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4813E" w14:textId="77777777" w:rsidR="00C372D8" w:rsidRPr="00C372D8" w:rsidRDefault="00C372D8" w:rsidP="00C372D8">
      <w:pPr>
        <w:jc w:val="both"/>
        <w:rPr>
          <w:noProof/>
          <w:szCs w:val="32"/>
          <w:lang w:val="en-US"/>
        </w:rPr>
      </w:pPr>
    </w:p>
    <w:p w14:paraId="316F1346" w14:textId="77777777" w:rsidR="00C372D8" w:rsidRPr="00C372D8" w:rsidRDefault="00C372D8" w:rsidP="00C372D8">
      <w:pPr>
        <w:jc w:val="both"/>
        <w:rPr>
          <w:noProof/>
          <w:sz w:val="20"/>
          <w:szCs w:val="24"/>
          <w:lang w:val="en-US"/>
        </w:rPr>
      </w:pPr>
      <w:r w:rsidRPr="00C372D8">
        <w:rPr>
          <w:noProof/>
          <w:sz w:val="20"/>
          <w:szCs w:val="24"/>
          <w:lang w:val="en-US"/>
        </w:rPr>
        <w:t>Text consolidated by Valsts valodas centrs (State Language Centre) with amending regulations of:</w:t>
      </w:r>
    </w:p>
    <w:p w14:paraId="0D431F8D" w14:textId="77777777" w:rsidR="00C372D8" w:rsidRPr="00C372D8" w:rsidRDefault="00C372D8" w:rsidP="00C372D8">
      <w:pPr>
        <w:pStyle w:val="BlockText"/>
        <w:ind w:left="0" w:right="26"/>
        <w:jc w:val="center"/>
        <w:rPr>
          <w:noProof/>
          <w:szCs w:val="24"/>
          <w:lang w:val="en-US"/>
        </w:rPr>
      </w:pPr>
      <w:r w:rsidRPr="00C372D8">
        <w:rPr>
          <w:noProof/>
          <w:szCs w:val="24"/>
          <w:lang w:val="en-US"/>
        </w:rPr>
        <w:t>3 January 2012 [shall come into force on 11 January 2012].</w:t>
      </w:r>
    </w:p>
    <w:p w14:paraId="631E23C3" w14:textId="77777777" w:rsidR="00C372D8" w:rsidRPr="00C372D8" w:rsidRDefault="00C372D8" w:rsidP="00C372D8">
      <w:pPr>
        <w:jc w:val="both"/>
        <w:rPr>
          <w:noProof/>
          <w:sz w:val="20"/>
          <w:szCs w:val="24"/>
          <w:lang w:val="en-US"/>
        </w:rPr>
      </w:pPr>
      <w:r w:rsidRPr="00C372D8">
        <w:rPr>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164ECAE1" w14:textId="77777777" w:rsidR="00C372D8" w:rsidRPr="00C372D8" w:rsidRDefault="00C372D8" w:rsidP="00C372D8">
      <w:pPr>
        <w:rPr>
          <w:noProof/>
          <w:lang w:val="en-US"/>
        </w:rPr>
      </w:pPr>
    </w:p>
    <w:p w14:paraId="67C9E7D0" w14:textId="77777777" w:rsidR="00C372D8" w:rsidRPr="00C372D8" w:rsidRDefault="00C372D8" w:rsidP="00C372D8">
      <w:pPr>
        <w:rPr>
          <w:noProof/>
          <w:lang w:val="en-US"/>
        </w:rPr>
      </w:pPr>
    </w:p>
    <w:p w14:paraId="47CEFABE" w14:textId="77777777" w:rsidR="00C372D8" w:rsidRPr="00C372D8" w:rsidRDefault="00C372D8" w:rsidP="00C372D8">
      <w:pPr>
        <w:jc w:val="center"/>
        <w:rPr>
          <w:noProof/>
          <w:szCs w:val="24"/>
          <w:lang w:val="en-US"/>
        </w:rPr>
      </w:pPr>
      <w:r w:rsidRPr="00C372D8">
        <w:rPr>
          <w:noProof/>
          <w:szCs w:val="24"/>
          <w:lang w:val="en-US"/>
        </w:rPr>
        <w:t>Republic of Latvia</w:t>
      </w:r>
    </w:p>
    <w:p w14:paraId="6A761F3E" w14:textId="77777777" w:rsidR="00C372D8" w:rsidRPr="00C372D8" w:rsidRDefault="00C372D8" w:rsidP="00C372D8">
      <w:pPr>
        <w:jc w:val="center"/>
        <w:rPr>
          <w:noProof/>
          <w:lang w:val="en-US"/>
        </w:rPr>
      </w:pPr>
    </w:p>
    <w:p w14:paraId="50996DA8" w14:textId="77777777" w:rsidR="00C372D8" w:rsidRPr="00C372D8" w:rsidRDefault="00C372D8" w:rsidP="00C372D8">
      <w:pPr>
        <w:shd w:val="clear" w:color="auto" w:fill="FFFFFF"/>
        <w:jc w:val="center"/>
        <w:rPr>
          <w:noProof/>
          <w:lang w:val="en-US"/>
        </w:rPr>
      </w:pPr>
      <w:r w:rsidRPr="00C372D8">
        <w:rPr>
          <w:noProof/>
          <w:lang w:val="en-US"/>
        </w:rPr>
        <w:t>Cabinet</w:t>
      </w:r>
    </w:p>
    <w:p w14:paraId="2910A198" w14:textId="77777777" w:rsidR="00C372D8" w:rsidRPr="00C372D8" w:rsidRDefault="00C372D8" w:rsidP="00C372D8">
      <w:pPr>
        <w:jc w:val="center"/>
        <w:rPr>
          <w:noProof/>
          <w:lang w:val="en-US"/>
        </w:rPr>
      </w:pPr>
      <w:r w:rsidRPr="00C372D8">
        <w:rPr>
          <w:noProof/>
          <w:lang w:val="en-US"/>
        </w:rPr>
        <w:t>Regulation No. 819</w:t>
      </w:r>
    </w:p>
    <w:p w14:paraId="7E141CB5" w14:textId="77777777" w:rsidR="00C372D8" w:rsidRPr="00C372D8" w:rsidRDefault="00C372D8" w:rsidP="00C372D8">
      <w:pPr>
        <w:jc w:val="center"/>
        <w:rPr>
          <w:noProof/>
          <w:lang w:val="en-US"/>
        </w:rPr>
      </w:pPr>
      <w:r w:rsidRPr="00C372D8">
        <w:rPr>
          <w:noProof/>
          <w:lang w:val="en-US"/>
        </w:rPr>
        <w:t>Adopted 28 July 2009</w:t>
      </w:r>
    </w:p>
    <w:p w14:paraId="649E3972" w14:textId="77777777" w:rsidR="00C372D8" w:rsidRPr="00C372D8" w:rsidRDefault="00C372D8" w:rsidP="00C372D8">
      <w:pPr>
        <w:jc w:val="both"/>
        <w:rPr>
          <w:noProof/>
          <w:lang w:val="en-US"/>
        </w:rPr>
      </w:pPr>
    </w:p>
    <w:p w14:paraId="250EC79F" w14:textId="77777777" w:rsidR="00C372D8" w:rsidRPr="00C372D8" w:rsidRDefault="00C372D8" w:rsidP="00C372D8">
      <w:pPr>
        <w:jc w:val="both"/>
        <w:rPr>
          <w:noProof/>
          <w:lang w:val="en-US"/>
        </w:rPr>
      </w:pPr>
    </w:p>
    <w:p w14:paraId="430CE63E" w14:textId="77777777" w:rsidR="00C372D8" w:rsidRPr="00C372D8" w:rsidRDefault="00C372D8" w:rsidP="00C372D8">
      <w:pPr>
        <w:jc w:val="center"/>
        <w:rPr>
          <w:b/>
          <w:noProof/>
          <w:sz w:val="28"/>
          <w:lang w:val="en-US"/>
        </w:rPr>
      </w:pPr>
      <w:r w:rsidRPr="00C372D8">
        <w:rPr>
          <w:b/>
          <w:noProof/>
          <w:sz w:val="28"/>
          <w:lang w:val="en-US"/>
        </w:rPr>
        <w:t>Procedures by which the State Financially Ensures the Preparation and Participation of National Teams for Team Sports Games in the Selection Tournaments and Final Competitions of European and World Championships and Olympic Games</w:t>
      </w:r>
    </w:p>
    <w:p w14:paraId="60E9BD4D" w14:textId="77777777" w:rsidR="00C372D8" w:rsidRPr="00C372D8" w:rsidRDefault="00C372D8" w:rsidP="00C372D8">
      <w:pPr>
        <w:jc w:val="both"/>
        <w:rPr>
          <w:noProof/>
          <w:lang w:val="en-US"/>
        </w:rPr>
      </w:pPr>
    </w:p>
    <w:p w14:paraId="02101894" w14:textId="77777777" w:rsidR="00C372D8" w:rsidRPr="00C372D8" w:rsidRDefault="00C372D8" w:rsidP="00C372D8">
      <w:pPr>
        <w:jc w:val="both"/>
        <w:rPr>
          <w:noProof/>
          <w:lang w:val="en-US"/>
        </w:rPr>
      </w:pPr>
    </w:p>
    <w:p w14:paraId="3E8BA4EE" w14:textId="77777777" w:rsidR="00C372D8" w:rsidRPr="00C372D8" w:rsidRDefault="00C372D8" w:rsidP="00C372D8">
      <w:pPr>
        <w:jc w:val="right"/>
        <w:rPr>
          <w:i/>
          <w:noProof/>
          <w:lang w:val="en-US"/>
        </w:rPr>
      </w:pPr>
      <w:r w:rsidRPr="00C372D8">
        <w:rPr>
          <w:i/>
          <w:noProof/>
          <w:lang w:val="en-US"/>
        </w:rPr>
        <w:t>Issued pursuant to</w:t>
      </w:r>
    </w:p>
    <w:p w14:paraId="0E431D07" w14:textId="77777777" w:rsidR="00C372D8" w:rsidRPr="00C372D8" w:rsidRDefault="00C372D8" w:rsidP="00C372D8">
      <w:pPr>
        <w:jc w:val="right"/>
        <w:rPr>
          <w:i/>
          <w:noProof/>
          <w:lang w:val="en-US"/>
        </w:rPr>
      </w:pPr>
      <w:r w:rsidRPr="00C372D8">
        <w:rPr>
          <w:i/>
          <w:noProof/>
          <w:lang w:val="en-US"/>
        </w:rPr>
        <w:t>Section 13, Paragraph five of the Sports Law</w:t>
      </w:r>
    </w:p>
    <w:p w14:paraId="3FBD4280" w14:textId="77777777" w:rsidR="00C372D8" w:rsidRPr="00C372D8" w:rsidRDefault="00C372D8" w:rsidP="00C372D8">
      <w:pPr>
        <w:jc w:val="both"/>
        <w:rPr>
          <w:i/>
          <w:iCs/>
          <w:noProof/>
          <w:lang w:val="en-US"/>
        </w:rPr>
      </w:pPr>
    </w:p>
    <w:p w14:paraId="5AAD01BD" w14:textId="77777777" w:rsidR="00C372D8" w:rsidRPr="00C372D8" w:rsidRDefault="00C372D8" w:rsidP="00C372D8">
      <w:pPr>
        <w:jc w:val="both"/>
        <w:rPr>
          <w:noProof/>
          <w:lang w:val="en-US"/>
        </w:rPr>
      </w:pPr>
      <w:bookmarkStart w:id="0" w:name="p-295807"/>
      <w:bookmarkEnd w:id="0"/>
      <w:r w:rsidRPr="00C372D8">
        <w:rPr>
          <w:noProof/>
          <w:lang w:val="en-US"/>
        </w:rPr>
        <w:t>1. The Regulation prescribes the procedures by which the State shall financially ensure the preparation and participation of national teams for team sports games in the selection tournaments and final competitions of European and World championships and Olympic games (hereinafter – the competitions).</w:t>
      </w:r>
      <w:bookmarkStart w:id="1" w:name="p1"/>
      <w:bookmarkEnd w:id="1"/>
    </w:p>
    <w:p w14:paraId="3A289650" w14:textId="77777777" w:rsidR="00C372D8" w:rsidRPr="00C372D8" w:rsidRDefault="00C372D8" w:rsidP="00C372D8">
      <w:pPr>
        <w:jc w:val="both"/>
        <w:rPr>
          <w:noProof/>
          <w:lang w:val="en-US"/>
        </w:rPr>
      </w:pPr>
    </w:p>
    <w:p w14:paraId="421B4F0F" w14:textId="77777777" w:rsidR="00C372D8" w:rsidRPr="00C372D8" w:rsidRDefault="00C372D8" w:rsidP="00C372D8">
      <w:pPr>
        <w:jc w:val="both"/>
        <w:rPr>
          <w:noProof/>
          <w:lang w:val="en-US"/>
        </w:rPr>
      </w:pPr>
      <w:bookmarkStart w:id="2" w:name="p-295808"/>
      <w:bookmarkEnd w:id="2"/>
      <w:r w:rsidRPr="00C372D8">
        <w:rPr>
          <w:noProof/>
          <w:lang w:val="en-US"/>
        </w:rPr>
        <w:t>2. The purpose of this Regulation is to ensure the preparation for competitions and participation therein of national teams for team sports games in order to promote high results.</w:t>
      </w:r>
      <w:bookmarkStart w:id="3" w:name="p2"/>
      <w:bookmarkEnd w:id="3"/>
    </w:p>
    <w:p w14:paraId="2CB4BDAE" w14:textId="77777777" w:rsidR="00C372D8" w:rsidRPr="00C372D8" w:rsidRDefault="00C372D8" w:rsidP="00C372D8">
      <w:pPr>
        <w:jc w:val="both"/>
        <w:rPr>
          <w:noProof/>
          <w:lang w:val="en-US"/>
        </w:rPr>
      </w:pPr>
    </w:p>
    <w:p w14:paraId="2CDD7DC6" w14:textId="77777777" w:rsidR="00C372D8" w:rsidRPr="00C372D8" w:rsidRDefault="00C372D8" w:rsidP="00C372D8">
      <w:pPr>
        <w:jc w:val="both"/>
        <w:rPr>
          <w:noProof/>
          <w:lang w:val="en-US"/>
        </w:rPr>
      </w:pPr>
      <w:bookmarkStart w:id="4" w:name="p-420065"/>
      <w:bookmarkEnd w:id="4"/>
      <w:r w:rsidRPr="00C372D8">
        <w:rPr>
          <w:noProof/>
          <w:lang w:val="en-US"/>
        </w:rPr>
        <w:t>3. The financing from the State budget may be obtained by a team sports game federation (hereinafter – the sports game federation) recognised in accordance with the procedures laid down in the laws and regulations which has planned activities for the relevant year to ensure the preparation for competitions and participation therein of the national youth, junior and adult team (hereinafter – the national team) of the type of sport it represents.</w:t>
      </w:r>
      <w:bookmarkStart w:id="5" w:name="p3"/>
      <w:bookmarkEnd w:id="5"/>
    </w:p>
    <w:p w14:paraId="482EEC4C" w14:textId="77777777" w:rsidR="00C372D8" w:rsidRPr="00C372D8" w:rsidRDefault="00C372D8" w:rsidP="00C372D8">
      <w:pPr>
        <w:jc w:val="both"/>
        <w:rPr>
          <w:noProof/>
          <w:lang w:val="en-US"/>
        </w:rPr>
      </w:pPr>
      <w:r w:rsidRPr="00C372D8">
        <w:rPr>
          <w:noProof/>
          <w:lang w:val="en-US"/>
        </w:rPr>
        <w:t>[</w:t>
      </w:r>
      <w:r w:rsidRPr="00C372D8">
        <w:rPr>
          <w:i/>
          <w:iCs/>
          <w:noProof/>
          <w:lang w:val="en-US"/>
        </w:rPr>
        <w:t>3 January 2012</w:t>
      </w:r>
      <w:r w:rsidRPr="00C372D8">
        <w:rPr>
          <w:noProof/>
          <w:lang w:val="en-US"/>
        </w:rPr>
        <w:t>]</w:t>
      </w:r>
    </w:p>
    <w:p w14:paraId="4B2BF181" w14:textId="77777777" w:rsidR="00C372D8" w:rsidRPr="00C372D8" w:rsidRDefault="00C372D8" w:rsidP="00C372D8">
      <w:pPr>
        <w:jc w:val="both"/>
        <w:rPr>
          <w:i/>
          <w:iCs/>
          <w:noProof/>
          <w:lang w:val="en-US"/>
        </w:rPr>
      </w:pPr>
    </w:p>
    <w:p w14:paraId="6FDCD028" w14:textId="77777777" w:rsidR="00C372D8" w:rsidRPr="00C372D8" w:rsidRDefault="00C372D8" w:rsidP="00C372D8">
      <w:pPr>
        <w:jc w:val="both"/>
        <w:rPr>
          <w:noProof/>
          <w:lang w:val="en-US"/>
        </w:rPr>
      </w:pPr>
      <w:bookmarkStart w:id="6" w:name="p-295810"/>
      <w:bookmarkEnd w:id="6"/>
      <w:r w:rsidRPr="00C372D8">
        <w:rPr>
          <w:noProof/>
          <w:lang w:val="en-US"/>
        </w:rPr>
        <w:t>4. The amount of the State financing available to sports games federations in the current year that is to be distributed in accordance with the procedures laid down in this Regulation shall be determined by the Minister for Education and Science after the approval of the State budget law for the current year.</w:t>
      </w:r>
      <w:bookmarkStart w:id="7" w:name="p4"/>
      <w:bookmarkEnd w:id="7"/>
    </w:p>
    <w:p w14:paraId="052A76C3" w14:textId="77777777" w:rsidR="00C372D8" w:rsidRPr="00C372D8" w:rsidRDefault="00C372D8" w:rsidP="00C372D8">
      <w:pPr>
        <w:jc w:val="both"/>
        <w:rPr>
          <w:noProof/>
          <w:lang w:val="en-US"/>
        </w:rPr>
      </w:pPr>
    </w:p>
    <w:p w14:paraId="491ABD6D" w14:textId="77777777" w:rsidR="00C372D8" w:rsidRPr="00C372D8" w:rsidRDefault="00C372D8" w:rsidP="00C372D8">
      <w:pPr>
        <w:jc w:val="both"/>
        <w:rPr>
          <w:noProof/>
          <w:lang w:val="en-US"/>
        </w:rPr>
      </w:pPr>
      <w:bookmarkStart w:id="8" w:name="p-420066"/>
      <w:bookmarkEnd w:id="8"/>
      <w:r w:rsidRPr="00C372D8">
        <w:rPr>
          <w:noProof/>
          <w:lang w:val="en-US"/>
        </w:rPr>
        <w:t>5. In order to ensure the preparation and participation of the national team in the competitions intended in the relevant year, State financing shall be distributed by giving priority to the national basketball, football, handball, hockey, curling, rugby and volleyball teams, taking into account that the financing for other national teams shall be no less than 7 per cent of the State financing.</w:t>
      </w:r>
      <w:bookmarkStart w:id="9" w:name="p5"/>
      <w:bookmarkEnd w:id="9"/>
    </w:p>
    <w:p w14:paraId="21E1ED58" w14:textId="77777777" w:rsidR="00C372D8" w:rsidRPr="00C372D8" w:rsidRDefault="00C372D8" w:rsidP="00C372D8">
      <w:pPr>
        <w:jc w:val="both"/>
        <w:rPr>
          <w:noProof/>
          <w:lang w:val="en-US"/>
        </w:rPr>
      </w:pPr>
      <w:r w:rsidRPr="00C372D8">
        <w:rPr>
          <w:noProof/>
          <w:lang w:val="en-US"/>
        </w:rPr>
        <w:t>[</w:t>
      </w:r>
      <w:r w:rsidRPr="00C372D8">
        <w:rPr>
          <w:i/>
          <w:iCs/>
          <w:noProof/>
          <w:lang w:val="en-US"/>
        </w:rPr>
        <w:t>3 January 2012</w:t>
      </w:r>
      <w:r w:rsidRPr="00C372D8">
        <w:rPr>
          <w:noProof/>
          <w:lang w:val="en-US"/>
        </w:rPr>
        <w:t>]</w:t>
      </w:r>
    </w:p>
    <w:p w14:paraId="735B0E46" w14:textId="77777777" w:rsidR="00C372D8" w:rsidRPr="00C372D8" w:rsidRDefault="00C372D8" w:rsidP="00C372D8">
      <w:pPr>
        <w:jc w:val="both"/>
        <w:rPr>
          <w:i/>
          <w:iCs/>
          <w:noProof/>
          <w:lang w:val="en-US"/>
        </w:rPr>
      </w:pPr>
    </w:p>
    <w:p w14:paraId="073F944F" w14:textId="77777777" w:rsidR="00C372D8" w:rsidRPr="00C372D8" w:rsidRDefault="00C372D8" w:rsidP="00C372D8">
      <w:pPr>
        <w:keepNext/>
        <w:keepLines/>
        <w:jc w:val="both"/>
        <w:rPr>
          <w:noProof/>
          <w:lang w:val="en-US"/>
        </w:rPr>
      </w:pPr>
      <w:bookmarkStart w:id="10" w:name="p-295812"/>
      <w:bookmarkEnd w:id="10"/>
      <w:r w:rsidRPr="00C372D8">
        <w:rPr>
          <w:noProof/>
          <w:lang w:val="en-US"/>
        </w:rPr>
        <w:t>6. To be eligible for the State financing, the sports federation shall, each year by 1 December, submit a submission for the receipt of the State financing (hereinafter – the submission) to the Ministry of Education and Science (hereinafter – the Ministry). The following shall be attached to the submission:</w:t>
      </w:r>
      <w:bookmarkStart w:id="11" w:name="p6"/>
      <w:bookmarkEnd w:id="11"/>
    </w:p>
    <w:p w14:paraId="2D295E5C" w14:textId="77777777" w:rsidR="00C372D8" w:rsidRPr="00C372D8" w:rsidRDefault="00C372D8" w:rsidP="00C372D8">
      <w:pPr>
        <w:ind w:firstLine="709"/>
        <w:jc w:val="both"/>
        <w:rPr>
          <w:noProof/>
          <w:lang w:val="en-US"/>
        </w:rPr>
      </w:pPr>
      <w:r w:rsidRPr="00C372D8">
        <w:rPr>
          <w:noProof/>
          <w:lang w:val="en-US"/>
        </w:rPr>
        <w:t>6.1. a report on the past activities of the sports game federation and the results achieved in the type of sport it represents;</w:t>
      </w:r>
    </w:p>
    <w:p w14:paraId="2715CA16" w14:textId="77777777" w:rsidR="00C372D8" w:rsidRPr="00C372D8" w:rsidRDefault="00C372D8" w:rsidP="00C372D8">
      <w:pPr>
        <w:ind w:firstLine="709"/>
        <w:jc w:val="both"/>
        <w:rPr>
          <w:noProof/>
          <w:lang w:val="en-US"/>
        </w:rPr>
      </w:pPr>
      <w:r w:rsidRPr="00C372D8">
        <w:rPr>
          <w:noProof/>
          <w:lang w:val="en-US"/>
        </w:rPr>
        <w:t>6.2. information on the planned activities for the relevant year to ensure the preparation for competitions and participation therein of the national team of the type of sport represented by the sports game federation;</w:t>
      </w:r>
    </w:p>
    <w:p w14:paraId="09F67F98" w14:textId="77777777" w:rsidR="00C372D8" w:rsidRPr="00C372D8" w:rsidRDefault="00C372D8" w:rsidP="00C372D8">
      <w:pPr>
        <w:ind w:firstLine="709"/>
        <w:jc w:val="both"/>
        <w:rPr>
          <w:noProof/>
          <w:lang w:val="en-US"/>
        </w:rPr>
      </w:pPr>
      <w:r w:rsidRPr="00C372D8">
        <w:rPr>
          <w:noProof/>
          <w:lang w:val="en-US"/>
        </w:rPr>
        <w:t>6.3. a detailed estimate of expenditures to ensure the preparation for competitions and participation therein of the national team of the type of sport represented by the sports game federation;</w:t>
      </w:r>
    </w:p>
    <w:p w14:paraId="50899647" w14:textId="77777777" w:rsidR="00C372D8" w:rsidRPr="00C372D8" w:rsidRDefault="00C372D8" w:rsidP="00C372D8">
      <w:pPr>
        <w:ind w:firstLine="709"/>
        <w:jc w:val="both"/>
        <w:rPr>
          <w:noProof/>
          <w:lang w:val="en-US"/>
        </w:rPr>
      </w:pPr>
      <w:r w:rsidRPr="00C372D8">
        <w:rPr>
          <w:noProof/>
          <w:lang w:val="en-US"/>
        </w:rPr>
        <w:t>6.4. information on the possible additional financing from other sources attracted by the sports game federation to ensure the preparation for competitions and participation therein of the national team of the type of sport represented by the sports game federation;</w:t>
      </w:r>
    </w:p>
    <w:p w14:paraId="4956F424" w14:textId="77777777" w:rsidR="00C372D8" w:rsidRPr="00C372D8" w:rsidRDefault="00C372D8" w:rsidP="00C372D8">
      <w:pPr>
        <w:ind w:firstLine="709"/>
        <w:jc w:val="both"/>
        <w:rPr>
          <w:noProof/>
          <w:lang w:val="en-US"/>
        </w:rPr>
      </w:pPr>
      <w:r w:rsidRPr="00C372D8">
        <w:rPr>
          <w:noProof/>
          <w:lang w:val="en-US"/>
        </w:rPr>
        <w:t>6.5. the development programme of the sports game federation;</w:t>
      </w:r>
    </w:p>
    <w:p w14:paraId="27E0D475" w14:textId="77777777" w:rsidR="00C372D8" w:rsidRPr="00C372D8" w:rsidRDefault="00C372D8" w:rsidP="00C372D8">
      <w:pPr>
        <w:ind w:firstLine="709"/>
        <w:jc w:val="both"/>
        <w:rPr>
          <w:noProof/>
          <w:lang w:val="en-US"/>
        </w:rPr>
      </w:pPr>
      <w:r w:rsidRPr="00C372D8">
        <w:rPr>
          <w:noProof/>
          <w:lang w:val="en-US"/>
        </w:rPr>
        <w:t>6.6. information on the number of athletes registered (licensed) with the sports game federation.</w:t>
      </w:r>
    </w:p>
    <w:p w14:paraId="77435C00" w14:textId="77777777" w:rsidR="00C372D8" w:rsidRPr="00C372D8" w:rsidRDefault="00C372D8" w:rsidP="00C372D8">
      <w:pPr>
        <w:ind w:firstLine="709"/>
        <w:jc w:val="both"/>
        <w:rPr>
          <w:noProof/>
          <w:lang w:val="en-US"/>
        </w:rPr>
      </w:pPr>
    </w:p>
    <w:p w14:paraId="6E2D617C" w14:textId="77777777" w:rsidR="00C372D8" w:rsidRPr="00C372D8" w:rsidRDefault="00C372D8" w:rsidP="00C372D8">
      <w:pPr>
        <w:jc w:val="both"/>
        <w:rPr>
          <w:noProof/>
          <w:lang w:val="en-US"/>
        </w:rPr>
      </w:pPr>
      <w:bookmarkStart w:id="12" w:name="p-295813"/>
      <w:bookmarkEnd w:id="12"/>
      <w:r w:rsidRPr="00C372D8">
        <w:rPr>
          <w:noProof/>
          <w:lang w:val="en-US"/>
        </w:rPr>
        <w:t>7. The evaluation commission (hereinafter – the commission) shall evaluate the conformity of the sports game federation’s submission and the information attached thereto with the requirements specified in Paragraph 6 of this Regulation.</w:t>
      </w:r>
      <w:bookmarkStart w:id="13" w:name="p7"/>
      <w:bookmarkEnd w:id="13"/>
    </w:p>
    <w:p w14:paraId="5E01CB0E" w14:textId="77777777" w:rsidR="00C372D8" w:rsidRPr="00C372D8" w:rsidRDefault="00C372D8" w:rsidP="00C372D8">
      <w:pPr>
        <w:jc w:val="both"/>
        <w:rPr>
          <w:noProof/>
          <w:lang w:val="en-US"/>
        </w:rPr>
      </w:pPr>
    </w:p>
    <w:p w14:paraId="05D7BF6A" w14:textId="77777777" w:rsidR="00C372D8" w:rsidRPr="00C372D8" w:rsidRDefault="00C372D8" w:rsidP="00C372D8">
      <w:pPr>
        <w:jc w:val="both"/>
        <w:rPr>
          <w:noProof/>
          <w:lang w:val="en-US"/>
        </w:rPr>
      </w:pPr>
      <w:bookmarkStart w:id="14" w:name="p-295814"/>
      <w:bookmarkEnd w:id="14"/>
      <w:r w:rsidRPr="00C372D8">
        <w:rPr>
          <w:noProof/>
          <w:lang w:val="en-US"/>
        </w:rPr>
        <w:t>8. If the commission, having evaluated the information submitted by a sports game federation, finds that not all of the information specified in Paragraph 6 of this Regulation has been submitted or other deficiencies have been identified therein, the Ministry shall send the relevant sports game federation a written request to provide updated information. The sports game federation shall provide the updated information within 10 working days after the request of the Ministry was sent.</w:t>
      </w:r>
      <w:bookmarkStart w:id="15" w:name="p8"/>
      <w:bookmarkEnd w:id="15"/>
    </w:p>
    <w:p w14:paraId="40D70B7E" w14:textId="77777777" w:rsidR="00C372D8" w:rsidRPr="00C372D8" w:rsidRDefault="00C372D8" w:rsidP="00C372D8">
      <w:pPr>
        <w:jc w:val="both"/>
        <w:rPr>
          <w:noProof/>
          <w:lang w:val="en-US"/>
        </w:rPr>
      </w:pPr>
    </w:p>
    <w:p w14:paraId="14E0AD47" w14:textId="77777777" w:rsidR="00C372D8" w:rsidRPr="00C372D8" w:rsidRDefault="00C372D8" w:rsidP="00C372D8">
      <w:pPr>
        <w:jc w:val="both"/>
        <w:rPr>
          <w:noProof/>
          <w:lang w:val="en-US"/>
        </w:rPr>
      </w:pPr>
      <w:bookmarkStart w:id="16" w:name="p-295815"/>
      <w:bookmarkEnd w:id="16"/>
      <w:r w:rsidRPr="00C372D8">
        <w:rPr>
          <w:noProof/>
          <w:lang w:val="en-US"/>
        </w:rPr>
        <w:t>9. The commission shall, by taking into account the percentage distribution of the State financing referred to in Paragraph 5 of this Regulation, evaluate the activities of sports games federations in priority order and submit to the Minister for Education and Science proposals on granting the State financing to the respective sports game federation and the amount of the State financing or the refusal to grant the State financing. The commission shall evaluate the activities of the sports game federation according to the following criteria:</w:t>
      </w:r>
      <w:bookmarkStart w:id="17" w:name="p9"/>
      <w:bookmarkEnd w:id="17"/>
    </w:p>
    <w:p w14:paraId="0A6441BB" w14:textId="77777777" w:rsidR="00C372D8" w:rsidRPr="00C372D8" w:rsidRDefault="00C372D8" w:rsidP="00C372D8">
      <w:pPr>
        <w:ind w:firstLine="709"/>
        <w:jc w:val="both"/>
        <w:rPr>
          <w:noProof/>
          <w:lang w:val="en-US"/>
        </w:rPr>
      </w:pPr>
      <w:r w:rsidRPr="00C372D8">
        <w:rPr>
          <w:noProof/>
          <w:lang w:val="en-US"/>
        </w:rPr>
        <w:t>9.1. fulfilment of contractual obligations in previously concluded agreements between the Ministry and the sports game federation on the granting of the State financing. When no such agreements have been previously concluded, the commission shall consider that the sports game federation has no unfulfilled contractual obligations;</w:t>
      </w:r>
    </w:p>
    <w:p w14:paraId="433A5A9B" w14:textId="77777777" w:rsidR="00C372D8" w:rsidRPr="00C372D8" w:rsidRDefault="00C372D8" w:rsidP="00C372D8">
      <w:pPr>
        <w:ind w:firstLine="709"/>
        <w:jc w:val="both"/>
        <w:rPr>
          <w:noProof/>
          <w:lang w:val="en-US"/>
        </w:rPr>
      </w:pPr>
      <w:r w:rsidRPr="00C372D8">
        <w:rPr>
          <w:noProof/>
          <w:lang w:val="en-US"/>
        </w:rPr>
        <w:t>9.2. the results achieved in the type of sport represented:</w:t>
      </w:r>
    </w:p>
    <w:p w14:paraId="30B2C493" w14:textId="77777777" w:rsidR="00C372D8" w:rsidRPr="00C372D8" w:rsidRDefault="00C372D8" w:rsidP="00C372D8">
      <w:pPr>
        <w:ind w:left="709" w:firstLine="709"/>
        <w:jc w:val="both"/>
        <w:rPr>
          <w:noProof/>
          <w:lang w:val="en-US"/>
        </w:rPr>
      </w:pPr>
      <w:r w:rsidRPr="00C372D8">
        <w:rPr>
          <w:noProof/>
          <w:lang w:val="en-US"/>
        </w:rPr>
        <w:t>9.2.1. in the Olympic Games;</w:t>
      </w:r>
    </w:p>
    <w:p w14:paraId="552C1431" w14:textId="77777777" w:rsidR="00C372D8" w:rsidRPr="00C372D8" w:rsidRDefault="00C372D8" w:rsidP="00C372D8">
      <w:pPr>
        <w:ind w:left="709" w:firstLine="709"/>
        <w:jc w:val="both"/>
        <w:rPr>
          <w:noProof/>
          <w:lang w:val="en-US"/>
        </w:rPr>
      </w:pPr>
      <w:r w:rsidRPr="00C372D8">
        <w:rPr>
          <w:noProof/>
          <w:lang w:val="en-US"/>
        </w:rPr>
        <w:t>9.2.2. in World championships;</w:t>
      </w:r>
    </w:p>
    <w:p w14:paraId="170F7F02" w14:textId="77777777" w:rsidR="00C372D8" w:rsidRPr="00C372D8" w:rsidRDefault="00C372D8" w:rsidP="00C372D8">
      <w:pPr>
        <w:ind w:left="709" w:firstLine="709"/>
        <w:jc w:val="both"/>
        <w:rPr>
          <w:noProof/>
          <w:lang w:val="en-US"/>
        </w:rPr>
      </w:pPr>
      <w:r w:rsidRPr="00C372D8">
        <w:rPr>
          <w:noProof/>
          <w:lang w:val="en-US"/>
        </w:rPr>
        <w:t>9.2.3. in European championships;</w:t>
      </w:r>
    </w:p>
    <w:p w14:paraId="48883616" w14:textId="77777777" w:rsidR="00C372D8" w:rsidRPr="00C372D8" w:rsidRDefault="00C372D8" w:rsidP="00C372D8">
      <w:pPr>
        <w:ind w:left="709" w:firstLine="709"/>
        <w:jc w:val="both"/>
        <w:rPr>
          <w:noProof/>
          <w:lang w:val="en-US"/>
        </w:rPr>
      </w:pPr>
      <w:r w:rsidRPr="00C372D8">
        <w:rPr>
          <w:noProof/>
          <w:lang w:val="en-US"/>
        </w:rPr>
        <w:t>9.2.4. in World junior championships;</w:t>
      </w:r>
    </w:p>
    <w:p w14:paraId="2C8FB2F9" w14:textId="77777777" w:rsidR="00C372D8" w:rsidRPr="00C372D8" w:rsidRDefault="00C372D8" w:rsidP="00C372D8">
      <w:pPr>
        <w:ind w:left="709" w:firstLine="709"/>
        <w:jc w:val="both"/>
        <w:rPr>
          <w:noProof/>
          <w:lang w:val="en-US"/>
        </w:rPr>
      </w:pPr>
      <w:r w:rsidRPr="00C372D8">
        <w:rPr>
          <w:noProof/>
          <w:lang w:val="en-US"/>
        </w:rPr>
        <w:t>9.2.5. in World youth championships;</w:t>
      </w:r>
    </w:p>
    <w:p w14:paraId="1FD1D127" w14:textId="77777777" w:rsidR="00C372D8" w:rsidRPr="00C372D8" w:rsidRDefault="00C372D8" w:rsidP="00C372D8">
      <w:pPr>
        <w:ind w:left="709" w:firstLine="709"/>
        <w:jc w:val="both"/>
        <w:rPr>
          <w:noProof/>
          <w:lang w:val="en-US"/>
        </w:rPr>
      </w:pPr>
      <w:r w:rsidRPr="00C372D8">
        <w:rPr>
          <w:noProof/>
          <w:lang w:val="en-US"/>
        </w:rPr>
        <w:t>9.2.6. in European junior championships;</w:t>
      </w:r>
    </w:p>
    <w:p w14:paraId="4F517EB6" w14:textId="77777777" w:rsidR="00C372D8" w:rsidRPr="00C372D8" w:rsidRDefault="00C372D8" w:rsidP="00C372D8">
      <w:pPr>
        <w:ind w:left="709" w:firstLine="709"/>
        <w:jc w:val="both"/>
        <w:rPr>
          <w:noProof/>
          <w:lang w:val="en-US"/>
        </w:rPr>
      </w:pPr>
      <w:r w:rsidRPr="00C372D8">
        <w:rPr>
          <w:noProof/>
          <w:lang w:val="en-US"/>
        </w:rPr>
        <w:t>9.2.7. in European youth championships;</w:t>
      </w:r>
    </w:p>
    <w:p w14:paraId="0476F924" w14:textId="77777777" w:rsidR="00C372D8" w:rsidRPr="00C372D8" w:rsidRDefault="00C372D8" w:rsidP="00C372D8">
      <w:pPr>
        <w:ind w:left="709" w:firstLine="709"/>
        <w:jc w:val="both"/>
        <w:rPr>
          <w:noProof/>
          <w:lang w:val="en-US"/>
        </w:rPr>
      </w:pPr>
      <w:r w:rsidRPr="00C372D8">
        <w:rPr>
          <w:noProof/>
          <w:lang w:val="en-US"/>
        </w:rPr>
        <w:t>9.2.8. in other international sports competitions;</w:t>
      </w:r>
    </w:p>
    <w:p w14:paraId="63409891" w14:textId="77777777" w:rsidR="00C372D8" w:rsidRPr="00C372D8" w:rsidRDefault="00C372D8" w:rsidP="00C372D8">
      <w:pPr>
        <w:ind w:firstLine="709"/>
        <w:jc w:val="both"/>
        <w:rPr>
          <w:noProof/>
          <w:lang w:val="en-US"/>
        </w:rPr>
      </w:pPr>
      <w:r w:rsidRPr="00C372D8">
        <w:rPr>
          <w:noProof/>
          <w:lang w:val="en-US"/>
        </w:rPr>
        <w:t>9.3. in competitions planned in the relevant year;</w:t>
      </w:r>
    </w:p>
    <w:p w14:paraId="4029DF3F" w14:textId="77777777" w:rsidR="00C372D8" w:rsidRPr="00C372D8" w:rsidRDefault="00C372D8" w:rsidP="00C372D8">
      <w:pPr>
        <w:ind w:left="709" w:firstLine="709"/>
        <w:jc w:val="both"/>
        <w:rPr>
          <w:noProof/>
          <w:lang w:val="en-US"/>
        </w:rPr>
      </w:pPr>
      <w:r w:rsidRPr="00C372D8">
        <w:rPr>
          <w:noProof/>
          <w:lang w:val="en-US"/>
        </w:rPr>
        <w:t>9.3.1. the Olympic Games;</w:t>
      </w:r>
    </w:p>
    <w:p w14:paraId="2166554C" w14:textId="77777777" w:rsidR="00C372D8" w:rsidRPr="00C372D8" w:rsidRDefault="00C372D8" w:rsidP="00C372D8">
      <w:pPr>
        <w:ind w:left="709" w:firstLine="709"/>
        <w:jc w:val="both"/>
        <w:rPr>
          <w:noProof/>
          <w:lang w:val="en-US"/>
        </w:rPr>
      </w:pPr>
      <w:r w:rsidRPr="00C372D8">
        <w:rPr>
          <w:noProof/>
          <w:lang w:val="en-US"/>
        </w:rPr>
        <w:t>9.3.2. World championship;</w:t>
      </w:r>
    </w:p>
    <w:p w14:paraId="6DE2FD2E" w14:textId="77777777" w:rsidR="00C372D8" w:rsidRPr="00C372D8" w:rsidRDefault="00C372D8" w:rsidP="00C372D8">
      <w:pPr>
        <w:ind w:left="709" w:firstLine="709"/>
        <w:jc w:val="both"/>
        <w:rPr>
          <w:noProof/>
          <w:lang w:val="en-US"/>
        </w:rPr>
      </w:pPr>
      <w:r w:rsidRPr="00C372D8">
        <w:rPr>
          <w:noProof/>
          <w:lang w:val="en-US"/>
        </w:rPr>
        <w:t>9.3.3. European Championship;</w:t>
      </w:r>
    </w:p>
    <w:p w14:paraId="3817ACDF" w14:textId="77777777" w:rsidR="00C372D8" w:rsidRPr="00C372D8" w:rsidRDefault="00C372D8" w:rsidP="00C372D8">
      <w:pPr>
        <w:ind w:left="709" w:firstLine="709"/>
        <w:jc w:val="both"/>
        <w:rPr>
          <w:noProof/>
          <w:lang w:val="en-US"/>
        </w:rPr>
      </w:pPr>
      <w:r w:rsidRPr="00C372D8">
        <w:rPr>
          <w:noProof/>
          <w:lang w:val="en-US"/>
        </w:rPr>
        <w:t>9.3.4. World junior championship;</w:t>
      </w:r>
    </w:p>
    <w:p w14:paraId="7F4FB4DC" w14:textId="77777777" w:rsidR="00C372D8" w:rsidRPr="00C372D8" w:rsidRDefault="00C372D8" w:rsidP="00C372D8">
      <w:pPr>
        <w:ind w:left="709" w:firstLine="709"/>
        <w:jc w:val="both"/>
        <w:rPr>
          <w:noProof/>
          <w:lang w:val="en-US"/>
        </w:rPr>
      </w:pPr>
      <w:r w:rsidRPr="00C372D8">
        <w:rPr>
          <w:noProof/>
          <w:lang w:val="en-US"/>
        </w:rPr>
        <w:t>9.3.5. World youth championship;</w:t>
      </w:r>
    </w:p>
    <w:p w14:paraId="2FDA5190" w14:textId="77777777" w:rsidR="00C372D8" w:rsidRPr="00C372D8" w:rsidRDefault="00C372D8" w:rsidP="00C372D8">
      <w:pPr>
        <w:ind w:left="709" w:firstLine="709"/>
        <w:jc w:val="both"/>
        <w:rPr>
          <w:noProof/>
          <w:lang w:val="en-US"/>
        </w:rPr>
      </w:pPr>
      <w:r w:rsidRPr="00C372D8">
        <w:rPr>
          <w:noProof/>
          <w:lang w:val="en-US"/>
        </w:rPr>
        <w:t>9.3.6. European junior championship;</w:t>
      </w:r>
    </w:p>
    <w:p w14:paraId="6577BBAE" w14:textId="77777777" w:rsidR="00C372D8" w:rsidRPr="00C372D8" w:rsidRDefault="00C372D8" w:rsidP="00C372D8">
      <w:pPr>
        <w:ind w:left="709" w:firstLine="709"/>
        <w:jc w:val="both"/>
        <w:rPr>
          <w:noProof/>
          <w:lang w:val="en-US"/>
        </w:rPr>
      </w:pPr>
      <w:r w:rsidRPr="00C372D8">
        <w:rPr>
          <w:noProof/>
          <w:lang w:val="en-US"/>
        </w:rPr>
        <w:t>9.3.7. European youth championship;</w:t>
      </w:r>
    </w:p>
    <w:p w14:paraId="3D67EF28" w14:textId="77777777" w:rsidR="00C372D8" w:rsidRPr="00C372D8" w:rsidRDefault="00C372D8" w:rsidP="00C372D8">
      <w:pPr>
        <w:ind w:left="709" w:firstLine="709"/>
        <w:jc w:val="both"/>
        <w:rPr>
          <w:noProof/>
          <w:lang w:val="en-US"/>
        </w:rPr>
      </w:pPr>
      <w:r w:rsidRPr="00C372D8">
        <w:rPr>
          <w:noProof/>
          <w:lang w:val="en-US"/>
        </w:rPr>
        <w:t>9.3.8. other international sports competitions;</w:t>
      </w:r>
    </w:p>
    <w:p w14:paraId="574EAF6A" w14:textId="77777777" w:rsidR="00C372D8" w:rsidRPr="00C372D8" w:rsidRDefault="00C372D8" w:rsidP="00C372D8">
      <w:pPr>
        <w:ind w:firstLine="709"/>
        <w:jc w:val="both"/>
        <w:rPr>
          <w:noProof/>
          <w:lang w:val="en-US"/>
        </w:rPr>
      </w:pPr>
      <w:r w:rsidRPr="00C372D8">
        <w:rPr>
          <w:noProof/>
          <w:lang w:val="en-US"/>
        </w:rPr>
        <w:t>9.4. organised competitions and educational events;</w:t>
      </w:r>
    </w:p>
    <w:p w14:paraId="00AC6634" w14:textId="77777777" w:rsidR="00C372D8" w:rsidRPr="00C372D8" w:rsidRDefault="00C372D8" w:rsidP="00C372D8">
      <w:pPr>
        <w:ind w:firstLine="709"/>
        <w:jc w:val="both"/>
        <w:rPr>
          <w:noProof/>
          <w:lang w:val="en-US"/>
        </w:rPr>
      </w:pPr>
      <w:r w:rsidRPr="00C372D8">
        <w:rPr>
          <w:noProof/>
          <w:lang w:val="en-US"/>
        </w:rPr>
        <w:t>9.5. estimates of expenditures:</w:t>
      </w:r>
    </w:p>
    <w:p w14:paraId="70D9938F" w14:textId="77777777" w:rsidR="00C372D8" w:rsidRPr="00C372D8" w:rsidRDefault="00C372D8" w:rsidP="00C372D8">
      <w:pPr>
        <w:ind w:left="709" w:firstLine="709"/>
        <w:jc w:val="both"/>
        <w:rPr>
          <w:noProof/>
          <w:lang w:val="en-US"/>
        </w:rPr>
      </w:pPr>
      <w:r w:rsidRPr="00C372D8">
        <w:rPr>
          <w:noProof/>
          <w:lang w:val="en-US"/>
        </w:rPr>
        <w:t>9.5.1. the total cost to ensure the preparation for competitions and participation therein of the national team of the type of sport represented by the sports federation;</w:t>
      </w:r>
    </w:p>
    <w:p w14:paraId="65FEB767" w14:textId="77777777" w:rsidR="00C372D8" w:rsidRPr="00C372D8" w:rsidRDefault="00C372D8" w:rsidP="00C372D8">
      <w:pPr>
        <w:ind w:left="709" w:firstLine="709"/>
        <w:jc w:val="both"/>
        <w:rPr>
          <w:noProof/>
          <w:lang w:val="en-US"/>
        </w:rPr>
      </w:pPr>
      <w:r w:rsidRPr="00C372D8">
        <w:rPr>
          <w:noProof/>
          <w:lang w:val="en-US"/>
        </w:rPr>
        <w:t>9.5.2. additional financing attracted from other sources to ensure the preparation for competitions and participation therein of the national team of the type of sport represented by the sports game federation;</w:t>
      </w:r>
    </w:p>
    <w:p w14:paraId="77CEE9B8" w14:textId="77777777" w:rsidR="00C372D8" w:rsidRPr="00C372D8" w:rsidRDefault="00C372D8" w:rsidP="00C372D8">
      <w:pPr>
        <w:ind w:firstLine="709"/>
        <w:jc w:val="both"/>
        <w:rPr>
          <w:noProof/>
          <w:lang w:val="en-US"/>
        </w:rPr>
      </w:pPr>
      <w:r w:rsidRPr="00C372D8">
        <w:rPr>
          <w:noProof/>
          <w:lang w:val="en-US"/>
        </w:rPr>
        <w:t>9.6. the development programme of the sports game federation:</w:t>
      </w:r>
    </w:p>
    <w:p w14:paraId="57E928FC" w14:textId="77777777" w:rsidR="00C372D8" w:rsidRPr="00C372D8" w:rsidRDefault="00C372D8" w:rsidP="00C372D8">
      <w:pPr>
        <w:ind w:left="709" w:firstLine="709"/>
        <w:jc w:val="both"/>
        <w:rPr>
          <w:noProof/>
          <w:lang w:val="en-US"/>
        </w:rPr>
      </w:pPr>
      <w:r w:rsidRPr="00C372D8">
        <w:rPr>
          <w:noProof/>
          <w:lang w:val="en-US"/>
        </w:rPr>
        <w:t>9.6.1. its conformity with the laws and regulations governing the sports sector;</w:t>
      </w:r>
    </w:p>
    <w:p w14:paraId="26D6302D" w14:textId="77777777" w:rsidR="00C372D8" w:rsidRPr="00C372D8" w:rsidRDefault="00C372D8" w:rsidP="00C372D8">
      <w:pPr>
        <w:ind w:left="709" w:firstLine="709"/>
        <w:jc w:val="both"/>
        <w:rPr>
          <w:noProof/>
          <w:lang w:val="en-US"/>
        </w:rPr>
      </w:pPr>
      <w:r w:rsidRPr="00C372D8">
        <w:rPr>
          <w:noProof/>
          <w:lang w:val="en-US"/>
        </w:rPr>
        <w:t>9.6.2. planned activities to promote and develop the respective type of sport;</w:t>
      </w:r>
    </w:p>
    <w:p w14:paraId="02030605" w14:textId="77777777" w:rsidR="00C372D8" w:rsidRPr="00C372D8" w:rsidRDefault="00C372D8" w:rsidP="00C372D8">
      <w:pPr>
        <w:ind w:firstLine="709"/>
        <w:jc w:val="both"/>
        <w:rPr>
          <w:noProof/>
          <w:lang w:val="en-US"/>
        </w:rPr>
      </w:pPr>
      <w:r w:rsidRPr="00C372D8">
        <w:rPr>
          <w:noProof/>
          <w:lang w:val="en-US"/>
        </w:rPr>
        <w:t>9.7. number of registered (licensed) athletes.</w:t>
      </w:r>
    </w:p>
    <w:p w14:paraId="490A8EDC" w14:textId="77777777" w:rsidR="00C372D8" w:rsidRPr="00C372D8" w:rsidRDefault="00C372D8" w:rsidP="00C372D8">
      <w:pPr>
        <w:ind w:firstLine="709"/>
        <w:jc w:val="both"/>
        <w:rPr>
          <w:noProof/>
          <w:lang w:val="en-US"/>
        </w:rPr>
      </w:pPr>
    </w:p>
    <w:p w14:paraId="35176BBC" w14:textId="77777777" w:rsidR="00C372D8" w:rsidRPr="00C372D8" w:rsidRDefault="00C372D8" w:rsidP="00C372D8">
      <w:pPr>
        <w:jc w:val="both"/>
        <w:rPr>
          <w:noProof/>
          <w:lang w:val="en-US"/>
        </w:rPr>
      </w:pPr>
      <w:bookmarkStart w:id="18" w:name="p-295816"/>
      <w:bookmarkEnd w:id="18"/>
      <w:r w:rsidRPr="00C372D8">
        <w:rPr>
          <w:noProof/>
          <w:lang w:val="en-US"/>
        </w:rPr>
        <w:t>10. The Minister for Education and Science shall, upon the receipt of the commission’s proposal referred to in Paragraph 9 of this Regulation, shall decide:</w:t>
      </w:r>
      <w:bookmarkStart w:id="19" w:name="p10"/>
      <w:bookmarkEnd w:id="19"/>
    </w:p>
    <w:p w14:paraId="5E8CE5A9" w14:textId="77777777" w:rsidR="00C372D8" w:rsidRPr="00C372D8" w:rsidRDefault="00C372D8" w:rsidP="00C372D8">
      <w:pPr>
        <w:ind w:firstLine="709"/>
        <w:jc w:val="both"/>
        <w:rPr>
          <w:noProof/>
          <w:lang w:val="en-US"/>
        </w:rPr>
      </w:pPr>
      <w:r w:rsidRPr="00C372D8">
        <w:rPr>
          <w:noProof/>
          <w:lang w:val="en-US"/>
        </w:rPr>
        <w:t>10.1. on the granting of the State financing and the amount of the State financing to be granted;</w:t>
      </w:r>
    </w:p>
    <w:p w14:paraId="5E53607B" w14:textId="77777777" w:rsidR="00C372D8" w:rsidRPr="00C372D8" w:rsidRDefault="00C372D8" w:rsidP="00C372D8">
      <w:pPr>
        <w:ind w:firstLine="709"/>
        <w:jc w:val="both"/>
        <w:rPr>
          <w:noProof/>
          <w:lang w:val="en-US"/>
        </w:rPr>
      </w:pPr>
      <w:r w:rsidRPr="00C372D8">
        <w:rPr>
          <w:noProof/>
          <w:lang w:val="en-US"/>
        </w:rPr>
        <w:t>10.2. on the refusal to grant the State financing.</w:t>
      </w:r>
    </w:p>
    <w:p w14:paraId="3FA93197" w14:textId="77777777" w:rsidR="00C372D8" w:rsidRPr="00C372D8" w:rsidRDefault="00C372D8" w:rsidP="00C372D8">
      <w:pPr>
        <w:ind w:firstLine="709"/>
        <w:jc w:val="both"/>
        <w:rPr>
          <w:noProof/>
          <w:lang w:val="en-US"/>
        </w:rPr>
      </w:pPr>
    </w:p>
    <w:p w14:paraId="58E03EB4" w14:textId="77777777" w:rsidR="00C372D8" w:rsidRPr="00C372D8" w:rsidRDefault="00C372D8" w:rsidP="00C372D8">
      <w:pPr>
        <w:jc w:val="both"/>
        <w:rPr>
          <w:noProof/>
          <w:lang w:val="en-US"/>
        </w:rPr>
      </w:pPr>
      <w:bookmarkStart w:id="20" w:name="p-295817"/>
      <w:bookmarkEnd w:id="20"/>
      <w:r w:rsidRPr="00C372D8">
        <w:rPr>
          <w:noProof/>
          <w:lang w:val="en-US"/>
        </w:rPr>
        <w:t>11. The decision on the refusal to grant the State financing shall be taken by the Minister for Education and Science if:</w:t>
      </w:r>
      <w:bookmarkStart w:id="21" w:name="p11"/>
      <w:bookmarkEnd w:id="21"/>
    </w:p>
    <w:p w14:paraId="2DD258DB" w14:textId="77777777" w:rsidR="00C372D8" w:rsidRPr="00C372D8" w:rsidRDefault="00C372D8" w:rsidP="00C372D8">
      <w:pPr>
        <w:ind w:firstLine="709"/>
        <w:jc w:val="both"/>
        <w:rPr>
          <w:noProof/>
          <w:lang w:val="en-US"/>
        </w:rPr>
      </w:pPr>
      <w:r w:rsidRPr="00C372D8">
        <w:rPr>
          <w:noProof/>
          <w:lang w:val="en-US"/>
        </w:rPr>
        <w:t>11.1. the sports game federation does not meet the conditions referred to in Paragraph 3 of this Regulation;</w:t>
      </w:r>
    </w:p>
    <w:p w14:paraId="79A79EC0" w14:textId="77777777" w:rsidR="00C372D8" w:rsidRPr="00C372D8" w:rsidRDefault="00C372D8" w:rsidP="00C372D8">
      <w:pPr>
        <w:ind w:firstLine="709"/>
        <w:jc w:val="both"/>
        <w:rPr>
          <w:noProof/>
          <w:lang w:val="en-US"/>
        </w:rPr>
      </w:pPr>
      <w:r w:rsidRPr="00C372D8">
        <w:rPr>
          <w:noProof/>
          <w:lang w:val="en-US"/>
        </w:rPr>
        <w:t>11.2. the sports game federation has failed to submit the updated information after receipt of the request referred to in Paragraph 8 of this Regulation.</w:t>
      </w:r>
    </w:p>
    <w:p w14:paraId="2E8219BF" w14:textId="77777777" w:rsidR="00C372D8" w:rsidRPr="00C372D8" w:rsidRDefault="00C372D8" w:rsidP="00C372D8">
      <w:pPr>
        <w:ind w:firstLine="709"/>
        <w:jc w:val="both"/>
        <w:rPr>
          <w:noProof/>
          <w:lang w:val="en-US"/>
        </w:rPr>
      </w:pPr>
      <w:r w:rsidRPr="00C372D8">
        <w:rPr>
          <w:noProof/>
          <w:lang w:val="en-US"/>
        </w:rPr>
        <w:t>11.3. all State financing has been distributed.</w:t>
      </w:r>
    </w:p>
    <w:p w14:paraId="502280BD" w14:textId="77777777" w:rsidR="00C372D8" w:rsidRPr="00C372D8" w:rsidRDefault="00C372D8" w:rsidP="00C372D8">
      <w:pPr>
        <w:ind w:firstLine="709"/>
        <w:jc w:val="both"/>
        <w:rPr>
          <w:noProof/>
          <w:lang w:val="en-US"/>
        </w:rPr>
      </w:pPr>
    </w:p>
    <w:p w14:paraId="56B1B005" w14:textId="77777777" w:rsidR="00C372D8" w:rsidRPr="00C372D8" w:rsidRDefault="00C372D8" w:rsidP="00C372D8">
      <w:pPr>
        <w:jc w:val="both"/>
        <w:rPr>
          <w:noProof/>
          <w:lang w:val="en-US"/>
        </w:rPr>
      </w:pPr>
      <w:bookmarkStart w:id="22" w:name="p-295818"/>
      <w:bookmarkEnd w:id="22"/>
      <w:r w:rsidRPr="00C372D8">
        <w:rPr>
          <w:noProof/>
          <w:lang w:val="en-US"/>
        </w:rPr>
        <w:t>12. The Ministry shall inform the relevant sports game federation in writing of the decision taken.</w:t>
      </w:r>
      <w:bookmarkStart w:id="23" w:name="p12"/>
      <w:bookmarkEnd w:id="23"/>
    </w:p>
    <w:p w14:paraId="79BA9617" w14:textId="77777777" w:rsidR="00C372D8" w:rsidRPr="00C372D8" w:rsidRDefault="00C372D8" w:rsidP="00C372D8">
      <w:pPr>
        <w:jc w:val="both"/>
        <w:rPr>
          <w:noProof/>
          <w:lang w:val="en-US"/>
        </w:rPr>
      </w:pPr>
    </w:p>
    <w:p w14:paraId="061CEE3D" w14:textId="77777777" w:rsidR="00C372D8" w:rsidRPr="00C372D8" w:rsidRDefault="00C372D8" w:rsidP="00C372D8">
      <w:pPr>
        <w:jc w:val="both"/>
        <w:rPr>
          <w:noProof/>
          <w:lang w:val="en-US"/>
        </w:rPr>
      </w:pPr>
      <w:bookmarkStart w:id="24" w:name="p-295819"/>
      <w:bookmarkEnd w:id="24"/>
      <w:r w:rsidRPr="00C372D8">
        <w:rPr>
          <w:noProof/>
          <w:lang w:val="en-US"/>
        </w:rPr>
        <w:t>13. The sports game federation which is granted the State financing by a decision of the Minister for Education and Science shall conclude an agreement with the Ministry on the use of the granted State financing to ensure the preparation for competitions and participation therein of the national team of the type of sport represented by the sports game federation;</w:t>
      </w:r>
      <w:bookmarkStart w:id="25" w:name="p13"/>
      <w:bookmarkEnd w:id="25"/>
    </w:p>
    <w:p w14:paraId="1EEC53A2" w14:textId="77777777" w:rsidR="00C372D8" w:rsidRPr="00C372D8" w:rsidRDefault="00C372D8" w:rsidP="00C372D8">
      <w:pPr>
        <w:jc w:val="both"/>
        <w:rPr>
          <w:noProof/>
          <w:lang w:val="en-US"/>
        </w:rPr>
      </w:pPr>
    </w:p>
    <w:p w14:paraId="6B512D8A" w14:textId="77777777" w:rsidR="00C372D8" w:rsidRPr="00C372D8" w:rsidRDefault="00C372D8" w:rsidP="00C372D8">
      <w:pPr>
        <w:jc w:val="both"/>
        <w:rPr>
          <w:noProof/>
          <w:lang w:val="en-US"/>
        </w:rPr>
      </w:pPr>
      <w:bookmarkStart w:id="26" w:name="p-295820"/>
      <w:bookmarkEnd w:id="26"/>
      <w:r w:rsidRPr="00C372D8">
        <w:rPr>
          <w:noProof/>
          <w:lang w:val="en-US"/>
        </w:rPr>
        <w:t>14. The commission shall include three representatives of the Ministry, two representatives of the Latvian Olympic Committee and one representative of the Latvian Sports Federations Council. The chairperson of the commission shall be a representative of the Ministry. A member of the commission may not entrust another person the performance of his or her official duties. Experts with advisory rights may be invited to participate in the meetings of the commission.</w:t>
      </w:r>
      <w:bookmarkStart w:id="27" w:name="p14"/>
      <w:bookmarkEnd w:id="27"/>
    </w:p>
    <w:p w14:paraId="244CF01C" w14:textId="77777777" w:rsidR="00C372D8" w:rsidRPr="00C372D8" w:rsidRDefault="00C372D8" w:rsidP="00C372D8">
      <w:pPr>
        <w:jc w:val="both"/>
        <w:rPr>
          <w:noProof/>
          <w:lang w:val="en-US"/>
        </w:rPr>
      </w:pPr>
    </w:p>
    <w:p w14:paraId="36A42815" w14:textId="77777777" w:rsidR="00C372D8" w:rsidRPr="00C372D8" w:rsidRDefault="00C372D8" w:rsidP="00C372D8">
      <w:pPr>
        <w:jc w:val="both"/>
        <w:rPr>
          <w:noProof/>
          <w:lang w:val="en-US"/>
        </w:rPr>
      </w:pPr>
      <w:bookmarkStart w:id="28" w:name="p-295821"/>
      <w:bookmarkEnd w:id="28"/>
      <w:r w:rsidRPr="00C372D8">
        <w:rPr>
          <w:noProof/>
          <w:lang w:val="en-US"/>
        </w:rPr>
        <w:t>15. The personnel and the chairperson of the commission shall be approved by the Minister for Education and Science.</w:t>
      </w:r>
      <w:bookmarkStart w:id="29" w:name="p15"/>
      <w:bookmarkEnd w:id="29"/>
    </w:p>
    <w:p w14:paraId="52A27329" w14:textId="77777777" w:rsidR="00C372D8" w:rsidRPr="00C372D8" w:rsidRDefault="00C372D8" w:rsidP="00C372D8">
      <w:pPr>
        <w:jc w:val="both"/>
        <w:rPr>
          <w:noProof/>
          <w:lang w:val="en-US"/>
        </w:rPr>
      </w:pPr>
    </w:p>
    <w:p w14:paraId="3D28DB50" w14:textId="77777777" w:rsidR="00C372D8" w:rsidRPr="00C372D8" w:rsidRDefault="00C372D8" w:rsidP="00C372D8">
      <w:pPr>
        <w:jc w:val="both"/>
        <w:rPr>
          <w:noProof/>
          <w:lang w:val="en-US"/>
        </w:rPr>
      </w:pPr>
      <w:bookmarkStart w:id="30" w:name="p-295822"/>
      <w:bookmarkEnd w:id="30"/>
      <w:r w:rsidRPr="00C372D8">
        <w:rPr>
          <w:noProof/>
          <w:lang w:val="en-US"/>
        </w:rPr>
        <w:t>16. Members of the commission shall not receive remuneration for the performance of their official duties.</w:t>
      </w:r>
      <w:bookmarkStart w:id="31" w:name="p16"/>
      <w:bookmarkEnd w:id="31"/>
    </w:p>
    <w:p w14:paraId="637269B9" w14:textId="77777777" w:rsidR="00C372D8" w:rsidRPr="00C372D8" w:rsidRDefault="00C372D8" w:rsidP="00C372D8">
      <w:pPr>
        <w:jc w:val="both"/>
        <w:rPr>
          <w:noProof/>
          <w:lang w:val="en-US"/>
        </w:rPr>
      </w:pPr>
    </w:p>
    <w:p w14:paraId="374EB9FF" w14:textId="77777777" w:rsidR="00C372D8" w:rsidRPr="00C372D8" w:rsidRDefault="00C372D8" w:rsidP="00C372D8">
      <w:pPr>
        <w:jc w:val="both"/>
        <w:rPr>
          <w:noProof/>
          <w:lang w:val="en-US"/>
        </w:rPr>
      </w:pPr>
      <w:bookmarkStart w:id="32" w:name="p-295823"/>
      <w:bookmarkEnd w:id="32"/>
      <w:r w:rsidRPr="00C372D8">
        <w:rPr>
          <w:noProof/>
          <w:lang w:val="en-US"/>
        </w:rPr>
        <w:t>17. The commission shall have a quorum if more than half of the members of the commission are present at its meeting. Minutes shall be taken during the meetings of the commission.</w:t>
      </w:r>
      <w:bookmarkStart w:id="33" w:name="p17"/>
      <w:bookmarkEnd w:id="33"/>
    </w:p>
    <w:p w14:paraId="624232AB" w14:textId="77777777" w:rsidR="00C372D8" w:rsidRPr="00C372D8" w:rsidRDefault="00C372D8" w:rsidP="00C372D8">
      <w:pPr>
        <w:jc w:val="both"/>
        <w:rPr>
          <w:noProof/>
          <w:lang w:val="en-US"/>
        </w:rPr>
      </w:pPr>
    </w:p>
    <w:p w14:paraId="209EAB75" w14:textId="77777777" w:rsidR="00C372D8" w:rsidRPr="00C372D8" w:rsidRDefault="00C372D8" w:rsidP="00C372D8">
      <w:pPr>
        <w:jc w:val="both"/>
        <w:rPr>
          <w:noProof/>
          <w:lang w:val="en-US"/>
        </w:rPr>
      </w:pPr>
      <w:bookmarkStart w:id="34" w:name="p-295824"/>
      <w:bookmarkEnd w:id="34"/>
      <w:r w:rsidRPr="00C372D8">
        <w:rPr>
          <w:noProof/>
          <w:lang w:val="en-US"/>
        </w:rPr>
        <w:t>18. The commission shall take decisions by open vote. Decisions shall be taken by a simple majority vote. If the voting is tied, the deciding vote shall be that of the chairperson of the commission. If any member of the commission present at the meeting of the commission objects to the taken decision, his or her objections shall be recorded in the minutes of the meeting.</w:t>
      </w:r>
      <w:bookmarkStart w:id="35" w:name="p18"/>
      <w:bookmarkEnd w:id="35"/>
    </w:p>
    <w:p w14:paraId="0224591C" w14:textId="77777777" w:rsidR="00C372D8" w:rsidRPr="00C372D8" w:rsidRDefault="00C372D8" w:rsidP="00C372D8">
      <w:pPr>
        <w:jc w:val="both"/>
        <w:rPr>
          <w:noProof/>
          <w:lang w:val="en-US"/>
        </w:rPr>
      </w:pPr>
    </w:p>
    <w:p w14:paraId="477B4417" w14:textId="77777777" w:rsidR="00C372D8" w:rsidRPr="00C372D8" w:rsidRDefault="00C372D8" w:rsidP="00C372D8">
      <w:pPr>
        <w:jc w:val="both"/>
        <w:rPr>
          <w:noProof/>
          <w:lang w:val="en-US"/>
        </w:rPr>
      </w:pPr>
      <w:bookmarkStart w:id="36" w:name="p-295825"/>
      <w:bookmarkEnd w:id="36"/>
      <w:r w:rsidRPr="00C372D8">
        <w:rPr>
          <w:noProof/>
          <w:lang w:val="en-US"/>
        </w:rPr>
        <w:t>19. The material and technical work of the commission shall be ensured by the Ministry.</w:t>
      </w:r>
      <w:bookmarkStart w:id="37" w:name="p19"/>
      <w:bookmarkEnd w:id="37"/>
    </w:p>
    <w:p w14:paraId="5EEFF3AF" w14:textId="77777777" w:rsidR="00C372D8" w:rsidRPr="00C372D8" w:rsidRDefault="00C372D8" w:rsidP="00C372D8">
      <w:pPr>
        <w:jc w:val="both"/>
        <w:rPr>
          <w:noProof/>
          <w:lang w:val="en-US"/>
        </w:rPr>
      </w:pPr>
    </w:p>
    <w:p w14:paraId="36645C70" w14:textId="77777777" w:rsidR="00C372D8" w:rsidRPr="00C372D8" w:rsidRDefault="00C372D8" w:rsidP="00C372D8">
      <w:pPr>
        <w:jc w:val="both"/>
        <w:rPr>
          <w:noProof/>
          <w:lang w:val="en-US"/>
        </w:rPr>
      </w:pPr>
    </w:p>
    <w:p w14:paraId="433B02B0" w14:textId="77777777" w:rsidR="00C372D8" w:rsidRPr="00C372D8" w:rsidRDefault="00C372D8" w:rsidP="00C372D8">
      <w:pPr>
        <w:tabs>
          <w:tab w:val="left" w:pos="7371"/>
        </w:tabs>
        <w:rPr>
          <w:noProof/>
          <w:lang w:val="en-US"/>
        </w:rPr>
      </w:pPr>
      <w:r w:rsidRPr="00C372D8">
        <w:rPr>
          <w:noProof/>
          <w:lang w:val="en-US"/>
        </w:rPr>
        <w:t>Prime Minister</w:t>
      </w:r>
      <w:r w:rsidRPr="00C372D8">
        <w:rPr>
          <w:noProof/>
          <w:lang w:val="en-US"/>
        </w:rPr>
        <w:tab/>
        <w:t>V. Dombrovskis</w:t>
      </w:r>
    </w:p>
    <w:p w14:paraId="49E2F726" w14:textId="77777777" w:rsidR="00C372D8" w:rsidRPr="00C372D8" w:rsidRDefault="00C372D8" w:rsidP="00C372D8">
      <w:pPr>
        <w:rPr>
          <w:noProof/>
          <w:lang w:val="en-US"/>
        </w:rPr>
      </w:pPr>
    </w:p>
    <w:p w14:paraId="23304526" w14:textId="77777777" w:rsidR="00C372D8" w:rsidRPr="00C372D8" w:rsidRDefault="00C372D8" w:rsidP="00C372D8">
      <w:pPr>
        <w:tabs>
          <w:tab w:val="left" w:pos="8222"/>
        </w:tabs>
        <w:rPr>
          <w:noProof/>
          <w:lang w:val="en-US"/>
        </w:rPr>
      </w:pPr>
      <w:r w:rsidRPr="00C372D8">
        <w:rPr>
          <w:noProof/>
          <w:lang w:val="en-US"/>
        </w:rPr>
        <w:t>Minister for Education and Science</w:t>
      </w:r>
      <w:r w:rsidRPr="00C372D8">
        <w:rPr>
          <w:noProof/>
          <w:lang w:val="en-US"/>
        </w:rPr>
        <w:tab/>
        <w:t>T. Koķe</w:t>
      </w:r>
    </w:p>
    <w:p w14:paraId="0DD97C34" w14:textId="77777777" w:rsidR="00C372D8" w:rsidRPr="00C372D8" w:rsidRDefault="00C372D8" w:rsidP="00C372D8">
      <w:pPr>
        <w:jc w:val="both"/>
        <w:rPr>
          <w:noProof/>
          <w:lang w:val="en-US"/>
        </w:rPr>
      </w:pPr>
    </w:p>
    <w:sectPr w:rsidR="00C372D8" w:rsidRPr="00C372D8" w:rsidSect="00D069E1">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B86B6" w14:textId="77777777" w:rsidR="00D75D7D" w:rsidRPr="00C372D8" w:rsidRDefault="00D75D7D" w:rsidP="002A5008">
      <w:pPr>
        <w:rPr>
          <w:noProof/>
          <w:lang w:val="en-US"/>
        </w:rPr>
      </w:pPr>
      <w:r w:rsidRPr="00C372D8">
        <w:rPr>
          <w:noProof/>
          <w:lang w:val="en-US"/>
        </w:rPr>
        <w:separator/>
      </w:r>
    </w:p>
  </w:endnote>
  <w:endnote w:type="continuationSeparator" w:id="0">
    <w:p w14:paraId="5D1B144C" w14:textId="77777777" w:rsidR="00D75D7D" w:rsidRPr="00C372D8" w:rsidRDefault="00D75D7D" w:rsidP="002A5008">
      <w:pPr>
        <w:rPr>
          <w:noProof/>
          <w:lang w:val="en-US"/>
        </w:rPr>
      </w:pPr>
      <w:r w:rsidRPr="00C372D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4554" w14:textId="77777777" w:rsidR="00C372D8" w:rsidRDefault="00C372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A847D" w14:textId="77777777" w:rsidR="00646945" w:rsidRPr="00C372D8" w:rsidRDefault="00646945" w:rsidP="00646945">
    <w:pPr>
      <w:pStyle w:val="Footer"/>
      <w:tabs>
        <w:tab w:val="right" w:pos="9072"/>
      </w:tabs>
      <w:rPr>
        <w:noProof/>
        <w:sz w:val="20"/>
        <w:lang w:val="en-US"/>
      </w:rPr>
    </w:pPr>
  </w:p>
  <w:p w14:paraId="7CAA47FA" w14:textId="6812A89D" w:rsidR="00524A48" w:rsidRPr="00C372D8" w:rsidRDefault="00646945" w:rsidP="00646945">
    <w:pPr>
      <w:pStyle w:val="Footer"/>
      <w:tabs>
        <w:tab w:val="right" w:pos="9072"/>
      </w:tabs>
      <w:rPr>
        <w:noProof/>
        <w:sz w:val="20"/>
        <w:lang w:val="en-US"/>
      </w:rPr>
    </w:pPr>
    <w:r w:rsidRPr="00C372D8">
      <w:rPr>
        <w:noProof/>
        <w:sz w:val="20"/>
        <w:lang w:val="en-US"/>
      </w:rPr>
      <w:t xml:space="preserve">Translation </w:t>
    </w:r>
    <w:r w:rsidRPr="00C372D8">
      <w:rPr>
        <w:noProof/>
        <w:sz w:val="20"/>
        <w:lang w:val="en-US"/>
      </w:rPr>
      <w:fldChar w:fldCharType="begin"/>
    </w:r>
    <w:r w:rsidRPr="00C372D8">
      <w:rPr>
        <w:noProof/>
        <w:sz w:val="20"/>
        <w:lang w:val="en-US"/>
      </w:rPr>
      <w:instrText>symbol 169 \f "UnivrstyRoman TL" \s 8</w:instrText>
    </w:r>
    <w:r w:rsidRPr="00C372D8">
      <w:rPr>
        <w:noProof/>
        <w:sz w:val="20"/>
        <w:lang w:val="en-US"/>
      </w:rPr>
      <w:fldChar w:fldCharType="separate"/>
    </w:r>
    <w:r w:rsidRPr="00C372D8">
      <w:rPr>
        <w:noProof/>
        <w:sz w:val="20"/>
        <w:lang w:val="en-US"/>
      </w:rPr>
      <w:t>©</w:t>
    </w:r>
    <w:r w:rsidRPr="00C372D8">
      <w:rPr>
        <w:noProof/>
        <w:sz w:val="20"/>
        <w:lang w:val="en-US"/>
      </w:rPr>
      <w:fldChar w:fldCharType="end"/>
    </w:r>
    <w:r w:rsidRPr="00C372D8">
      <w:rPr>
        <w:noProof/>
        <w:sz w:val="20"/>
        <w:lang w:val="en-US"/>
      </w:rPr>
      <w:t xml:space="preserve"> 2023 Valsts valodas centrs (State Language Centre)</w:t>
    </w:r>
    <w:r w:rsidRPr="00C372D8">
      <w:rPr>
        <w:noProof/>
        <w:sz w:val="20"/>
        <w:lang w:val="en-US"/>
      </w:rPr>
      <w:tab/>
    </w:r>
    <w:r w:rsidRPr="00C372D8">
      <w:rPr>
        <w:rStyle w:val="PageNumber"/>
        <w:noProof/>
        <w:sz w:val="20"/>
        <w:lang w:val="en-US"/>
      </w:rPr>
      <w:fldChar w:fldCharType="begin"/>
    </w:r>
    <w:r w:rsidRPr="00C372D8">
      <w:rPr>
        <w:rStyle w:val="PageNumber"/>
        <w:noProof/>
        <w:sz w:val="20"/>
        <w:lang w:val="en-US"/>
      </w:rPr>
      <w:instrText xml:space="preserve"> PAGE </w:instrText>
    </w:r>
    <w:r w:rsidRPr="00C372D8">
      <w:rPr>
        <w:rStyle w:val="PageNumber"/>
        <w:noProof/>
        <w:sz w:val="20"/>
        <w:lang w:val="en-US"/>
      </w:rPr>
      <w:fldChar w:fldCharType="separate"/>
    </w:r>
    <w:r w:rsidRPr="00C372D8">
      <w:rPr>
        <w:rStyle w:val="PageNumber"/>
        <w:noProof/>
        <w:sz w:val="20"/>
        <w:lang w:val="en-US"/>
      </w:rPr>
      <w:t>2</w:t>
    </w:r>
    <w:r w:rsidRPr="00C372D8">
      <w:rPr>
        <w:rStyle w:val="PageNumber"/>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C45CB" w14:textId="77777777" w:rsidR="00524A48" w:rsidRPr="00C372D8" w:rsidRDefault="00524A48" w:rsidP="00524A48">
    <w:pPr>
      <w:pStyle w:val="Footer"/>
      <w:rPr>
        <w:noProof/>
        <w:sz w:val="20"/>
        <w:lang w:val="en-US"/>
      </w:rPr>
    </w:pPr>
    <w:bookmarkStart w:id="38" w:name="_Hlk60653308"/>
    <w:bookmarkStart w:id="39" w:name="_Hlk60653309"/>
  </w:p>
  <w:p w14:paraId="6F0841AC" w14:textId="5CE45297" w:rsidR="00524A48" w:rsidRPr="00C372D8" w:rsidRDefault="00524A48">
    <w:pPr>
      <w:pStyle w:val="Footer"/>
      <w:rPr>
        <w:noProof/>
        <w:sz w:val="20"/>
        <w:lang w:val="en-US"/>
      </w:rPr>
    </w:pPr>
    <w:bookmarkStart w:id="40" w:name="_Hlk31896922"/>
    <w:bookmarkStart w:id="41" w:name="_Hlk31896923"/>
    <w:r w:rsidRPr="00C372D8">
      <w:rPr>
        <w:noProof/>
        <w:sz w:val="20"/>
        <w:lang w:val="en-US"/>
      </w:rPr>
      <w:t xml:space="preserve">Translation </w:t>
    </w:r>
    <w:r w:rsidRPr="00C372D8">
      <w:rPr>
        <w:noProof/>
        <w:sz w:val="20"/>
        <w:lang w:val="en-US"/>
      </w:rPr>
      <w:fldChar w:fldCharType="begin"/>
    </w:r>
    <w:r w:rsidRPr="00C372D8">
      <w:rPr>
        <w:noProof/>
        <w:sz w:val="20"/>
        <w:lang w:val="en-US"/>
      </w:rPr>
      <w:instrText>symbol 169 \f "UnivrstyRoman TL" \s 8</w:instrText>
    </w:r>
    <w:r w:rsidRPr="00C372D8">
      <w:rPr>
        <w:noProof/>
        <w:sz w:val="20"/>
        <w:lang w:val="en-US"/>
      </w:rPr>
      <w:fldChar w:fldCharType="separate"/>
    </w:r>
    <w:r w:rsidRPr="00C372D8">
      <w:rPr>
        <w:noProof/>
        <w:sz w:val="20"/>
        <w:lang w:val="en-US"/>
      </w:rPr>
      <w:t>©</w:t>
    </w:r>
    <w:r w:rsidRPr="00C372D8">
      <w:rPr>
        <w:noProof/>
        <w:sz w:val="20"/>
        <w:lang w:val="en-US"/>
      </w:rPr>
      <w:fldChar w:fldCharType="end"/>
    </w:r>
    <w:r w:rsidRPr="00C372D8">
      <w:rPr>
        <w:noProof/>
        <w:sz w:val="20"/>
        <w:lang w:val="en-US"/>
      </w:rPr>
      <w:t xml:space="preserve"> 2023 Valsts valodas centrs (State Language Centre)</w:t>
    </w:r>
    <w:bookmarkEnd w:id="38"/>
    <w:bookmarkEnd w:id="39"/>
    <w:bookmarkEnd w:id="40"/>
    <w:bookmarkEnd w:id="4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76C42" w14:textId="77777777" w:rsidR="00D75D7D" w:rsidRPr="00C372D8" w:rsidRDefault="00D75D7D" w:rsidP="002A5008">
      <w:pPr>
        <w:rPr>
          <w:noProof/>
          <w:lang w:val="en-US"/>
        </w:rPr>
      </w:pPr>
      <w:r w:rsidRPr="00C372D8">
        <w:rPr>
          <w:noProof/>
          <w:lang w:val="en-US"/>
        </w:rPr>
        <w:separator/>
      </w:r>
    </w:p>
  </w:footnote>
  <w:footnote w:type="continuationSeparator" w:id="0">
    <w:p w14:paraId="55E9574E" w14:textId="77777777" w:rsidR="00D75D7D" w:rsidRPr="00C372D8" w:rsidRDefault="00D75D7D" w:rsidP="002A5008">
      <w:pPr>
        <w:rPr>
          <w:noProof/>
          <w:lang w:val="en-US"/>
        </w:rPr>
      </w:pPr>
      <w:r w:rsidRPr="00C372D8">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75A50" w14:textId="77777777" w:rsidR="00C372D8" w:rsidRDefault="00C372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252E0" w14:textId="77777777" w:rsidR="00C372D8" w:rsidRDefault="00C372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D3199" w14:textId="77777777" w:rsidR="00C372D8" w:rsidRDefault="00C372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67D"/>
    <w:rsid w:val="0007538B"/>
    <w:rsid w:val="000C1AF3"/>
    <w:rsid w:val="002A5008"/>
    <w:rsid w:val="003B5007"/>
    <w:rsid w:val="003C02FD"/>
    <w:rsid w:val="00524A48"/>
    <w:rsid w:val="005524D0"/>
    <w:rsid w:val="005D03FC"/>
    <w:rsid w:val="00646945"/>
    <w:rsid w:val="00780809"/>
    <w:rsid w:val="007F0999"/>
    <w:rsid w:val="00896EDE"/>
    <w:rsid w:val="008F277A"/>
    <w:rsid w:val="00964EE3"/>
    <w:rsid w:val="009D6404"/>
    <w:rsid w:val="00B16CE2"/>
    <w:rsid w:val="00C372D8"/>
    <w:rsid w:val="00CE32CF"/>
    <w:rsid w:val="00D00884"/>
    <w:rsid w:val="00D069E1"/>
    <w:rsid w:val="00D0767D"/>
    <w:rsid w:val="00D75D7D"/>
    <w:rsid w:val="00E8576A"/>
    <w:rsid w:val="00F279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295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9E1"/>
    <w:pPr>
      <w:widowControl w:val="0"/>
      <w:spacing w:after="0" w:line="240" w:lineRule="auto"/>
    </w:pPr>
    <w:rPr>
      <w:rFonts w:ascii="Times New Roman" w:hAnsi="Times New Roman"/>
      <w:sz w:val="24"/>
    </w:rPr>
  </w:style>
  <w:style w:type="paragraph" w:styleId="Heading1">
    <w:name w:val="heading 1"/>
    <w:basedOn w:val="Normal"/>
    <w:link w:val="Heading1Char"/>
    <w:uiPriority w:val="9"/>
    <w:qFormat/>
    <w:rsid w:val="00F279E1"/>
    <w:pPr>
      <w:ind w:left="968"/>
      <w:outlineLvl w:val="0"/>
    </w:pPr>
    <w:rPr>
      <w:rFonts w:eastAsia="Arial"/>
      <w:b/>
      <w:bCs/>
      <w:i/>
      <w:szCs w:val="24"/>
    </w:rPr>
  </w:style>
  <w:style w:type="paragraph" w:styleId="Heading2">
    <w:name w:val="heading 2"/>
    <w:basedOn w:val="Normal"/>
    <w:link w:val="Heading2Char"/>
    <w:uiPriority w:val="9"/>
    <w:unhideWhenUsed/>
    <w:qFormat/>
    <w:rsid w:val="00F279E1"/>
    <w:pPr>
      <w:ind w:left="836" w:hanging="360"/>
      <w:outlineLvl w:val="1"/>
    </w:pPr>
    <w:rPr>
      <w:rFonts w:eastAsia="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9E1"/>
    <w:rPr>
      <w:rFonts w:ascii="Times New Roman" w:eastAsia="Arial" w:hAnsi="Times New Roman"/>
      <w:b/>
      <w:bCs/>
      <w:i/>
      <w:sz w:val="24"/>
      <w:szCs w:val="24"/>
      <w:lang w:val="en-GB"/>
    </w:rPr>
  </w:style>
  <w:style w:type="character" w:customStyle="1" w:styleId="Heading2Char">
    <w:name w:val="Heading 2 Char"/>
    <w:basedOn w:val="DefaultParagraphFont"/>
    <w:link w:val="Heading2"/>
    <w:uiPriority w:val="9"/>
    <w:rsid w:val="00F279E1"/>
    <w:rPr>
      <w:rFonts w:ascii="Times New Roman" w:eastAsia="Arial" w:hAnsi="Times New Roman"/>
      <w:b/>
      <w:bCs/>
      <w:sz w:val="24"/>
      <w:lang w:val="en-GB"/>
    </w:rPr>
  </w:style>
  <w:style w:type="character" w:styleId="Hyperlink">
    <w:name w:val="Hyperlink"/>
    <w:basedOn w:val="DefaultParagraphFont"/>
    <w:uiPriority w:val="99"/>
    <w:unhideWhenUsed/>
    <w:rsid w:val="00896EDE"/>
    <w:rPr>
      <w:color w:val="0563C1" w:themeColor="hyperlink"/>
      <w:u w:val="single"/>
    </w:rPr>
  </w:style>
  <w:style w:type="character" w:styleId="UnresolvedMention">
    <w:name w:val="Unresolved Mention"/>
    <w:basedOn w:val="DefaultParagraphFont"/>
    <w:uiPriority w:val="99"/>
    <w:semiHidden/>
    <w:unhideWhenUsed/>
    <w:rsid w:val="00896EDE"/>
    <w:rPr>
      <w:color w:val="605E5C"/>
      <w:shd w:val="clear" w:color="auto" w:fill="E1DFDD"/>
    </w:rPr>
  </w:style>
  <w:style w:type="paragraph" w:styleId="Header">
    <w:name w:val="header"/>
    <w:basedOn w:val="Normal"/>
    <w:link w:val="HeaderChar"/>
    <w:uiPriority w:val="99"/>
    <w:unhideWhenUsed/>
    <w:rsid w:val="002A5008"/>
    <w:pPr>
      <w:tabs>
        <w:tab w:val="center" w:pos="4153"/>
        <w:tab w:val="right" w:pos="8306"/>
      </w:tabs>
    </w:pPr>
  </w:style>
  <w:style w:type="character" w:customStyle="1" w:styleId="HeaderChar">
    <w:name w:val="Header Char"/>
    <w:basedOn w:val="DefaultParagraphFont"/>
    <w:link w:val="Header"/>
    <w:uiPriority w:val="99"/>
    <w:rsid w:val="002A5008"/>
    <w:rPr>
      <w:rFonts w:ascii="Times New Roman" w:hAnsi="Times New Roman"/>
      <w:sz w:val="24"/>
      <w:lang w:val="en-GB"/>
    </w:rPr>
  </w:style>
  <w:style w:type="paragraph" w:styleId="Footer">
    <w:name w:val="footer"/>
    <w:basedOn w:val="Normal"/>
    <w:link w:val="FooterChar"/>
    <w:unhideWhenUsed/>
    <w:rsid w:val="002A5008"/>
    <w:pPr>
      <w:tabs>
        <w:tab w:val="center" w:pos="4153"/>
        <w:tab w:val="right" w:pos="8306"/>
      </w:tabs>
    </w:pPr>
  </w:style>
  <w:style w:type="character" w:customStyle="1" w:styleId="FooterChar">
    <w:name w:val="Footer Char"/>
    <w:basedOn w:val="DefaultParagraphFont"/>
    <w:link w:val="Footer"/>
    <w:uiPriority w:val="99"/>
    <w:rsid w:val="002A5008"/>
    <w:rPr>
      <w:rFonts w:ascii="Times New Roman" w:hAnsi="Times New Roman"/>
      <w:sz w:val="24"/>
      <w:lang w:val="en-GB"/>
    </w:rPr>
  </w:style>
  <w:style w:type="paragraph" w:styleId="BlockText">
    <w:name w:val="Block Text"/>
    <w:basedOn w:val="Normal"/>
    <w:rsid w:val="00B16CE2"/>
    <w:pPr>
      <w:ind w:left="540" w:right="2546"/>
      <w:jc w:val="both"/>
    </w:pPr>
    <w:rPr>
      <w:rFonts w:eastAsia="Times New Roman" w:cs="Times New Roman"/>
      <w:snapToGrid w:val="0"/>
      <w:sz w:val="20"/>
      <w:szCs w:val="20"/>
    </w:rPr>
  </w:style>
  <w:style w:type="character" w:styleId="PageNumber">
    <w:name w:val="page number"/>
    <w:rsid w:val="00646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029013">
      <w:bodyDiv w:val="1"/>
      <w:marLeft w:val="0"/>
      <w:marRight w:val="0"/>
      <w:marTop w:val="0"/>
      <w:marBottom w:val="0"/>
      <w:divBdr>
        <w:top w:val="none" w:sz="0" w:space="0" w:color="auto"/>
        <w:left w:val="none" w:sz="0" w:space="0" w:color="auto"/>
        <w:bottom w:val="none" w:sz="0" w:space="0" w:color="auto"/>
        <w:right w:val="none" w:sz="0" w:space="0" w:color="auto"/>
      </w:divBdr>
      <w:divsChild>
        <w:div w:id="1341196074">
          <w:marLeft w:val="0"/>
          <w:marRight w:val="0"/>
          <w:marTop w:val="480"/>
          <w:marBottom w:val="240"/>
          <w:divBdr>
            <w:top w:val="none" w:sz="0" w:space="0" w:color="auto"/>
            <w:left w:val="none" w:sz="0" w:space="0" w:color="auto"/>
            <w:bottom w:val="none" w:sz="0" w:space="0" w:color="auto"/>
            <w:right w:val="none" w:sz="0" w:space="0" w:color="auto"/>
          </w:divBdr>
        </w:div>
        <w:div w:id="1574199877">
          <w:marLeft w:val="0"/>
          <w:marRight w:val="0"/>
          <w:marTop w:val="0"/>
          <w:marBottom w:val="567"/>
          <w:divBdr>
            <w:top w:val="none" w:sz="0" w:space="0" w:color="auto"/>
            <w:left w:val="none" w:sz="0" w:space="0" w:color="auto"/>
            <w:bottom w:val="none" w:sz="0" w:space="0" w:color="auto"/>
            <w:right w:val="none" w:sz="0" w:space="0" w:color="auto"/>
          </w:divBdr>
        </w:div>
        <w:div w:id="414285226">
          <w:marLeft w:val="0"/>
          <w:marRight w:val="0"/>
          <w:marTop w:val="0"/>
          <w:marBottom w:val="567"/>
          <w:divBdr>
            <w:top w:val="none" w:sz="0" w:space="0" w:color="auto"/>
            <w:left w:val="none" w:sz="0" w:space="0" w:color="auto"/>
            <w:bottom w:val="none" w:sz="0" w:space="0" w:color="auto"/>
            <w:right w:val="none" w:sz="0" w:space="0" w:color="auto"/>
          </w:divBdr>
        </w:div>
        <w:div w:id="285090442">
          <w:marLeft w:val="0"/>
          <w:marRight w:val="0"/>
          <w:marTop w:val="0"/>
          <w:marBottom w:val="0"/>
          <w:divBdr>
            <w:top w:val="none" w:sz="0" w:space="0" w:color="auto"/>
            <w:left w:val="none" w:sz="0" w:space="0" w:color="auto"/>
            <w:bottom w:val="none" w:sz="0" w:space="0" w:color="auto"/>
            <w:right w:val="none" w:sz="0" w:space="0" w:color="auto"/>
          </w:divBdr>
        </w:div>
        <w:div w:id="420296688">
          <w:marLeft w:val="0"/>
          <w:marRight w:val="0"/>
          <w:marTop w:val="0"/>
          <w:marBottom w:val="0"/>
          <w:divBdr>
            <w:top w:val="none" w:sz="0" w:space="0" w:color="auto"/>
            <w:left w:val="none" w:sz="0" w:space="0" w:color="auto"/>
            <w:bottom w:val="none" w:sz="0" w:space="0" w:color="auto"/>
            <w:right w:val="none" w:sz="0" w:space="0" w:color="auto"/>
          </w:divBdr>
        </w:div>
        <w:div w:id="394275981">
          <w:marLeft w:val="0"/>
          <w:marRight w:val="0"/>
          <w:marTop w:val="0"/>
          <w:marBottom w:val="0"/>
          <w:divBdr>
            <w:top w:val="none" w:sz="0" w:space="0" w:color="auto"/>
            <w:left w:val="none" w:sz="0" w:space="0" w:color="auto"/>
            <w:bottom w:val="none" w:sz="0" w:space="0" w:color="auto"/>
            <w:right w:val="none" w:sz="0" w:space="0" w:color="auto"/>
          </w:divBdr>
        </w:div>
        <w:div w:id="1065253545">
          <w:marLeft w:val="0"/>
          <w:marRight w:val="0"/>
          <w:marTop w:val="0"/>
          <w:marBottom w:val="0"/>
          <w:divBdr>
            <w:top w:val="none" w:sz="0" w:space="0" w:color="auto"/>
            <w:left w:val="none" w:sz="0" w:space="0" w:color="auto"/>
            <w:bottom w:val="none" w:sz="0" w:space="0" w:color="auto"/>
            <w:right w:val="none" w:sz="0" w:space="0" w:color="auto"/>
          </w:divBdr>
        </w:div>
        <w:div w:id="1493789839">
          <w:marLeft w:val="0"/>
          <w:marRight w:val="0"/>
          <w:marTop w:val="0"/>
          <w:marBottom w:val="0"/>
          <w:divBdr>
            <w:top w:val="none" w:sz="0" w:space="0" w:color="auto"/>
            <w:left w:val="none" w:sz="0" w:space="0" w:color="auto"/>
            <w:bottom w:val="none" w:sz="0" w:space="0" w:color="auto"/>
            <w:right w:val="none" w:sz="0" w:space="0" w:color="auto"/>
          </w:divBdr>
        </w:div>
        <w:div w:id="1487431523">
          <w:marLeft w:val="0"/>
          <w:marRight w:val="0"/>
          <w:marTop w:val="0"/>
          <w:marBottom w:val="0"/>
          <w:divBdr>
            <w:top w:val="none" w:sz="0" w:space="0" w:color="auto"/>
            <w:left w:val="none" w:sz="0" w:space="0" w:color="auto"/>
            <w:bottom w:val="none" w:sz="0" w:space="0" w:color="auto"/>
            <w:right w:val="none" w:sz="0" w:space="0" w:color="auto"/>
          </w:divBdr>
        </w:div>
        <w:div w:id="2033873992">
          <w:marLeft w:val="0"/>
          <w:marRight w:val="0"/>
          <w:marTop w:val="0"/>
          <w:marBottom w:val="0"/>
          <w:divBdr>
            <w:top w:val="none" w:sz="0" w:space="0" w:color="auto"/>
            <w:left w:val="none" w:sz="0" w:space="0" w:color="auto"/>
            <w:bottom w:val="none" w:sz="0" w:space="0" w:color="auto"/>
            <w:right w:val="none" w:sz="0" w:space="0" w:color="auto"/>
          </w:divBdr>
        </w:div>
        <w:div w:id="117913204">
          <w:marLeft w:val="0"/>
          <w:marRight w:val="0"/>
          <w:marTop w:val="0"/>
          <w:marBottom w:val="0"/>
          <w:divBdr>
            <w:top w:val="none" w:sz="0" w:space="0" w:color="auto"/>
            <w:left w:val="none" w:sz="0" w:space="0" w:color="auto"/>
            <w:bottom w:val="none" w:sz="0" w:space="0" w:color="auto"/>
            <w:right w:val="none" w:sz="0" w:space="0" w:color="auto"/>
          </w:divBdr>
        </w:div>
        <w:div w:id="324207317">
          <w:marLeft w:val="0"/>
          <w:marRight w:val="0"/>
          <w:marTop w:val="0"/>
          <w:marBottom w:val="0"/>
          <w:divBdr>
            <w:top w:val="none" w:sz="0" w:space="0" w:color="auto"/>
            <w:left w:val="none" w:sz="0" w:space="0" w:color="auto"/>
            <w:bottom w:val="none" w:sz="0" w:space="0" w:color="auto"/>
            <w:right w:val="none" w:sz="0" w:space="0" w:color="auto"/>
          </w:divBdr>
        </w:div>
        <w:div w:id="691148053">
          <w:marLeft w:val="0"/>
          <w:marRight w:val="0"/>
          <w:marTop w:val="0"/>
          <w:marBottom w:val="0"/>
          <w:divBdr>
            <w:top w:val="none" w:sz="0" w:space="0" w:color="auto"/>
            <w:left w:val="none" w:sz="0" w:space="0" w:color="auto"/>
            <w:bottom w:val="none" w:sz="0" w:space="0" w:color="auto"/>
            <w:right w:val="none" w:sz="0" w:space="0" w:color="auto"/>
          </w:divBdr>
        </w:div>
        <w:div w:id="1593198733">
          <w:marLeft w:val="0"/>
          <w:marRight w:val="0"/>
          <w:marTop w:val="0"/>
          <w:marBottom w:val="0"/>
          <w:divBdr>
            <w:top w:val="none" w:sz="0" w:space="0" w:color="auto"/>
            <w:left w:val="none" w:sz="0" w:space="0" w:color="auto"/>
            <w:bottom w:val="none" w:sz="0" w:space="0" w:color="auto"/>
            <w:right w:val="none" w:sz="0" w:space="0" w:color="auto"/>
          </w:divBdr>
        </w:div>
        <w:div w:id="2010477116">
          <w:marLeft w:val="0"/>
          <w:marRight w:val="0"/>
          <w:marTop w:val="0"/>
          <w:marBottom w:val="0"/>
          <w:divBdr>
            <w:top w:val="none" w:sz="0" w:space="0" w:color="auto"/>
            <w:left w:val="none" w:sz="0" w:space="0" w:color="auto"/>
            <w:bottom w:val="none" w:sz="0" w:space="0" w:color="auto"/>
            <w:right w:val="none" w:sz="0" w:space="0" w:color="auto"/>
          </w:divBdr>
        </w:div>
        <w:div w:id="439377710">
          <w:marLeft w:val="0"/>
          <w:marRight w:val="0"/>
          <w:marTop w:val="0"/>
          <w:marBottom w:val="0"/>
          <w:divBdr>
            <w:top w:val="none" w:sz="0" w:space="0" w:color="auto"/>
            <w:left w:val="none" w:sz="0" w:space="0" w:color="auto"/>
            <w:bottom w:val="none" w:sz="0" w:space="0" w:color="auto"/>
            <w:right w:val="none" w:sz="0" w:space="0" w:color="auto"/>
          </w:divBdr>
        </w:div>
        <w:div w:id="252474743">
          <w:marLeft w:val="0"/>
          <w:marRight w:val="0"/>
          <w:marTop w:val="0"/>
          <w:marBottom w:val="0"/>
          <w:divBdr>
            <w:top w:val="none" w:sz="0" w:space="0" w:color="auto"/>
            <w:left w:val="none" w:sz="0" w:space="0" w:color="auto"/>
            <w:bottom w:val="none" w:sz="0" w:space="0" w:color="auto"/>
            <w:right w:val="none" w:sz="0" w:space="0" w:color="auto"/>
          </w:divBdr>
        </w:div>
        <w:div w:id="2071297819">
          <w:marLeft w:val="0"/>
          <w:marRight w:val="0"/>
          <w:marTop w:val="0"/>
          <w:marBottom w:val="0"/>
          <w:divBdr>
            <w:top w:val="none" w:sz="0" w:space="0" w:color="auto"/>
            <w:left w:val="none" w:sz="0" w:space="0" w:color="auto"/>
            <w:bottom w:val="none" w:sz="0" w:space="0" w:color="auto"/>
            <w:right w:val="none" w:sz="0" w:space="0" w:color="auto"/>
          </w:divBdr>
        </w:div>
        <w:div w:id="1410078875">
          <w:marLeft w:val="0"/>
          <w:marRight w:val="0"/>
          <w:marTop w:val="0"/>
          <w:marBottom w:val="0"/>
          <w:divBdr>
            <w:top w:val="none" w:sz="0" w:space="0" w:color="auto"/>
            <w:left w:val="none" w:sz="0" w:space="0" w:color="auto"/>
            <w:bottom w:val="none" w:sz="0" w:space="0" w:color="auto"/>
            <w:right w:val="none" w:sz="0" w:space="0" w:color="auto"/>
          </w:divBdr>
        </w:div>
        <w:div w:id="20785987">
          <w:marLeft w:val="0"/>
          <w:marRight w:val="0"/>
          <w:marTop w:val="0"/>
          <w:marBottom w:val="0"/>
          <w:divBdr>
            <w:top w:val="none" w:sz="0" w:space="0" w:color="auto"/>
            <w:left w:val="none" w:sz="0" w:space="0" w:color="auto"/>
            <w:bottom w:val="none" w:sz="0" w:space="0" w:color="auto"/>
            <w:right w:val="none" w:sz="0" w:space="0" w:color="auto"/>
          </w:divBdr>
        </w:div>
        <w:div w:id="1355964045">
          <w:marLeft w:val="0"/>
          <w:marRight w:val="0"/>
          <w:marTop w:val="0"/>
          <w:marBottom w:val="0"/>
          <w:divBdr>
            <w:top w:val="none" w:sz="0" w:space="0" w:color="auto"/>
            <w:left w:val="none" w:sz="0" w:space="0" w:color="auto"/>
            <w:bottom w:val="none" w:sz="0" w:space="0" w:color="auto"/>
            <w:right w:val="none" w:sz="0" w:space="0" w:color="auto"/>
          </w:divBdr>
        </w:div>
        <w:div w:id="1810706968">
          <w:marLeft w:val="0"/>
          <w:marRight w:val="0"/>
          <w:marTop w:val="0"/>
          <w:marBottom w:val="0"/>
          <w:divBdr>
            <w:top w:val="none" w:sz="0" w:space="0" w:color="auto"/>
            <w:left w:val="none" w:sz="0" w:space="0" w:color="auto"/>
            <w:bottom w:val="none" w:sz="0" w:space="0" w:color="auto"/>
            <w:right w:val="none" w:sz="0" w:space="0" w:color="auto"/>
          </w:divBdr>
        </w:div>
        <w:div w:id="155153073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79CE2C-322B-478C-821C-CC0EBC1EE816}">
  <ds:schemaRefs>
    <ds:schemaRef ds:uri="http://schemas.microsoft.com/sharepoint/v3/contenttype/forms"/>
  </ds:schemaRefs>
</ds:datastoreItem>
</file>

<file path=customXml/itemProps2.xml><?xml version="1.0" encoding="utf-8"?>
<ds:datastoreItem xmlns:ds="http://schemas.openxmlformats.org/officeDocument/2006/customXml" ds:itemID="{227E79F8-419C-4C7B-8FC9-35E52C99AA98}">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5322B7B9-312A-417A-8B5B-103B6E18C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6008</Words>
  <Characters>3425</Characters>
  <Application>Microsoft Office Word</Application>
  <DocSecurity>0</DocSecurity>
  <Lines>28</Lines>
  <Paragraphs>18</Paragraphs>
  <ScaleCrop>false</ScaleCrop>
  <Company/>
  <LinksUpToDate>false</LinksUpToDate>
  <CharactersWithSpaces>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2023-01-20T04:58:00Z</dcterms:created>
  <dcterms:modified xsi:type="dcterms:W3CDTF">2023-03-08T10:32:00Z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