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2D96" w14:textId="77777777" w:rsidR="00C8611F" w:rsidRPr="00C8611F" w:rsidRDefault="00C8611F" w:rsidP="00C8611F">
      <w:pPr>
        <w:widowControl w:val="0"/>
        <w:spacing w:after="0" w:line="240" w:lineRule="auto"/>
        <w:jc w:val="both"/>
        <w:rPr>
          <w:rFonts w:ascii="Times New Roman" w:hAnsi="Times New Roman"/>
          <w:noProof/>
          <w:sz w:val="20"/>
          <w:szCs w:val="24"/>
          <w:lang w:val="en-US"/>
        </w:rPr>
      </w:pPr>
      <w:r w:rsidRPr="00C8611F">
        <w:rPr>
          <w:rFonts w:ascii="Times New Roman" w:hAnsi="Times New Roman"/>
          <w:noProof/>
          <w:sz w:val="20"/>
          <w:szCs w:val="24"/>
          <w:lang w:val="en-US"/>
        </w:rPr>
        <w:t>Text consolidated by Valsts valodas centrs (State Language Centre) with amending regulations of:</w:t>
      </w:r>
    </w:p>
    <w:p w14:paraId="0E65BB0C" w14:textId="77777777" w:rsidR="00C8611F" w:rsidRPr="00C8611F" w:rsidRDefault="00C8611F" w:rsidP="00C8611F">
      <w:pPr>
        <w:pStyle w:val="BlockText"/>
        <w:ind w:left="0" w:right="26"/>
        <w:jc w:val="center"/>
        <w:rPr>
          <w:noProof/>
          <w:szCs w:val="24"/>
          <w:lang w:val="en-US"/>
        </w:rPr>
      </w:pPr>
      <w:r w:rsidRPr="00C8611F">
        <w:rPr>
          <w:noProof/>
          <w:szCs w:val="24"/>
          <w:lang w:val="en-US"/>
        </w:rPr>
        <w:t>6 November 2007 [shall come into force on 10 November 2007].</w:t>
      </w:r>
    </w:p>
    <w:p w14:paraId="6FC56FE2" w14:textId="77777777" w:rsidR="00C8611F" w:rsidRPr="00C8611F" w:rsidRDefault="00C8611F" w:rsidP="00C8611F">
      <w:pPr>
        <w:widowControl w:val="0"/>
        <w:spacing w:after="0" w:line="240" w:lineRule="auto"/>
        <w:jc w:val="both"/>
        <w:rPr>
          <w:rFonts w:ascii="Times New Roman" w:hAnsi="Times New Roman"/>
          <w:noProof/>
          <w:sz w:val="20"/>
          <w:szCs w:val="24"/>
          <w:lang w:val="en-US"/>
        </w:rPr>
      </w:pPr>
      <w:r w:rsidRPr="00C8611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462179C" w14:textId="77777777" w:rsidR="00C8611F" w:rsidRPr="00C8611F" w:rsidRDefault="00C8611F" w:rsidP="00C8611F">
      <w:pPr>
        <w:spacing w:after="0" w:line="240" w:lineRule="auto"/>
        <w:rPr>
          <w:rFonts w:ascii="Times New Roman" w:hAnsi="Times New Roman"/>
          <w:noProof/>
          <w:sz w:val="24"/>
          <w:lang w:val="en-US"/>
        </w:rPr>
      </w:pPr>
    </w:p>
    <w:p w14:paraId="42305B5E" w14:textId="77777777" w:rsidR="00C8611F" w:rsidRPr="00C8611F" w:rsidRDefault="00C8611F" w:rsidP="00C8611F">
      <w:pPr>
        <w:spacing w:after="0" w:line="240" w:lineRule="auto"/>
        <w:rPr>
          <w:rFonts w:ascii="Times New Roman" w:hAnsi="Times New Roman"/>
          <w:noProof/>
          <w:sz w:val="24"/>
          <w:lang w:val="en-US"/>
        </w:rPr>
      </w:pPr>
    </w:p>
    <w:p w14:paraId="542DF89E" w14:textId="77777777" w:rsidR="00C8611F" w:rsidRPr="00C8611F" w:rsidRDefault="00C8611F" w:rsidP="00C8611F">
      <w:pPr>
        <w:spacing w:after="0" w:line="240" w:lineRule="auto"/>
        <w:jc w:val="center"/>
        <w:rPr>
          <w:rFonts w:ascii="Times New Roman" w:hAnsi="Times New Roman"/>
          <w:noProof/>
          <w:sz w:val="24"/>
          <w:szCs w:val="24"/>
          <w:lang w:val="en-US"/>
        </w:rPr>
      </w:pPr>
      <w:r w:rsidRPr="00C8611F">
        <w:rPr>
          <w:rFonts w:ascii="Times New Roman" w:hAnsi="Times New Roman"/>
          <w:noProof/>
          <w:sz w:val="24"/>
          <w:szCs w:val="24"/>
          <w:lang w:val="en-US"/>
        </w:rPr>
        <w:t>Republic of Latvia</w:t>
      </w:r>
    </w:p>
    <w:p w14:paraId="02A7AC94" w14:textId="77777777" w:rsidR="00C8611F" w:rsidRPr="00C8611F" w:rsidRDefault="00C8611F" w:rsidP="00C8611F">
      <w:pPr>
        <w:spacing w:after="0" w:line="240" w:lineRule="auto"/>
        <w:jc w:val="center"/>
        <w:rPr>
          <w:rFonts w:ascii="Times New Roman" w:hAnsi="Times New Roman"/>
          <w:noProof/>
          <w:sz w:val="24"/>
          <w:lang w:val="en-US"/>
        </w:rPr>
      </w:pPr>
    </w:p>
    <w:p w14:paraId="759461CF" w14:textId="77777777" w:rsidR="00C8611F" w:rsidRPr="00C8611F" w:rsidRDefault="00C8611F" w:rsidP="00C8611F">
      <w:pPr>
        <w:shd w:val="clear" w:color="auto" w:fill="FFFFFF"/>
        <w:spacing w:after="0" w:line="240" w:lineRule="auto"/>
        <w:jc w:val="center"/>
        <w:rPr>
          <w:rFonts w:ascii="Times New Roman" w:hAnsi="Times New Roman"/>
          <w:noProof/>
          <w:sz w:val="24"/>
          <w:lang w:val="en-US"/>
        </w:rPr>
      </w:pPr>
      <w:r w:rsidRPr="00C8611F">
        <w:rPr>
          <w:rFonts w:ascii="Times New Roman" w:hAnsi="Times New Roman"/>
          <w:noProof/>
          <w:sz w:val="24"/>
          <w:lang w:val="en-US"/>
        </w:rPr>
        <w:t>Cabinet</w:t>
      </w:r>
    </w:p>
    <w:p w14:paraId="58793D4F" w14:textId="77777777" w:rsidR="00C8611F" w:rsidRPr="00C8611F" w:rsidRDefault="00C8611F" w:rsidP="00C8611F">
      <w:pPr>
        <w:shd w:val="clear" w:color="auto" w:fill="FFFFFF"/>
        <w:spacing w:after="0" w:line="240" w:lineRule="auto"/>
        <w:jc w:val="center"/>
        <w:rPr>
          <w:rFonts w:ascii="Times New Roman" w:hAnsi="Times New Roman"/>
          <w:noProof/>
          <w:sz w:val="24"/>
          <w:lang w:val="en-US"/>
        </w:rPr>
      </w:pPr>
      <w:r w:rsidRPr="00C8611F">
        <w:rPr>
          <w:rFonts w:ascii="Times New Roman" w:hAnsi="Times New Roman"/>
          <w:noProof/>
          <w:sz w:val="24"/>
          <w:lang w:val="en-US"/>
        </w:rPr>
        <w:t>Regulation No. 322</w:t>
      </w:r>
    </w:p>
    <w:p w14:paraId="3E31DAE3" w14:textId="77777777" w:rsidR="00C8611F" w:rsidRPr="00C8611F" w:rsidRDefault="00C8611F" w:rsidP="00C8611F">
      <w:pPr>
        <w:shd w:val="clear" w:color="auto" w:fill="FFFFFF"/>
        <w:spacing w:after="0" w:line="240" w:lineRule="auto"/>
        <w:jc w:val="center"/>
        <w:rPr>
          <w:rFonts w:ascii="Times New Roman" w:hAnsi="Times New Roman"/>
          <w:noProof/>
          <w:sz w:val="24"/>
          <w:lang w:val="en-US"/>
        </w:rPr>
      </w:pPr>
      <w:r w:rsidRPr="00C8611F">
        <w:rPr>
          <w:rFonts w:ascii="Times New Roman" w:hAnsi="Times New Roman"/>
          <w:noProof/>
          <w:sz w:val="24"/>
          <w:lang w:val="en-US"/>
        </w:rPr>
        <w:t>Adopted 25 April 2006</w:t>
      </w:r>
    </w:p>
    <w:p w14:paraId="19A7127B"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7CAE42"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35EEF1" w14:textId="77777777" w:rsidR="00C8611F" w:rsidRPr="00C8611F" w:rsidRDefault="00C8611F" w:rsidP="00C8611F">
      <w:pPr>
        <w:shd w:val="clear" w:color="auto" w:fill="FFFFFF"/>
        <w:spacing w:after="0" w:line="240" w:lineRule="auto"/>
        <w:jc w:val="center"/>
        <w:rPr>
          <w:rFonts w:ascii="Times New Roman" w:hAnsi="Times New Roman"/>
          <w:b/>
          <w:noProof/>
          <w:sz w:val="28"/>
          <w:lang w:val="en-US"/>
        </w:rPr>
      </w:pPr>
      <w:r w:rsidRPr="00C8611F">
        <w:rPr>
          <w:rFonts w:ascii="Times New Roman" w:hAnsi="Times New Roman"/>
          <w:b/>
          <w:noProof/>
          <w:sz w:val="28"/>
          <w:lang w:val="en-US"/>
        </w:rPr>
        <w:t>Regulations Regarding the Annual Assessment Report of a Transmission System Operator</w:t>
      </w:r>
    </w:p>
    <w:p w14:paraId="531C9301"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406628"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9BC95F" w14:textId="77777777" w:rsidR="00C8611F" w:rsidRPr="00C8611F" w:rsidRDefault="00C8611F" w:rsidP="00C8611F">
      <w:pPr>
        <w:shd w:val="clear" w:color="auto" w:fill="FFFFFF"/>
        <w:spacing w:after="0" w:line="240" w:lineRule="auto"/>
        <w:jc w:val="right"/>
        <w:rPr>
          <w:rFonts w:ascii="Times New Roman" w:hAnsi="Times New Roman"/>
          <w:i/>
          <w:noProof/>
          <w:sz w:val="24"/>
          <w:lang w:val="en-US"/>
        </w:rPr>
      </w:pPr>
      <w:r w:rsidRPr="00C8611F">
        <w:rPr>
          <w:rFonts w:ascii="Times New Roman" w:hAnsi="Times New Roman"/>
          <w:i/>
          <w:noProof/>
          <w:sz w:val="24"/>
          <w:lang w:val="en-US"/>
        </w:rPr>
        <w:t>Issued pursuant to</w:t>
      </w:r>
    </w:p>
    <w:p w14:paraId="6A892E3B" w14:textId="77777777" w:rsidR="00C8611F" w:rsidRPr="00C8611F" w:rsidRDefault="00C8611F" w:rsidP="00C8611F">
      <w:pPr>
        <w:shd w:val="clear" w:color="auto" w:fill="FFFFFF"/>
        <w:spacing w:after="0" w:line="240" w:lineRule="auto"/>
        <w:jc w:val="right"/>
        <w:rPr>
          <w:rFonts w:ascii="Times New Roman" w:hAnsi="Times New Roman"/>
          <w:i/>
          <w:noProof/>
          <w:sz w:val="24"/>
          <w:lang w:val="en-US"/>
        </w:rPr>
      </w:pPr>
      <w:r w:rsidRPr="00C8611F">
        <w:rPr>
          <w:rFonts w:ascii="Times New Roman" w:hAnsi="Times New Roman"/>
          <w:i/>
          <w:noProof/>
          <w:sz w:val="24"/>
          <w:lang w:val="en-US"/>
        </w:rPr>
        <w:t>Section 15, Paragraph two of the Electricity Market Law</w:t>
      </w:r>
    </w:p>
    <w:p w14:paraId="2BBF7CC7"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47345"/>
      <w:bookmarkEnd w:id="0"/>
    </w:p>
    <w:p w14:paraId="6C22B4FC"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860775"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1. The Regulation prescribes the procedures by which a transmission system operator shall develop an assessment report and submit it to the Ministry of Economics and the Public Utilities Commission and also the requirements for the content of the assessment report.</w:t>
      </w:r>
      <w:bookmarkStart w:id="1" w:name="p1"/>
      <w:bookmarkEnd w:id="1"/>
    </w:p>
    <w:p w14:paraId="52D8DA29"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47346"/>
      <w:bookmarkEnd w:id="2"/>
    </w:p>
    <w:p w14:paraId="64363BBF"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2. A transmission system operator shall prepare an assessment report on the basis of the information provided by electricity system participants and cooperation partners – transmission system operators in other countries with whom electricity is exchanged.</w:t>
      </w:r>
      <w:bookmarkStart w:id="3" w:name="p2"/>
      <w:bookmarkEnd w:id="3"/>
    </w:p>
    <w:p w14:paraId="0F9EFAF6"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47347"/>
      <w:bookmarkEnd w:id="4"/>
    </w:p>
    <w:p w14:paraId="610E6A69"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3. Electricity system participants shall, within a month after receipt of a request of a transmission system operator, provide it with the information necessary for the development of an assessment report.</w:t>
      </w:r>
      <w:bookmarkStart w:id="5" w:name="p3"/>
      <w:bookmarkEnd w:id="5"/>
    </w:p>
    <w:p w14:paraId="01151D15"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47805"/>
      <w:bookmarkEnd w:id="6"/>
    </w:p>
    <w:p w14:paraId="2209676D"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4. An assessment report shall have the following parts:</w:t>
      </w:r>
      <w:bookmarkStart w:id="7" w:name="p4"/>
      <w:bookmarkEnd w:id="7"/>
    </w:p>
    <w:p w14:paraId="5DD18E4C" w14:textId="77777777" w:rsidR="00C8611F" w:rsidRPr="00C8611F" w:rsidRDefault="00C8611F" w:rsidP="00C8611F">
      <w:pPr>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4.1. the electricity and capacity demand in the country in the preceding year. This part shall indicate:</w:t>
      </w:r>
    </w:p>
    <w:p w14:paraId="4B4CECD0"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4.1.1. the electricity consumption by weeks;</w:t>
      </w:r>
    </w:p>
    <w:p w14:paraId="6125B8A2"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4.1.2. the maximum load in winter and the minimum load in summer;</w:t>
      </w:r>
    </w:p>
    <w:p w14:paraId="7F290D38"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4.1.3. the system capacity demand on reference test days (in a 24 hour cycle);</w:t>
      </w:r>
    </w:p>
    <w:p w14:paraId="64ED0C89" w14:textId="77777777" w:rsidR="00C8611F" w:rsidRPr="00C8611F" w:rsidRDefault="00C8611F" w:rsidP="00C8611F">
      <w:pPr>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4.2. the forecast of the electricity and capacity demand for the forthcoming years (the minimum forecast period – 10 years), indicating the annual electricity consumption and the maximum load;</w:t>
      </w:r>
    </w:p>
    <w:p w14:paraId="7506D2E3" w14:textId="77777777" w:rsidR="00C8611F" w:rsidRPr="00C8611F" w:rsidRDefault="00C8611F" w:rsidP="00C8611F">
      <w:pPr>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4.3. an evaluation of conformity of the supply and consumption in the reporting period and the forecast for the forthcoming years (the minimum forecast period – 10 years). This part shall indicate:</w:t>
      </w:r>
    </w:p>
    <w:p w14:paraId="21D5369E"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4.3.1. electricity consumption per year and the possible sources for covering it (only those sources shall be indicated which are in use on the day of preparation of the assessment report or regarding which there is information that their introduction is in process and the use will be commenced within the next five years);</w:t>
      </w:r>
    </w:p>
    <w:p w14:paraId="0B9D1176"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4.3.2. capacity demand and the possible sources for covering it by hours (only those sources shall be indicated which are in use on the day of preparation of the assessment report or regarding which there is information that their introduction is in process and the use will be commenced within the next five years);</w:t>
      </w:r>
    </w:p>
    <w:p w14:paraId="23B388FA"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4.3.3. information on the volumes of international electricity trade in the preceding year;</w:t>
      </w:r>
    </w:p>
    <w:p w14:paraId="399A9FA2"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4.3.4. an evaluation of the transmission system operator for the periods during which the capacities had not been adequate to the demand and proposals for the provision of capacity for the forthcoming years (for example, capacity development possibilities in particular locations, consumption management measures, construction of new system objects);</w:t>
      </w:r>
    </w:p>
    <w:p w14:paraId="7BEAE842"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4.3.5. information on the necessary and available emergency capacity reserves in order to ensure the uninterrupted functioning of the electricity system if one of the system objects does not operate;</w:t>
      </w:r>
    </w:p>
    <w:p w14:paraId="7DDD2715"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4.3.6. the conclusions of the transmission system operator on the electricity generation capacity and the availability of electricity for the provision of electricity supply to all users, taking into account the information provided in accordance with Sub-paragraphs 4.3.1 and 4.3.2 of this Regulation;</w:t>
      </w:r>
    </w:p>
    <w:p w14:paraId="28313B41" w14:textId="77777777" w:rsidR="00C8611F" w:rsidRPr="00C8611F" w:rsidRDefault="00C8611F" w:rsidP="00C8611F">
      <w:pPr>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4.4. the conformity of the transmission system with the demand and maintenance quality. This part shall indicate:</w:t>
      </w:r>
    </w:p>
    <w:p w14:paraId="03BAF260"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4.4.1. the conclusions of the transmission system operator on the conformity of the transmission system for the transportation of electricity and its capability to ensure the uninterrupted functioning of the electricity system if one of the system objects does not operate, and also measures (individually and together with other system operators) for the secure operation of systems for the forthcoming years (the minimum forecast period – 10 years);</w:t>
      </w:r>
    </w:p>
    <w:p w14:paraId="35F10479"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4.4.2. information on the planned international connections of the system (the minimum forecast period – 10 years);</w:t>
      </w:r>
    </w:p>
    <w:p w14:paraId="7A456740" w14:textId="77777777" w:rsidR="00C8611F" w:rsidRPr="00C8611F" w:rsidRDefault="00C8611F" w:rsidP="00C8611F">
      <w:pPr>
        <w:shd w:val="clear" w:color="auto" w:fill="FFFFFF"/>
        <w:spacing w:after="0" w:line="240" w:lineRule="auto"/>
        <w:ind w:left="709" w:firstLine="709"/>
        <w:jc w:val="both"/>
        <w:rPr>
          <w:rFonts w:ascii="Times New Roman" w:hAnsi="Times New Roman"/>
          <w:noProof/>
          <w:sz w:val="24"/>
          <w:lang w:val="en-US"/>
        </w:rPr>
      </w:pPr>
      <w:r w:rsidRPr="00C8611F">
        <w:rPr>
          <w:rFonts w:ascii="Times New Roman" w:hAnsi="Times New Roman"/>
          <w:noProof/>
          <w:sz w:val="24"/>
          <w:lang w:val="en-US"/>
        </w:rPr>
        <w:t>4.4.3. the conclusions of the transmission system operator on the safety and adequacy of the electricity transmission system for the secure supply of electricity to all users in the preceding year and for the forthcoming years (the minimum forecast period – 10 years);</w:t>
      </w:r>
    </w:p>
    <w:p w14:paraId="53970586" w14:textId="77777777" w:rsidR="00C8611F" w:rsidRPr="00C8611F" w:rsidRDefault="00C8611F" w:rsidP="00C8611F">
      <w:pPr>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4.5. the existing and planned electricity generation capacities that exceed 1 MW as well as the necessary measures if the demand is at a maximum or one or several suppliers are lacking (only those capacities shall be indicated which are in use on the day of preparation of the assessment report or regarding which there is information that their introduction is in process and the use will be commenced within the next five years).</w:t>
      </w:r>
    </w:p>
    <w:p w14:paraId="63BBC882"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r w:rsidRPr="00C8611F">
        <w:rPr>
          <w:rFonts w:ascii="Times New Roman" w:hAnsi="Times New Roman"/>
          <w:noProof/>
          <w:sz w:val="24"/>
          <w:lang w:val="en-US"/>
        </w:rPr>
        <w:t>[</w:t>
      </w:r>
      <w:r w:rsidRPr="00C8611F">
        <w:rPr>
          <w:rFonts w:ascii="Times New Roman" w:hAnsi="Times New Roman"/>
          <w:i/>
          <w:iCs/>
          <w:noProof/>
          <w:sz w:val="24"/>
          <w:lang w:val="en-US"/>
        </w:rPr>
        <w:t>6 November 2007</w:t>
      </w:r>
      <w:r w:rsidRPr="00C8611F">
        <w:rPr>
          <w:rFonts w:ascii="Times New Roman" w:hAnsi="Times New Roman"/>
          <w:noProof/>
          <w:sz w:val="24"/>
          <w:lang w:val="en-US"/>
        </w:rPr>
        <w:t>]</w:t>
      </w:r>
    </w:p>
    <w:p w14:paraId="36081378"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47349"/>
      <w:bookmarkEnd w:id="8"/>
    </w:p>
    <w:p w14:paraId="6EDFC02D"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5. A transmission system operator shall, each year by 1 October, submit a hard copy and electronic copy of the assessment report to the Ministry of Economics and the Public Utilities Commission.</w:t>
      </w:r>
      <w:bookmarkStart w:id="9" w:name="p5"/>
      <w:bookmarkEnd w:id="9"/>
    </w:p>
    <w:p w14:paraId="18DC7988"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47350"/>
      <w:bookmarkEnd w:id="10"/>
    </w:p>
    <w:p w14:paraId="5D2F218F"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6. The Ministry of Economics shall publish the assessment report prepared by a transmission system operator on the website of the Ministry.</w:t>
      </w:r>
      <w:bookmarkStart w:id="11" w:name="p6"/>
      <w:bookmarkEnd w:id="11"/>
    </w:p>
    <w:p w14:paraId="74274BE7"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47808"/>
      <w:bookmarkEnd w:id="12"/>
    </w:p>
    <w:p w14:paraId="2297DEC5"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7. A transmission system operator shall, by 30 November 2007, repeatedly submit an updated assessment report for 2007.</w:t>
      </w:r>
      <w:bookmarkStart w:id="13" w:name="p7"/>
      <w:bookmarkEnd w:id="13"/>
    </w:p>
    <w:p w14:paraId="3749FD2A"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rPr>
      </w:pPr>
      <w:r w:rsidRPr="00C8611F">
        <w:rPr>
          <w:rFonts w:ascii="Times New Roman" w:hAnsi="Times New Roman"/>
          <w:noProof/>
          <w:sz w:val="24"/>
          <w:lang w:val="en-US"/>
        </w:rPr>
        <w:t>[</w:t>
      </w:r>
      <w:r w:rsidRPr="00C8611F">
        <w:rPr>
          <w:rFonts w:ascii="Times New Roman" w:hAnsi="Times New Roman"/>
          <w:i/>
          <w:iCs/>
          <w:noProof/>
          <w:sz w:val="24"/>
          <w:lang w:val="en-US"/>
        </w:rPr>
        <w:t>6 November 2007</w:t>
      </w:r>
      <w:r w:rsidRPr="00C8611F">
        <w:rPr>
          <w:rFonts w:ascii="Times New Roman" w:hAnsi="Times New Roman"/>
          <w:noProof/>
          <w:sz w:val="24"/>
          <w:lang w:val="en-US"/>
        </w:rPr>
        <w:t>]</w:t>
      </w:r>
    </w:p>
    <w:p w14:paraId="2C8206AE"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147351"/>
      <w:bookmarkEnd w:id="14"/>
    </w:p>
    <w:p w14:paraId="1347138F" w14:textId="77777777" w:rsidR="00C8611F" w:rsidRPr="00C8611F" w:rsidRDefault="00C8611F" w:rsidP="00C8611F">
      <w:pPr>
        <w:keepNext/>
        <w:keepLines/>
        <w:shd w:val="clear" w:color="auto" w:fill="FFFFFF"/>
        <w:spacing w:after="0" w:line="240" w:lineRule="auto"/>
        <w:jc w:val="center"/>
        <w:rPr>
          <w:rFonts w:ascii="Times New Roman" w:hAnsi="Times New Roman"/>
          <w:b/>
          <w:noProof/>
          <w:sz w:val="24"/>
          <w:lang w:val="en-US"/>
        </w:rPr>
      </w:pPr>
      <w:r w:rsidRPr="00C8611F">
        <w:rPr>
          <w:rFonts w:ascii="Times New Roman" w:hAnsi="Times New Roman"/>
          <w:b/>
          <w:noProof/>
          <w:sz w:val="24"/>
          <w:lang w:val="en-US"/>
        </w:rPr>
        <w:t>Informative Reference to European Union Directive</w:t>
      </w:r>
      <w:bookmarkStart w:id="15" w:name="es-147351"/>
      <w:bookmarkEnd w:id="15"/>
    </w:p>
    <w:p w14:paraId="28C62054" w14:textId="77777777" w:rsidR="00C8611F" w:rsidRPr="00C8611F" w:rsidRDefault="00C8611F" w:rsidP="00C8611F">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6" w:name="p-764850"/>
      <w:bookmarkEnd w:id="16"/>
    </w:p>
    <w:p w14:paraId="53D30603" w14:textId="77777777" w:rsidR="00C8611F" w:rsidRPr="00C8611F" w:rsidRDefault="00C8611F" w:rsidP="00C8611F">
      <w:pPr>
        <w:keepNext/>
        <w:keepLines/>
        <w:shd w:val="clear" w:color="auto" w:fill="FFFFFF"/>
        <w:spacing w:after="0" w:line="240" w:lineRule="auto"/>
        <w:ind w:firstLine="709"/>
        <w:jc w:val="both"/>
        <w:rPr>
          <w:rFonts w:ascii="Times New Roman" w:hAnsi="Times New Roman"/>
          <w:noProof/>
          <w:sz w:val="24"/>
          <w:lang w:val="en-US"/>
        </w:rPr>
      </w:pPr>
      <w:r w:rsidRPr="00C8611F">
        <w:rPr>
          <w:rFonts w:ascii="Times New Roman" w:hAnsi="Times New Roman"/>
          <w:noProof/>
          <w:sz w:val="24"/>
          <w:lang w:val="en-US"/>
        </w:rPr>
        <w:t>The Regulation contains legal norms arising from Directive 2003/54/EC of the European Parliament and of the Council of 26 June 2003 concerning common rules for the internal market in electricity and repealing Directive 96/92/EC.</w:t>
      </w:r>
      <w:bookmarkStart w:id="17" w:name="p2003"/>
      <w:bookmarkEnd w:id="17"/>
    </w:p>
    <w:p w14:paraId="619A9693" w14:textId="77777777" w:rsidR="00C8611F" w:rsidRPr="00C8611F" w:rsidRDefault="00C8611F" w:rsidP="00C8611F">
      <w:pPr>
        <w:shd w:val="clear" w:color="auto" w:fill="FFFFFF"/>
        <w:spacing w:after="0" w:line="240" w:lineRule="auto"/>
        <w:jc w:val="both"/>
        <w:rPr>
          <w:rFonts w:ascii="Times New Roman" w:hAnsi="Times New Roman"/>
          <w:noProof/>
          <w:sz w:val="24"/>
          <w:lang w:val="en-US"/>
        </w:rPr>
      </w:pPr>
      <w:r w:rsidRPr="00C8611F">
        <w:rPr>
          <w:rFonts w:ascii="Times New Roman" w:hAnsi="Times New Roman"/>
          <w:noProof/>
          <w:sz w:val="24"/>
          <w:lang w:val="en-US"/>
        </w:rPr>
        <w:t>Prime Minister A. Kalvītis</w:t>
      </w:r>
    </w:p>
    <w:p w14:paraId="028F7E6A"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F16965" w14:textId="77777777" w:rsidR="00C8611F" w:rsidRPr="00C8611F" w:rsidRDefault="00C8611F" w:rsidP="00C861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652D13" w14:textId="77777777" w:rsidR="00C8611F" w:rsidRPr="00C8611F" w:rsidRDefault="00C8611F" w:rsidP="00C8611F">
      <w:pPr>
        <w:shd w:val="clear" w:color="auto" w:fill="FFFFFF"/>
        <w:tabs>
          <w:tab w:val="left" w:pos="8222"/>
        </w:tabs>
        <w:spacing w:after="0" w:line="240" w:lineRule="auto"/>
        <w:jc w:val="both"/>
        <w:rPr>
          <w:rFonts w:ascii="Times New Roman" w:hAnsi="Times New Roman"/>
          <w:noProof/>
          <w:sz w:val="24"/>
          <w:lang w:val="en-US"/>
        </w:rPr>
      </w:pPr>
      <w:r w:rsidRPr="00C8611F">
        <w:rPr>
          <w:rFonts w:ascii="Times New Roman" w:hAnsi="Times New Roman"/>
          <w:noProof/>
          <w:sz w:val="24"/>
          <w:lang w:val="en-US"/>
        </w:rPr>
        <w:t>Acting for the Minister for Economics, Minister for Education and Science</w:t>
      </w:r>
      <w:r w:rsidRPr="00C8611F">
        <w:rPr>
          <w:rFonts w:ascii="Times New Roman" w:hAnsi="Times New Roman"/>
          <w:noProof/>
          <w:sz w:val="24"/>
          <w:lang w:val="en-US"/>
        </w:rPr>
        <w:tab/>
        <w:t>B. Rivža</w:t>
      </w:r>
    </w:p>
    <w:p w14:paraId="297EF32B" w14:textId="77777777" w:rsidR="00C8611F" w:rsidRPr="00C8611F" w:rsidRDefault="00C8611F" w:rsidP="00C8611F">
      <w:pPr>
        <w:spacing w:after="0" w:line="240" w:lineRule="auto"/>
        <w:jc w:val="both"/>
        <w:rPr>
          <w:rFonts w:ascii="Times New Roman" w:hAnsi="Times New Roman" w:cs="Times New Roman"/>
          <w:noProof/>
          <w:sz w:val="24"/>
          <w:szCs w:val="24"/>
          <w:lang w:val="en-US"/>
        </w:rPr>
      </w:pPr>
    </w:p>
    <w:sectPr w:rsidR="00C8611F" w:rsidRPr="00C8611F" w:rsidSect="00AD502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4DC0" w14:textId="77777777" w:rsidR="006C2FB1" w:rsidRPr="00C8611F" w:rsidRDefault="006C2FB1" w:rsidP="00CD011E">
      <w:pPr>
        <w:spacing w:after="0" w:line="240" w:lineRule="auto"/>
        <w:rPr>
          <w:noProof/>
          <w:lang w:val="en-US"/>
        </w:rPr>
      </w:pPr>
      <w:r w:rsidRPr="00C8611F">
        <w:rPr>
          <w:noProof/>
          <w:lang w:val="en-US"/>
        </w:rPr>
        <w:separator/>
      </w:r>
    </w:p>
  </w:endnote>
  <w:endnote w:type="continuationSeparator" w:id="0">
    <w:p w14:paraId="662D75C3" w14:textId="77777777" w:rsidR="006C2FB1" w:rsidRPr="00C8611F" w:rsidRDefault="006C2FB1" w:rsidP="00CD011E">
      <w:pPr>
        <w:spacing w:after="0" w:line="240" w:lineRule="auto"/>
        <w:rPr>
          <w:noProof/>
          <w:lang w:val="en-US"/>
        </w:rPr>
      </w:pPr>
      <w:r w:rsidRPr="00C861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B034" w14:textId="77777777" w:rsidR="00C8611F" w:rsidRDefault="00C8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207F" w14:textId="77777777" w:rsidR="008103D0" w:rsidRPr="00C8611F" w:rsidRDefault="008103D0" w:rsidP="008103D0">
    <w:pPr>
      <w:pStyle w:val="Footer"/>
      <w:tabs>
        <w:tab w:val="right" w:pos="9072"/>
      </w:tabs>
      <w:rPr>
        <w:rFonts w:ascii="Times New Roman" w:hAnsi="Times New Roman"/>
        <w:noProof/>
        <w:sz w:val="20"/>
        <w:lang w:val="en-US"/>
      </w:rPr>
    </w:pPr>
  </w:p>
  <w:p w14:paraId="50771799" w14:textId="7904D781" w:rsidR="00EA0B04" w:rsidRPr="00C8611F" w:rsidRDefault="008103D0" w:rsidP="008103D0">
    <w:pPr>
      <w:pStyle w:val="Footer"/>
      <w:tabs>
        <w:tab w:val="right" w:pos="9072"/>
      </w:tabs>
      <w:rPr>
        <w:rFonts w:ascii="Times New Roman" w:hAnsi="Times New Roman"/>
        <w:noProof/>
        <w:sz w:val="20"/>
        <w:lang w:val="en-US"/>
      </w:rPr>
    </w:pPr>
    <w:r w:rsidRPr="00C8611F">
      <w:rPr>
        <w:rFonts w:ascii="Times New Roman" w:hAnsi="Times New Roman"/>
        <w:noProof/>
        <w:sz w:val="20"/>
        <w:lang w:val="en-US"/>
      </w:rPr>
      <w:t xml:space="preserve">Translation </w:t>
    </w:r>
    <w:r w:rsidRPr="00C8611F">
      <w:rPr>
        <w:rFonts w:ascii="Times New Roman" w:hAnsi="Times New Roman"/>
        <w:noProof/>
        <w:sz w:val="20"/>
        <w:lang w:val="en-US"/>
      </w:rPr>
      <w:fldChar w:fldCharType="begin"/>
    </w:r>
    <w:r w:rsidRPr="00C8611F">
      <w:rPr>
        <w:rFonts w:ascii="Times New Roman" w:hAnsi="Times New Roman"/>
        <w:noProof/>
        <w:sz w:val="20"/>
        <w:lang w:val="en-US"/>
      </w:rPr>
      <w:instrText>symbol 169 \f "UnivrstyRoman TL" \s 8</w:instrText>
    </w:r>
    <w:r w:rsidRPr="00C8611F">
      <w:rPr>
        <w:rFonts w:ascii="Times New Roman" w:hAnsi="Times New Roman"/>
        <w:noProof/>
        <w:sz w:val="20"/>
        <w:lang w:val="en-US"/>
      </w:rPr>
      <w:fldChar w:fldCharType="separate"/>
    </w:r>
    <w:r w:rsidRPr="00C8611F">
      <w:rPr>
        <w:rFonts w:ascii="Times New Roman" w:hAnsi="Times New Roman"/>
        <w:noProof/>
        <w:sz w:val="20"/>
        <w:lang w:val="en-US"/>
      </w:rPr>
      <w:t>©</w:t>
    </w:r>
    <w:r w:rsidRPr="00C8611F">
      <w:rPr>
        <w:rFonts w:ascii="Times New Roman" w:hAnsi="Times New Roman"/>
        <w:noProof/>
        <w:sz w:val="20"/>
        <w:lang w:val="en-US"/>
      </w:rPr>
      <w:fldChar w:fldCharType="end"/>
    </w:r>
    <w:r w:rsidRPr="00C8611F">
      <w:rPr>
        <w:rFonts w:ascii="Times New Roman" w:hAnsi="Times New Roman"/>
        <w:noProof/>
        <w:sz w:val="20"/>
        <w:lang w:val="en-US"/>
      </w:rPr>
      <w:t xml:space="preserve"> 2023 Valsts valodas centrs (State Language Centre)</w:t>
    </w:r>
    <w:r w:rsidRPr="00C8611F">
      <w:rPr>
        <w:rFonts w:ascii="Times New Roman" w:hAnsi="Times New Roman"/>
        <w:noProof/>
        <w:sz w:val="20"/>
        <w:lang w:val="en-US"/>
      </w:rPr>
      <w:tab/>
    </w:r>
    <w:r w:rsidRPr="00C8611F">
      <w:rPr>
        <w:rStyle w:val="PageNumber"/>
        <w:rFonts w:ascii="Times New Roman" w:hAnsi="Times New Roman"/>
        <w:noProof/>
        <w:sz w:val="20"/>
        <w:lang w:val="en-US"/>
      </w:rPr>
      <w:fldChar w:fldCharType="begin"/>
    </w:r>
    <w:r w:rsidRPr="00C8611F">
      <w:rPr>
        <w:rStyle w:val="PageNumber"/>
        <w:rFonts w:ascii="Times New Roman" w:hAnsi="Times New Roman"/>
        <w:noProof/>
        <w:sz w:val="20"/>
        <w:lang w:val="en-US"/>
      </w:rPr>
      <w:instrText xml:space="preserve"> PAGE </w:instrText>
    </w:r>
    <w:r w:rsidRPr="00C8611F">
      <w:rPr>
        <w:rStyle w:val="PageNumber"/>
        <w:rFonts w:ascii="Times New Roman" w:hAnsi="Times New Roman"/>
        <w:noProof/>
        <w:sz w:val="20"/>
        <w:lang w:val="en-US"/>
      </w:rPr>
      <w:fldChar w:fldCharType="separate"/>
    </w:r>
    <w:r w:rsidRPr="00C8611F">
      <w:rPr>
        <w:rStyle w:val="PageNumber"/>
        <w:rFonts w:ascii="Times New Roman" w:hAnsi="Times New Roman"/>
        <w:noProof/>
        <w:sz w:val="20"/>
        <w:lang w:val="en-US"/>
      </w:rPr>
      <w:t>2</w:t>
    </w:r>
    <w:r w:rsidRPr="00C8611F">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056" w14:textId="77777777" w:rsidR="000538DD" w:rsidRPr="00C8611F" w:rsidRDefault="000538DD" w:rsidP="000538DD">
    <w:pPr>
      <w:pStyle w:val="Footer"/>
      <w:rPr>
        <w:rFonts w:ascii="Times New Roman" w:hAnsi="Times New Roman"/>
        <w:noProof/>
        <w:sz w:val="20"/>
        <w:lang w:val="en-US"/>
      </w:rPr>
    </w:pPr>
    <w:bookmarkStart w:id="18" w:name="_Hlk60653308"/>
    <w:bookmarkStart w:id="19" w:name="_Hlk60653309"/>
  </w:p>
  <w:p w14:paraId="296D46E2" w14:textId="6C4A800A" w:rsidR="00EA0B04" w:rsidRPr="00C8611F" w:rsidRDefault="000538DD">
    <w:pPr>
      <w:pStyle w:val="Footer"/>
      <w:rPr>
        <w:rFonts w:ascii="Times New Roman" w:hAnsi="Times New Roman"/>
        <w:noProof/>
        <w:sz w:val="20"/>
        <w:lang w:val="en-US"/>
      </w:rPr>
    </w:pPr>
    <w:bookmarkStart w:id="20" w:name="_Hlk31896922"/>
    <w:bookmarkStart w:id="21" w:name="_Hlk31896923"/>
    <w:r w:rsidRPr="00C8611F">
      <w:rPr>
        <w:rFonts w:ascii="Times New Roman" w:hAnsi="Times New Roman"/>
        <w:noProof/>
        <w:sz w:val="20"/>
        <w:lang w:val="en-US"/>
      </w:rPr>
      <w:t xml:space="preserve">Translation </w:t>
    </w:r>
    <w:r w:rsidRPr="00C8611F">
      <w:rPr>
        <w:rFonts w:ascii="Times New Roman" w:hAnsi="Times New Roman"/>
        <w:noProof/>
        <w:sz w:val="20"/>
        <w:lang w:val="en-US"/>
      </w:rPr>
      <w:fldChar w:fldCharType="begin"/>
    </w:r>
    <w:r w:rsidRPr="00C8611F">
      <w:rPr>
        <w:rFonts w:ascii="Times New Roman" w:hAnsi="Times New Roman"/>
        <w:noProof/>
        <w:sz w:val="20"/>
        <w:lang w:val="en-US"/>
      </w:rPr>
      <w:instrText>symbol 169 \f "UnivrstyRoman TL" \s 8</w:instrText>
    </w:r>
    <w:r w:rsidRPr="00C8611F">
      <w:rPr>
        <w:rFonts w:ascii="Times New Roman" w:hAnsi="Times New Roman"/>
        <w:noProof/>
        <w:sz w:val="20"/>
        <w:lang w:val="en-US"/>
      </w:rPr>
      <w:fldChar w:fldCharType="separate"/>
    </w:r>
    <w:r w:rsidRPr="00C8611F">
      <w:rPr>
        <w:rFonts w:ascii="Times New Roman" w:hAnsi="Times New Roman"/>
        <w:noProof/>
        <w:sz w:val="20"/>
        <w:lang w:val="en-US"/>
      </w:rPr>
      <w:t>©</w:t>
    </w:r>
    <w:r w:rsidRPr="00C8611F">
      <w:rPr>
        <w:rFonts w:ascii="Times New Roman" w:hAnsi="Times New Roman"/>
        <w:noProof/>
        <w:sz w:val="20"/>
        <w:lang w:val="en-US"/>
      </w:rPr>
      <w:fldChar w:fldCharType="end"/>
    </w:r>
    <w:r w:rsidRPr="00C8611F">
      <w:rPr>
        <w:rFonts w:ascii="Times New Roman" w:hAnsi="Times New Roman"/>
        <w:noProof/>
        <w:sz w:val="20"/>
        <w:lang w:val="en-US"/>
      </w:rPr>
      <w:t xml:space="preserve"> 2023 Valsts valodas centrs (State Language Centre)</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4606" w14:textId="77777777" w:rsidR="006C2FB1" w:rsidRPr="00C8611F" w:rsidRDefault="006C2FB1" w:rsidP="00CD011E">
      <w:pPr>
        <w:spacing w:after="0" w:line="240" w:lineRule="auto"/>
        <w:rPr>
          <w:noProof/>
          <w:lang w:val="en-US"/>
        </w:rPr>
      </w:pPr>
      <w:r w:rsidRPr="00C8611F">
        <w:rPr>
          <w:noProof/>
          <w:lang w:val="en-US"/>
        </w:rPr>
        <w:separator/>
      </w:r>
    </w:p>
  </w:footnote>
  <w:footnote w:type="continuationSeparator" w:id="0">
    <w:p w14:paraId="4323C4E7" w14:textId="77777777" w:rsidR="006C2FB1" w:rsidRPr="00C8611F" w:rsidRDefault="006C2FB1" w:rsidP="00CD011E">
      <w:pPr>
        <w:spacing w:after="0" w:line="240" w:lineRule="auto"/>
        <w:rPr>
          <w:noProof/>
          <w:lang w:val="en-US"/>
        </w:rPr>
      </w:pPr>
      <w:r w:rsidRPr="00C8611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334" w14:textId="77777777" w:rsidR="00C8611F" w:rsidRDefault="00C86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16EB" w14:textId="77777777" w:rsidR="00C8611F" w:rsidRDefault="00C86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7880" w14:textId="77777777" w:rsidR="00C8611F" w:rsidRDefault="00C86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4"/>
    <w:rsid w:val="00052489"/>
    <w:rsid w:val="000538DD"/>
    <w:rsid w:val="001629DD"/>
    <w:rsid w:val="003E6A15"/>
    <w:rsid w:val="004454AB"/>
    <w:rsid w:val="004C3E0C"/>
    <w:rsid w:val="004F61AE"/>
    <w:rsid w:val="00504EA2"/>
    <w:rsid w:val="0052147E"/>
    <w:rsid w:val="00564499"/>
    <w:rsid w:val="00581328"/>
    <w:rsid w:val="00641CE0"/>
    <w:rsid w:val="006C2FB1"/>
    <w:rsid w:val="00772D7B"/>
    <w:rsid w:val="007C397E"/>
    <w:rsid w:val="007C4F5A"/>
    <w:rsid w:val="008103D0"/>
    <w:rsid w:val="008411C8"/>
    <w:rsid w:val="008824E4"/>
    <w:rsid w:val="0088548C"/>
    <w:rsid w:val="0089716F"/>
    <w:rsid w:val="00913D7A"/>
    <w:rsid w:val="00964D47"/>
    <w:rsid w:val="00994854"/>
    <w:rsid w:val="00A61361"/>
    <w:rsid w:val="00A65E5B"/>
    <w:rsid w:val="00AD502B"/>
    <w:rsid w:val="00AF3104"/>
    <w:rsid w:val="00BE69CA"/>
    <w:rsid w:val="00C8611F"/>
    <w:rsid w:val="00CA469E"/>
    <w:rsid w:val="00CD011E"/>
    <w:rsid w:val="00D07F48"/>
    <w:rsid w:val="00D61025"/>
    <w:rsid w:val="00DA56F7"/>
    <w:rsid w:val="00E12FC3"/>
    <w:rsid w:val="00E41EAC"/>
    <w:rsid w:val="00EA0B04"/>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2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11E"/>
    <w:rPr>
      <w:color w:val="0000FF"/>
      <w:u w:val="single"/>
    </w:rPr>
  </w:style>
  <w:style w:type="paragraph" w:customStyle="1" w:styleId="tv213">
    <w:name w:val="tv213"/>
    <w:basedOn w:val="Normal"/>
    <w:rsid w:val="00CD01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D01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D0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1E"/>
  </w:style>
  <w:style w:type="paragraph" w:styleId="Footer">
    <w:name w:val="footer"/>
    <w:basedOn w:val="Normal"/>
    <w:link w:val="FooterChar"/>
    <w:unhideWhenUsed/>
    <w:rsid w:val="00CD0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1E"/>
  </w:style>
  <w:style w:type="character" w:styleId="PageNumber">
    <w:name w:val="page number"/>
    <w:rsid w:val="008103D0"/>
  </w:style>
  <w:style w:type="paragraph" w:styleId="BlockText">
    <w:name w:val="Block Text"/>
    <w:basedOn w:val="Normal"/>
    <w:rsid w:val="00A61361"/>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02280">
      <w:bodyDiv w:val="1"/>
      <w:marLeft w:val="0"/>
      <w:marRight w:val="0"/>
      <w:marTop w:val="0"/>
      <w:marBottom w:val="0"/>
      <w:divBdr>
        <w:top w:val="none" w:sz="0" w:space="0" w:color="auto"/>
        <w:left w:val="none" w:sz="0" w:space="0" w:color="auto"/>
        <w:bottom w:val="none" w:sz="0" w:space="0" w:color="auto"/>
        <w:right w:val="none" w:sz="0" w:space="0" w:color="auto"/>
      </w:divBdr>
      <w:divsChild>
        <w:div w:id="1540824781">
          <w:marLeft w:val="0"/>
          <w:marRight w:val="0"/>
          <w:marTop w:val="480"/>
          <w:marBottom w:val="240"/>
          <w:divBdr>
            <w:top w:val="none" w:sz="0" w:space="0" w:color="auto"/>
            <w:left w:val="none" w:sz="0" w:space="0" w:color="auto"/>
            <w:bottom w:val="none" w:sz="0" w:space="0" w:color="auto"/>
            <w:right w:val="none" w:sz="0" w:space="0" w:color="auto"/>
          </w:divBdr>
        </w:div>
        <w:div w:id="870916439">
          <w:marLeft w:val="0"/>
          <w:marRight w:val="0"/>
          <w:marTop w:val="0"/>
          <w:marBottom w:val="567"/>
          <w:divBdr>
            <w:top w:val="none" w:sz="0" w:space="0" w:color="auto"/>
            <w:left w:val="none" w:sz="0" w:space="0" w:color="auto"/>
            <w:bottom w:val="none" w:sz="0" w:space="0" w:color="auto"/>
            <w:right w:val="none" w:sz="0" w:space="0" w:color="auto"/>
          </w:divBdr>
        </w:div>
        <w:div w:id="123427039">
          <w:marLeft w:val="0"/>
          <w:marRight w:val="0"/>
          <w:marTop w:val="0"/>
          <w:marBottom w:val="567"/>
          <w:divBdr>
            <w:top w:val="none" w:sz="0" w:space="0" w:color="auto"/>
            <w:left w:val="none" w:sz="0" w:space="0" w:color="auto"/>
            <w:bottom w:val="none" w:sz="0" w:space="0" w:color="auto"/>
            <w:right w:val="none" w:sz="0" w:space="0" w:color="auto"/>
          </w:divBdr>
        </w:div>
        <w:div w:id="67383380">
          <w:marLeft w:val="0"/>
          <w:marRight w:val="0"/>
          <w:marTop w:val="0"/>
          <w:marBottom w:val="0"/>
          <w:divBdr>
            <w:top w:val="none" w:sz="0" w:space="0" w:color="auto"/>
            <w:left w:val="none" w:sz="0" w:space="0" w:color="auto"/>
            <w:bottom w:val="none" w:sz="0" w:space="0" w:color="auto"/>
            <w:right w:val="none" w:sz="0" w:space="0" w:color="auto"/>
          </w:divBdr>
        </w:div>
        <w:div w:id="382294967">
          <w:marLeft w:val="0"/>
          <w:marRight w:val="0"/>
          <w:marTop w:val="0"/>
          <w:marBottom w:val="0"/>
          <w:divBdr>
            <w:top w:val="none" w:sz="0" w:space="0" w:color="auto"/>
            <w:left w:val="none" w:sz="0" w:space="0" w:color="auto"/>
            <w:bottom w:val="none" w:sz="0" w:space="0" w:color="auto"/>
            <w:right w:val="none" w:sz="0" w:space="0" w:color="auto"/>
          </w:divBdr>
        </w:div>
        <w:div w:id="623315582">
          <w:marLeft w:val="0"/>
          <w:marRight w:val="0"/>
          <w:marTop w:val="0"/>
          <w:marBottom w:val="0"/>
          <w:divBdr>
            <w:top w:val="none" w:sz="0" w:space="0" w:color="auto"/>
            <w:left w:val="none" w:sz="0" w:space="0" w:color="auto"/>
            <w:bottom w:val="none" w:sz="0" w:space="0" w:color="auto"/>
            <w:right w:val="none" w:sz="0" w:space="0" w:color="auto"/>
          </w:divBdr>
        </w:div>
        <w:div w:id="430517109">
          <w:marLeft w:val="0"/>
          <w:marRight w:val="0"/>
          <w:marTop w:val="0"/>
          <w:marBottom w:val="0"/>
          <w:divBdr>
            <w:top w:val="none" w:sz="0" w:space="0" w:color="auto"/>
            <w:left w:val="none" w:sz="0" w:space="0" w:color="auto"/>
            <w:bottom w:val="none" w:sz="0" w:space="0" w:color="auto"/>
            <w:right w:val="none" w:sz="0" w:space="0" w:color="auto"/>
          </w:divBdr>
        </w:div>
        <w:div w:id="925770060">
          <w:marLeft w:val="0"/>
          <w:marRight w:val="0"/>
          <w:marTop w:val="0"/>
          <w:marBottom w:val="0"/>
          <w:divBdr>
            <w:top w:val="none" w:sz="0" w:space="0" w:color="auto"/>
            <w:left w:val="none" w:sz="0" w:space="0" w:color="auto"/>
            <w:bottom w:val="none" w:sz="0" w:space="0" w:color="auto"/>
            <w:right w:val="none" w:sz="0" w:space="0" w:color="auto"/>
          </w:divBdr>
        </w:div>
        <w:div w:id="1979718780">
          <w:marLeft w:val="0"/>
          <w:marRight w:val="0"/>
          <w:marTop w:val="0"/>
          <w:marBottom w:val="0"/>
          <w:divBdr>
            <w:top w:val="none" w:sz="0" w:space="0" w:color="auto"/>
            <w:left w:val="none" w:sz="0" w:space="0" w:color="auto"/>
            <w:bottom w:val="none" w:sz="0" w:space="0" w:color="auto"/>
            <w:right w:val="none" w:sz="0" w:space="0" w:color="auto"/>
          </w:divBdr>
        </w:div>
        <w:div w:id="1294680169">
          <w:marLeft w:val="0"/>
          <w:marRight w:val="0"/>
          <w:marTop w:val="0"/>
          <w:marBottom w:val="0"/>
          <w:divBdr>
            <w:top w:val="none" w:sz="0" w:space="0" w:color="auto"/>
            <w:left w:val="none" w:sz="0" w:space="0" w:color="auto"/>
            <w:bottom w:val="none" w:sz="0" w:space="0" w:color="auto"/>
            <w:right w:val="none" w:sz="0" w:space="0" w:color="auto"/>
          </w:divBdr>
        </w:div>
        <w:div w:id="372582072">
          <w:marLeft w:val="0"/>
          <w:marRight w:val="0"/>
          <w:marTop w:val="135"/>
          <w:marBottom w:val="0"/>
          <w:divBdr>
            <w:top w:val="none" w:sz="0" w:space="0" w:color="auto"/>
            <w:left w:val="none" w:sz="0" w:space="0" w:color="auto"/>
            <w:bottom w:val="none" w:sz="0" w:space="0" w:color="auto"/>
            <w:right w:val="none" w:sz="0" w:space="0" w:color="auto"/>
          </w:divBdr>
        </w:div>
        <w:div w:id="2085833258">
          <w:marLeft w:val="0"/>
          <w:marRight w:val="0"/>
          <w:marTop w:val="210"/>
          <w:marBottom w:val="0"/>
          <w:divBdr>
            <w:top w:val="none" w:sz="0" w:space="0" w:color="auto"/>
            <w:left w:val="none" w:sz="0" w:space="0" w:color="auto"/>
            <w:bottom w:val="none" w:sz="0" w:space="0" w:color="auto"/>
            <w:right w:val="none" w:sz="0" w:space="0" w:color="auto"/>
          </w:divBdr>
        </w:div>
        <w:div w:id="13486029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C9C224D-4AAC-4DBD-A39F-2D7275796D6F}">
  <ds:schemaRefs>
    <ds:schemaRef ds:uri="http://schemas.microsoft.com/sharepoint/v3/contenttype/forms"/>
  </ds:schemaRefs>
</ds:datastoreItem>
</file>

<file path=customXml/itemProps2.xml><?xml version="1.0" encoding="utf-8"?>
<ds:datastoreItem xmlns:ds="http://schemas.openxmlformats.org/officeDocument/2006/customXml" ds:itemID="{B11F6F69-EC9D-4527-A177-858057CA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C4452-AC96-4461-A421-C9C3D43C8FF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3838</Words>
  <Characters>2188</Characters>
  <Application>Microsoft Office Word</Application>
  <DocSecurity>0</DocSecurity>
  <Lines>18</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2023-01-27T09:46:00Z</dcterms:created>
  <dcterms:modified xsi:type="dcterms:W3CDTF">2023-03-28T09:41:00Z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