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9F918" w14:textId="77777777" w:rsidR="00E62252" w:rsidRPr="00E62252" w:rsidRDefault="00E62252" w:rsidP="00E62252">
      <w:pPr>
        <w:pStyle w:val="HeadingTable"/>
        <w:spacing w:before="0" w:after="0" w:line="240" w:lineRule="auto"/>
        <w:jc w:val="both"/>
        <w:rPr>
          <w:rFonts w:ascii="Times New Roman" w:hAnsi="Times New Roman"/>
          <w:noProof/>
          <w:color w:val="auto"/>
          <w:sz w:val="24"/>
          <w:lang w:val="en-US"/>
        </w:rPr>
      </w:pPr>
    </w:p>
    <w:p w14:paraId="63D5F09F" w14:textId="77777777" w:rsidR="00E62252" w:rsidRPr="00E62252" w:rsidRDefault="00E62252" w:rsidP="00E62252">
      <w:pPr>
        <w:pStyle w:val="HeadingTable"/>
        <w:spacing w:before="0" w:after="0" w:line="240" w:lineRule="auto"/>
        <w:jc w:val="left"/>
        <w:rPr>
          <w:rFonts w:ascii="Times New Roman" w:hAnsi="Times New Roman"/>
          <w:i w:val="0"/>
          <w:iCs/>
          <w:noProof/>
          <w:color w:val="auto"/>
          <w:sz w:val="32"/>
          <w:szCs w:val="28"/>
        </w:rPr>
      </w:pPr>
      <w:proofErr w:type="spellStart"/>
      <w:r>
        <w:rPr>
          <w:rFonts w:ascii="Times New Roman" w:hAnsi="Times New Roman"/>
          <w:b/>
          <w:iCs/>
          <w:color w:val="auto"/>
          <w:sz w:val="32"/>
        </w:rPr>
        <w:t>NIB</w:t>
      </w:r>
      <w:proofErr w:type="spellEnd"/>
      <w:r>
        <w:rPr>
          <w:rFonts w:ascii="Times New Roman" w:hAnsi="Times New Roman"/>
          <w:b/>
          <w:i w:val="0"/>
          <w:color w:val="auto"/>
          <w:sz w:val="32"/>
        </w:rPr>
        <w:t xml:space="preserve"> t</w:t>
      </w:r>
      <w:r>
        <w:rPr>
          <w:rFonts w:ascii="Times New Roman" w:hAnsi="Times New Roman"/>
          <w:i w:val="0"/>
          <w:color w:val="auto"/>
          <w:sz w:val="32"/>
        </w:rPr>
        <w:t>īkls</w:t>
      </w:r>
    </w:p>
    <w:p w14:paraId="217CFAFA" w14:textId="77777777" w:rsidR="00E62252" w:rsidRPr="00E62252" w:rsidRDefault="00E62252" w:rsidP="00E62252">
      <w:pPr>
        <w:pStyle w:val="HeadingTable"/>
        <w:spacing w:before="0" w:after="0" w:line="240" w:lineRule="auto"/>
        <w:jc w:val="left"/>
        <w:rPr>
          <w:rFonts w:ascii="Times New Roman" w:hAnsi="Times New Roman"/>
          <w:i w:val="0"/>
          <w:iCs/>
          <w:noProof/>
          <w:color w:val="auto"/>
          <w:sz w:val="24"/>
          <w:lang w:val="en-US"/>
        </w:rPr>
      </w:pPr>
    </w:p>
    <w:p w14:paraId="52B4FBEC" w14:textId="77777777" w:rsidR="00E62252" w:rsidRPr="00E62252" w:rsidRDefault="00E62252" w:rsidP="00E62252">
      <w:pPr>
        <w:pStyle w:val="HeadingTable"/>
        <w:spacing w:before="0" w:after="0" w:line="240" w:lineRule="auto"/>
        <w:jc w:val="left"/>
        <w:rPr>
          <w:rFonts w:ascii="Times New Roman" w:hAnsi="Times New Roman"/>
          <w:i w:val="0"/>
          <w:iCs/>
          <w:noProof/>
          <w:color w:val="auto"/>
          <w:sz w:val="24"/>
        </w:rPr>
      </w:pPr>
      <w:r>
        <w:rPr>
          <w:rFonts w:ascii="Times New Roman" w:hAnsi="Times New Roman"/>
          <w:i w:val="0"/>
          <w:color w:val="auto"/>
          <w:sz w:val="24"/>
        </w:rPr>
        <w:t>DZELZCEĻA SATIKSMES NEGADĪJUMU VALSTU IZMEKLĒŠANAS STRUKTŪRU EIROPAS TĪKLS</w:t>
      </w:r>
    </w:p>
    <w:p w14:paraId="043161EF" w14:textId="77777777" w:rsidR="00E62252" w:rsidRPr="00E62252" w:rsidRDefault="00E62252" w:rsidP="00E62252">
      <w:pPr>
        <w:pStyle w:val="HeadingTable"/>
        <w:spacing w:before="0" w:after="0" w:line="240" w:lineRule="auto"/>
        <w:jc w:val="both"/>
        <w:rPr>
          <w:rFonts w:ascii="Times New Roman" w:hAnsi="Times New Roman"/>
          <w:noProof/>
          <w:color w:val="auto"/>
          <w:sz w:val="24"/>
          <w:lang w:val="en-US"/>
        </w:rPr>
      </w:pPr>
    </w:p>
    <w:p w14:paraId="7586AF17" w14:textId="77777777" w:rsidR="00E62252" w:rsidRPr="00E62252" w:rsidRDefault="00E62252" w:rsidP="00E62252">
      <w:pPr>
        <w:pStyle w:val="HeadingTable"/>
        <w:tabs>
          <w:tab w:val="left" w:leader="underscore" w:pos="9072"/>
        </w:tabs>
        <w:spacing w:before="0" w:after="0" w:line="240" w:lineRule="auto"/>
        <w:jc w:val="both"/>
        <w:rPr>
          <w:rFonts w:ascii="Times New Roman" w:hAnsi="Times New Roman"/>
          <w:noProof/>
          <w:color w:val="auto"/>
          <w:sz w:val="24"/>
        </w:rPr>
      </w:pPr>
      <w:r>
        <w:rPr>
          <w:rFonts w:ascii="Times New Roman" w:hAnsi="Times New Roman"/>
          <w:color w:val="auto"/>
          <w:sz w:val="24"/>
        </w:rPr>
        <w:tab/>
      </w:r>
    </w:p>
    <w:p w14:paraId="4AF7F812" w14:textId="77777777" w:rsidR="00E62252" w:rsidRPr="00E62252" w:rsidRDefault="00E62252" w:rsidP="00E62252">
      <w:pPr>
        <w:pStyle w:val="HeadingTable"/>
        <w:spacing w:before="0" w:after="0" w:line="240" w:lineRule="auto"/>
        <w:jc w:val="both"/>
        <w:rPr>
          <w:rFonts w:ascii="Times New Roman" w:hAnsi="Times New Roman"/>
          <w:noProof/>
          <w:color w:val="auto"/>
          <w:sz w:val="24"/>
          <w:lang w:val="en-US"/>
        </w:rPr>
      </w:pPr>
    </w:p>
    <w:p w14:paraId="25F4A7FA" w14:textId="77777777" w:rsidR="00E62252" w:rsidRPr="00E62252" w:rsidRDefault="00E62252" w:rsidP="00E62252">
      <w:pPr>
        <w:pStyle w:val="Title"/>
        <w:spacing w:before="0" w:after="0" w:line="240" w:lineRule="auto"/>
        <w:contextualSpacing w:val="0"/>
        <w:jc w:val="both"/>
        <w:rPr>
          <w:rStyle w:val="TitleChar"/>
          <w:rFonts w:ascii="Times New Roman" w:hAnsi="Times New Roman" w:cs="Times New Roman"/>
          <w:noProof/>
          <w:spacing w:val="0"/>
          <w:kern w:val="0"/>
          <w:sz w:val="24"/>
          <w:szCs w:val="24"/>
          <w:lang w:val="en-US"/>
        </w:rPr>
      </w:pPr>
    </w:p>
    <w:p w14:paraId="35DCE8B4" w14:textId="77777777" w:rsidR="00E62252" w:rsidRPr="00E62252" w:rsidRDefault="00E62252" w:rsidP="00E62252">
      <w:pPr>
        <w:pStyle w:val="Subtitle"/>
        <w:spacing w:before="0" w:after="0" w:line="240" w:lineRule="auto"/>
        <w:jc w:val="both"/>
        <w:rPr>
          <w:rStyle w:val="SubtitleChar"/>
          <w:rFonts w:ascii="Times New Roman" w:hAnsi="Times New Roman" w:cs="Times New Roman"/>
          <w:iCs/>
          <w:noProof/>
          <w:spacing w:val="0"/>
          <w:sz w:val="24"/>
          <w:lang w:val="en-US"/>
        </w:rPr>
      </w:pPr>
    </w:p>
    <w:p w14:paraId="76D814C8" w14:textId="77777777" w:rsidR="00E62252" w:rsidRPr="00E62252" w:rsidRDefault="00E62252" w:rsidP="00E62252">
      <w:pPr>
        <w:pStyle w:val="HeadingTable"/>
        <w:spacing w:before="0" w:after="0" w:line="240" w:lineRule="auto"/>
        <w:jc w:val="both"/>
        <w:rPr>
          <w:rFonts w:ascii="Times New Roman" w:hAnsi="Times New Roman" w:cs="Times New Roman"/>
          <w:noProof/>
          <w:sz w:val="24"/>
          <w:szCs w:val="24"/>
          <w:lang w:val="en-US"/>
        </w:rPr>
      </w:pPr>
    </w:p>
    <w:p w14:paraId="5AA2433A"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1DF9EA9A" w14:textId="77777777" w:rsidR="00E62252" w:rsidRPr="00E62252" w:rsidRDefault="00E62252" w:rsidP="00E62252">
      <w:pPr>
        <w:pStyle w:val="MyTitle"/>
        <w:pBdr>
          <w:top w:val="double" w:sz="4" w:space="1" w:color="auto"/>
          <w:left w:val="double" w:sz="4" w:space="0" w:color="auto"/>
          <w:bottom w:val="double" w:sz="4" w:space="31" w:color="auto"/>
          <w:right w:val="double" w:sz="4" w:space="4" w:color="auto"/>
        </w:pBdr>
        <w:spacing w:before="0" w:line="240" w:lineRule="auto"/>
        <w:jc w:val="both"/>
        <w:rPr>
          <w:rFonts w:ascii="Times New Roman" w:hAnsi="Times New Roman"/>
          <w:noProof/>
          <w:sz w:val="24"/>
          <w:szCs w:val="24"/>
          <w:lang w:val="en-US"/>
        </w:rPr>
      </w:pPr>
    </w:p>
    <w:p w14:paraId="17A9EA51" w14:textId="77777777" w:rsidR="00E62252" w:rsidRPr="00E62252" w:rsidRDefault="00E62252" w:rsidP="00E62252">
      <w:pPr>
        <w:pStyle w:val="MyTitle"/>
        <w:pBdr>
          <w:top w:val="double" w:sz="4" w:space="1" w:color="auto"/>
          <w:left w:val="double" w:sz="4" w:space="0" w:color="auto"/>
          <w:bottom w:val="double" w:sz="4" w:space="31" w:color="auto"/>
          <w:right w:val="double" w:sz="4" w:space="4" w:color="auto"/>
        </w:pBdr>
        <w:spacing w:before="0" w:line="240" w:lineRule="auto"/>
        <w:jc w:val="both"/>
        <w:rPr>
          <w:rFonts w:ascii="Times New Roman" w:hAnsi="Times New Roman"/>
          <w:noProof/>
          <w:sz w:val="24"/>
          <w:szCs w:val="24"/>
          <w:lang w:val="en-US"/>
        </w:rPr>
      </w:pPr>
    </w:p>
    <w:p w14:paraId="6C8EED21" w14:textId="77777777" w:rsidR="00E62252" w:rsidRPr="00E62252" w:rsidRDefault="00E62252" w:rsidP="00E62252">
      <w:pPr>
        <w:pStyle w:val="MyTitle"/>
        <w:pBdr>
          <w:top w:val="double" w:sz="4" w:space="1" w:color="auto"/>
          <w:left w:val="double" w:sz="4" w:space="0" w:color="auto"/>
          <w:bottom w:val="double" w:sz="4" w:space="31" w:color="auto"/>
          <w:right w:val="double" w:sz="4" w:space="4" w:color="auto"/>
        </w:pBdr>
        <w:spacing w:before="0" w:line="240" w:lineRule="auto"/>
        <w:jc w:val="center"/>
        <w:rPr>
          <w:rFonts w:ascii="Times New Roman" w:hAnsi="Times New Roman"/>
          <w:noProof/>
          <w:szCs w:val="32"/>
        </w:rPr>
      </w:pPr>
      <w:r>
        <w:rPr>
          <w:rFonts w:ascii="Times New Roman" w:hAnsi="Times New Roman"/>
        </w:rPr>
        <w:t>NORĀDĪJUMI PAR LĒMUMU IZMEKLĒT NEGADĪJUMUS UN STARPGADĪJUMUS</w:t>
      </w:r>
    </w:p>
    <w:p w14:paraId="422C04AC"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2DBC13BA" w14:textId="77777777" w:rsidR="00E62252" w:rsidRPr="00E62252" w:rsidRDefault="00E62252" w:rsidP="00E62252">
      <w:pPr>
        <w:pStyle w:val="Title"/>
        <w:spacing w:before="0" w:after="0" w:line="240" w:lineRule="auto"/>
        <w:contextualSpacing w:val="0"/>
        <w:jc w:val="both"/>
        <w:rPr>
          <w:rFonts w:ascii="Times New Roman" w:hAnsi="Times New Roman" w:cs="Times New Roman"/>
          <w:noProof/>
          <w:spacing w:val="0"/>
          <w:kern w:val="0"/>
          <w:sz w:val="24"/>
          <w:szCs w:val="24"/>
          <w:lang w:val="en-US"/>
        </w:rPr>
      </w:pPr>
    </w:p>
    <w:p w14:paraId="234D86DC"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703B79EA"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34C0F79A"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69E79081"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739FA297" w14:textId="77777777" w:rsidR="00E62252" w:rsidRPr="00E62252" w:rsidRDefault="00E62252" w:rsidP="00E62252">
      <w:pPr>
        <w:pStyle w:val="Footnote"/>
        <w:spacing w:line="240" w:lineRule="auto"/>
        <w:jc w:val="both"/>
        <w:rPr>
          <w:rFonts w:ascii="Times New Roman" w:hAnsi="Times New Roman" w:cs="Times New Roman"/>
          <w:noProof/>
          <w:sz w:val="24"/>
          <w:szCs w:val="24"/>
          <w:lang w:val="en-US"/>
        </w:rPr>
      </w:pPr>
    </w:p>
    <w:p w14:paraId="4E2D731D" w14:textId="77777777" w:rsidR="00E62252" w:rsidRPr="00E62252" w:rsidRDefault="00E62252" w:rsidP="00E62252">
      <w:pPr>
        <w:pStyle w:val="HeadingTableleft"/>
        <w:spacing w:line="240" w:lineRule="auto"/>
        <w:jc w:val="both"/>
        <w:rPr>
          <w:rFonts w:ascii="Times New Roman" w:hAnsi="Times New Roman" w:cs="Times New Roman"/>
          <w:sz w:val="24"/>
          <w:szCs w:val="24"/>
          <w:lang w:val="en-US"/>
        </w:rPr>
      </w:pPr>
    </w:p>
    <w:p w14:paraId="40A60DE8" w14:textId="77777777" w:rsidR="00E62252" w:rsidRPr="00E62252" w:rsidRDefault="00E62252" w:rsidP="00E62252">
      <w:pPr>
        <w:pStyle w:val="HeadingTableleft"/>
        <w:spacing w:line="240" w:lineRule="auto"/>
        <w:jc w:val="both"/>
        <w:rPr>
          <w:rFonts w:ascii="Times New Roman" w:hAnsi="Times New Roman" w:cs="Times New Roman"/>
          <w:sz w:val="24"/>
          <w:szCs w:val="24"/>
          <w:lang w:val="en-US"/>
        </w:rPr>
      </w:pPr>
    </w:p>
    <w:p w14:paraId="3D70461D" w14:textId="77777777" w:rsidR="00E62252" w:rsidRPr="00E62252" w:rsidRDefault="00E62252" w:rsidP="00E62252">
      <w:pPr>
        <w:pStyle w:val="HeadingTableleft"/>
        <w:spacing w:line="240" w:lineRule="auto"/>
        <w:jc w:val="both"/>
        <w:rPr>
          <w:rFonts w:ascii="Times New Roman" w:hAnsi="Times New Roman" w:cs="Times New Roman"/>
          <w:sz w:val="24"/>
          <w:szCs w:val="24"/>
          <w:lang w:val="en-US"/>
        </w:rPr>
      </w:pPr>
    </w:p>
    <w:p w14:paraId="173E8F4B" w14:textId="77777777" w:rsidR="00E62252" w:rsidRPr="00E62252" w:rsidRDefault="00E62252" w:rsidP="00E62252">
      <w:pPr>
        <w:pStyle w:val="HeadingTableleft"/>
        <w:spacing w:line="240" w:lineRule="auto"/>
        <w:jc w:val="both"/>
        <w:rPr>
          <w:rFonts w:ascii="Times New Roman" w:hAnsi="Times New Roman" w:cs="Times New Roman"/>
          <w:sz w:val="24"/>
          <w:szCs w:val="24"/>
          <w:lang w:val="en-US"/>
        </w:rPr>
      </w:pPr>
    </w:p>
    <w:p w14:paraId="560BF208" w14:textId="77777777" w:rsidR="00E62252" w:rsidRPr="00E62252" w:rsidRDefault="00E62252" w:rsidP="00E62252">
      <w:pPr>
        <w:pStyle w:val="HeadingTableleft"/>
        <w:spacing w:line="240" w:lineRule="auto"/>
        <w:jc w:val="both"/>
        <w:rPr>
          <w:rFonts w:ascii="Times New Roman" w:hAnsi="Times New Roman" w:cs="Times New Roman"/>
          <w:sz w:val="24"/>
          <w:szCs w:val="24"/>
          <w:lang w:val="en-US"/>
        </w:rPr>
      </w:pPr>
    </w:p>
    <w:p w14:paraId="2351092E" w14:textId="77777777" w:rsidR="00E62252" w:rsidRPr="00E62252" w:rsidRDefault="00E62252" w:rsidP="00E62252">
      <w:pPr>
        <w:pStyle w:val="HeadingTableleft"/>
        <w:spacing w:line="240" w:lineRule="auto"/>
        <w:jc w:val="both"/>
        <w:rPr>
          <w:rFonts w:ascii="Times New Roman" w:hAnsi="Times New Roman" w:cs="Times New Roman"/>
          <w:sz w:val="24"/>
          <w:szCs w:val="24"/>
          <w:lang w:val="en-US"/>
        </w:rPr>
      </w:pPr>
    </w:p>
    <w:p w14:paraId="76D9EF3E" w14:textId="77777777" w:rsidR="00E62252" w:rsidRPr="00E62252" w:rsidRDefault="00E62252" w:rsidP="00E62252">
      <w:pPr>
        <w:pStyle w:val="HeadingTableleft"/>
        <w:spacing w:line="240" w:lineRule="auto"/>
        <w:jc w:val="both"/>
        <w:rPr>
          <w:rFonts w:ascii="Times New Roman" w:hAnsi="Times New Roman" w:cs="Times New Roman"/>
          <w:sz w:val="24"/>
          <w:szCs w:val="24"/>
          <w:lang w:val="en-US"/>
        </w:rPr>
      </w:pPr>
    </w:p>
    <w:p w14:paraId="21BC0CF2" w14:textId="77777777" w:rsidR="00E62252" w:rsidRPr="00E62252" w:rsidRDefault="00E62252" w:rsidP="00E62252">
      <w:pPr>
        <w:pStyle w:val="HeadingTableleft"/>
        <w:spacing w:line="240" w:lineRule="auto"/>
        <w:jc w:val="both"/>
        <w:rPr>
          <w:rFonts w:ascii="Times New Roman" w:hAnsi="Times New Roman" w:cs="Times New Roman"/>
          <w:sz w:val="24"/>
          <w:szCs w:val="24"/>
          <w:lang w:val="en-US"/>
        </w:rPr>
      </w:pPr>
    </w:p>
    <w:p w14:paraId="46495749" w14:textId="77777777" w:rsidR="00E62252" w:rsidRPr="00E62252" w:rsidRDefault="00E62252" w:rsidP="00E62252">
      <w:pPr>
        <w:pStyle w:val="HeadingTableleft"/>
        <w:spacing w:line="240" w:lineRule="auto"/>
        <w:jc w:val="both"/>
        <w:rPr>
          <w:rFonts w:ascii="Times New Roman" w:hAnsi="Times New Roman" w:cs="Times New Roman"/>
          <w:sz w:val="24"/>
          <w:szCs w:val="24"/>
          <w:lang w:val="en-US"/>
        </w:rPr>
      </w:pPr>
    </w:p>
    <w:p w14:paraId="06A66E47" w14:textId="77777777" w:rsidR="00E62252" w:rsidRPr="00E62252" w:rsidRDefault="00E62252" w:rsidP="00E62252">
      <w:pPr>
        <w:pStyle w:val="HeadingTableleft"/>
        <w:spacing w:line="240" w:lineRule="auto"/>
        <w:jc w:val="both"/>
        <w:rPr>
          <w:rFonts w:ascii="Times New Roman" w:hAnsi="Times New Roman" w:cs="Times New Roman"/>
          <w:sz w:val="24"/>
          <w:szCs w:val="24"/>
          <w:lang w:val="en-US"/>
        </w:rPr>
      </w:pPr>
    </w:p>
    <w:p w14:paraId="39E15CB4" w14:textId="77777777" w:rsidR="00E62252" w:rsidRPr="00E62252" w:rsidRDefault="00E62252" w:rsidP="00E62252">
      <w:pPr>
        <w:pStyle w:val="HeadingTableleft"/>
        <w:spacing w:line="240" w:lineRule="auto"/>
        <w:jc w:val="both"/>
        <w:rPr>
          <w:rFonts w:ascii="Times New Roman" w:hAnsi="Times New Roman" w:cs="Times New Roman"/>
          <w:sz w:val="24"/>
          <w:szCs w:val="24"/>
          <w:lang w:val="en-US"/>
        </w:rPr>
      </w:pPr>
    </w:p>
    <w:p w14:paraId="15AE471A" w14:textId="77777777" w:rsidR="00E62252" w:rsidRPr="00E62252" w:rsidRDefault="00E62252" w:rsidP="00E62252">
      <w:pPr>
        <w:pStyle w:val="HeadingTableleft"/>
        <w:spacing w:line="240" w:lineRule="auto"/>
        <w:jc w:val="both"/>
        <w:rPr>
          <w:rFonts w:ascii="Times New Roman" w:hAnsi="Times New Roman" w:cs="Times New Roman"/>
          <w:sz w:val="24"/>
          <w:szCs w:val="24"/>
          <w:lang w:val="en-US"/>
        </w:rPr>
      </w:pPr>
    </w:p>
    <w:p w14:paraId="59EA5E86" w14:textId="77777777" w:rsidR="00E62252" w:rsidRPr="00E62252" w:rsidRDefault="00E62252" w:rsidP="00E62252">
      <w:pPr>
        <w:pStyle w:val="HeadingTableleft"/>
        <w:spacing w:line="240" w:lineRule="auto"/>
        <w:jc w:val="both"/>
        <w:rPr>
          <w:rFonts w:ascii="Times New Roman" w:hAnsi="Times New Roman" w:cs="Times New Roman"/>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946"/>
        <w:gridCol w:w="2372"/>
        <w:gridCol w:w="2372"/>
        <w:gridCol w:w="2372"/>
      </w:tblGrid>
      <w:tr w:rsidR="00E62252" w:rsidRPr="00E62252" w14:paraId="3660F53A" w14:textId="77777777" w:rsidTr="00F80365">
        <w:trPr>
          <w:trHeight w:val="310"/>
        </w:trPr>
        <w:tc>
          <w:tcPr>
            <w:tcW w:w="1073" w:type="pct"/>
          </w:tcPr>
          <w:p w14:paraId="0F392FB9" w14:textId="77777777" w:rsidR="00E62252" w:rsidRPr="00E62252" w:rsidRDefault="00E62252" w:rsidP="00F80365">
            <w:pPr>
              <w:spacing w:after="0" w:line="240" w:lineRule="auto"/>
              <w:jc w:val="both"/>
              <w:rPr>
                <w:rFonts w:ascii="Times New Roman" w:hAnsi="Times New Roman" w:cs="Times New Roman"/>
                <w:noProof/>
                <w:sz w:val="24"/>
                <w:szCs w:val="24"/>
                <w:lang w:val="en-US"/>
              </w:rPr>
            </w:pPr>
          </w:p>
        </w:tc>
        <w:tc>
          <w:tcPr>
            <w:tcW w:w="1309" w:type="pct"/>
            <w:vAlign w:val="center"/>
          </w:tcPr>
          <w:p w14:paraId="1FE8750C" w14:textId="77777777" w:rsidR="00E62252" w:rsidRPr="00E62252" w:rsidRDefault="00E62252" w:rsidP="00F80365">
            <w:pPr>
              <w:pStyle w:val="HeadingTable"/>
              <w:spacing w:before="0" w:after="0" w:line="240" w:lineRule="auto"/>
              <w:jc w:val="both"/>
              <w:rPr>
                <w:rFonts w:ascii="Times New Roman" w:hAnsi="Times New Roman" w:cs="Times New Roman"/>
                <w:noProof/>
                <w:sz w:val="24"/>
                <w:szCs w:val="24"/>
              </w:rPr>
            </w:pPr>
            <w:r>
              <w:rPr>
                <w:rFonts w:ascii="Times New Roman" w:hAnsi="Times New Roman"/>
                <w:sz w:val="24"/>
              </w:rPr>
              <w:t>Sagatavoja:</w:t>
            </w:r>
          </w:p>
        </w:tc>
        <w:tc>
          <w:tcPr>
            <w:tcW w:w="1309" w:type="pct"/>
            <w:vAlign w:val="center"/>
          </w:tcPr>
          <w:p w14:paraId="33DF009D" w14:textId="77777777" w:rsidR="00E62252" w:rsidRPr="00E62252" w:rsidRDefault="00E62252" w:rsidP="00F80365">
            <w:pPr>
              <w:pStyle w:val="HeadingTable"/>
              <w:spacing w:before="0" w:after="0" w:line="240" w:lineRule="auto"/>
              <w:jc w:val="both"/>
              <w:rPr>
                <w:rFonts w:ascii="Times New Roman" w:hAnsi="Times New Roman" w:cs="Times New Roman"/>
                <w:noProof/>
                <w:sz w:val="24"/>
                <w:szCs w:val="24"/>
              </w:rPr>
            </w:pPr>
            <w:r>
              <w:rPr>
                <w:rFonts w:ascii="Times New Roman" w:hAnsi="Times New Roman"/>
                <w:sz w:val="24"/>
              </w:rPr>
              <w:t>Pārskatīja:</w:t>
            </w:r>
          </w:p>
        </w:tc>
        <w:tc>
          <w:tcPr>
            <w:tcW w:w="1309" w:type="pct"/>
            <w:vAlign w:val="center"/>
          </w:tcPr>
          <w:p w14:paraId="0D2743CE" w14:textId="77777777" w:rsidR="00E62252" w:rsidRPr="00E62252" w:rsidRDefault="00E62252" w:rsidP="00F80365">
            <w:pPr>
              <w:pStyle w:val="HeadingTable"/>
              <w:spacing w:before="0" w:after="0" w:line="240" w:lineRule="auto"/>
              <w:jc w:val="both"/>
              <w:rPr>
                <w:rFonts w:ascii="Times New Roman" w:hAnsi="Times New Roman" w:cs="Times New Roman"/>
                <w:noProof/>
                <w:sz w:val="24"/>
                <w:szCs w:val="24"/>
              </w:rPr>
            </w:pPr>
            <w:r>
              <w:rPr>
                <w:rFonts w:ascii="Times New Roman" w:hAnsi="Times New Roman"/>
                <w:sz w:val="24"/>
              </w:rPr>
              <w:t>Apstiprināja:</w:t>
            </w:r>
          </w:p>
        </w:tc>
      </w:tr>
      <w:tr w:rsidR="00E62252" w:rsidRPr="00E62252" w14:paraId="3C4E4231" w14:textId="77777777" w:rsidTr="00F80365">
        <w:trPr>
          <w:trHeight w:val="456"/>
        </w:trPr>
        <w:tc>
          <w:tcPr>
            <w:tcW w:w="1073" w:type="pct"/>
            <w:vAlign w:val="center"/>
          </w:tcPr>
          <w:p w14:paraId="40AC7F2C" w14:textId="77777777" w:rsidR="00E62252" w:rsidRPr="00E62252" w:rsidRDefault="00E62252" w:rsidP="00F80365">
            <w:pPr>
              <w:pStyle w:val="HeadingTableleft"/>
              <w:spacing w:line="240" w:lineRule="auto"/>
              <w:jc w:val="both"/>
              <w:rPr>
                <w:rFonts w:ascii="Times New Roman" w:hAnsi="Times New Roman" w:cs="Times New Roman"/>
                <w:sz w:val="24"/>
                <w:szCs w:val="24"/>
              </w:rPr>
            </w:pPr>
            <w:r>
              <w:rPr>
                <w:rFonts w:ascii="Times New Roman" w:hAnsi="Times New Roman"/>
                <w:sz w:val="24"/>
              </w:rPr>
              <w:t>Nosaukums</w:t>
            </w:r>
          </w:p>
        </w:tc>
        <w:tc>
          <w:tcPr>
            <w:tcW w:w="1309" w:type="pct"/>
            <w:vAlign w:val="center"/>
          </w:tcPr>
          <w:p w14:paraId="3497914E" w14:textId="77777777" w:rsidR="00E62252" w:rsidRPr="00E62252" w:rsidRDefault="00E62252" w:rsidP="00F80365">
            <w:pPr>
              <w:pStyle w:val="NormalTextTable"/>
              <w:spacing w:line="240" w:lineRule="auto"/>
              <w:jc w:val="both"/>
              <w:rPr>
                <w:rFonts w:ascii="Times New Roman" w:hAnsi="Times New Roman" w:cs="Times New Roman"/>
                <w:noProof/>
                <w:sz w:val="24"/>
                <w:szCs w:val="24"/>
              </w:rPr>
            </w:pPr>
            <w:r>
              <w:rPr>
                <w:rFonts w:ascii="Times New Roman" w:hAnsi="Times New Roman"/>
                <w:sz w:val="24"/>
              </w:rPr>
              <w:t>Darba grupa Nr. 2</w:t>
            </w:r>
          </w:p>
        </w:tc>
        <w:tc>
          <w:tcPr>
            <w:tcW w:w="1309" w:type="pct"/>
            <w:vAlign w:val="center"/>
          </w:tcPr>
          <w:p w14:paraId="35AE1A67" w14:textId="77777777" w:rsidR="00E62252" w:rsidRPr="00E62252" w:rsidRDefault="00E62252" w:rsidP="00F80365">
            <w:pPr>
              <w:pStyle w:val="NormalTextTable"/>
              <w:spacing w:line="240" w:lineRule="auto"/>
              <w:jc w:val="both"/>
              <w:rPr>
                <w:rFonts w:ascii="Times New Roman" w:hAnsi="Times New Roman" w:cs="Times New Roman"/>
                <w:noProof/>
                <w:sz w:val="24"/>
                <w:szCs w:val="24"/>
              </w:rPr>
            </w:pPr>
            <w:proofErr w:type="spellStart"/>
            <w:r>
              <w:rPr>
                <w:rFonts w:ascii="Times New Roman" w:hAnsi="Times New Roman"/>
                <w:i/>
                <w:iCs/>
                <w:sz w:val="24"/>
              </w:rPr>
              <w:t>NIB</w:t>
            </w:r>
            <w:proofErr w:type="spellEnd"/>
            <w:r>
              <w:rPr>
                <w:rFonts w:ascii="Times New Roman" w:hAnsi="Times New Roman"/>
                <w:sz w:val="24"/>
              </w:rPr>
              <w:t xml:space="preserve"> tīkls</w:t>
            </w:r>
          </w:p>
        </w:tc>
        <w:tc>
          <w:tcPr>
            <w:tcW w:w="1309" w:type="pct"/>
            <w:vAlign w:val="center"/>
          </w:tcPr>
          <w:p w14:paraId="7337BCAE" w14:textId="77777777" w:rsidR="00E62252" w:rsidRPr="00E62252" w:rsidRDefault="00E62252" w:rsidP="00F80365">
            <w:pPr>
              <w:pStyle w:val="NormalTextTable"/>
              <w:spacing w:line="240" w:lineRule="auto"/>
              <w:jc w:val="both"/>
              <w:rPr>
                <w:rFonts w:ascii="Times New Roman" w:hAnsi="Times New Roman" w:cs="Times New Roman"/>
                <w:noProof/>
                <w:sz w:val="24"/>
                <w:szCs w:val="24"/>
              </w:rPr>
            </w:pPr>
            <w:proofErr w:type="spellStart"/>
            <w:r>
              <w:rPr>
                <w:rFonts w:ascii="Times New Roman" w:hAnsi="Times New Roman"/>
                <w:i/>
                <w:iCs/>
                <w:sz w:val="24"/>
              </w:rPr>
              <w:t>NIB</w:t>
            </w:r>
            <w:proofErr w:type="spellEnd"/>
            <w:r>
              <w:rPr>
                <w:rFonts w:ascii="Times New Roman" w:hAnsi="Times New Roman"/>
                <w:sz w:val="24"/>
              </w:rPr>
              <w:t xml:space="preserve"> tīkls</w:t>
            </w:r>
          </w:p>
        </w:tc>
      </w:tr>
      <w:tr w:rsidR="00E62252" w:rsidRPr="00E62252" w14:paraId="4C03073F" w14:textId="77777777" w:rsidTr="004E2F82">
        <w:trPr>
          <w:trHeight w:val="562"/>
        </w:trPr>
        <w:tc>
          <w:tcPr>
            <w:tcW w:w="1073" w:type="pct"/>
            <w:vAlign w:val="center"/>
          </w:tcPr>
          <w:p w14:paraId="214E29B2" w14:textId="77777777" w:rsidR="00E62252" w:rsidRPr="00E62252" w:rsidRDefault="00E62252" w:rsidP="00F80365">
            <w:pPr>
              <w:pStyle w:val="HeadingTableleft"/>
              <w:spacing w:line="240" w:lineRule="auto"/>
              <w:jc w:val="both"/>
              <w:rPr>
                <w:rFonts w:ascii="Times New Roman" w:hAnsi="Times New Roman" w:cs="Times New Roman"/>
                <w:sz w:val="24"/>
                <w:szCs w:val="24"/>
              </w:rPr>
            </w:pPr>
            <w:r>
              <w:rPr>
                <w:rFonts w:ascii="Times New Roman" w:hAnsi="Times New Roman"/>
                <w:sz w:val="24"/>
              </w:rPr>
              <w:t>Pārstāvis</w:t>
            </w:r>
          </w:p>
        </w:tc>
        <w:tc>
          <w:tcPr>
            <w:tcW w:w="1309" w:type="pct"/>
          </w:tcPr>
          <w:p w14:paraId="4EA2479D" w14:textId="77777777" w:rsidR="00E62252" w:rsidRPr="00E62252" w:rsidRDefault="00E62252" w:rsidP="004E2F82">
            <w:pPr>
              <w:pStyle w:val="NormalTextTable"/>
              <w:spacing w:line="240" w:lineRule="auto"/>
              <w:rPr>
                <w:rFonts w:ascii="Times New Roman" w:hAnsi="Times New Roman" w:cs="Times New Roman"/>
                <w:noProof/>
                <w:sz w:val="24"/>
                <w:szCs w:val="24"/>
              </w:rPr>
            </w:pPr>
            <w:r>
              <w:rPr>
                <w:rFonts w:ascii="Times New Roman" w:hAnsi="Times New Roman"/>
                <w:sz w:val="24"/>
              </w:rPr>
              <w:t xml:space="preserve">Eva </w:t>
            </w:r>
            <w:proofErr w:type="spellStart"/>
            <w:r>
              <w:rPr>
                <w:rFonts w:ascii="Times New Roman" w:hAnsi="Times New Roman"/>
                <w:sz w:val="24"/>
              </w:rPr>
              <w:t>Lota</w:t>
            </w:r>
            <w:proofErr w:type="spellEnd"/>
            <w:r>
              <w:rPr>
                <w:rFonts w:ascii="Times New Roman" w:hAnsi="Times New Roman"/>
                <w:sz w:val="24"/>
              </w:rPr>
              <w:t xml:space="preserve"> </w:t>
            </w:r>
            <w:proofErr w:type="spellStart"/>
            <w:r>
              <w:rPr>
                <w:rFonts w:ascii="Times New Roman" w:hAnsi="Times New Roman"/>
                <w:sz w:val="24"/>
              </w:rPr>
              <w:t>Hēgberga</w:t>
            </w:r>
            <w:proofErr w:type="spellEnd"/>
            <w:r>
              <w:rPr>
                <w:rFonts w:ascii="Times New Roman" w:hAnsi="Times New Roman"/>
                <w:sz w:val="24"/>
              </w:rPr>
              <w:t xml:space="preserve"> [</w:t>
            </w:r>
            <w:r>
              <w:rPr>
                <w:rFonts w:ascii="Times New Roman" w:hAnsi="Times New Roman"/>
                <w:i/>
                <w:iCs/>
                <w:sz w:val="24"/>
              </w:rPr>
              <w:t>Eva-</w:t>
            </w:r>
            <w:proofErr w:type="spellStart"/>
            <w:r>
              <w:rPr>
                <w:rFonts w:ascii="Times New Roman" w:hAnsi="Times New Roman"/>
                <w:i/>
                <w:iCs/>
                <w:sz w:val="24"/>
              </w:rPr>
              <w:t>Lotta</w:t>
            </w:r>
            <w:proofErr w:type="spellEnd"/>
            <w:r>
              <w:rPr>
                <w:rFonts w:ascii="Times New Roman" w:hAnsi="Times New Roman"/>
                <w:i/>
                <w:iCs/>
                <w:sz w:val="24"/>
              </w:rPr>
              <w:t xml:space="preserve"> </w:t>
            </w:r>
            <w:proofErr w:type="spellStart"/>
            <w:r>
              <w:rPr>
                <w:rFonts w:ascii="Times New Roman" w:hAnsi="Times New Roman"/>
                <w:i/>
                <w:iCs/>
                <w:sz w:val="24"/>
              </w:rPr>
              <w:t>Högberg</w:t>
            </w:r>
            <w:proofErr w:type="spellEnd"/>
            <w:r>
              <w:rPr>
                <w:rFonts w:ascii="Times New Roman" w:hAnsi="Times New Roman"/>
                <w:sz w:val="24"/>
              </w:rPr>
              <w:t>]</w:t>
            </w:r>
          </w:p>
          <w:p w14:paraId="42A2237B" w14:textId="77777777" w:rsidR="00E62252" w:rsidRPr="00E62252" w:rsidRDefault="00E62252" w:rsidP="004E2F82">
            <w:pPr>
              <w:pStyle w:val="NormalTextTable"/>
              <w:spacing w:line="240" w:lineRule="auto"/>
              <w:rPr>
                <w:rFonts w:ascii="Times New Roman" w:hAnsi="Times New Roman" w:cs="Times New Roman"/>
                <w:i/>
                <w:noProof/>
                <w:sz w:val="24"/>
                <w:szCs w:val="24"/>
              </w:rPr>
            </w:pPr>
            <w:proofErr w:type="spellStart"/>
            <w:r>
              <w:rPr>
                <w:rFonts w:ascii="Times New Roman" w:hAnsi="Times New Roman"/>
                <w:i/>
                <w:sz w:val="24"/>
              </w:rPr>
              <w:t>DG</w:t>
            </w:r>
            <w:proofErr w:type="spellEnd"/>
            <w:r>
              <w:rPr>
                <w:rFonts w:ascii="Times New Roman" w:hAnsi="Times New Roman"/>
                <w:i/>
                <w:sz w:val="24"/>
              </w:rPr>
              <w:t xml:space="preserve"> Nr. 2 priekšsēdētāja</w:t>
            </w:r>
          </w:p>
        </w:tc>
        <w:tc>
          <w:tcPr>
            <w:tcW w:w="1309" w:type="pct"/>
          </w:tcPr>
          <w:p w14:paraId="61381088" w14:textId="77777777" w:rsidR="00E62252" w:rsidRPr="00E62252" w:rsidRDefault="00E62252" w:rsidP="004E2F82">
            <w:pPr>
              <w:pStyle w:val="NormalTextTable"/>
              <w:spacing w:line="240" w:lineRule="auto"/>
              <w:rPr>
                <w:rFonts w:ascii="Times New Roman" w:hAnsi="Times New Roman" w:cs="Times New Roman"/>
                <w:noProof/>
                <w:sz w:val="24"/>
                <w:szCs w:val="24"/>
                <w:lang w:val="en-US"/>
              </w:rPr>
            </w:pPr>
          </w:p>
        </w:tc>
        <w:tc>
          <w:tcPr>
            <w:tcW w:w="1309" w:type="pct"/>
          </w:tcPr>
          <w:p w14:paraId="3EDF0BFF" w14:textId="77777777" w:rsidR="00E62252" w:rsidRPr="00E62252" w:rsidRDefault="00E62252" w:rsidP="004E2F82">
            <w:pPr>
              <w:pStyle w:val="NormalTextTable"/>
              <w:spacing w:line="240" w:lineRule="auto"/>
              <w:rPr>
                <w:rFonts w:ascii="Times New Roman" w:hAnsi="Times New Roman" w:cs="Times New Roman"/>
                <w:noProof/>
                <w:sz w:val="24"/>
                <w:szCs w:val="24"/>
              </w:rPr>
            </w:pPr>
            <w:r>
              <w:rPr>
                <w:rFonts w:ascii="Times New Roman" w:hAnsi="Times New Roman"/>
                <w:sz w:val="24"/>
              </w:rPr>
              <w:t>Nelsons R. </w:t>
            </w:r>
            <w:proofErr w:type="spellStart"/>
            <w:r>
              <w:rPr>
                <w:rFonts w:ascii="Times New Roman" w:hAnsi="Times New Roman"/>
                <w:sz w:val="24"/>
              </w:rPr>
              <w:t>Oliveira</w:t>
            </w:r>
            <w:proofErr w:type="spellEnd"/>
            <w:r>
              <w:rPr>
                <w:rFonts w:ascii="Times New Roman" w:hAnsi="Times New Roman"/>
                <w:sz w:val="24"/>
              </w:rPr>
              <w:t xml:space="preserve"> [</w:t>
            </w:r>
            <w:r>
              <w:rPr>
                <w:rFonts w:ascii="Times New Roman" w:hAnsi="Times New Roman"/>
                <w:i/>
                <w:iCs/>
                <w:sz w:val="24"/>
              </w:rPr>
              <w:t>Nelson R. </w:t>
            </w:r>
            <w:proofErr w:type="spellStart"/>
            <w:r>
              <w:rPr>
                <w:rFonts w:ascii="Times New Roman" w:hAnsi="Times New Roman"/>
                <w:i/>
                <w:iCs/>
                <w:sz w:val="24"/>
              </w:rPr>
              <w:t>Oliveira</w:t>
            </w:r>
            <w:proofErr w:type="spellEnd"/>
            <w:r>
              <w:rPr>
                <w:rFonts w:ascii="Times New Roman" w:hAnsi="Times New Roman"/>
                <w:sz w:val="24"/>
              </w:rPr>
              <w:t>]</w:t>
            </w:r>
          </w:p>
          <w:p w14:paraId="0DDC0045" w14:textId="77777777" w:rsidR="00E62252" w:rsidRPr="00E62252" w:rsidRDefault="00E62252" w:rsidP="004E2F82">
            <w:pPr>
              <w:pStyle w:val="NormalTextTable"/>
              <w:spacing w:line="240" w:lineRule="auto"/>
              <w:rPr>
                <w:rFonts w:ascii="Times New Roman" w:hAnsi="Times New Roman" w:cs="Times New Roman"/>
                <w:i/>
                <w:noProof/>
                <w:sz w:val="24"/>
                <w:szCs w:val="24"/>
              </w:rPr>
            </w:pPr>
            <w:r>
              <w:rPr>
                <w:rFonts w:ascii="Times New Roman" w:hAnsi="Times New Roman"/>
                <w:i/>
                <w:sz w:val="24"/>
              </w:rPr>
              <w:t>Priekšsēdētājs</w:t>
            </w:r>
          </w:p>
        </w:tc>
      </w:tr>
      <w:tr w:rsidR="00E62252" w:rsidRPr="00E62252" w14:paraId="7BD14BCD" w14:textId="77777777" w:rsidTr="00F80365">
        <w:trPr>
          <w:trHeight w:val="542"/>
        </w:trPr>
        <w:tc>
          <w:tcPr>
            <w:tcW w:w="1073" w:type="pct"/>
            <w:vAlign w:val="center"/>
          </w:tcPr>
          <w:p w14:paraId="2B39CDDC" w14:textId="77777777" w:rsidR="00E62252" w:rsidRPr="00E62252" w:rsidRDefault="00E62252" w:rsidP="00F80365">
            <w:pPr>
              <w:pStyle w:val="HeadingTableleft"/>
              <w:spacing w:line="240" w:lineRule="auto"/>
              <w:jc w:val="both"/>
              <w:rPr>
                <w:rFonts w:ascii="Times New Roman" w:hAnsi="Times New Roman" w:cs="Times New Roman"/>
                <w:sz w:val="24"/>
                <w:szCs w:val="24"/>
              </w:rPr>
            </w:pPr>
            <w:r>
              <w:rPr>
                <w:rFonts w:ascii="Times New Roman" w:hAnsi="Times New Roman"/>
                <w:sz w:val="24"/>
              </w:rPr>
              <w:t>Datums</w:t>
            </w:r>
          </w:p>
        </w:tc>
        <w:tc>
          <w:tcPr>
            <w:tcW w:w="1309" w:type="pct"/>
            <w:vAlign w:val="center"/>
          </w:tcPr>
          <w:p w14:paraId="639B3FD2" w14:textId="77777777" w:rsidR="00E62252" w:rsidRPr="00E62252" w:rsidRDefault="00E62252" w:rsidP="00F80365">
            <w:pPr>
              <w:pStyle w:val="NormalTextTable"/>
              <w:spacing w:line="240" w:lineRule="auto"/>
              <w:jc w:val="both"/>
              <w:rPr>
                <w:rFonts w:ascii="Times New Roman" w:hAnsi="Times New Roman" w:cs="Times New Roman"/>
                <w:noProof/>
                <w:sz w:val="24"/>
                <w:szCs w:val="24"/>
                <w:lang w:val="en-US"/>
              </w:rPr>
            </w:pPr>
          </w:p>
        </w:tc>
        <w:tc>
          <w:tcPr>
            <w:tcW w:w="1309" w:type="pct"/>
            <w:vAlign w:val="center"/>
          </w:tcPr>
          <w:p w14:paraId="55EC3F64" w14:textId="77777777" w:rsidR="00E62252" w:rsidRPr="00E62252" w:rsidRDefault="00E62252" w:rsidP="00F80365">
            <w:pPr>
              <w:pStyle w:val="NormalTextTable"/>
              <w:spacing w:line="240" w:lineRule="auto"/>
              <w:jc w:val="both"/>
              <w:rPr>
                <w:rFonts w:ascii="Times New Roman" w:hAnsi="Times New Roman" w:cs="Times New Roman"/>
                <w:noProof/>
                <w:sz w:val="24"/>
                <w:szCs w:val="24"/>
              </w:rPr>
            </w:pPr>
            <w:r>
              <w:rPr>
                <w:rFonts w:ascii="Times New Roman" w:hAnsi="Times New Roman"/>
                <w:sz w:val="24"/>
              </w:rPr>
              <w:t>Pieņemts 2022. gada 2. februāra plenārsēdē</w:t>
            </w:r>
          </w:p>
        </w:tc>
        <w:tc>
          <w:tcPr>
            <w:tcW w:w="1309" w:type="pct"/>
            <w:vAlign w:val="center"/>
          </w:tcPr>
          <w:p w14:paraId="6348D2F1" w14:textId="77777777" w:rsidR="00E62252" w:rsidRPr="00E62252" w:rsidRDefault="00E62252" w:rsidP="00F80365">
            <w:pPr>
              <w:pStyle w:val="NormalTextTable"/>
              <w:spacing w:line="240" w:lineRule="auto"/>
              <w:jc w:val="both"/>
              <w:rPr>
                <w:rFonts w:ascii="Times New Roman" w:hAnsi="Times New Roman" w:cs="Times New Roman"/>
                <w:noProof/>
                <w:sz w:val="24"/>
                <w:szCs w:val="24"/>
              </w:rPr>
            </w:pPr>
            <w:r>
              <w:rPr>
                <w:rFonts w:ascii="Times New Roman" w:hAnsi="Times New Roman"/>
                <w:sz w:val="24"/>
              </w:rPr>
              <w:t>2022. gada 4. maijs</w:t>
            </w:r>
          </w:p>
        </w:tc>
      </w:tr>
    </w:tbl>
    <w:p w14:paraId="2755F907" w14:textId="77777777" w:rsidR="00E62252" w:rsidRPr="00E62252" w:rsidRDefault="00E62252" w:rsidP="00E62252">
      <w:pPr>
        <w:spacing w:after="0" w:line="240" w:lineRule="auto"/>
        <w:jc w:val="both"/>
        <w:rPr>
          <w:rFonts w:ascii="Times New Roman" w:hAnsi="Times New Roman" w:cs="Times New Roman"/>
          <w:noProof/>
          <w:sz w:val="24"/>
          <w:szCs w:val="24"/>
        </w:rPr>
      </w:pPr>
      <w:r>
        <w:br w:type="page"/>
      </w:r>
    </w:p>
    <w:p w14:paraId="283F3745" w14:textId="77777777" w:rsidR="00E62252" w:rsidRPr="00E62252" w:rsidRDefault="00E62252" w:rsidP="00E62252">
      <w:pPr>
        <w:pStyle w:val="HeadingTable"/>
        <w:spacing w:before="0" w:after="0" w:line="240" w:lineRule="auto"/>
        <w:jc w:val="both"/>
        <w:rPr>
          <w:rFonts w:ascii="Times New Roman" w:hAnsi="Times New Roman" w:cs="Times New Roman"/>
          <w:noProof/>
          <w:sz w:val="24"/>
          <w:szCs w:val="24"/>
        </w:rPr>
      </w:pPr>
      <w:r>
        <w:rPr>
          <w:rFonts w:ascii="Times New Roman" w:hAnsi="Times New Roman"/>
          <w:sz w:val="24"/>
        </w:rPr>
        <w:lastRenderedPageBreak/>
        <w:t>Dokumenta vēsture</w:t>
      </w:r>
    </w:p>
    <w:p w14:paraId="1C380E9C"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2410"/>
        <w:gridCol w:w="4732"/>
      </w:tblGrid>
      <w:tr w:rsidR="00E62252" w:rsidRPr="00E62252" w14:paraId="55318DD3" w14:textId="77777777" w:rsidTr="00F80365">
        <w:tc>
          <w:tcPr>
            <w:tcW w:w="1059" w:type="pct"/>
            <w:vAlign w:val="center"/>
          </w:tcPr>
          <w:p w14:paraId="2D954785" w14:textId="77777777" w:rsidR="00E62252" w:rsidRPr="00E62252" w:rsidRDefault="00E62252" w:rsidP="00F80365">
            <w:pPr>
              <w:pStyle w:val="HeadingTable"/>
              <w:spacing w:before="0" w:after="0" w:line="240" w:lineRule="auto"/>
              <w:rPr>
                <w:rFonts w:ascii="Times New Roman" w:hAnsi="Times New Roman" w:cs="Times New Roman"/>
                <w:noProof/>
                <w:sz w:val="24"/>
                <w:szCs w:val="24"/>
              </w:rPr>
            </w:pPr>
            <w:r>
              <w:rPr>
                <w:rFonts w:ascii="Times New Roman" w:hAnsi="Times New Roman"/>
                <w:sz w:val="24"/>
              </w:rPr>
              <w:t>Redakcija</w:t>
            </w:r>
          </w:p>
        </w:tc>
        <w:tc>
          <w:tcPr>
            <w:tcW w:w="1330" w:type="pct"/>
            <w:vAlign w:val="center"/>
          </w:tcPr>
          <w:p w14:paraId="52E592C8" w14:textId="77777777" w:rsidR="00E62252" w:rsidRPr="00E62252" w:rsidRDefault="00E62252" w:rsidP="00F80365">
            <w:pPr>
              <w:pStyle w:val="HeadingTable"/>
              <w:spacing w:before="0" w:after="0" w:line="240" w:lineRule="auto"/>
              <w:rPr>
                <w:rFonts w:ascii="Times New Roman" w:hAnsi="Times New Roman" w:cs="Times New Roman"/>
                <w:noProof/>
                <w:sz w:val="24"/>
                <w:szCs w:val="24"/>
              </w:rPr>
            </w:pPr>
            <w:r>
              <w:rPr>
                <w:rFonts w:ascii="Times New Roman" w:hAnsi="Times New Roman"/>
                <w:sz w:val="24"/>
              </w:rPr>
              <w:t>Datums</w:t>
            </w:r>
          </w:p>
        </w:tc>
        <w:tc>
          <w:tcPr>
            <w:tcW w:w="2611" w:type="pct"/>
            <w:vAlign w:val="center"/>
          </w:tcPr>
          <w:p w14:paraId="4C3CD7D9" w14:textId="77777777" w:rsidR="00E62252" w:rsidRPr="00E62252" w:rsidRDefault="00E62252" w:rsidP="00F80365">
            <w:pPr>
              <w:pStyle w:val="HeadingTable"/>
              <w:spacing w:before="0" w:after="0" w:line="240" w:lineRule="auto"/>
              <w:rPr>
                <w:rFonts w:ascii="Times New Roman" w:hAnsi="Times New Roman" w:cs="Times New Roman"/>
                <w:noProof/>
                <w:sz w:val="24"/>
                <w:szCs w:val="24"/>
              </w:rPr>
            </w:pPr>
            <w:r>
              <w:rPr>
                <w:rFonts w:ascii="Times New Roman" w:hAnsi="Times New Roman"/>
                <w:sz w:val="24"/>
              </w:rPr>
              <w:t>Komentāri</w:t>
            </w:r>
          </w:p>
        </w:tc>
      </w:tr>
      <w:tr w:rsidR="00E62252" w:rsidRPr="00E62252" w14:paraId="382F2661" w14:textId="77777777" w:rsidTr="00F80365">
        <w:trPr>
          <w:trHeight w:val="454"/>
        </w:trPr>
        <w:tc>
          <w:tcPr>
            <w:tcW w:w="1059" w:type="pct"/>
            <w:vAlign w:val="center"/>
          </w:tcPr>
          <w:p w14:paraId="691ACA5E" w14:textId="77777777" w:rsidR="00E62252" w:rsidRPr="00E62252" w:rsidRDefault="00E62252" w:rsidP="00F80365">
            <w:pPr>
              <w:spacing w:after="0" w:line="240" w:lineRule="auto"/>
              <w:jc w:val="both"/>
              <w:rPr>
                <w:rFonts w:ascii="Times New Roman" w:hAnsi="Times New Roman" w:cs="Times New Roman"/>
                <w:noProof/>
                <w:sz w:val="24"/>
                <w:szCs w:val="24"/>
              </w:rPr>
            </w:pPr>
            <w:r>
              <w:rPr>
                <w:rFonts w:ascii="Times New Roman" w:hAnsi="Times New Roman"/>
                <w:sz w:val="24"/>
              </w:rPr>
              <w:t>0.1</w:t>
            </w:r>
          </w:p>
        </w:tc>
        <w:tc>
          <w:tcPr>
            <w:tcW w:w="1330" w:type="pct"/>
            <w:vAlign w:val="center"/>
          </w:tcPr>
          <w:p w14:paraId="43D25582" w14:textId="77777777" w:rsidR="00E62252" w:rsidRPr="00E62252" w:rsidRDefault="00E62252" w:rsidP="00F80365">
            <w:pPr>
              <w:pStyle w:val="NormalTextTable"/>
              <w:spacing w:line="240" w:lineRule="auto"/>
              <w:jc w:val="both"/>
              <w:rPr>
                <w:rFonts w:ascii="Times New Roman" w:hAnsi="Times New Roman" w:cs="Times New Roman"/>
                <w:noProof/>
                <w:sz w:val="24"/>
                <w:szCs w:val="24"/>
              </w:rPr>
            </w:pPr>
            <w:r>
              <w:rPr>
                <w:rFonts w:ascii="Times New Roman" w:hAnsi="Times New Roman"/>
                <w:sz w:val="24"/>
              </w:rPr>
              <w:t>10.06.2020.</w:t>
            </w:r>
          </w:p>
        </w:tc>
        <w:tc>
          <w:tcPr>
            <w:tcW w:w="2611" w:type="pct"/>
            <w:vAlign w:val="center"/>
          </w:tcPr>
          <w:p w14:paraId="77274280" w14:textId="77777777" w:rsidR="00E62252" w:rsidRPr="00E62252" w:rsidRDefault="00E62252" w:rsidP="00F80365">
            <w:pPr>
              <w:spacing w:after="0" w:line="240" w:lineRule="auto"/>
              <w:jc w:val="both"/>
              <w:rPr>
                <w:rFonts w:ascii="Times New Roman" w:hAnsi="Times New Roman" w:cs="Times New Roman"/>
                <w:noProof/>
                <w:sz w:val="24"/>
                <w:szCs w:val="24"/>
              </w:rPr>
            </w:pPr>
            <w:r>
              <w:rPr>
                <w:rFonts w:ascii="Times New Roman" w:hAnsi="Times New Roman"/>
                <w:sz w:val="24"/>
              </w:rPr>
              <w:t>Sākotnējā redakcija</w:t>
            </w:r>
          </w:p>
        </w:tc>
      </w:tr>
      <w:tr w:rsidR="00E62252" w:rsidRPr="00E62252" w14:paraId="7B3AE135" w14:textId="77777777" w:rsidTr="00F80365">
        <w:trPr>
          <w:trHeight w:val="454"/>
        </w:trPr>
        <w:tc>
          <w:tcPr>
            <w:tcW w:w="1059" w:type="pct"/>
            <w:vAlign w:val="center"/>
          </w:tcPr>
          <w:p w14:paraId="03E03713" w14:textId="77777777" w:rsidR="00E62252" w:rsidRPr="00E62252" w:rsidRDefault="00E62252" w:rsidP="00F80365">
            <w:pPr>
              <w:spacing w:after="0" w:line="240" w:lineRule="auto"/>
              <w:jc w:val="both"/>
              <w:rPr>
                <w:rFonts w:ascii="Times New Roman" w:hAnsi="Times New Roman" w:cs="Times New Roman"/>
                <w:noProof/>
                <w:sz w:val="24"/>
                <w:szCs w:val="24"/>
              </w:rPr>
            </w:pPr>
            <w:r>
              <w:rPr>
                <w:rFonts w:ascii="Times New Roman" w:hAnsi="Times New Roman"/>
                <w:sz w:val="24"/>
              </w:rPr>
              <w:t>0.2</w:t>
            </w:r>
          </w:p>
        </w:tc>
        <w:tc>
          <w:tcPr>
            <w:tcW w:w="1330" w:type="pct"/>
            <w:vAlign w:val="center"/>
          </w:tcPr>
          <w:p w14:paraId="4BAD9397" w14:textId="77777777" w:rsidR="00E62252" w:rsidRPr="00E62252" w:rsidRDefault="00E62252" w:rsidP="00F80365">
            <w:pPr>
              <w:pStyle w:val="NormalTextTable"/>
              <w:spacing w:line="240" w:lineRule="auto"/>
              <w:jc w:val="both"/>
              <w:rPr>
                <w:rFonts w:ascii="Times New Roman" w:hAnsi="Times New Roman" w:cs="Times New Roman"/>
                <w:noProof/>
                <w:sz w:val="24"/>
                <w:szCs w:val="24"/>
              </w:rPr>
            </w:pPr>
            <w:r>
              <w:rPr>
                <w:rFonts w:ascii="Times New Roman" w:hAnsi="Times New Roman"/>
                <w:sz w:val="24"/>
              </w:rPr>
              <w:t>13.10.2021.</w:t>
            </w:r>
          </w:p>
        </w:tc>
        <w:tc>
          <w:tcPr>
            <w:tcW w:w="2611" w:type="pct"/>
            <w:vAlign w:val="center"/>
          </w:tcPr>
          <w:p w14:paraId="5D03F0D4" w14:textId="77777777" w:rsidR="00E62252" w:rsidRPr="00E62252" w:rsidRDefault="00E62252" w:rsidP="00F80365">
            <w:pPr>
              <w:spacing w:after="0" w:line="240" w:lineRule="auto"/>
              <w:jc w:val="both"/>
              <w:rPr>
                <w:rFonts w:ascii="Times New Roman" w:hAnsi="Times New Roman" w:cs="Times New Roman"/>
                <w:noProof/>
                <w:sz w:val="24"/>
                <w:szCs w:val="24"/>
              </w:rPr>
            </w:pPr>
            <w:r>
              <w:rPr>
                <w:rFonts w:ascii="Times New Roman" w:hAnsi="Times New Roman"/>
                <w:sz w:val="24"/>
              </w:rPr>
              <w:t xml:space="preserve">Atjaunota redakcija, ko darba grupa apstiprinājusi apspriešanai ar </w:t>
            </w:r>
            <w:proofErr w:type="spellStart"/>
            <w:r>
              <w:rPr>
                <w:rFonts w:ascii="Times New Roman" w:hAnsi="Times New Roman"/>
                <w:i/>
                <w:iCs/>
                <w:sz w:val="24"/>
              </w:rPr>
              <w:t>NIB</w:t>
            </w:r>
            <w:proofErr w:type="spellEnd"/>
          </w:p>
        </w:tc>
      </w:tr>
      <w:tr w:rsidR="00E62252" w:rsidRPr="00E62252" w14:paraId="7BA5D3C8" w14:textId="77777777" w:rsidTr="00F80365">
        <w:trPr>
          <w:trHeight w:val="404"/>
        </w:trPr>
        <w:tc>
          <w:tcPr>
            <w:tcW w:w="1059" w:type="pct"/>
            <w:vAlign w:val="center"/>
          </w:tcPr>
          <w:p w14:paraId="1CDEB98C" w14:textId="77777777" w:rsidR="00E62252" w:rsidRPr="00E62252" w:rsidRDefault="00E62252" w:rsidP="00F80365">
            <w:pPr>
              <w:spacing w:after="0" w:line="240" w:lineRule="auto"/>
              <w:jc w:val="both"/>
              <w:rPr>
                <w:rFonts w:ascii="Times New Roman" w:hAnsi="Times New Roman" w:cs="Times New Roman"/>
                <w:noProof/>
                <w:sz w:val="24"/>
                <w:szCs w:val="24"/>
              </w:rPr>
            </w:pPr>
            <w:r>
              <w:rPr>
                <w:rFonts w:ascii="Times New Roman" w:hAnsi="Times New Roman"/>
                <w:sz w:val="24"/>
              </w:rPr>
              <w:t>0.3</w:t>
            </w:r>
          </w:p>
        </w:tc>
        <w:tc>
          <w:tcPr>
            <w:tcW w:w="1330" w:type="pct"/>
            <w:vAlign w:val="center"/>
          </w:tcPr>
          <w:p w14:paraId="2780FD1D" w14:textId="77777777" w:rsidR="00E62252" w:rsidRPr="00E62252" w:rsidRDefault="00E62252" w:rsidP="00F80365">
            <w:pPr>
              <w:pStyle w:val="NormalTextTable"/>
              <w:spacing w:line="240" w:lineRule="auto"/>
              <w:jc w:val="both"/>
              <w:rPr>
                <w:rFonts w:ascii="Times New Roman" w:hAnsi="Times New Roman" w:cs="Times New Roman"/>
                <w:noProof/>
                <w:sz w:val="24"/>
                <w:szCs w:val="24"/>
              </w:rPr>
            </w:pPr>
            <w:r>
              <w:rPr>
                <w:rFonts w:ascii="Times New Roman" w:hAnsi="Times New Roman"/>
                <w:sz w:val="24"/>
              </w:rPr>
              <w:t>03.05.2022.</w:t>
            </w:r>
          </w:p>
        </w:tc>
        <w:tc>
          <w:tcPr>
            <w:tcW w:w="2611" w:type="pct"/>
            <w:vAlign w:val="center"/>
          </w:tcPr>
          <w:p w14:paraId="1A7AFF6E" w14:textId="77777777" w:rsidR="00E62252" w:rsidRPr="00E62252" w:rsidRDefault="00E62252" w:rsidP="00F80365">
            <w:pPr>
              <w:spacing w:after="0" w:line="240" w:lineRule="auto"/>
              <w:jc w:val="both"/>
              <w:rPr>
                <w:rFonts w:ascii="Times New Roman" w:hAnsi="Times New Roman" w:cs="Times New Roman"/>
                <w:noProof/>
                <w:sz w:val="24"/>
                <w:szCs w:val="24"/>
              </w:rPr>
            </w:pPr>
            <w:r>
              <w:rPr>
                <w:rFonts w:ascii="Times New Roman" w:hAnsi="Times New Roman"/>
                <w:sz w:val="24"/>
              </w:rPr>
              <w:t xml:space="preserve">Galīgā redakcija – iestrādāta </w:t>
            </w:r>
            <w:proofErr w:type="spellStart"/>
            <w:r>
              <w:rPr>
                <w:rFonts w:ascii="Times New Roman" w:hAnsi="Times New Roman"/>
                <w:i/>
                <w:iCs/>
                <w:sz w:val="24"/>
              </w:rPr>
              <w:t>NIB</w:t>
            </w:r>
            <w:proofErr w:type="spellEnd"/>
            <w:r>
              <w:rPr>
                <w:rFonts w:ascii="Times New Roman" w:hAnsi="Times New Roman"/>
                <w:sz w:val="24"/>
              </w:rPr>
              <w:t xml:space="preserve"> atgriezeniskā saite</w:t>
            </w:r>
          </w:p>
        </w:tc>
      </w:tr>
      <w:tr w:rsidR="00E62252" w:rsidRPr="00E62252" w14:paraId="47AF50C7" w14:textId="77777777" w:rsidTr="00F80365">
        <w:trPr>
          <w:trHeight w:val="404"/>
        </w:trPr>
        <w:tc>
          <w:tcPr>
            <w:tcW w:w="1059" w:type="pct"/>
            <w:vAlign w:val="center"/>
          </w:tcPr>
          <w:p w14:paraId="23BAA209" w14:textId="77777777" w:rsidR="00E62252" w:rsidRPr="00E62252" w:rsidRDefault="00E62252" w:rsidP="00F80365">
            <w:pPr>
              <w:spacing w:after="0" w:line="240" w:lineRule="auto"/>
              <w:jc w:val="both"/>
              <w:rPr>
                <w:rFonts w:ascii="Times New Roman" w:hAnsi="Times New Roman" w:cs="Times New Roman"/>
                <w:noProof/>
                <w:sz w:val="24"/>
                <w:szCs w:val="24"/>
              </w:rPr>
            </w:pPr>
            <w:r>
              <w:rPr>
                <w:rFonts w:ascii="Times New Roman" w:hAnsi="Times New Roman"/>
                <w:sz w:val="24"/>
              </w:rPr>
              <w:t>1.0</w:t>
            </w:r>
          </w:p>
        </w:tc>
        <w:tc>
          <w:tcPr>
            <w:tcW w:w="1330" w:type="pct"/>
            <w:vAlign w:val="center"/>
          </w:tcPr>
          <w:p w14:paraId="49E6E8D8" w14:textId="77777777" w:rsidR="00E62252" w:rsidRPr="00E62252" w:rsidRDefault="00E62252" w:rsidP="00F80365">
            <w:pPr>
              <w:pStyle w:val="NormalTextTable"/>
              <w:spacing w:line="240" w:lineRule="auto"/>
              <w:jc w:val="both"/>
              <w:rPr>
                <w:rFonts w:ascii="Times New Roman" w:hAnsi="Times New Roman" w:cs="Times New Roman"/>
                <w:noProof/>
                <w:sz w:val="24"/>
                <w:szCs w:val="24"/>
              </w:rPr>
            </w:pPr>
            <w:r>
              <w:rPr>
                <w:rFonts w:ascii="Times New Roman" w:hAnsi="Times New Roman"/>
                <w:sz w:val="24"/>
              </w:rPr>
              <w:t>04.05.2022.</w:t>
            </w:r>
          </w:p>
        </w:tc>
        <w:tc>
          <w:tcPr>
            <w:tcW w:w="2611" w:type="pct"/>
            <w:vAlign w:val="center"/>
          </w:tcPr>
          <w:p w14:paraId="3A7F7B70" w14:textId="77777777" w:rsidR="00E62252" w:rsidRPr="00E62252" w:rsidRDefault="00E62252" w:rsidP="00F80365">
            <w:pPr>
              <w:spacing w:after="0" w:line="240" w:lineRule="auto"/>
              <w:jc w:val="both"/>
              <w:rPr>
                <w:rFonts w:ascii="Times New Roman" w:hAnsi="Times New Roman" w:cs="Times New Roman"/>
                <w:noProof/>
                <w:sz w:val="24"/>
                <w:szCs w:val="24"/>
              </w:rPr>
            </w:pPr>
            <w:r>
              <w:rPr>
                <w:rFonts w:ascii="Times New Roman" w:hAnsi="Times New Roman"/>
                <w:sz w:val="24"/>
              </w:rPr>
              <w:t xml:space="preserve">Redakcija izplatīšanai </w:t>
            </w:r>
            <w:proofErr w:type="spellStart"/>
            <w:r>
              <w:rPr>
                <w:rFonts w:ascii="Times New Roman" w:hAnsi="Times New Roman"/>
                <w:i/>
                <w:iCs/>
                <w:sz w:val="24"/>
              </w:rPr>
              <w:t>NIB</w:t>
            </w:r>
            <w:proofErr w:type="spellEnd"/>
            <w:r>
              <w:rPr>
                <w:rFonts w:ascii="Times New Roman" w:hAnsi="Times New Roman"/>
                <w:sz w:val="24"/>
              </w:rPr>
              <w:t xml:space="preserve"> vidū un publicēšanai</w:t>
            </w:r>
          </w:p>
        </w:tc>
      </w:tr>
    </w:tbl>
    <w:p w14:paraId="2BBABB02" w14:textId="77777777" w:rsidR="00E62252" w:rsidRPr="00E62252" w:rsidRDefault="00E62252" w:rsidP="00E62252">
      <w:pPr>
        <w:spacing w:after="0" w:line="240" w:lineRule="auto"/>
        <w:jc w:val="both"/>
        <w:rPr>
          <w:rFonts w:ascii="Times New Roman" w:hAnsi="Times New Roman" w:cs="Times New Roman"/>
          <w:noProof/>
          <w:sz w:val="24"/>
          <w:szCs w:val="24"/>
        </w:rPr>
      </w:pPr>
      <w:bookmarkStart w:id="0" w:name="_Toc61011121"/>
      <w:bookmarkStart w:id="1" w:name="_Toc61011174"/>
    </w:p>
    <w:p w14:paraId="35A517F7"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Šo dokumentu izstrādāja valstu izmeklēšanas struktūru (</w:t>
      </w:r>
      <w:proofErr w:type="spellStart"/>
      <w:r>
        <w:rPr>
          <w:rFonts w:ascii="Times New Roman" w:hAnsi="Times New Roman"/>
          <w:i/>
          <w:iCs/>
          <w:sz w:val="24"/>
        </w:rPr>
        <w:t>NIB</w:t>
      </w:r>
      <w:proofErr w:type="spellEnd"/>
      <w:r>
        <w:rPr>
          <w:rFonts w:ascii="Times New Roman" w:hAnsi="Times New Roman"/>
          <w:sz w:val="24"/>
        </w:rPr>
        <w:t xml:space="preserve">) tīkls, lai atbalstītu </w:t>
      </w:r>
      <w:proofErr w:type="spellStart"/>
      <w:r>
        <w:rPr>
          <w:rFonts w:ascii="Times New Roman" w:hAnsi="Times New Roman"/>
          <w:i/>
          <w:iCs/>
          <w:sz w:val="24"/>
        </w:rPr>
        <w:t>NIB</w:t>
      </w:r>
      <w:proofErr w:type="spellEnd"/>
      <w:r>
        <w:rPr>
          <w:rFonts w:ascii="Times New Roman" w:hAnsi="Times New Roman"/>
          <w:sz w:val="24"/>
        </w:rPr>
        <w:t xml:space="preserve"> to darbā, un tas ir publiskots </w:t>
      </w:r>
      <w:proofErr w:type="spellStart"/>
      <w:r>
        <w:rPr>
          <w:rFonts w:ascii="Times New Roman" w:hAnsi="Times New Roman"/>
          <w:sz w:val="24"/>
        </w:rPr>
        <w:t>pārredzamības</w:t>
      </w:r>
      <w:proofErr w:type="spellEnd"/>
      <w:r>
        <w:rPr>
          <w:rFonts w:ascii="Times New Roman" w:hAnsi="Times New Roman"/>
          <w:sz w:val="24"/>
        </w:rPr>
        <w:t xml:space="preserve"> nolūkos un kā atsauce visām citām ieinteresētajām pusēm.</w:t>
      </w:r>
    </w:p>
    <w:p w14:paraId="19952936"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0A5AC53A"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 xml:space="preserve">Tas vienmēr izmantojams atbilstošā kontekstā, norādot tā nosaukumu, datumu un </w:t>
      </w:r>
      <w:proofErr w:type="spellStart"/>
      <w:r>
        <w:rPr>
          <w:rFonts w:ascii="Times New Roman" w:hAnsi="Times New Roman"/>
          <w:i/>
          <w:iCs/>
          <w:sz w:val="24"/>
        </w:rPr>
        <w:t>NIB</w:t>
      </w:r>
      <w:proofErr w:type="spellEnd"/>
      <w:r>
        <w:rPr>
          <w:rFonts w:ascii="Times New Roman" w:hAnsi="Times New Roman"/>
          <w:sz w:val="24"/>
        </w:rPr>
        <w:t xml:space="preserve"> tīklu.</w:t>
      </w:r>
    </w:p>
    <w:p w14:paraId="574CF5EB"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3E832CE3"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495DC540"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2D64F85A"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15984ED8"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0F156626"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42FC83B1"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6C54E681"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101BCE77"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E62252" w:rsidRPr="00E62252" w14:paraId="6B490FB6" w14:textId="77777777" w:rsidTr="00F80365">
        <w:tc>
          <w:tcPr>
            <w:tcW w:w="9345" w:type="dxa"/>
            <w:shd w:val="clear" w:color="auto" w:fill="D9D9D9" w:themeFill="background1" w:themeFillShade="D9"/>
          </w:tcPr>
          <w:p w14:paraId="15CC586A" w14:textId="77777777" w:rsidR="00E62252" w:rsidRPr="00E62252" w:rsidRDefault="00E62252" w:rsidP="00F80365">
            <w:pPr>
              <w:jc w:val="both"/>
              <w:rPr>
                <w:rFonts w:ascii="Times New Roman" w:hAnsi="Times New Roman" w:cs="Times New Roman"/>
                <w:b/>
                <w:bCs/>
                <w:noProof/>
                <w:sz w:val="24"/>
                <w:szCs w:val="24"/>
                <w:shd w:val="clear" w:color="auto" w:fill="D9D9D9" w:themeFill="background1" w:themeFillShade="D9"/>
              </w:rPr>
            </w:pPr>
            <w:proofErr w:type="spellStart"/>
            <w:r>
              <w:rPr>
                <w:rFonts w:ascii="Times New Roman" w:hAnsi="Times New Roman"/>
                <w:b/>
                <w:i/>
                <w:iCs/>
                <w:sz w:val="24"/>
                <w:shd w:val="clear" w:color="auto" w:fill="D9D9D9" w:themeFill="background1" w:themeFillShade="D9"/>
              </w:rPr>
              <w:t>NIB</w:t>
            </w:r>
            <w:proofErr w:type="spellEnd"/>
            <w:r>
              <w:rPr>
                <w:rFonts w:ascii="Times New Roman" w:hAnsi="Times New Roman"/>
                <w:b/>
                <w:sz w:val="24"/>
                <w:shd w:val="clear" w:color="auto" w:fill="D9D9D9" w:themeFill="background1" w:themeFillShade="D9"/>
              </w:rPr>
              <w:t xml:space="preserve"> tīkls</w:t>
            </w:r>
          </w:p>
          <w:p w14:paraId="5B68A24A" w14:textId="77777777" w:rsidR="00E62252" w:rsidRPr="00E62252" w:rsidRDefault="00E62252" w:rsidP="00F80365">
            <w:pPr>
              <w:jc w:val="both"/>
              <w:rPr>
                <w:rFonts w:ascii="Times New Roman" w:hAnsi="Times New Roman" w:cs="Times New Roman"/>
                <w:b/>
                <w:bCs/>
                <w:noProof/>
                <w:sz w:val="24"/>
                <w:szCs w:val="24"/>
                <w:shd w:val="clear" w:color="auto" w:fill="FAF9F8"/>
                <w:lang w:val="en-US"/>
              </w:rPr>
            </w:pPr>
          </w:p>
          <w:p w14:paraId="5826CB2C"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Dzelzceļa satiksmes negadījumu valstu izmeklēšanas struktūru Eiropas tīkls ir neoficiāls tīkls, kas izveidots, lai izpildītu Eiropas Parlamenta un Padomes 2016. gada 11. maija Direktīvas (ES) 2016/798 par dzelzceļa drošību 22. panta 7. punktu, un tajā darbojas pārstāvji no iestādēm, kas atbild par drošības izmeklēšanu saistībā ar dzelzceļa satiksmes negadījumiem Eiropas Savienības dalībvalstīs, kā arī Norvēģijā un Šveicē.</w:t>
            </w:r>
          </w:p>
          <w:p w14:paraId="634D2C1A" w14:textId="77777777" w:rsidR="00E62252" w:rsidRPr="00E62252" w:rsidRDefault="00E62252" w:rsidP="00F80365">
            <w:pPr>
              <w:jc w:val="both"/>
              <w:rPr>
                <w:rFonts w:ascii="Times New Roman" w:hAnsi="Times New Roman" w:cs="Times New Roman"/>
                <w:noProof/>
                <w:sz w:val="24"/>
                <w:szCs w:val="24"/>
                <w:lang w:val="en-US"/>
              </w:rPr>
            </w:pPr>
          </w:p>
          <w:p w14:paraId="22A1C879"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 xml:space="preserve">Sadarbojoties ar Eiropas Savienības Dzelzceļu aģentūru, </w:t>
            </w:r>
            <w:proofErr w:type="spellStart"/>
            <w:r>
              <w:rPr>
                <w:rFonts w:ascii="Times New Roman" w:hAnsi="Times New Roman"/>
                <w:i/>
                <w:iCs/>
                <w:sz w:val="24"/>
              </w:rPr>
              <w:t>NIB</w:t>
            </w:r>
            <w:proofErr w:type="spellEnd"/>
            <w:r>
              <w:rPr>
                <w:rFonts w:ascii="Times New Roman" w:hAnsi="Times New Roman"/>
                <w:i/>
                <w:iCs/>
                <w:sz w:val="24"/>
              </w:rPr>
              <w:t xml:space="preserve"> </w:t>
            </w:r>
            <w:r>
              <w:rPr>
                <w:rFonts w:ascii="Times New Roman" w:hAnsi="Times New Roman"/>
                <w:sz w:val="24"/>
              </w:rPr>
              <w:t>tīkls veic aktīvu viedokļu un pieredzes apmaiņu, kas nepieciešams, lai izstrādātu vienotas izmeklēšanas metodes, izveidotu kopīgus principus drošības ieteikumu turpmākai izpildei un pielāgotos zinātnes un tehnikas attīstībai.</w:t>
            </w:r>
          </w:p>
          <w:p w14:paraId="33949A6E" w14:textId="77777777" w:rsidR="00E62252" w:rsidRPr="00E62252" w:rsidRDefault="00E62252" w:rsidP="00F80365">
            <w:pPr>
              <w:jc w:val="both"/>
              <w:rPr>
                <w:rFonts w:ascii="Times New Roman" w:hAnsi="Times New Roman" w:cs="Times New Roman"/>
                <w:noProof/>
                <w:sz w:val="24"/>
                <w:szCs w:val="24"/>
                <w:lang w:val="en-US"/>
              </w:rPr>
            </w:pPr>
          </w:p>
          <w:p w14:paraId="66F54AF2"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 xml:space="preserve">Ar </w:t>
            </w:r>
            <w:proofErr w:type="spellStart"/>
            <w:r>
              <w:rPr>
                <w:rFonts w:ascii="Times New Roman" w:hAnsi="Times New Roman"/>
                <w:i/>
                <w:iCs/>
                <w:sz w:val="24"/>
              </w:rPr>
              <w:t>NIB</w:t>
            </w:r>
            <w:proofErr w:type="spellEnd"/>
            <w:r>
              <w:rPr>
                <w:rFonts w:ascii="Times New Roman" w:hAnsi="Times New Roman"/>
                <w:sz w:val="24"/>
              </w:rPr>
              <w:t xml:space="preserve"> tīklu var sazināties, rakstot uz e-pastu NIB_Network@era.europa.eu.</w:t>
            </w:r>
          </w:p>
        </w:tc>
      </w:tr>
    </w:tbl>
    <w:p w14:paraId="6CECA53C"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4D8BF332" w14:textId="77777777" w:rsidR="00E62252" w:rsidRPr="00E62252" w:rsidRDefault="00E62252" w:rsidP="00E62252">
      <w:pPr>
        <w:spacing w:after="0" w:line="240" w:lineRule="auto"/>
        <w:rPr>
          <w:rFonts w:ascii="Times New Roman" w:hAnsi="Times New Roman" w:cs="Times New Roman"/>
          <w:noProof/>
          <w:sz w:val="24"/>
          <w:szCs w:val="24"/>
        </w:rPr>
      </w:pPr>
      <w:r>
        <w:br w:type="page"/>
      </w:r>
    </w:p>
    <w:p w14:paraId="0CFD9D82" w14:textId="77777777" w:rsidR="00E62252" w:rsidRPr="00E62252" w:rsidRDefault="00E62252" w:rsidP="00E62252">
      <w:pPr>
        <w:pStyle w:val="Heading1"/>
        <w:numPr>
          <w:ilvl w:val="0"/>
          <w:numId w:val="0"/>
        </w:numPr>
        <w:spacing w:before="0" w:after="0" w:line="240" w:lineRule="auto"/>
        <w:jc w:val="both"/>
        <w:rPr>
          <w:rFonts w:ascii="Times New Roman" w:hAnsi="Times New Roman" w:cs="Times New Roman"/>
          <w:noProof/>
          <w:sz w:val="24"/>
          <w:szCs w:val="24"/>
        </w:rPr>
      </w:pPr>
      <w:bookmarkStart w:id="2" w:name="_Toc61364249"/>
      <w:bookmarkStart w:id="3" w:name="_Toc61364498"/>
      <w:bookmarkStart w:id="4" w:name="_Ref63846542"/>
      <w:bookmarkStart w:id="5" w:name="_Toc102478547"/>
      <w:bookmarkStart w:id="6" w:name="_Toc134605564"/>
      <w:r>
        <w:rPr>
          <w:rFonts w:ascii="Times New Roman" w:hAnsi="Times New Roman"/>
          <w:sz w:val="24"/>
        </w:rPr>
        <w:lastRenderedPageBreak/>
        <w:t xml:space="preserve">1. Satura </w:t>
      </w:r>
      <w:bookmarkEnd w:id="0"/>
      <w:bookmarkEnd w:id="1"/>
      <w:r>
        <w:rPr>
          <w:rFonts w:ascii="Times New Roman" w:hAnsi="Times New Roman"/>
          <w:sz w:val="24"/>
        </w:rPr>
        <w:t>rādītājs</w:t>
      </w:r>
      <w:bookmarkEnd w:id="2"/>
      <w:bookmarkEnd w:id="3"/>
      <w:bookmarkEnd w:id="4"/>
      <w:bookmarkEnd w:id="5"/>
      <w:bookmarkEnd w:id="6"/>
    </w:p>
    <w:bookmarkStart w:id="7" w:name="_Toc58769272" w:displacedByCustomXml="next"/>
    <w:bookmarkStart w:id="8" w:name="_Toc40340060" w:displacedByCustomXml="next"/>
    <w:sdt>
      <w:sdtPr>
        <w:id w:val="1657423844"/>
        <w:docPartObj>
          <w:docPartGallery w:val="Table of Contents"/>
          <w:docPartUnique/>
        </w:docPartObj>
      </w:sdtPr>
      <w:sdtEndPr>
        <w:rPr>
          <w:rFonts w:ascii="Times New Roman" w:hAnsi="Times New Roman" w:cs="Times New Roman"/>
          <w:b/>
          <w:bCs/>
          <w:noProof/>
          <w:sz w:val="24"/>
          <w:szCs w:val="24"/>
        </w:rPr>
      </w:sdtEndPr>
      <w:sdtContent>
        <w:p w14:paraId="34C925FD" w14:textId="2E5824F0" w:rsidR="0051320C" w:rsidRPr="00FF4651" w:rsidRDefault="0051320C" w:rsidP="00FF4651"/>
        <w:p w14:paraId="4FD73B90" w14:textId="20F3261C" w:rsidR="0051320C" w:rsidRPr="00B06B83" w:rsidRDefault="0051320C" w:rsidP="0051320C">
          <w:pPr>
            <w:pStyle w:val="TOC1"/>
            <w:widowControl w:val="0"/>
            <w:tabs>
              <w:tab w:val="right" w:leader="dot" w:pos="9062"/>
            </w:tabs>
            <w:spacing w:before="0" w:after="0" w:line="360" w:lineRule="auto"/>
            <w:jc w:val="both"/>
            <w:rPr>
              <w:rFonts w:ascii="Times New Roman" w:eastAsiaTheme="minorEastAsia" w:hAnsi="Times New Roman" w:cs="Times New Roman"/>
              <w:b w:val="0"/>
              <w:bCs w:val="0"/>
              <w:caps w:val="0"/>
              <w:noProof/>
              <w:sz w:val="24"/>
              <w:szCs w:val="24"/>
              <w:lang w:eastAsia="lv-LV"/>
            </w:rPr>
          </w:pPr>
          <w:r w:rsidRPr="00B06B83">
            <w:rPr>
              <w:rFonts w:ascii="Times New Roman" w:hAnsi="Times New Roman" w:cs="Times New Roman"/>
              <w:sz w:val="24"/>
              <w:szCs w:val="24"/>
            </w:rPr>
            <w:fldChar w:fldCharType="begin"/>
          </w:r>
          <w:r w:rsidRPr="00B06B83">
            <w:rPr>
              <w:rFonts w:ascii="Times New Roman" w:hAnsi="Times New Roman" w:cs="Times New Roman"/>
              <w:sz w:val="24"/>
              <w:szCs w:val="24"/>
            </w:rPr>
            <w:instrText xml:space="preserve"> TOC \o "1-3" \h \z \u </w:instrText>
          </w:r>
          <w:r w:rsidRPr="00B06B83">
            <w:rPr>
              <w:rFonts w:ascii="Times New Roman" w:hAnsi="Times New Roman" w:cs="Times New Roman"/>
              <w:sz w:val="24"/>
              <w:szCs w:val="24"/>
            </w:rPr>
            <w:fldChar w:fldCharType="separate"/>
          </w:r>
          <w:hyperlink w:anchor="_Toc134605564" w:history="1">
            <w:r w:rsidRPr="00B06B83">
              <w:rPr>
                <w:rStyle w:val="Hyperlink"/>
                <w:rFonts w:ascii="Times New Roman" w:hAnsi="Times New Roman" w:cs="Times New Roman"/>
                <w:noProof/>
                <w:sz w:val="24"/>
                <w:szCs w:val="24"/>
              </w:rPr>
              <w:t>1. Satura rādītājs</w:t>
            </w:r>
            <w:r w:rsidRPr="00B06B83">
              <w:rPr>
                <w:rFonts w:ascii="Times New Roman" w:hAnsi="Times New Roman" w:cs="Times New Roman"/>
                <w:noProof/>
                <w:webHidden/>
                <w:sz w:val="24"/>
                <w:szCs w:val="24"/>
              </w:rPr>
              <w:tab/>
            </w:r>
            <w:r w:rsidRPr="00B06B83">
              <w:rPr>
                <w:rFonts w:ascii="Times New Roman" w:hAnsi="Times New Roman" w:cs="Times New Roman"/>
                <w:noProof/>
                <w:webHidden/>
                <w:sz w:val="24"/>
                <w:szCs w:val="24"/>
              </w:rPr>
              <w:fldChar w:fldCharType="begin"/>
            </w:r>
            <w:r w:rsidRPr="00B06B83">
              <w:rPr>
                <w:rFonts w:ascii="Times New Roman" w:hAnsi="Times New Roman" w:cs="Times New Roman"/>
                <w:noProof/>
                <w:webHidden/>
                <w:sz w:val="24"/>
                <w:szCs w:val="24"/>
              </w:rPr>
              <w:instrText xml:space="preserve"> PAGEREF _Toc134605564 \h </w:instrText>
            </w:r>
            <w:r w:rsidRPr="00B06B83">
              <w:rPr>
                <w:rFonts w:ascii="Times New Roman" w:hAnsi="Times New Roman" w:cs="Times New Roman"/>
                <w:noProof/>
                <w:webHidden/>
                <w:sz w:val="24"/>
                <w:szCs w:val="24"/>
              </w:rPr>
            </w:r>
            <w:r w:rsidRPr="00B06B83">
              <w:rPr>
                <w:rFonts w:ascii="Times New Roman" w:hAnsi="Times New Roman" w:cs="Times New Roman"/>
                <w:noProof/>
                <w:webHidden/>
                <w:sz w:val="24"/>
                <w:szCs w:val="24"/>
              </w:rPr>
              <w:fldChar w:fldCharType="separate"/>
            </w:r>
            <w:r w:rsidRPr="00B06B83">
              <w:rPr>
                <w:rFonts w:ascii="Times New Roman" w:hAnsi="Times New Roman" w:cs="Times New Roman"/>
                <w:noProof/>
                <w:webHidden/>
                <w:sz w:val="24"/>
                <w:szCs w:val="24"/>
              </w:rPr>
              <w:t>3</w:t>
            </w:r>
            <w:r w:rsidRPr="00B06B83">
              <w:rPr>
                <w:rFonts w:ascii="Times New Roman" w:hAnsi="Times New Roman" w:cs="Times New Roman"/>
                <w:noProof/>
                <w:webHidden/>
                <w:sz w:val="24"/>
                <w:szCs w:val="24"/>
              </w:rPr>
              <w:fldChar w:fldCharType="end"/>
            </w:r>
          </w:hyperlink>
        </w:p>
        <w:p w14:paraId="0F14F4AF" w14:textId="4F400789" w:rsidR="0051320C" w:rsidRPr="00B06B83" w:rsidRDefault="00000000" w:rsidP="0051320C">
          <w:pPr>
            <w:pStyle w:val="TOC1"/>
            <w:widowControl w:val="0"/>
            <w:tabs>
              <w:tab w:val="right" w:leader="dot" w:pos="9062"/>
            </w:tabs>
            <w:spacing w:before="0" w:after="0" w:line="360" w:lineRule="auto"/>
            <w:jc w:val="both"/>
            <w:rPr>
              <w:rFonts w:ascii="Times New Roman" w:eastAsiaTheme="minorEastAsia" w:hAnsi="Times New Roman" w:cs="Times New Roman"/>
              <w:b w:val="0"/>
              <w:bCs w:val="0"/>
              <w:caps w:val="0"/>
              <w:noProof/>
              <w:sz w:val="24"/>
              <w:szCs w:val="24"/>
              <w:lang w:eastAsia="lv-LV"/>
            </w:rPr>
          </w:pPr>
          <w:hyperlink w:anchor="_Toc134605565" w:history="1">
            <w:r w:rsidR="0051320C" w:rsidRPr="00B06B83">
              <w:rPr>
                <w:rStyle w:val="Hyperlink"/>
                <w:rFonts w:ascii="Times New Roman" w:hAnsi="Times New Roman" w:cs="Times New Roman"/>
                <w:noProof/>
                <w:sz w:val="24"/>
                <w:szCs w:val="24"/>
              </w:rPr>
              <w:t>2. Saīsinājumi un definīcijas</w:t>
            </w:r>
            <w:r w:rsidR="0051320C" w:rsidRPr="00B06B83">
              <w:rPr>
                <w:rFonts w:ascii="Times New Roman" w:hAnsi="Times New Roman" w:cs="Times New Roman"/>
                <w:noProof/>
                <w:webHidden/>
                <w:sz w:val="24"/>
                <w:szCs w:val="24"/>
              </w:rPr>
              <w:tab/>
            </w:r>
            <w:r w:rsidR="0051320C" w:rsidRPr="00B06B83">
              <w:rPr>
                <w:rFonts w:ascii="Times New Roman" w:hAnsi="Times New Roman" w:cs="Times New Roman"/>
                <w:noProof/>
                <w:webHidden/>
                <w:sz w:val="24"/>
                <w:szCs w:val="24"/>
              </w:rPr>
              <w:fldChar w:fldCharType="begin"/>
            </w:r>
            <w:r w:rsidR="0051320C" w:rsidRPr="00B06B83">
              <w:rPr>
                <w:rFonts w:ascii="Times New Roman" w:hAnsi="Times New Roman" w:cs="Times New Roman"/>
                <w:noProof/>
                <w:webHidden/>
                <w:sz w:val="24"/>
                <w:szCs w:val="24"/>
              </w:rPr>
              <w:instrText xml:space="preserve"> PAGEREF _Toc134605565 \h </w:instrText>
            </w:r>
            <w:r w:rsidR="0051320C" w:rsidRPr="00B06B83">
              <w:rPr>
                <w:rFonts w:ascii="Times New Roman" w:hAnsi="Times New Roman" w:cs="Times New Roman"/>
                <w:noProof/>
                <w:webHidden/>
                <w:sz w:val="24"/>
                <w:szCs w:val="24"/>
              </w:rPr>
            </w:r>
            <w:r w:rsidR="0051320C" w:rsidRPr="00B06B83">
              <w:rPr>
                <w:rFonts w:ascii="Times New Roman" w:hAnsi="Times New Roman" w:cs="Times New Roman"/>
                <w:noProof/>
                <w:webHidden/>
                <w:sz w:val="24"/>
                <w:szCs w:val="24"/>
              </w:rPr>
              <w:fldChar w:fldCharType="separate"/>
            </w:r>
            <w:r w:rsidR="0051320C" w:rsidRPr="00B06B83">
              <w:rPr>
                <w:rFonts w:ascii="Times New Roman" w:hAnsi="Times New Roman" w:cs="Times New Roman"/>
                <w:noProof/>
                <w:webHidden/>
                <w:sz w:val="24"/>
                <w:szCs w:val="24"/>
              </w:rPr>
              <w:t>5</w:t>
            </w:r>
            <w:r w:rsidR="0051320C" w:rsidRPr="00B06B83">
              <w:rPr>
                <w:rFonts w:ascii="Times New Roman" w:hAnsi="Times New Roman" w:cs="Times New Roman"/>
                <w:noProof/>
                <w:webHidden/>
                <w:sz w:val="24"/>
                <w:szCs w:val="24"/>
              </w:rPr>
              <w:fldChar w:fldCharType="end"/>
            </w:r>
          </w:hyperlink>
        </w:p>
        <w:p w14:paraId="31FB8A3C" w14:textId="4AB266E1" w:rsidR="0051320C" w:rsidRPr="00B06B83" w:rsidRDefault="00000000" w:rsidP="00B06B83">
          <w:pPr>
            <w:pStyle w:val="TOC2"/>
            <w:widowControl w:val="0"/>
            <w:tabs>
              <w:tab w:val="right" w:leader="dot" w:pos="9062"/>
            </w:tabs>
            <w:spacing w:line="360" w:lineRule="auto"/>
            <w:ind w:left="284"/>
            <w:jc w:val="both"/>
            <w:rPr>
              <w:rFonts w:ascii="Times New Roman" w:eastAsiaTheme="minorEastAsia" w:hAnsi="Times New Roman" w:cs="Times New Roman"/>
              <w:smallCaps w:val="0"/>
              <w:noProof/>
              <w:sz w:val="24"/>
              <w:szCs w:val="24"/>
              <w:lang w:eastAsia="lv-LV"/>
            </w:rPr>
          </w:pPr>
          <w:hyperlink w:anchor="_Toc134605566" w:history="1">
            <w:r w:rsidR="0051320C" w:rsidRPr="00B06B83">
              <w:rPr>
                <w:rStyle w:val="Hyperlink"/>
                <w:rFonts w:ascii="Times New Roman" w:hAnsi="Times New Roman" w:cs="Times New Roman"/>
                <w:noProof/>
                <w:sz w:val="24"/>
                <w:szCs w:val="24"/>
              </w:rPr>
              <w:t>2.1. Saīsinājumi</w:t>
            </w:r>
            <w:r w:rsidR="0051320C" w:rsidRPr="00B06B83">
              <w:rPr>
                <w:rFonts w:ascii="Times New Roman" w:hAnsi="Times New Roman" w:cs="Times New Roman"/>
                <w:noProof/>
                <w:webHidden/>
                <w:sz w:val="24"/>
                <w:szCs w:val="24"/>
              </w:rPr>
              <w:tab/>
            </w:r>
            <w:r w:rsidR="0051320C" w:rsidRPr="00B06B83">
              <w:rPr>
                <w:rFonts w:ascii="Times New Roman" w:hAnsi="Times New Roman" w:cs="Times New Roman"/>
                <w:noProof/>
                <w:webHidden/>
                <w:sz w:val="24"/>
                <w:szCs w:val="24"/>
              </w:rPr>
              <w:fldChar w:fldCharType="begin"/>
            </w:r>
            <w:r w:rsidR="0051320C" w:rsidRPr="00B06B83">
              <w:rPr>
                <w:rFonts w:ascii="Times New Roman" w:hAnsi="Times New Roman" w:cs="Times New Roman"/>
                <w:noProof/>
                <w:webHidden/>
                <w:sz w:val="24"/>
                <w:szCs w:val="24"/>
              </w:rPr>
              <w:instrText xml:space="preserve"> PAGEREF _Toc134605566 \h </w:instrText>
            </w:r>
            <w:r w:rsidR="0051320C" w:rsidRPr="00B06B83">
              <w:rPr>
                <w:rFonts w:ascii="Times New Roman" w:hAnsi="Times New Roman" w:cs="Times New Roman"/>
                <w:noProof/>
                <w:webHidden/>
                <w:sz w:val="24"/>
                <w:szCs w:val="24"/>
              </w:rPr>
            </w:r>
            <w:r w:rsidR="0051320C" w:rsidRPr="00B06B83">
              <w:rPr>
                <w:rFonts w:ascii="Times New Roman" w:hAnsi="Times New Roman" w:cs="Times New Roman"/>
                <w:noProof/>
                <w:webHidden/>
                <w:sz w:val="24"/>
                <w:szCs w:val="24"/>
              </w:rPr>
              <w:fldChar w:fldCharType="separate"/>
            </w:r>
            <w:r w:rsidR="0051320C" w:rsidRPr="00B06B83">
              <w:rPr>
                <w:rFonts w:ascii="Times New Roman" w:hAnsi="Times New Roman" w:cs="Times New Roman"/>
                <w:noProof/>
                <w:webHidden/>
                <w:sz w:val="24"/>
                <w:szCs w:val="24"/>
              </w:rPr>
              <w:t>5</w:t>
            </w:r>
            <w:r w:rsidR="0051320C" w:rsidRPr="00B06B83">
              <w:rPr>
                <w:rFonts w:ascii="Times New Roman" w:hAnsi="Times New Roman" w:cs="Times New Roman"/>
                <w:noProof/>
                <w:webHidden/>
                <w:sz w:val="24"/>
                <w:szCs w:val="24"/>
              </w:rPr>
              <w:fldChar w:fldCharType="end"/>
            </w:r>
          </w:hyperlink>
        </w:p>
        <w:p w14:paraId="19F2DD2A" w14:textId="246CBC9E" w:rsidR="0051320C" w:rsidRPr="00B06B83" w:rsidRDefault="00000000" w:rsidP="00B06B83">
          <w:pPr>
            <w:pStyle w:val="TOC2"/>
            <w:widowControl w:val="0"/>
            <w:tabs>
              <w:tab w:val="right" w:leader="dot" w:pos="9062"/>
            </w:tabs>
            <w:spacing w:line="360" w:lineRule="auto"/>
            <w:ind w:left="284"/>
            <w:jc w:val="both"/>
            <w:rPr>
              <w:rFonts w:ascii="Times New Roman" w:eastAsiaTheme="minorEastAsia" w:hAnsi="Times New Roman" w:cs="Times New Roman"/>
              <w:smallCaps w:val="0"/>
              <w:noProof/>
              <w:sz w:val="24"/>
              <w:szCs w:val="24"/>
              <w:lang w:eastAsia="lv-LV"/>
            </w:rPr>
          </w:pPr>
          <w:hyperlink w:anchor="_Toc134605567" w:history="1">
            <w:r w:rsidR="0051320C" w:rsidRPr="00B06B83">
              <w:rPr>
                <w:rStyle w:val="Hyperlink"/>
                <w:rFonts w:ascii="Times New Roman" w:hAnsi="Times New Roman" w:cs="Times New Roman"/>
                <w:noProof/>
                <w:sz w:val="24"/>
                <w:szCs w:val="24"/>
              </w:rPr>
              <w:t>2.2. Definīcijas</w:t>
            </w:r>
            <w:r w:rsidR="0051320C" w:rsidRPr="00B06B83">
              <w:rPr>
                <w:rFonts w:ascii="Times New Roman" w:hAnsi="Times New Roman" w:cs="Times New Roman"/>
                <w:noProof/>
                <w:webHidden/>
                <w:sz w:val="24"/>
                <w:szCs w:val="24"/>
              </w:rPr>
              <w:tab/>
            </w:r>
            <w:r w:rsidR="0051320C" w:rsidRPr="00B06B83">
              <w:rPr>
                <w:rFonts w:ascii="Times New Roman" w:hAnsi="Times New Roman" w:cs="Times New Roman"/>
                <w:noProof/>
                <w:webHidden/>
                <w:sz w:val="24"/>
                <w:szCs w:val="24"/>
              </w:rPr>
              <w:fldChar w:fldCharType="begin"/>
            </w:r>
            <w:r w:rsidR="0051320C" w:rsidRPr="00B06B83">
              <w:rPr>
                <w:rFonts w:ascii="Times New Roman" w:hAnsi="Times New Roman" w:cs="Times New Roman"/>
                <w:noProof/>
                <w:webHidden/>
                <w:sz w:val="24"/>
                <w:szCs w:val="24"/>
              </w:rPr>
              <w:instrText xml:space="preserve"> PAGEREF _Toc134605567 \h </w:instrText>
            </w:r>
            <w:r w:rsidR="0051320C" w:rsidRPr="00B06B83">
              <w:rPr>
                <w:rFonts w:ascii="Times New Roman" w:hAnsi="Times New Roman" w:cs="Times New Roman"/>
                <w:noProof/>
                <w:webHidden/>
                <w:sz w:val="24"/>
                <w:szCs w:val="24"/>
              </w:rPr>
            </w:r>
            <w:r w:rsidR="0051320C" w:rsidRPr="00B06B83">
              <w:rPr>
                <w:rFonts w:ascii="Times New Roman" w:hAnsi="Times New Roman" w:cs="Times New Roman"/>
                <w:noProof/>
                <w:webHidden/>
                <w:sz w:val="24"/>
                <w:szCs w:val="24"/>
              </w:rPr>
              <w:fldChar w:fldCharType="separate"/>
            </w:r>
            <w:r w:rsidR="0051320C" w:rsidRPr="00B06B83">
              <w:rPr>
                <w:rFonts w:ascii="Times New Roman" w:hAnsi="Times New Roman" w:cs="Times New Roman"/>
                <w:noProof/>
                <w:webHidden/>
                <w:sz w:val="24"/>
                <w:szCs w:val="24"/>
              </w:rPr>
              <w:t>5</w:t>
            </w:r>
            <w:r w:rsidR="0051320C" w:rsidRPr="00B06B83">
              <w:rPr>
                <w:rFonts w:ascii="Times New Roman" w:hAnsi="Times New Roman" w:cs="Times New Roman"/>
                <w:noProof/>
                <w:webHidden/>
                <w:sz w:val="24"/>
                <w:szCs w:val="24"/>
              </w:rPr>
              <w:fldChar w:fldCharType="end"/>
            </w:r>
          </w:hyperlink>
        </w:p>
        <w:p w14:paraId="151B6509" w14:textId="545FE671" w:rsidR="0051320C" w:rsidRPr="00B06B83" w:rsidRDefault="00000000" w:rsidP="0051320C">
          <w:pPr>
            <w:pStyle w:val="TOC1"/>
            <w:widowControl w:val="0"/>
            <w:tabs>
              <w:tab w:val="right" w:leader="dot" w:pos="9062"/>
            </w:tabs>
            <w:spacing w:before="0" w:after="0" w:line="360" w:lineRule="auto"/>
            <w:jc w:val="both"/>
            <w:rPr>
              <w:rFonts w:ascii="Times New Roman" w:eastAsiaTheme="minorEastAsia" w:hAnsi="Times New Roman" w:cs="Times New Roman"/>
              <w:b w:val="0"/>
              <w:bCs w:val="0"/>
              <w:caps w:val="0"/>
              <w:noProof/>
              <w:sz w:val="24"/>
              <w:szCs w:val="24"/>
              <w:lang w:eastAsia="lv-LV"/>
            </w:rPr>
          </w:pPr>
          <w:hyperlink w:anchor="_Toc134605568" w:history="1">
            <w:r w:rsidR="0051320C" w:rsidRPr="00B06B83">
              <w:rPr>
                <w:rStyle w:val="Hyperlink"/>
                <w:rFonts w:ascii="Times New Roman" w:hAnsi="Times New Roman" w:cs="Times New Roman"/>
                <w:noProof/>
                <w:sz w:val="24"/>
                <w:szCs w:val="24"/>
              </w:rPr>
              <w:t>3. Lietotāji, kam paredzēti šie norādījumi</w:t>
            </w:r>
            <w:r w:rsidR="0051320C" w:rsidRPr="00B06B83">
              <w:rPr>
                <w:rFonts w:ascii="Times New Roman" w:hAnsi="Times New Roman" w:cs="Times New Roman"/>
                <w:noProof/>
                <w:webHidden/>
                <w:sz w:val="24"/>
                <w:szCs w:val="24"/>
              </w:rPr>
              <w:tab/>
            </w:r>
            <w:r w:rsidR="0051320C" w:rsidRPr="00B06B83">
              <w:rPr>
                <w:rFonts w:ascii="Times New Roman" w:hAnsi="Times New Roman" w:cs="Times New Roman"/>
                <w:noProof/>
                <w:webHidden/>
                <w:sz w:val="24"/>
                <w:szCs w:val="24"/>
              </w:rPr>
              <w:fldChar w:fldCharType="begin"/>
            </w:r>
            <w:r w:rsidR="0051320C" w:rsidRPr="00B06B83">
              <w:rPr>
                <w:rFonts w:ascii="Times New Roman" w:hAnsi="Times New Roman" w:cs="Times New Roman"/>
                <w:noProof/>
                <w:webHidden/>
                <w:sz w:val="24"/>
                <w:szCs w:val="24"/>
              </w:rPr>
              <w:instrText xml:space="preserve"> PAGEREF _Toc134605568 \h </w:instrText>
            </w:r>
            <w:r w:rsidR="0051320C" w:rsidRPr="00B06B83">
              <w:rPr>
                <w:rFonts w:ascii="Times New Roman" w:hAnsi="Times New Roman" w:cs="Times New Roman"/>
                <w:noProof/>
                <w:webHidden/>
                <w:sz w:val="24"/>
                <w:szCs w:val="24"/>
              </w:rPr>
            </w:r>
            <w:r w:rsidR="0051320C" w:rsidRPr="00B06B83">
              <w:rPr>
                <w:rFonts w:ascii="Times New Roman" w:hAnsi="Times New Roman" w:cs="Times New Roman"/>
                <w:noProof/>
                <w:webHidden/>
                <w:sz w:val="24"/>
                <w:szCs w:val="24"/>
              </w:rPr>
              <w:fldChar w:fldCharType="separate"/>
            </w:r>
            <w:r w:rsidR="0051320C" w:rsidRPr="00B06B83">
              <w:rPr>
                <w:rFonts w:ascii="Times New Roman" w:hAnsi="Times New Roman" w:cs="Times New Roman"/>
                <w:noProof/>
                <w:webHidden/>
                <w:sz w:val="24"/>
                <w:szCs w:val="24"/>
              </w:rPr>
              <w:t>5</w:t>
            </w:r>
            <w:r w:rsidR="0051320C" w:rsidRPr="00B06B83">
              <w:rPr>
                <w:rFonts w:ascii="Times New Roman" w:hAnsi="Times New Roman" w:cs="Times New Roman"/>
                <w:noProof/>
                <w:webHidden/>
                <w:sz w:val="24"/>
                <w:szCs w:val="24"/>
              </w:rPr>
              <w:fldChar w:fldCharType="end"/>
            </w:r>
          </w:hyperlink>
        </w:p>
        <w:p w14:paraId="56FFB667" w14:textId="152D18CC" w:rsidR="0051320C" w:rsidRPr="00B06B83" w:rsidRDefault="00000000" w:rsidP="0051320C">
          <w:pPr>
            <w:pStyle w:val="TOC1"/>
            <w:widowControl w:val="0"/>
            <w:tabs>
              <w:tab w:val="right" w:leader="dot" w:pos="9062"/>
            </w:tabs>
            <w:spacing w:before="0" w:after="0" w:line="360" w:lineRule="auto"/>
            <w:jc w:val="both"/>
            <w:rPr>
              <w:rFonts w:ascii="Times New Roman" w:eastAsiaTheme="minorEastAsia" w:hAnsi="Times New Roman" w:cs="Times New Roman"/>
              <w:b w:val="0"/>
              <w:bCs w:val="0"/>
              <w:caps w:val="0"/>
              <w:noProof/>
              <w:sz w:val="24"/>
              <w:szCs w:val="24"/>
              <w:lang w:eastAsia="lv-LV"/>
            </w:rPr>
          </w:pPr>
          <w:hyperlink w:anchor="_Toc134605569" w:history="1">
            <w:r w:rsidR="0051320C" w:rsidRPr="00B06B83">
              <w:rPr>
                <w:rStyle w:val="Hyperlink"/>
                <w:rFonts w:ascii="Times New Roman" w:hAnsi="Times New Roman" w:cs="Times New Roman"/>
                <w:noProof/>
                <w:sz w:val="24"/>
                <w:szCs w:val="24"/>
              </w:rPr>
              <w:t>4. Ievads un šo norādījumu mērķis</w:t>
            </w:r>
            <w:r w:rsidR="0051320C" w:rsidRPr="00B06B83">
              <w:rPr>
                <w:rFonts w:ascii="Times New Roman" w:hAnsi="Times New Roman" w:cs="Times New Roman"/>
                <w:noProof/>
                <w:webHidden/>
                <w:sz w:val="24"/>
                <w:szCs w:val="24"/>
              </w:rPr>
              <w:tab/>
            </w:r>
            <w:r w:rsidR="0051320C" w:rsidRPr="00B06B83">
              <w:rPr>
                <w:rFonts w:ascii="Times New Roman" w:hAnsi="Times New Roman" w:cs="Times New Roman"/>
                <w:noProof/>
                <w:webHidden/>
                <w:sz w:val="24"/>
                <w:szCs w:val="24"/>
              </w:rPr>
              <w:fldChar w:fldCharType="begin"/>
            </w:r>
            <w:r w:rsidR="0051320C" w:rsidRPr="00B06B83">
              <w:rPr>
                <w:rFonts w:ascii="Times New Roman" w:hAnsi="Times New Roman" w:cs="Times New Roman"/>
                <w:noProof/>
                <w:webHidden/>
                <w:sz w:val="24"/>
                <w:szCs w:val="24"/>
              </w:rPr>
              <w:instrText xml:space="preserve"> PAGEREF _Toc134605569 \h </w:instrText>
            </w:r>
            <w:r w:rsidR="0051320C" w:rsidRPr="00B06B83">
              <w:rPr>
                <w:rFonts w:ascii="Times New Roman" w:hAnsi="Times New Roman" w:cs="Times New Roman"/>
                <w:noProof/>
                <w:webHidden/>
                <w:sz w:val="24"/>
                <w:szCs w:val="24"/>
              </w:rPr>
            </w:r>
            <w:r w:rsidR="0051320C" w:rsidRPr="00B06B83">
              <w:rPr>
                <w:rFonts w:ascii="Times New Roman" w:hAnsi="Times New Roman" w:cs="Times New Roman"/>
                <w:noProof/>
                <w:webHidden/>
                <w:sz w:val="24"/>
                <w:szCs w:val="24"/>
              </w:rPr>
              <w:fldChar w:fldCharType="separate"/>
            </w:r>
            <w:r w:rsidR="0051320C" w:rsidRPr="00B06B83">
              <w:rPr>
                <w:rFonts w:ascii="Times New Roman" w:hAnsi="Times New Roman" w:cs="Times New Roman"/>
                <w:noProof/>
                <w:webHidden/>
                <w:sz w:val="24"/>
                <w:szCs w:val="24"/>
              </w:rPr>
              <w:t>5</w:t>
            </w:r>
            <w:r w:rsidR="0051320C" w:rsidRPr="00B06B83">
              <w:rPr>
                <w:rFonts w:ascii="Times New Roman" w:hAnsi="Times New Roman" w:cs="Times New Roman"/>
                <w:noProof/>
                <w:webHidden/>
                <w:sz w:val="24"/>
                <w:szCs w:val="24"/>
              </w:rPr>
              <w:fldChar w:fldCharType="end"/>
            </w:r>
          </w:hyperlink>
        </w:p>
        <w:p w14:paraId="2B0566BC" w14:textId="238DBAA6" w:rsidR="0051320C" w:rsidRPr="00B06B83" w:rsidRDefault="00000000" w:rsidP="0051320C">
          <w:pPr>
            <w:pStyle w:val="TOC1"/>
            <w:widowControl w:val="0"/>
            <w:tabs>
              <w:tab w:val="right" w:leader="dot" w:pos="9062"/>
            </w:tabs>
            <w:spacing w:before="0" w:after="0" w:line="360" w:lineRule="auto"/>
            <w:jc w:val="both"/>
            <w:rPr>
              <w:rFonts w:ascii="Times New Roman" w:eastAsiaTheme="minorEastAsia" w:hAnsi="Times New Roman" w:cs="Times New Roman"/>
              <w:b w:val="0"/>
              <w:bCs w:val="0"/>
              <w:caps w:val="0"/>
              <w:noProof/>
              <w:sz w:val="24"/>
              <w:szCs w:val="24"/>
              <w:lang w:eastAsia="lv-LV"/>
            </w:rPr>
          </w:pPr>
          <w:hyperlink w:anchor="_Toc134605570" w:history="1">
            <w:r w:rsidR="0051320C" w:rsidRPr="00B06B83">
              <w:rPr>
                <w:rStyle w:val="Hyperlink"/>
                <w:rFonts w:ascii="Times New Roman" w:hAnsi="Times New Roman" w:cs="Times New Roman"/>
                <w:noProof/>
                <w:sz w:val="24"/>
                <w:szCs w:val="24"/>
              </w:rPr>
              <w:t>5. Norādījumos izmantotie principi</w:t>
            </w:r>
            <w:r w:rsidR="0051320C" w:rsidRPr="00B06B83">
              <w:rPr>
                <w:rFonts w:ascii="Times New Roman" w:hAnsi="Times New Roman" w:cs="Times New Roman"/>
                <w:noProof/>
                <w:webHidden/>
                <w:sz w:val="24"/>
                <w:szCs w:val="24"/>
              </w:rPr>
              <w:tab/>
            </w:r>
            <w:r w:rsidR="0051320C" w:rsidRPr="00B06B83">
              <w:rPr>
                <w:rFonts w:ascii="Times New Roman" w:hAnsi="Times New Roman" w:cs="Times New Roman"/>
                <w:noProof/>
                <w:webHidden/>
                <w:sz w:val="24"/>
                <w:szCs w:val="24"/>
              </w:rPr>
              <w:fldChar w:fldCharType="begin"/>
            </w:r>
            <w:r w:rsidR="0051320C" w:rsidRPr="00B06B83">
              <w:rPr>
                <w:rFonts w:ascii="Times New Roman" w:hAnsi="Times New Roman" w:cs="Times New Roman"/>
                <w:noProof/>
                <w:webHidden/>
                <w:sz w:val="24"/>
                <w:szCs w:val="24"/>
              </w:rPr>
              <w:instrText xml:space="preserve"> PAGEREF _Toc134605570 \h </w:instrText>
            </w:r>
            <w:r w:rsidR="0051320C" w:rsidRPr="00B06B83">
              <w:rPr>
                <w:rFonts w:ascii="Times New Roman" w:hAnsi="Times New Roman" w:cs="Times New Roman"/>
                <w:noProof/>
                <w:webHidden/>
                <w:sz w:val="24"/>
                <w:szCs w:val="24"/>
              </w:rPr>
            </w:r>
            <w:r w:rsidR="0051320C" w:rsidRPr="00B06B83">
              <w:rPr>
                <w:rFonts w:ascii="Times New Roman" w:hAnsi="Times New Roman" w:cs="Times New Roman"/>
                <w:noProof/>
                <w:webHidden/>
                <w:sz w:val="24"/>
                <w:szCs w:val="24"/>
              </w:rPr>
              <w:fldChar w:fldCharType="separate"/>
            </w:r>
            <w:r w:rsidR="0051320C" w:rsidRPr="00B06B83">
              <w:rPr>
                <w:rFonts w:ascii="Times New Roman" w:hAnsi="Times New Roman" w:cs="Times New Roman"/>
                <w:noProof/>
                <w:webHidden/>
                <w:sz w:val="24"/>
                <w:szCs w:val="24"/>
              </w:rPr>
              <w:t>5</w:t>
            </w:r>
            <w:r w:rsidR="0051320C" w:rsidRPr="00B06B83">
              <w:rPr>
                <w:rFonts w:ascii="Times New Roman" w:hAnsi="Times New Roman" w:cs="Times New Roman"/>
                <w:noProof/>
                <w:webHidden/>
                <w:sz w:val="24"/>
                <w:szCs w:val="24"/>
              </w:rPr>
              <w:fldChar w:fldCharType="end"/>
            </w:r>
          </w:hyperlink>
        </w:p>
        <w:p w14:paraId="0943018F" w14:textId="56D4E24F" w:rsidR="0051320C" w:rsidRPr="00B06B83" w:rsidRDefault="00000000" w:rsidP="0051320C">
          <w:pPr>
            <w:pStyle w:val="TOC1"/>
            <w:widowControl w:val="0"/>
            <w:tabs>
              <w:tab w:val="right" w:leader="dot" w:pos="9062"/>
            </w:tabs>
            <w:spacing w:before="0" w:after="0" w:line="360" w:lineRule="auto"/>
            <w:jc w:val="both"/>
            <w:rPr>
              <w:rFonts w:ascii="Times New Roman" w:eastAsiaTheme="minorEastAsia" w:hAnsi="Times New Roman" w:cs="Times New Roman"/>
              <w:b w:val="0"/>
              <w:bCs w:val="0"/>
              <w:caps w:val="0"/>
              <w:noProof/>
              <w:sz w:val="24"/>
              <w:szCs w:val="24"/>
              <w:lang w:eastAsia="lv-LV"/>
            </w:rPr>
          </w:pPr>
          <w:hyperlink w:anchor="_Toc134605571" w:history="1">
            <w:r w:rsidR="0051320C" w:rsidRPr="00B06B83">
              <w:rPr>
                <w:rStyle w:val="Hyperlink"/>
                <w:rFonts w:ascii="Times New Roman" w:hAnsi="Times New Roman" w:cs="Times New Roman"/>
                <w:noProof/>
                <w:sz w:val="24"/>
                <w:szCs w:val="24"/>
              </w:rPr>
              <w:t>6. Izmeklēšanas lēmuma pieņemšanas principi</w:t>
            </w:r>
            <w:r w:rsidR="0051320C" w:rsidRPr="00B06B83">
              <w:rPr>
                <w:rFonts w:ascii="Times New Roman" w:hAnsi="Times New Roman" w:cs="Times New Roman"/>
                <w:noProof/>
                <w:webHidden/>
                <w:sz w:val="24"/>
                <w:szCs w:val="24"/>
              </w:rPr>
              <w:tab/>
            </w:r>
            <w:r w:rsidR="0051320C" w:rsidRPr="00B06B83">
              <w:rPr>
                <w:rFonts w:ascii="Times New Roman" w:hAnsi="Times New Roman" w:cs="Times New Roman"/>
                <w:noProof/>
                <w:webHidden/>
                <w:sz w:val="24"/>
                <w:szCs w:val="24"/>
              </w:rPr>
              <w:fldChar w:fldCharType="begin"/>
            </w:r>
            <w:r w:rsidR="0051320C" w:rsidRPr="00B06B83">
              <w:rPr>
                <w:rFonts w:ascii="Times New Roman" w:hAnsi="Times New Roman" w:cs="Times New Roman"/>
                <w:noProof/>
                <w:webHidden/>
                <w:sz w:val="24"/>
                <w:szCs w:val="24"/>
              </w:rPr>
              <w:instrText xml:space="preserve"> PAGEREF _Toc134605571 \h </w:instrText>
            </w:r>
            <w:r w:rsidR="0051320C" w:rsidRPr="00B06B83">
              <w:rPr>
                <w:rFonts w:ascii="Times New Roman" w:hAnsi="Times New Roman" w:cs="Times New Roman"/>
                <w:noProof/>
                <w:webHidden/>
                <w:sz w:val="24"/>
                <w:szCs w:val="24"/>
              </w:rPr>
            </w:r>
            <w:r w:rsidR="0051320C" w:rsidRPr="00B06B83">
              <w:rPr>
                <w:rFonts w:ascii="Times New Roman" w:hAnsi="Times New Roman" w:cs="Times New Roman"/>
                <w:noProof/>
                <w:webHidden/>
                <w:sz w:val="24"/>
                <w:szCs w:val="24"/>
              </w:rPr>
              <w:fldChar w:fldCharType="separate"/>
            </w:r>
            <w:r w:rsidR="0051320C" w:rsidRPr="00B06B83">
              <w:rPr>
                <w:rFonts w:ascii="Times New Roman" w:hAnsi="Times New Roman" w:cs="Times New Roman"/>
                <w:noProof/>
                <w:webHidden/>
                <w:sz w:val="24"/>
                <w:szCs w:val="24"/>
              </w:rPr>
              <w:t>6</w:t>
            </w:r>
            <w:r w:rsidR="0051320C" w:rsidRPr="00B06B83">
              <w:rPr>
                <w:rFonts w:ascii="Times New Roman" w:hAnsi="Times New Roman" w:cs="Times New Roman"/>
                <w:noProof/>
                <w:webHidden/>
                <w:sz w:val="24"/>
                <w:szCs w:val="24"/>
              </w:rPr>
              <w:fldChar w:fldCharType="end"/>
            </w:r>
          </w:hyperlink>
        </w:p>
        <w:p w14:paraId="6A9F7475" w14:textId="68961122" w:rsidR="0051320C" w:rsidRPr="00B06B83" w:rsidRDefault="00000000" w:rsidP="0051320C">
          <w:pPr>
            <w:pStyle w:val="TOC1"/>
            <w:widowControl w:val="0"/>
            <w:tabs>
              <w:tab w:val="right" w:leader="dot" w:pos="9062"/>
            </w:tabs>
            <w:spacing w:before="0" w:after="0" w:line="360" w:lineRule="auto"/>
            <w:jc w:val="both"/>
            <w:rPr>
              <w:rFonts w:ascii="Times New Roman" w:eastAsiaTheme="minorEastAsia" w:hAnsi="Times New Roman" w:cs="Times New Roman"/>
              <w:b w:val="0"/>
              <w:bCs w:val="0"/>
              <w:caps w:val="0"/>
              <w:noProof/>
              <w:sz w:val="24"/>
              <w:szCs w:val="24"/>
              <w:lang w:eastAsia="lv-LV"/>
            </w:rPr>
          </w:pPr>
          <w:hyperlink w:anchor="_Toc134605572" w:history="1">
            <w:r w:rsidR="0051320C" w:rsidRPr="00B06B83">
              <w:rPr>
                <w:rStyle w:val="Hyperlink"/>
                <w:rFonts w:ascii="Times New Roman" w:hAnsi="Times New Roman" w:cs="Times New Roman"/>
                <w:noProof/>
                <w:sz w:val="24"/>
                <w:szCs w:val="24"/>
              </w:rPr>
              <w:t>7. Obligāta izmeklēšana – smagi negadījumi</w:t>
            </w:r>
            <w:r w:rsidR="0051320C" w:rsidRPr="00B06B83">
              <w:rPr>
                <w:rFonts w:ascii="Times New Roman" w:hAnsi="Times New Roman" w:cs="Times New Roman"/>
                <w:noProof/>
                <w:webHidden/>
                <w:sz w:val="24"/>
                <w:szCs w:val="24"/>
              </w:rPr>
              <w:tab/>
            </w:r>
            <w:r w:rsidR="0051320C" w:rsidRPr="00B06B83">
              <w:rPr>
                <w:rFonts w:ascii="Times New Roman" w:hAnsi="Times New Roman" w:cs="Times New Roman"/>
                <w:noProof/>
                <w:webHidden/>
                <w:sz w:val="24"/>
                <w:szCs w:val="24"/>
              </w:rPr>
              <w:fldChar w:fldCharType="begin"/>
            </w:r>
            <w:r w:rsidR="0051320C" w:rsidRPr="00B06B83">
              <w:rPr>
                <w:rFonts w:ascii="Times New Roman" w:hAnsi="Times New Roman" w:cs="Times New Roman"/>
                <w:noProof/>
                <w:webHidden/>
                <w:sz w:val="24"/>
                <w:szCs w:val="24"/>
              </w:rPr>
              <w:instrText xml:space="preserve"> PAGEREF _Toc134605572 \h </w:instrText>
            </w:r>
            <w:r w:rsidR="0051320C" w:rsidRPr="00B06B83">
              <w:rPr>
                <w:rFonts w:ascii="Times New Roman" w:hAnsi="Times New Roman" w:cs="Times New Roman"/>
                <w:noProof/>
                <w:webHidden/>
                <w:sz w:val="24"/>
                <w:szCs w:val="24"/>
              </w:rPr>
            </w:r>
            <w:r w:rsidR="0051320C" w:rsidRPr="00B06B83">
              <w:rPr>
                <w:rFonts w:ascii="Times New Roman" w:hAnsi="Times New Roman" w:cs="Times New Roman"/>
                <w:noProof/>
                <w:webHidden/>
                <w:sz w:val="24"/>
                <w:szCs w:val="24"/>
              </w:rPr>
              <w:fldChar w:fldCharType="separate"/>
            </w:r>
            <w:r w:rsidR="0051320C" w:rsidRPr="00B06B83">
              <w:rPr>
                <w:rFonts w:ascii="Times New Roman" w:hAnsi="Times New Roman" w:cs="Times New Roman"/>
                <w:noProof/>
                <w:webHidden/>
                <w:sz w:val="24"/>
                <w:szCs w:val="24"/>
              </w:rPr>
              <w:t>9</w:t>
            </w:r>
            <w:r w:rsidR="0051320C" w:rsidRPr="00B06B83">
              <w:rPr>
                <w:rFonts w:ascii="Times New Roman" w:hAnsi="Times New Roman" w:cs="Times New Roman"/>
                <w:noProof/>
                <w:webHidden/>
                <w:sz w:val="24"/>
                <w:szCs w:val="24"/>
              </w:rPr>
              <w:fldChar w:fldCharType="end"/>
            </w:r>
          </w:hyperlink>
        </w:p>
        <w:p w14:paraId="02439E79" w14:textId="66A225D6" w:rsidR="0051320C" w:rsidRPr="00B06B83" w:rsidRDefault="00000000" w:rsidP="00B06B83">
          <w:pPr>
            <w:pStyle w:val="TOC2"/>
            <w:widowControl w:val="0"/>
            <w:tabs>
              <w:tab w:val="right" w:leader="dot" w:pos="9062"/>
            </w:tabs>
            <w:spacing w:line="360" w:lineRule="auto"/>
            <w:ind w:left="284"/>
            <w:jc w:val="both"/>
            <w:rPr>
              <w:rFonts w:ascii="Times New Roman" w:eastAsiaTheme="minorEastAsia" w:hAnsi="Times New Roman" w:cs="Times New Roman"/>
              <w:smallCaps w:val="0"/>
              <w:noProof/>
              <w:sz w:val="24"/>
              <w:szCs w:val="24"/>
              <w:lang w:eastAsia="lv-LV"/>
            </w:rPr>
          </w:pPr>
          <w:hyperlink w:anchor="_Toc134605573" w:history="1">
            <w:r w:rsidR="0051320C" w:rsidRPr="00B06B83">
              <w:rPr>
                <w:rStyle w:val="Hyperlink"/>
                <w:rFonts w:ascii="Times New Roman" w:hAnsi="Times New Roman" w:cs="Times New Roman"/>
                <w:noProof/>
                <w:sz w:val="24"/>
                <w:szCs w:val="24"/>
              </w:rPr>
              <w:t>7.1. Negadījuma sekas</w:t>
            </w:r>
            <w:r w:rsidR="0051320C" w:rsidRPr="00B06B83">
              <w:rPr>
                <w:rFonts w:ascii="Times New Roman" w:hAnsi="Times New Roman" w:cs="Times New Roman"/>
                <w:noProof/>
                <w:webHidden/>
                <w:sz w:val="24"/>
                <w:szCs w:val="24"/>
              </w:rPr>
              <w:tab/>
            </w:r>
            <w:r w:rsidR="0051320C" w:rsidRPr="00B06B83">
              <w:rPr>
                <w:rFonts w:ascii="Times New Roman" w:hAnsi="Times New Roman" w:cs="Times New Roman"/>
                <w:noProof/>
                <w:webHidden/>
                <w:sz w:val="24"/>
                <w:szCs w:val="24"/>
              </w:rPr>
              <w:fldChar w:fldCharType="begin"/>
            </w:r>
            <w:r w:rsidR="0051320C" w:rsidRPr="00B06B83">
              <w:rPr>
                <w:rFonts w:ascii="Times New Roman" w:hAnsi="Times New Roman" w:cs="Times New Roman"/>
                <w:noProof/>
                <w:webHidden/>
                <w:sz w:val="24"/>
                <w:szCs w:val="24"/>
              </w:rPr>
              <w:instrText xml:space="preserve"> PAGEREF _Toc134605573 \h </w:instrText>
            </w:r>
            <w:r w:rsidR="0051320C" w:rsidRPr="00B06B83">
              <w:rPr>
                <w:rFonts w:ascii="Times New Roman" w:hAnsi="Times New Roman" w:cs="Times New Roman"/>
                <w:noProof/>
                <w:webHidden/>
                <w:sz w:val="24"/>
                <w:szCs w:val="24"/>
              </w:rPr>
            </w:r>
            <w:r w:rsidR="0051320C" w:rsidRPr="00B06B83">
              <w:rPr>
                <w:rFonts w:ascii="Times New Roman" w:hAnsi="Times New Roman" w:cs="Times New Roman"/>
                <w:noProof/>
                <w:webHidden/>
                <w:sz w:val="24"/>
                <w:szCs w:val="24"/>
              </w:rPr>
              <w:fldChar w:fldCharType="separate"/>
            </w:r>
            <w:r w:rsidR="0051320C" w:rsidRPr="00B06B83">
              <w:rPr>
                <w:rFonts w:ascii="Times New Roman" w:hAnsi="Times New Roman" w:cs="Times New Roman"/>
                <w:noProof/>
                <w:webHidden/>
                <w:sz w:val="24"/>
                <w:szCs w:val="24"/>
              </w:rPr>
              <w:t>9</w:t>
            </w:r>
            <w:r w:rsidR="0051320C" w:rsidRPr="00B06B83">
              <w:rPr>
                <w:rFonts w:ascii="Times New Roman" w:hAnsi="Times New Roman" w:cs="Times New Roman"/>
                <w:noProof/>
                <w:webHidden/>
                <w:sz w:val="24"/>
                <w:szCs w:val="24"/>
              </w:rPr>
              <w:fldChar w:fldCharType="end"/>
            </w:r>
          </w:hyperlink>
        </w:p>
        <w:p w14:paraId="772345FF" w14:textId="707D0266" w:rsidR="0051320C" w:rsidRPr="00B06B83" w:rsidRDefault="00000000" w:rsidP="00B06B83">
          <w:pPr>
            <w:pStyle w:val="TOC2"/>
            <w:widowControl w:val="0"/>
            <w:tabs>
              <w:tab w:val="right" w:leader="dot" w:pos="9062"/>
            </w:tabs>
            <w:spacing w:line="360" w:lineRule="auto"/>
            <w:ind w:left="284"/>
            <w:jc w:val="both"/>
            <w:rPr>
              <w:rFonts w:ascii="Times New Roman" w:eastAsiaTheme="minorEastAsia" w:hAnsi="Times New Roman" w:cs="Times New Roman"/>
              <w:smallCaps w:val="0"/>
              <w:noProof/>
              <w:sz w:val="24"/>
              <w:szCs w:val="24"/>
              <w:lang w:eastAsia="lv-LV"/>
            </w:rPr>
          </w:pPr>
          <w:hyperlink w:anchor="_Toc134605574" w:history="1">
            <w:r w:rsidR="0051320C" w:rsidRPr="00B06B83">
              <w:rPr>
                <w:rStyle w:val="Hyperlink"/>
                <w:rFonts w:ascii="Times New Roman" w:hAnsi="Times New Roman" w:cs="Times New Roman"/>
                <w:noProof/>
                <w:sz w:val="24"/>
                <w:szCs w:val="24"/>
              </w:rPr>
              <w:t>7.2. Negadījuma “acīmredzamā” ietekme</w:t>
            </w:r>
            <w:r w:rsidR="0051320C" w:rsidRPr="00B06B83">
              <w:rPr>
                <w:rFonts w:ascii="Times New Roman" w:hAnsi="Times New Roman" w:cs="Times New Roman"/>
                <w:noProof/>
                <w:webHidden/>
                <w:sz w:val="24"/>
                <w:szCs w:val="24"/>
              </w:rPr>
              <w:tab/>
            </w:r>
            <w:r w:rsidR="0051320C" w:rsidRPr="00B06B83">
              <w:rPr>
                <w:rFonts w:ascii="Times New Roman" w:hAnsi="Times New Roman" w:cs="Times New Roman"/>
                <w:noProof/>
                <w:webHidden/>
                <w:sz w:val="24"/>
                <w:szCs w:val="24"/>
              </w:rPr>
              <w:fldChar w:fldCharType="begin"/>
            </w:r>
            <w:r w:rsidR="0051320C" w:rsidRPr="00B06B83">
              <w:rPr>
                <w:rFonts w:ascii="Times New Roman" w:hAnsi="Times New Roman" w:cs="Times New Roman"/>
                <w:noProof/>
                <w:webHidden/>
                <w:sz w:val="24"/>
                <w:szCs w:val="24"/>
              </w:rPr>
              <w:instrText xml:space="preserve"> PAGEREF _Toc134605574 \h </w:instrText>
            </w:r>
            <w:r w:rsidR="0051320C" w:rsidRPr="00B06B83">
              <w:rPr>
                <w:rFonts w:ascii="Times New Roman" w:hAnsi="Times New Roman" w:cs="Times New Roman"/>
                <w:noProof/>
                <w:webHidden/>
                <w:sz w:val="24"/>
                <w:szCs w:val="24"/>
              </w:rPr>
            </w:r>
            <w:r w:rsidR="0051320C" w:rsidRPr="00B06B83">
              <w:rPr>
                <w:rFonts w:ascii="Times New Roman" w:hAnsi="Times New Roman" w:cs="Times New Roman"/>
                <w:noProof/>
                <w:webHidden/>
                <w:sz w:val="24"/>
                <w:szCs w:val="24"/>
              </w:rPr>
              <w:fldChar w:fldCharType="separate"/>
            </w:r>
            <w:r w:rsidR="0051320C" w:rsidRPr="00B06B83">
              <w:rPr>
                <w:rFonts w:ascii="Times New Roman" w:hAnsi="Times New Roman" w:cs="Times New Roman"/>
                <w:noProof/>
                <w:webHidden/>
                <w:sz w:val="24"/>
                <w:szCs w:val="24"/>
              </w:rPr>
              <w:t>10</w:t>
            </w:r>
            <w:r w:rsidR="0051320C" w:rsidRPr="00B06B83">
              <w:rPr>
                <w:rFonts w:ascii="Times New Roman" w:hAnsi="Times New Roman" w:cs="Times New Roman"/>
                <w:noProof/>
                <w:webHidden/>
                <w:sz w:val="24"/>
                <w:szCs w:val="24"/>
              </w:rPr>
              <w:fldChar w:fldCharType="end"/>
            </w:r>
          </w:hyperlink>
        </w:p>
        <w:p w14:paraId="1F4130C4" w14:textId="5DB818EB" w:rsidR="0051320C" w:rsidRPr="00B06B83" w:rsidRDefault="00000000" w:rsidP="0051320C">
          <w:pPr>
            <w:pStyle w:val="TOC1"/>
            <w:widowControl w:val="0"/>
            <w:tabs>
              <w:tab w:val="right" w:leader="dot" w:pos="9062"/>
            </w:tabs>
            <w:spacing w:before="0" w:after="0" w:line="360" w:lineRule="auto"/>
            <w:jc w:val="both"/>
            <w:rPr>
              <w:rFonts w:ascii="Times New Roman" w:eastAsiaTheme="minorEastAsia" w:hAnsi="Times New Roman" w:cs="Times New Roman"/>
              <w:b w:val="0"/>
              <w:bCs w:val="0"/>
              <w:caps w:val="0"/>
              <w:noProof/>
              <w:sz w:val="24"/>
              <w:szCs w:val="24"/>
              <w:lang w:eastAsia="lv-LV"/>
            </w:rPr>
          </w:pPr>
          <w:hyperlink w:anchor="_Toc134605575" w:history="1">
            <w:r w:rsidR="0051320C" w:rsidRPr="00B06B83">
              <w:rPr>
                <w:rStyle w:val="Hyperlink"/>
                <w:rFonts w:ascii="Times New Roman" w:hAnsi="Times New Roman" w:cs="Times New Roman"/>
                <w:noProof/>
                <w:sz w:val="24"/>
                <w:szCs w:val="24"/>
              </w:rPr>
              <w:t>8. Neobligāti – NIB var pieņemt lēmumu par izmeklēšanas veikšanu vai neveikšanu</w:t>
            </w:r>
            <w:r w:rsidR="0051320C" w:rsidRPr="00B06B83">
              <w:rPr>
                <w:rFonts w:ascii="Times New Roman" w:hAnsi="Times New Roman" w:cs="Times New Roman"/>
                <w:noProof/>
                <w:webHidden/>
                <w:sz w:val="24"/>
                <w:szCs w:val="24"/>
              </w:rPr>
              <w:tab/>
            </w:r>
            <w:r w:rsidR="0051320C" w:rsidRPr="00B06B83">
              <w:rPr>
                <w:rFonts w:ascii="Times New Roman" w:hAnsi="Times New Roman" w:cs="Times New Roman"/>
                <w:noProof/>
                <w:webHidden/>
                <w:sz w:val="24"/>
                <w:szCs w:val="24"/>
              </w:rPr>
              <w:fldChar w:fldCharType="begin"/>
            </w:r>
            <w:r w:rsidR="0051320C" w:rsidRPr="00B06B83">
              <w:rPr>
                <w:rFonts w:ascii="Times New Roman" w:hAnsi="Times New Roman" w:cs="Times New Roman"/>
                <w:noProof/>
                <w:webHidden/>
                <w:sz w:val="24"/>
                <w:szCs w:val="24"/>
              </w:rPr>
              <w:instrText xml:space="preserve"> PAGEREF _Toc134605575 \h </w:instrText>
            </w:r>
            <w:r w:rsidR="0051320C" w:rsidRPr="00B06B83">
              <w:rPr>
                <w:rFonts w:ascii="Times New Roman" w:hAnsi="Times New Roman" w:cs="Times New Roman"/>
                <w:noProof/>
                <w:webHidden/>
                <w:sz w:val="24"/>
                <w:szCs w:val="24"/>
              </w:rPr>
            </w:r>
            <w:r w:rsidR="0051320C" w:rsidRPr="00B06B83">
              <w:rPr>
                <w:rFonts w:ascii="Times New Roman" w:hAnsi="Times New Roman" w:cs="Times New Roman"/>
                <w:noProof/>
                <w:webHidden/>
                <w:sz w:val="24"/>
                <w:szCs w:val="24"/>
              </w:rPr>
              <w:fldChar w:fldCharType="separate"/>
            </w:r>
            <w:r w:rsidR="0051320C" w:rsidRPr="00B06B83">
              <w:rPr>
                <w:rFonts w:ascii="Times New Roman" w:hAnsi="Times New Roman" w:cs="Times New Roman"/>
                <w:noProof/>
                <w:webHidden/>
                <w:sz w:val="24"/>
                <w:szCs w:val="24"/>
              </w:rPr>
              <w:t>11</w:t>
            </w:r>
            <w:r w:rsidR="0051320C" w:rsidRPr="00B06B83">
              <w:rPr>
                <w:rFonts w:ascii="Times New Roman" w:hAnsi="Times New Roman" w:cs="Times New Roman"/>
                <w:noProof/>
                <w:webHidden/>
                <w:sz w:val="24"/>
                <w:szCs w:val="24"/>
              </w:rPr>
              <w:fldChar w:fldCharType="end"/>
            </w:r>
          </w:hyperlink>
        </w:p>
        <w:p w14:paraId="22F8939D" w14:textId="6F7B22B1" w:rsidR="0051320C" w:rsidRPr="00B06B83" w:rsidRDefault="00000000" w:rsidP="00B06B83">
          <w:pPr>
            <w:pStyle w:val="TOC2"/>
            <w:widowControl w:val="0"/>
            <w:tabs>
              <w:tab w:val="right" w:leader="dot" w:pos="9062"/>
            </w:tabs>
            <w:spacing w:line="360" w:lineRule="auto"/>
            <w:ind w:left="284"/>
            <w:jc w:val="both"/>
            <w:rPr>
              <w:rFonts w:ascii="Times New Roman" w:eastAsiaTheme="minorEastAsia" w:hAnsi="Times New Roman" w:cs="Times New Roman"/>
              <w:smallCaps w:val="0"/>
              <w:noProof/>
              <w:sz w:val="24"/>
              <w:szCs w:val="24"/>
              <w:lang w:eastAsia="lv-LV"/>
            </w:rPr>
          </w:pPr>
          <w:hyperlink w:anchor="_Toc134605576" w:history="1">
            <w:r w:rsidR="0051320C" w:rsidRPr="00B06B83">
              <w:rPr>
                <w:rStyle w:val="Hyperlink"/>
                <w:rFonts w:ascii="Times New Roman" w:hAnsi="Times New Roman" w:cs="Times New Roman"/>
                <w:noProof/>
                <w:sz w:val="24"/>
                <w:szCs w:val="24"/>
              </w:rPr>
              <w:t>8.1. Tāda notikuma izvērtēšana, kam piemīt smaga negadījuma risks</w:t>
            </w:r>
            <w:r w:rsidR="0051320C" w:rsidRPr="00B06B83">
              <w:rPr>
                <w:rFonts w:ascii="Times New Roman" w:hAnsi="Times New Roman" w:cs="Times New Roman"/>
                <w:noProof/>
                <w:webHidden/>
                <w:sz w:val="24"/>
                <w:szCs w:val="24"/>
              </w:rPr>
              <w:tab/>
            </w:r>
            <w:r w:rsidR="0051320C" w:rsidRPr="00B06B83">
              <w:rPr>
                <w:rFonts w:ascii="Times New Roman" w:hAnsi="Times New Roman" w:cs="Times New Roman"/>
                <w:noProof/>
                <w:webHidden/>
                <w:sz w:val="24"/>
                <w:szCs w:val="24"/>
              </w:rPr>
              <w:fldChar w:fldCharType="begin"/>
            </w:r>
            <w:r w:rsidR="0051320C" w:rsidRPr="00B06B83">
              <w:rPr>
                <w:rFonts w:ascii="Times New Roman" w:hAnsi="Times New Roman" w:cs="Times New Roman"/>
                <w:noProof/>
                <w:webHidden/>
                <w:sz w:val="24"/>
                <w:szCs w:val="24"/>
              </w:rPr>
              <w:instrText xml:space="preserve"> PAGEREF _Toc134605576 \h </w:instrText>
            </w:r>
            <w:r w:rsidR="0051320C" w:rsidRPr="00B06B83">
              <w:rPr>
                <w:rFonts w:ascii="Times New Roman" w:hAnsi="Times New Roman" w:cs="Times New Roman"/>
                <w:noProof/>
                <w:webHidden/>
                <w:sz w:val="24"/>
                <w:szCs w:val="24"/>
              </w:rPr>
            </w:r>
            <w:r w:rsidR="0051320C" w:rsidRPr="00B06B83">
              <w:rPr>
                <w:rFonts w:ascii="Times New Roman" w:hAnsi="Times New Roman" w:cs="Times New Roman"/>
                <w:noProof/>
                <w:webHidden/>
                <w:sz w:val="24"/>
                <w:szCs w:val="24"/>
              </w:rPr>
              <w:fldChar w:fldCharType="separate"/>
            </w:r>
            <w:r w:rsidR="0051320C" w:rsidRPr="00B06B83">
              <w:rPr>
                <w:rFonts w:ascii="Times New Roman" w:hAnsi="Times New Roman" w:cs="Times New Roman"/>
                <w:noProof/>
                <w:webHidden/>
                <w:sz w:val="24"/>
                <w:szCs w:val="24"/>
              </w:rPr>
              <w:t>11</w:t>
            </w:r>
            <w:r w:rsidR="0051320C" w:rsidRPr="00B06B83">
              <w:rPr>
                <w:rFonts w:ascii="Times New Roman" w:hAnsi="Times New Roman" w:cs="Times New Roman"/>
                <w:noProof/>
                <w:webHidden/>
                <w:sz w:val="24"/>
                <w:szCs w:val="24"/>
              </w:rPr>
              <w:fldChar w:fldCharType="end"/>
            </w:r>
          </w:hyperlink>
        </w:p>
        <w:p w14:paraId="3543C1A8" w14:textId="514E3FDE" w:rsidR="0051320C" w:rsidRPr="00B06B83" w:rsidRDefault="00000000" w:rsidP="00B06B83">
          <w:pPr>
            <w:pStyle w:val="TOC2"/>
            <w:widowControl w:val="0"/>
            <w:tabs>
              <w:tab w:val="right" w:leader="dot" w:pos="9062"/>
            </w:tabs>
            <w:spacing w:line="360" w:lineRule="auto"/>
            <w:ind w:left="284"/>
            <w:jc w:val="both"/>
            <w:rPr>
              <w:rFonts w:ascii="Times New Roman" w:eastAsiaTheme="minorEastAsia" w:hAnsi="Times New Roman" w:cs="Times New Roman"/>
              <w:smallCaps w:val="0"/>
              <w:noProof/>
              <w:sz w:val="24"/>
              <w:szCs w:val="24"/>
              <w:lang w:eastAsia="lv-LV"/>
            </w:rPr>
          </w:pPr>
          <w:hyperlink w:anchor="_Toc134605577" w:history="1">
            <w:r w:rsidR="0051320C" w:rsidRPr="00B06B83">
              <w:rPr>
                <w:rStyle w:val="Hyperlink"/>
                <w:rFonts w:ascii="Times New Roman" w:hAnsi="Times New Roman" w:cs="Times New Roman"/>
                <w:noProof/>
                <w:sz w:val="24"/>
                <w:szCs w:val="24"/>
              </w:rPr>
              <w:t>8.2. Pieprasījumi no IM, RU, NSA vai DV</w:t>
            </w:r>
            <w:r w:rsidR="0051320C" w:rsidRPr="00B06B83">
              <w:rPr>
                <w:rFonts w:ascii="Times New Roman" w:hAnsi="Times New Roman" w:cs="Times New Roman"/>
                <w:noProof/>
                <w:webHidden/>
                <w:sz w:val="24"/>
                <w:szCs w:val="24"/>
              </w:rPr>
              <w:tab/>
            </w:r>
            <w:r w:rsidR="0051320C" w:rsidRPr="00B06B83">
              <w:rPr>
                <w:rFonts w:ascii="Times New Roman" w:hAnsi="Times New Roman" w:cs="Times New Roman"/>
                <w:noProof/>
                <w:webHidden/>
                <w:sz w:val="24"/>
                <w:szCs w:val="24"/>
              </w:rPr>
              <w:fldChar w:fldCharType="begin"/>
            </w:r>
            <w:r w:rsidR="0051320C" w:rsidRPr="00B06B83">
              <w:rPr>
                <w:rFonts w:ascii="Times New Roman" w:hAnsi="Times New Roman" w:cs="Times New Roman"/>
                <w:noProof/>
                <w:webHidden/>
                <w:sz w:val="24"/>
                <w:szCs w:val="24"/>
              </w:rPr>
              <w:instrText xml:space="preserve"> PAGEREF _Toc134605577 \h </w:instrText>
            </w:r>
            <w:r w:rsidR="0051320C" w:rsidRPr="00B06B83">
              <w:rPr>
                <w:rFonts w:ascii="Times New Roman" w:hAnsi="Times New Roman" w:cs="Times New Roman"/>
                <w:noProof/>
                <w:webHidden/>
                <w:sz w:val="24"/>
                <w:szCs w:val="24"/>
              </w:rPr>
            </w:r>
            <w:r w:rsidR="0051320C" w:rsidRPr="00B06B83">
              <w:rPr>
                <w:rFonts w:ascii="Times New Roman" w:hAnsi="Times New Roman" w:cs="Times New Roman"/>
                <w:noProof/>
                <w:webHidden/>
                <w:sz w:val="24"/>
                <w:szCs w:val="24"/>
              </w:rPr>
              <w:fldChar w:fldCharType="separate"/>
            </w:r>
            <w:r w:rsidR="0051320C" w:rsidRPr="00B06B83">
              <w:rPr>
                <w:rFonts w:ascii="Times New Roman" w:hAnsi="Times New Roman" w:cs="Times New Roman"/>
                <w:noProof/>
                <w:webHidden/>
                <w:sz w:val="24"/>
                <w:szCs w:val="24"/>
              </w:rPr>
              <w:t>13</w:t>
            </w:r>
            <w:r w:rsidR="0051320C" w:rsidRPr="00B06B83">
              <w:rPr>
                <w:rFonts w:ascii="Times New Roman" w:hAnsi="Times New Roman" w:cs="Times New Roman"/>
                <w:noProof/>
                <w:webHidden/>
                <w:sz w:val="24"/>
                <w:szCs w:val="24"/>
              </w:rPr>
              <w:fldChar w:fldCharType="end"/>
            </w:r>
          </w:hyperlink>
        </w:p>
        <w:p w14:paraId="036918C9" w14:textId="355380F0" w:rsidR="0051320C" w:rsidRPr="00B06B83" w:rsidRDefault="00000000" w:rsidP="0051320C">
          <w:pPr>
            <w:pStyle w:val="TOC1"/>
            <w:widowControl w:val="0"/>
            <w:tabs>
              <w:tab w:val="right" w:leader="dot" w:pos="9062"/>
            </w:tabs>
            <w:spacing w:before="0" w:after="0" w:line="360" w:lineRule="auto"/>
            <w:jc w:val="both"/>
            <w:rPr>
              <w:rFonts w:ascii="Times New Roman" w:eastAsiaTheme="minorEastAsia" w:hAnsi="Times New Roman" w:cs="Times New Roman"/>
              <w:b w:val="0"/>
              <w:bCs w:val="0"/>
              <w:caps w:val="0"/>
              <w:noProof/>
              <w:sz w:val="24"/>
              <w:szCs w:val="24"/>
              <w:lang w:eastAsia="lv-LV"/>
            </w:rPr>
          </w:pPr>
          <w:hyperlink w:anchor="_Toc134605578" w:history="1">
            <w:r w:rsidR="0051320C" w:rsidRPr="00B06B83">
              <w:rPr>
                <w:rStyle w:val="Hyperlink"/>
                <w:rFonts w:ascii="Times New Roman" w:hAnsi="Times New Roman" w:cs="Times New Roman"/>
                <w:noProof/>
                <w:sz w:val="24"/>
                <w:szCs w:val="24"/>
              </w:rPr>
              <w:t>9. Izmeklēšanas veikšana ir noteikta valsts tiesību aktos</w:t>
            </w:r>
            <w:r w:rsidR="0051320C" w:rsidRPr="00B06B83">
              <w:rPr>
                <w:rFonts w:ascii="Times New Roman" w:hAnsi="Times New Roman" w:cs="Times New Roman"/>
                <w:noProof/>
                <w:webHidden/>
                <w:sz w:val="24"/>
                <w:szCs w:val="24"/>
              </w:rPr>
              <w:tab/>
            </w:r>
            <w:r w:rsidR="0051320C" w:rsidRPr="00B06B83">
              <w:rPr>
                <w:rFonts w:ascii="Times New Roman" w:hAnsi="Times New Roman" w:cs="Times New Roman"/>
                <w:noProof/>
                <w:webHidden/>
                <w:sz w:val="24"/>
                <w:szCs w:val="24"/>
              </w:rPr>
              <w:fldChar w:fldCharType="begin"/>
            </w:r>
            <w:r w:rsidR="0051320C" w:rsidRPr="00B06B83">
              <w:rPr>
                <w:rFonts w:ascii="Times New Roman" w:hAnsi="Times New Roman" w:cs="Times New Roman"/>
                <w:noProof/>
                <w:webHidden/>
                <w:sz w:val="24"/>
                <w:szCs w:val="24"/>
              </w:rPr>
              <w:instrText xml:space="preserve"> PAGEREF _Toc134605578 \h </w:instrText>
            </w:r>
            <w:r w:rsidR="0051320C" w:rsidRPr="00B06B83">
              <w:rPr>
                <w:rFonts w:ascii="Times New Roman" w:hAnsi="Times New Roman" w:cs="Times New Roman"/>
                <w:noProof/>
                <w:webHidden/>
                <w:sz w:val="24"/>
                <w:szCs w:val="24"/>
              </w:rPr>
            </w:r>
            <w:r w:rsidR="0051320C" w:rsidRPr="00B06B83">
              <w:rPr>
                <w:rFonts w:ascii="Times New Roman" w:hAnsi="Times New Roman" w:cs="Times New Roman"/>
                <w:noProof/>
                <w:webHidden/>
                <w:sz w:val="24"/>
                <w:szCs w:val="24"/>
              </w:rPr>
              <w:fldChar w:fldCharType="separate"/>
            </w:r>
            <w:r w:rsidR="0051320C" w:rsidRPr="00B06B83">
              <w:rPr>
                <w:rFonts w:ascii="Times New Roman" w:hAnsi="Times New Roman" w:cs="Times New Roman"/>
                <w:noProof/>
                <w:webHidden/>
                <w:sz w:val="24"/>
                <w:szCs w:val="24"/>
              </w:rPr>
              <w:t>14</w:t>
            </w:r>
            <w:r w:rsidR="0051320C" w:rsidRPr="00B06B83">
              <w:rPr>
                <w:rFonts w:ascii="Times New Roman" w:hAnsi="Times New Roman" w:cs="Times New Roman"/>
                <w:noProof/>
                <w:webHidden/>
                <w:sz w:val="24"/>
                <w:szCs w:val="24"/>
              </w:rPr>
              <w:fldChar w:fldCharType="end"/>
            </w:r>
          </w:hyperlink>
        </w:p>
        <w:p w14:paraId="71E886D2" w14:textId="5C54CABE" w:rsidR="0051320C" w:rsidRPr="00B06B83" w:rsidRDefault="00000000" w:rsidP="0051320C">
          <w:pPr>
            <w:pStyle w:val="TOC1"/>
            <w:widowControl w:val="0"/>
            <w:tabs>
              <w:tab w:val="right" w:leader="dot" w:pos="9062"/>
            </w:tabs>
            <w:spacing w:before="0" w:after="0" w:line="360" w:lineRule="auto"/>
            <w:jc w:val="both"/>
            <w:rPr>
              <w:rFonts w:ascii="Times New Roman" w:eastAsiaTheme="minorEastAsia" w:hAnsi="Times New Roman" w:cs="Times New Roman"/>
              <w:b w:val="0"/>
              <w:bCs w:val="0"/>
              <w:caps w:val="0"/>
              <w:noProof/>
              <w:sz w:val="24"/>
              <w:szCs w:val="24"/>
              <w:lang w:eastAsia="lv-LV"/>
            </w:rPr>
          </w:pPr>
          <w:hyperlink w:anchor="_Toc134605579" w:history="1">
            <w:r w:rsidR="0051320C" w:rsidRPr="00B06B83">
              <w:rPr>
                <w:rStyle w:val="Hyperlink"/>
                <w:rFonts w:ascii="Times New Roman" w:hAnsi="Times New Roman" w:cs="Times New Roman"/>
                <w:noProof/>
                <w:sz w:val="24"/>
                <w:szCs w:val="24"/>
              </w:rPr>
              <w:t>10. Process, kā pieņem lēmumu par izmeklēšanas uzsākšanu, atbilstoši negadījuma veidam</w:t>
            </w:r>
            <w:r w:rsidR="0051320C" w:rsidRPr="00B06B83">
              <w:rPr>
                <w:rFonts w:ascii="Times New Roman" w:hAnsi="Times New Roman" w:cs="Times New Roman"/>
                <w:noProof/>
                <w:webHidden/>
                <w:sz w:val="24"/>
                <w:szCs w:val="24"/>
              </w:rPr>
              <w:tab/>
            </w:r>
            <w:r w:rsidR="0051320C" w:rsidRPr="00B06B83">
              <w:rPr>
                <w:rFonts w:ascii="Times New Roman" w:hAnsi="Times New Roman" w:cs="Times New Roman"/>
                <w:noProof/>
                <w:webHidden/>
                <w:sz w:val="24"/>
                <w:szCs w:val="24"/>
              </w:rPr>
              <w:fldChar w:fldCharType="begin"/>
            </w:r>
            <w:r w:rsidR="0051320C" w:rsidRPr="00B06B83">
              <w:rPr>
                <w:rFonts w:ascii="Times New Roman" w:hAnsi="Times New Roman" w:cs="Times New Roman"/>
                <w:noProof/>
                <w:webHidden/>
                <w:sz w:val="24"/>
                <w:szCs w:val="24"/>
              </w:rPr>
              <w:instrText xml:space="preserve"> PAGEREF _Toc134605579 \h </w:instrText>
            </w:r>
            <w:r w:rsidR="0051320C" w:rsidRPr="00B06B83">
              <w:rPr>
                <w:rFonts w:ascii="Times New Roman" w:hAnsi="Times New Roman" w:cs="Times New Roman"/>
                <w:noProof/>
                <w:webHidden/>
                <w:sz w:val="24"/>
                <w:szCs w:val="24"/>
              </w:rPr>
            </w:r>
            <w:r w:rsidR="0051320C" w:rsidRPr="00B06B83">
              <w:rPr>
                <w:rFonts w:ascii="Times New Roman" w:hAnsi="Times New Roman" w:cs="Times New Roman"/>
                <w:noProof/>
                <w:webHidden/>
                <w:sz w:val="24"/>
                <w:szCs w:val="24"/>
              </w:rPr>
              <w:fldChar w:fldCharType="separate"/>
            </w:r>
            <w:r w:rsidR="0051320C" w:rsidRPr="00B06B83">
              <w:rPr>
                <w:rFonts w:ascii="Times New Roman" w:hAnsi="Times New Roman" w:cs="Times New Roman"/>
                <w:noProof/>
                <w:webHidden/>
                <w:sz w:val="24"/>
                <w:szCs w:val="24"/>
              </w:rPr>
              <w:t>16</w:t>
            </w:r>
            <w:r w:rsidR="0051320C" w:rsidRPr="00B06B83">
              <w:rPr>
                <w:rFonts w:ascii="Times New Roman" w:hAnsi="Times New Roman" w:cs="Times New Roman"/>
                <w:noProof/>
                <w:webHidden/>
                <w:sz w:val="24"/>
                <w:szCs w:val="24"/>
              </w:rPr>
              <w:fldChar w:fldCharType="end"/>
            </w:r>
          </w:hyperlink>
        </w:p>
        <w:p w14:paraId="00892226" w14:textId="79FDA839" w:rsidR="0051320C" w:rsidRPr="00B06B83" w:rsidRDefault="00000000" w:rsidP="005508D8">
          <w:pPr>
            <w:pStyle w:val="TOC2"/>
            <w:widowControl w:val="0"/>
            <w:tabs>
              <w:tab w:val="right" w:leader="dot" w:pos="9062"/>
            </w:tabs>
            <w:spacing w:line="360" w:lineRule="auto"/>
            <w:ind w:left="284"/>
            <w:jc w:val="both"/>
            <w:rPr>
              <w:rFonts w:ascii="Times New Roman" w:eastAsiaTheme="minorEastAsia" w:hAnsi="Times New Roman" w:cs="Times New Roman"/>
              <w:smallCaps w:val="0"/>
              <w:noProof/>
              <w:sz w:val="24"/>
              <w:szCs w:val="24"/>
              <w:lang w:eastAsia="lv-LV"/>
            </w:rPr>
          </w:pPr>
          <w:hyperlink w:anchor="_Toc134605580" w:history="1">
            <w:r w:rsidR="0051320C" w:rsidRPr="00B06B83">
              <w:rPr>
                <w:rStyle w:val="Hyperlink"/>
                <w:rFonts w:ascii="Times New Roman" w:hAnsi="Times New Roman" w:cs="Times New Roman"/>
                <w:noProof/>
                <w:sz w:val="24"/>
                <w:szCs w:val="24"/>
              </w:rPr>
              <w:t>10. 1. Vilcienu sadursmes</w:t>
            </w:r>
            <w:r w:rsidR="0051320C" w:rsidRPr="00B06B83">
              <w:rPr>
                <w:rFonts w:ascii="Times New Roman" w:hAnsi="Times New Roman" w:cs="Times New Roman"/>
                <w:noProof/>
                <w:webHidden/>
                <w:sz w:val="24"/>
                <w:szCs w:val="24"/>
              </w:rPr>
              <w:tab/>
            </w:r>
            <w:r w:rsidR="0051320C" w:rsidRPr="00B06B83">
              <w:rPr>
                <w:rFonts w:ascii="Times New Roman" w:hAnsi="Times New Roman" w:cs="Times New Roman"/>
                <w:noProof/>
                <w:webHidden/>
                <w:sz w:val="24"/>
                <w:szCs w:val="24"/>
              </w:rPr>
              <w:fldChar w:fldCharType="begin"/>
            </w:r>
            <w:r w:rsidR="0051320C" w:rsidRPr="00B06B83">
              <w:rPr>
                <w:rFonts w:ascii="Times New Roman" w:hAnsi="Times New Roman" w:cs="Times New Roman"/>
                <w:noProof/>
                <w:webHidden/>
                <w:sz w:val="24"/>
                <w:szCs w:val="24"/>
              </w:rPr>
              <w:instrText xml:space="preserve"> PAGEREF _Toc134605580 \h </w:instrText>
            </w:r>
            <w:r w:rsidR="0051320C" w:rsidRPr="00B06B83">
              <w:rPr>
                <w:rFonts w:ascii="Times New Roman" w:hAnsi="Times New Roman" w:cs="Times New Roman"/>
                <w:noProof/>
                <w:webHidden/>
                <w:sz w:val="24"/>
                <w:szCs w:val="24"/>
              </w:rPr>
            </w:r>
            <w:r w:rsidR="0051320C" w:rsidRPr="00B06B83">
              <w:rPr>
                <w:rFonts w:ascii="Times New Roman" w:hAnsi="Times New Roman" w:cs="Times New Roman"/>
                <w:noProof/>
                <w:webHidden/>
                <w:sz w:val="24"/>
                <w:szCs w:val="24"/>
              </w:rPr>
              <w:fldChar w:fldCharType="separate"/>
            </w:r>
            <w:r w:rsidR="0051320C" w:rsidRPr="00B06B83">
              <w:rPr>
                <w:rFonts w:ascii="Times New Roman" w:hAnsi="Times New Roman" w:cs="Times New Roman"/>
                <w:noProof/>
                <w:webHidden/>
                <w:sz w:val="24"/>
                <w:szCs w:val="24"/>
              </w:rPr>
              <w:t>16</w:t>
            </w:r>
            <w:r w:rsidR="0051320C" w:rsidRPr="00B06B83">
              <w:rPr>
                <w:rFonts w:ascii="Times New Roman" w:hAnsi="Times New Roman" w:cs="Times New Roman"/>
                <w:noProof/>
                <w:webHidden/>
                <w:sz w:val="24"/>
                <w:szCs w:val="24"/>
              </w:rPr>
              <w:fldChar w:fldCharType="end"/>
            </w:r>
          </w:hyperlink>
        </w:p>
        <w:p w14:paraId="27EFC906" w14:textId="685C6D90" w:rsidR="0051320C" w:rsidRPr="00B06B83" w:rsidRDefault="00000000" w:rsidP="005508D8">
          <w:pPr>
            <w:pStyle w:val="TOC3"/>
            <w:widowControl w:val="0"/>
            <w:tabs>
              <w:tab w:val="right" w:leader="dot" w:pos="9062"/>
            </w:tabs>
            <w:spacing w:line="360" w:lineRule="auto"/>
            <w:ind w:left="567"/>
            <w:jc w:val="both"/>
            <w:rPr>
              <w:rFonts w:ascii="Times New Roman" w:eastAsiaTheme="minorEastAsia" w:hAnsi="Times New Roman" w:cs="Times New Roman"/>
              <w:i w:val="0"/>
              <w:iCs w:val="0"/>
              <w:noProof/>
              <w:sz w:val="24"/>
              <w:szCs w:val="24"/>
              <w:lang w:eastAsia="lv-LV"/>
            </w:rPr>
          </w:pPr>
          <w:hyperlink w:anchor="_Toc134605581" w:history="1">
            <w:r w:rsidR="0051320C" w:rsidRPr="00B06B83">
              <w:rPr>
                <w:rStyle w:val="Hyperlink"/>
                <w:rFonts w:ascii="Times New Roman" w:hAnsi="Times New Roman" w:cs="Times New Roman"/>
                <w:i w:val="0"/>
                <w:iCs w:val="0"/>
                <w:noProof/>
                <w:sz w:val="24"/>
                <w:szCs w:val="24"/>
              </w:rPr>
              <w:t>10. 1.1. Definīcijas</w:t>
            </w:r>
            <w:r w:rsidR="0051320C" w:rsidRPr="00B06B83">
              <w:rPr>
                <w:rFonts w:ascii="Times New Roman" w:hAnsi="Times New Roman" w:cs="Times New Roman"/>
                <w:i w:val="0"/>
                <w:iCs w:val="0"/>
                <w:noProof/>
                <w:webHidden/>
                <w:sz w:val="24"/>
                <w:szCs w:val="24"/>
              </w:rPr>
              <w:tab/>
            </w:r>
            <w:r w:rsidR="0051320C" w:rsidRPr="00B06B83">
              <w:rPr>
                <w:rFonts w:ascii="Times New Roman" w:hAnsi="Times New Roman" w:cs="Times New Roman"/>
                <w:i w:val="0"/>
                <w:iCs w:val="0"/>
                <w:noProof/>
                <w:webHidden/>
                <w:sz w:val="24"/>
                <w:szCs w:val="24"/>
              </w:rPr>
              <w:fldChar w:fldCharType="begin"/>
            </w:r>
            <w:r w:rsidR="0051320C" w:rsidRPr="00B06B83">
              <w:rPr>
                <w:rFonts w:ascii="Times New Roman" w:hAnsi="Times New Roman" w:cs="Times New Roman"/>
                <w:i w:val="0"/>
                <w:iCs w:val="0"/>
                <w:noProof/>
                <w:webHidden/>
                <w:sz w:val="24"/>
                <w:szCs w:val="24"/>
              </w:rPr>
              <w:instrText xml:space="preserve"> PAGEREF _Toc134605581 \h </w:instrText>
            </w:r>
            <w:r w:rsidR="0051320C" w:rsidRPr="00B06B83">
              <w:rPr>
                <w:rFonts w:ascii="Times New Roman" w:hAnsi="Times New Roman" w:cs="Times New Roman"/>
                <w:i w:val="0"/>
                <w:iCs w:val="0"/>
                <w:noProof/>
                <w:webHidden/>
                <w:sz w:val="24"/>
                <w:szCs w:val="24"/>
              </w:rPr>
            </w:r>
            <w:r w:rsidR="0051320C" w:rsidRPr="00B06B83">
              <w:rPr>
                <w:rFonts w:ascii="Times New Roman" w:hAnsi="Times New Roman" w:cs="Times New Roman"/>
                <w:i w:val="0"/>
                <w:iCs w:val="0"/>
                <w:noProof/>
                <w:webHidden/>
                <w:sz w:val="24"/>
                <w:szCs w:val="24"/>
              </w:rPr>
              <w:fldChar w:fldCharType="separate"/>
            </w:r>
            <w:r w:rsidR="0051320C" w:rsidRPr="00B06B83">
              <w:rPr>
                <w:rFonts w:ascii="Times New Roman" w:hAnsi="Times New Roman" w:cs="Times New Roman"/>
                <w:i w:val="0"/>
                <w:iCs w:val="0"/>
                <w:noProof/>
                <w:webHidden/>
                <w:sz w:val="24"/>
                <w:szCs w:val="24"/>
              </w:rPr>
              <w:t>16</w:t>
            </w:r>
            <w:r w:rsidR="0051320C" w:rsidRPr="00B06B83">
              <w:rPr>
                <w:rFonts w:ascii="Times New Roman" w:hAnsi="Times New Roman" w:cs="Times New Roman"/>
                <w:i w:val="0"/>
                <w:iCs w:val="0"/>
                <w:noProof/>
                <w:webHidden/>
                <w:sz w:val="24"/>
                <w:szCs w:val="24"/>
              </w:rPr>
              <w:fldChar w:fldCharType="end"/>
            </w:r>
          </w:hyperlink>
        </w:p>
        <w:p w14:paraId="34FFAE05" w14:textId="168446DB" w:rsidR="0051320C" w:rsidRPr="00B06B83" w:rsidRDefault="00000000" w:rsidP="005508D8">
          <w:pPr>
            <w:pStyle w:val="TOC3"/>
            <w:widowControl w:val="0"/>
            <w:tabs>
              <w:tab w:val="right" w:leader="dot" w:pos="9062"/>
            </w:tabs>
            <w:spacing w:line="360" w:lineRule="auto"/>
            <w:ind w:left="567"/>
            <w:jc w:val="both"/>
            <w:rPr>
              <w:rFonts w:ascii="Times New Roman" w:eastAsiaTheme="minorEastAsia" w:hAnsi="Times New Roman" w:cs="Times New Roman"/>
              <w:i w:val="0"/>
              <w:iCs w:val="0"/>
              <w:noProof/>
              <w:sz w:val="24"/>
              <w:szCs w:val="24"/>
              <w:lang w:eastAsia="lv-LV"/>
            </w:rPr>
          </w:pPr>
          <w:hyperlink w:anchor="_Toc134605582" w:history="1">
            <w:r w:rsidR="0051320C" w:rsidRPr="00B06B83">
              <w:rPr>
                <w:rStyle w:val="Hyperlink"/>
                <w:rFonts w:ascii="Times New Roman" w:hAnsi="Times New Roman" w:cs="Times New Roman"/>
                <w:i w:val="0"/>
                <w:iCs w:val="0"/>
                <w:noProof/>
                <w:sz w:val="24"/>
                <w:szCs w:val="24"/>
              </w:rPr>
              <w:t>10.1.2. Piemēri</w:t>
            </w:r>
            <w:r w:rsidR="0051320C" w:rsidRPr="00B06B83">
              <w:rPr>
                <w:rFonts w:ascii="Times New Roman" w:hAnsi="Times New Roman" w:cs="Times New Roman"/>
                <w:i w:val="0"/>
                <w:iCs w:val="0"/>
                <w:noProof/>
                <w:webHidden/>
                <w:sz w:val="24"/>
                <w:szCs w:val="24"/>
              </w:rPr>
              <w:tab/>
            </w:r>
            <w:r w:rsidR="0051320C" w:rsidRPr="00B06B83">
              <w:rPr>
                <w:rFonts w:ascii="Times New Roman" w:hAnsi="Times New Roman" w:cs="Times New Roman"/>
                <w:i w:val="0"/>
                <w:iCs w:val="0"/>
                <w:noProof/>
                <w:webHidden/>
                <w:sz w:val="24"/>
                <w:szCs w:val="24"/>
              </w:rPr>
              <w:fldChar w:fldCharType="begin"/>
            </w:r>
            <w:r w:rsidR="0051320C" w:rsidRPr="00B06B83">
              <w:rPr>
                <w:rFonts w:ascii="Times New Roman" w:hAnsi="Times New Roman" w:cs="Times New Roman"/>
                <w:i w:val="0"/>
                <w:iCs w:val="0"/>
                <w:noProof/>
                <w:webHidden/>
                <w:sz w:val="24"/>
                <w:szCs w:val="24"/>
              </w:rPr>
              <w:instrText xml:space="preserve"> PAGEREF _Toc134605582 \h </w:instrText>
            </w:r>
            <w:r w:rsidR="0051320C" w:rsidRPr="00B06B83">
              <w:rPr>
                <w:rFonts w:ascii="Times New Roman" w:hAnsi="Times New Roman" w:cs="Times New Roman"/>
                <w:i w:val="0"/>
                <w:iCs w:val="0"/>
                <w:noProof/>
                <w:webHidden/>
                <w:sz w:val="24"/>
                <w:szCs w:val="24"/>
              </w:rPr>
            </w:r>
            <w:r w:rsidR="0051320C" w:rsidRPr="00B06B83">
              <w:rPr>
                <w:rFonts w:ascii="Times New Roman" w:hAnsi="Times New Roman" w:cs="Times New Roman"/>
                <w:i w:val="0"/>
                <w:iCs w:val="0"/>
                <w:noProof/>
                <w:webHidden/>
                <w:sz w:val="24"/>
                <w:szCs w:val="24"/>
              </w:rPr>
              <w:fldChar w:fldCharType="separate"/>
            </w:r>
            <w:r w:rsidR="0051320C" w:rsidRPr="00B06B83">
              <w:rPr>
                <w:rFonts w:ascii="Times New Roman" w:hAnsi="Times New Roman" w:cs="Times New Roman"/>
                <w:i w:val="0"/>
                <w:iCs w:val="0"/>
                <w:noProof/>
                <w:webHidden/>
                <w:sz w:val="24"/>
                <w:szCs w:val="24"/>
              </w:rPr>
              <w:t>17</w:t>
            </w:r>
            <w:r w:rsidR="0051320C" w:rsidRPr="00B06B83">
              <w:rPr>
                <w:rFonts w:ascii="Times New Roman" w:hAnsi="Times New Roman" w:cs="Times New Roman"/>
                <w:i w:val="0"/>
                <w:iCs w:val="0"/>
                <w:noProof/>
                <w:webHidden/>
                <w:sz w:val="24"/>
                <w:szCs w:val="24"/>
              </w:rPr>
              <w:fldChar w:fldCharType="end"/>
            </w:r>
          </w:hyperlink>
        </w:p>
        <w:p w14:paraId="4FC3B5B1" w14:textId="410325B2" w:rsidR="0051320C" w:rsidRPr="00B06B83" w:rsidRDefault="00000000" w:rsidP="005508D8">
          <w:pPr>
            <w:pStyle w:val="TOC2"/>
            <w:widowControl w:val="0"/>
            <w:tabs>
              <w:tab w:val="right" w:leader="dot" w:pos="9062"/>
            </w:tabs>
            <w:spacing w:line="360" w:lineRule="auto"/>
            <w:ind w:left="284"/>
            <w:jc w:val="both"/>
            <w:rPr>
              <w:rFonts w:ascii="Times New Roman" w:eastAsiaTheme="minorEastAsia" w:hAnsi="Times New Roman" w:cs="Times New Roman"/>
              <w:smallCaps w:val="0"/>
              <w:noProof/>
              <w:sz w:val="24"/>
              <w:szCs w:val="24"/>
              <w:lang w:eastAsia="lv-LV"/>
            </w:rPr>
          </w:pPr>
          <w:hyperlink w:anchor="_Toc134605583" w:history="1">
            <w:r w:rsidR="0051320C" w:rsidRPr="00B06B83">
              <w:rPr>
                <w:rStyle w:val="Hyperlink"/>
                <w:rFonts w:ascii="Times New Roman" w:hAnsi="Times New Roman" w:cs="Times New Roman"/>
                <w:noProof/>
                <w:sz w:val="24"/>
                <w:szCs w:val="24"/>
              </w:rPr>
              <w:t>10.2. Vilcienu nobraukšana no sliedēm</w:t>
            </w:r>
            <w:r w:rsidR="0051320C" w:rsidRPr="00B06B83">
              <w:rPr>
                <w:rFonts w:ascii="Times New Roman" w:hAnsi="Times New Roman" w:cs="Times New Roman"/>
                <w:noProof/>
                <w:webHidden/>
                <w:sz w:val="24"/>
                <w:szCs w:val="24"/>
              </w:rPr>
              <w:tab/>
            </w:r>
            <w:r w:rsidR="0051320C" w:rsidRPr="00B06B83">
              <w:rPr>
                <w:rFonts w:ascii="Times New Roman" w:hAnsi="Times New Roman" w:cs="Times New Roman"/>
                <w:noProof/>
                <w:webHidden/>
                <w:sz w:val="24"/>
                <w:szCs w:val="24"/>
              </w:rPr>
              <w:fldChar w:fldCharType="begin"/>
            </w:r>
            <w:r w:rsidR="0051320C" w:rsidRPr="00B06B83">
              <w:rPr>
                <w:rFonts w:ascii="Times New Roman" w:hAnsi="Times New Roman" w:cs="Times New Roman"/>
                <w:noProof/>
                <w:webHidden/>
                <w:sz w:val="24"/>
                <w:szCs w:val="24"/>
              </w:rPr>
              <w:instrText xml:space="preserve"> PAGEREF _Toc134605583 \h </w:instrText>
            </w:r>
            <w:r w:rsidR="0051320C" w:rsidRPr="00B06B83">
              <w:rPr>
                <w:rFonts w:ascii="Times New Roman" w:hAnsi="Times New Roman" w:cs="Times New Roman"/>
                <w:noProof/>
                <w:webHidden/>
                <w:sz w:val="24"/>
                <w:szCs w:val="24"/>
              </w:rPr>
            </w:r>
            <w:r w:rsidR="0051320C" w:rsidRPr="00B06B83">
              <w:rPr>
                <w:rFonts w:ascii="Times New Roman" w:hAnsi="Times New Roman" w:cs="Times New Roman"/>
                <w:noProof/>
                <w:webHidden/>
                <w:sz w:val="24"/>
                <w:szCs w:val="24"/>
              </w:rPr>
              <w:fldChar w:fldCharType="separate"/>
            </w:r>
            <w:r w:rsidR="0051320C" w:rsidRPr="00B06B83">
              <w:rPr>
                <w:rFonts w:ascii="Times New Roman" w:hAnsi="Times New Roman" w:cs="Times New Roman"/>
                <w:noProof/>
                <w:webHidden/>
                <w:sz w:val="24"/>
                <w:szCs w:val="24"/>
              </w:rPr>
              <w:t>20</w:t>
            </w:r>
            <w:r w:rsidR="0051320C" w:rsidRPr="00B06B83">
              <w:rPr>
                <w:rFonts w:ascii="Times New Roman" w:hAnsi="Times New Roman" w:cs="Times New Roman"/>
                <w:noProof/>
                <w:webHidden/>
                <w:sz w:val="24"/>
                <w:szCs w:val="24"/>
              </w:rPr>
              <w:fldChar w:fldCharType="end"/>
            </w:r>
          </w:hyperlink>
        </w:p>
        <w:p w14:paraId="221E2E84" w14:textId="75DD914E" w:rsidR="0051320C" w:rsidRPr="00B06B83" w:rsidRDefault="00000000" w:rsidP="005508D8">
          <w:pPr>
            <w:pStyle w:val="TOC3"/>
            <w:widowControl w:val="0"/>
            <w:tabs>
              <w:tab w:val="right" w:leader="dot" w:pos="9062"/>
            </w:tabs>
            <w:spacing w:line="360" w:lineRule="auto"/>
            <w:ind w:left="567"/>
            <w:jc w:val="both"/>
            <w:rPr>
              <w:rFonts w:ascii="Times New Roman" w:eastAsiaTheme="minorEastAsia" w:hAnsi="Times New Roman" w:cs="Times New Roman"/>
              <w:i w:val="0"/>
              <w:iCs w:val="0"/>
              <w:noProof/>
              <w:sz w:val="24"/>
              <w:szCs w:val="24"/>
              <w:lang w:eastAsia="lv-LV"/>
            </w:rPr>
          </w:pPr>
          <w:hyperlink w:anchor="_Toc134605584" w:history="1">
            <w:r w:rsidR="0051320C" w:rsidRPr="00B06B83">
              <w:rPr>
                <w:rStyle w:val="Hyperlink"/>
                <w:rFonts w:ascii="Times New Roman" w:hAnsi="Times New Roman" w:cs="Times New Roman"/>
                <w:i w:val="0"/>
                <w:iCs w:val="0"/>
                <w:noProof/>
                <w:sz w:val="24"/>
                <w:szCs w:val="24"/>
              </w:rPr>
              <w:t>10.2.1. Definīcija</w:t>
            </w:r>
            <w:r w:rsidR="0051320C" w:rsidRPr="00B06B83">
              <w:rPr>
                <w:rFonts w:ascii="Times New Roman" w:hAnsi="Times New Roman" w:cs="Times New Roman"/>
                <w:i w:val="0"/>
                <w:iCs w:val="0"/>
                <w:noProof/>
                <w:webHidden/>
                <w:sz w:val="24"/>
                <w:szCs w:val="24"/>
              </w:rPr>
              <w:tab/>
            </w:r>
            <w:r w:rsidR="0051320C" w:rsidRPr="00B06B83">
              <w:rPr>
                <w:rFonts w:ascii="Times New Roman" w:hAnsi="Times New Roman" w:cs="Times New Roman"/>
                <w:i w:val="0"/>
                <w:iCs w:val="0"/>
                <w:noProof/>
                <w:webHidden/>
                <w:sz w:val="24"/>
                <w:szCs w:val="24"/>
              </w:rPr>
              <w:fldChar w:fldCharType="begin"/>
            </w:r>
            <w:r w:rsidR="0051320C" w:rsidRPr="00B06B83">
              <w:rPr>
                <w:rFonts w:ascii="Times New Roman" w:hAnsi="Times New Roman" w:cs="Times New Roman"/>
                <w:i w:val="0"/>
                <w:iCs w:val="0"/>
                <w:noProof/>
                <w:webHidden/>
                <w:sz w:val="24"/>
                <w:szCs w:val="24"/>
              </w:rPr>
              <w:instrText xml:space="preserve"> PAGEREF _Toc134605584 \h </w:instrText>
            </w:r>
            <w:r w:rsidR="0051320C" w:rsidRPr="00B06B83">
              <w:rPr>
                <w:rFonts w:ascii="Times New Roman" w:hAnsi="Times New Roman" w:cs="Times New Roman"/>
                <w:i w:val="0"/>
                <w:iCs w:val="0"/>
                <w:noProof/>
                <w:webHidden/>
                <w:sz w:val="24"/>
                <w:szCs w:val="24"/>
              </w:rPr>
            </w:r>
            <w:r w:rsidR="0051320C" w:rsidRPr="00B06B83">
              <w:rPr>
                <w:rFonts w:ascii="Times New Roman" w:hAnsi="Times New Roman" w:cs="Times New Roman"/>
                <w:i w:val="0"/>
                <w:iCs w:val="0"/>
                <w:noProof/>
                <w:webHidden/>
                <w:sz w:val="24"/>
                <w:szCs w:val="24"/>
              </w:rPr>
              <w:fldChar w:fldCharType="separate"/>
            </w:r>
            <w:r w:rsidR="0051320C" w:rsidRPr="00B06B83">
              <w:rPr>
                <w:rFonts w:ascii="Times New Roman" w:hAnsi="Times New Roman" w:cs="Times New Roman"/>
                <w:i w:val="0"/>
                <w:iCs w:val="0"/>
                <w:noProof/>
                <w:webHidden/>
                <w:sz w:val="24"/>
                <w:szCs w:val="24"/>
              </w:rPr>
              <w:t>20</w:t>
            </w:r>
            <w:r w:rsidR="0051320C" w:rsidRPr="00B06B83">
              <w:rPr>
                <w:rFonts w:ascii="Times New Roman" w:hAnsi="Times New Roman" w:cs="Times New Roman"/>
                <w:i w:val="0"/>
                <w:iCs w:val="0"/>
                <w:noProof/>
                <w:webHidden/>
                <w:sz w:val="24"/>
                <w:szCs w:val="24"/>
              </w:rPr>
              <w:fldChar w:fldCharType="end"/>
            </w:r>
          </w:hyperlink>
        </w:p>
        <w:p w14:paraId="7AEB4CA0" w14:textId="704652BF" w:rsidR="0051320C" w:rsidRPr="00B06B83" w:rsidRDefault="00000000" w:rsidP="005508D8">
          <w:pPr>
            <w:pStyle w:val="TOC3"/>
            <w:widowControl w:val="0"/>
            <w:tabs>
              <w:tab w:val="right" w:leader="dot" w:pos="9062"/>
            </w:tabs>
            <w:spacing w:line="360" w:lineRule="auto"/>
            <w:ind w:left="567"/>
            <w:jc w:val="both"/>
            <w:rPr>
              <w:rFonts w:ascii="Times New Roman" w:eastAsiaTheme="minorEastAsia" w:hAnsi="Times New Roman" w:cs="Times New Roman"/>
              <w:i w:val="0"/>
              <w:iCs w:val="0"/>
              <w:noProof/>
              <w:sz w:val="24"/>
              <w:szCs w:val="24"/>
              <w:lang w:eastAsia="lv-LV"/>
            </w:rPr>
          </w:pPr>
          <w:hyperlink w:anchor="_Toc134605585" w:history="1">
            <w:r w:rsidR="0051320C" w:rsidRPr="00B06B83">
              <w:rPr>
                <w:rStyle w:val="Hyperlink"/>
                <w:rFonts w:ascii="Times New Roman" w:hAnsi="Times New Roman" w:cs="Times New Roman"/>
                <w:i w:val="0"/>
                <w:iCs w:val="0"/>
                <w:noProof/>
                <w:sz w:val="24"/>
                <w:szCs w:val="24"/>
              </w:rPr>
              <w:t>10.2.2. Piemēri</w:t>
            </w:r>
            <w:r w:rsidR="0051320C" w:rsidRPr="00B06B83">
              <w:rPr>
                <w:rFonts w:ascii="Times New Roman" w:hAnsi="Times New Roman" w:cs="Times New Roman"/>
                <w:i w:val="0"/>
                <w:iCs w:val="0"/>
                <w:noProof/>
                <w:webHidden/>
                <w:sz w:val="24"/>
                <w:szCs w:val="24"/>
              </w:rPr>
              <w:tab/>
            </w:r>
            <w:r w:rsidR="0051320C" w:rsidRPr="00B06B83">
              <w:rPr>
                <w:rFonts w:ascii="Times New Roman" w:hAnsi="Times New Roman" w:cs="Times New Roman"/>
                <w:i w:val="0"/>
                <w:iCs w:val="0"/>
                <w:noProof/>
                <w:webHidden/>
                <w:sz w:val="24"/>
                <w:szCs w:val="24"/>
              </w:rPr>
              <w:fldChar w:fldCharType="begin"/>
            </w:r>
            <w:r w:rsidR="0051320C" w:rsidRPr="00B06B83">
              <w:rPr>
                <w:rFonts w:ascii="Times New Roman" w:hAnsi="Times New Roman" w:cs="Times New Roman"/>
                <w:i w:val="0"/>
                <w:iCs w:val="0"/>
                <w:noProof/>
                <w:webHidden/>
                <w:sz w:val="24"/>
                <w:szCs w:val="24"/>
              </w:rPr>
              <w:instrText xml:space="preserve"> PAGEREF _Toc134605585 \h </w:instrText>
            </w:r>
            <w:r w:rsidR="0051320C" w:rsidRPr="00B06B83">
              <w:rPr>
                <w:rFonts w:ascii="Times New Roman" w:hAnsi="Times New Roman" w:cs="Times New Roman"/>
                <w:i w:val="0"/>
                <w:iCs w:val="0"/>
                <w:noProof/>
                <w:webHidden/>
                <w:sz w:val="24"/>
                <w:szCs w:val="24"/>
              </w:rPr>
            </w:r>
            <w:r w:rsidR="0051320C" w:rsidRPr="00B06B83">
              <w:rPr>
                <w:rFonts w:ascii="Times New Roman" w:hAnsi="Times New Roman" w:cs="Times New Roman"/>
                <w:i w:val="0"/>
                <w:iCs w:val="0"/>
                <w:noProof/>
                <w:webHidden/>
                <w:sz w:val="24"/>
                <w:szCs w:val="24"/>
              </w:rPr>
              <w:fldChar w:fldCharType="separate"/>
            </w:r>
            <w:r w:rsidR="0051320C" w:rsidRPr="00B06B83">
              <w:rPr>
                <w:rFonts w:ascii="Times New Roman" w:hAnsi="Times New Roman" w:cs="Times New Roman"/>
                <w:i w:val="0"/>
                <w:iCs w:val="0"/>
                <w:noProof/>
                <w:webHidden/>
                <w:sz w:val="24"/>
                <w:szCs w:val="24"/>
              </w:rPr>
              <w:t>20</w:t>
            </w:r>
            <w:r w:rsidR="0051320C" w:rsidRPr="00B06B83">
              <w:rPr>
                <w:rFonts w:ascii="Times New Roman" w:hAnsi="Times New Roman" w:cs="Times New Roman"/>
                <w:i w:val="0"/>
                <w:iCs w:val="0"/>
                <w:noProof/>
                <w:webHidden/>
                <w:sz w:val="24"/>
                <w:szCs w:val="24"/>
              </w:rPr>
              <w:fldChar w:fldCharType="end"/>
            </w:r>
          </w:hyperlink>
        </w:p>
        <w:p w14:paraId="2FE78BB0" w14:textId="1B38978B" w:rsidR="0051320C" w:rsidRPr="00B06B83" w:rsidRDefault="00000000" w:rsidP="005508D8">
          <w:pPr>
            <w:pStyle w:val="TOC2"/>
            <w:widowControl w:val="0"/>
            <w:tabs>
              <w:tab w:val="right" w:leader="dot" w:pos="9062"/>
            </w:tabs>
            <w:spacing w:line="360" w:lineRule="auto"/>
            <w:ind w:left="284"/>
            <w:jc w:val="both"/>
            <w:rPr>
              <w:rFonts w:ascii="Times New Roman" w:eastAsiaTheme="minorEastAsia" w:hAnsi="Times New Roman" w:cs="Times New Roman"/>
              <w:smallCaps w:val="0"/>
              <w:noProof/>
              <w:sz w:val="24"/>
              <w:szCs w:val="24"/>
              <w:lang w:eastAsia="lv-LV"/>
            </w:rPr>
          </w:pPr>
          <w:hyperlink w:anchor="_Toc134605586" w:history="1">
            <w:r w:rsidR="0051320C" w:rsidRPr="00B06B83">
              <w:rPr>
                <w:rStyle w:val="Hyperlink"/>
                <w:rFonts w:ascii="Times New Roman" w:hAnsi="Times New Roman" w:cs="Times New Roman"/>
                <w:noProof/>
                <w:sz w:val="24"/>
                <w:szCs w:val="24"/>
              </w:rPr>
              <w:t>10. 3. Negadījumi uz pārbrauktuvēm</w:t>
            </w:r>
            <w:r w:rsidR="0051320C" w:rsidRPr="00B06B83">
              <w:rPr>
                <w:rFonts w:ascii="Times New Roman" w:hAnsi="Times New Roman" w:cs="Times New Roman"/>
                <w:noProof/>
                <w:webHidden/>
                <w:sz w:val="24"/>
                <w:szCs w:val="24"/>
              </w:rPr>
              <w:tab/>
            </w:r>
            <w:r w:rsidR="0051320C" w:rsidRPr="00B06B83">
              <w:rPr>
                <w:rFonts w:ascii="Times New Roman" w:hAnsi="Times New Roman" w:cs="Times New Roman"/>
                <w:noProof/>
                <w:webHidden/>
                <w:sz w:val="24"/>
                <w:szCs w:val="24"/>
              </w:rPr>
              <w:fldChar w:fldCharType="begin"/>
            </w:r>
            <w:r w:rsidR="0051320C" w:rsidRPr="00B06B83">
              <w:rPr>
                <w:rFonts w:ascii="Times New Roman" w:hAnsi="Times New Roman" w:cs="Times New Roman"/>
                <w:noProof/>
                <w:webHidden/>
                <w:sz w:val="24"/>
                <w:szCs w:val="24"/>
              </w:rPr>
              <w:instrText xml:space="preserve"> PAGEREF _Toc134605586 \h </w:instrText>
            </w:r>
            <w:r w:rsidR="0051320C" w:rsidRPr="00B06B83">
              <w:rPr>
                <w:rFonts w:ascii="Times New Roman" w:hAnsi="Times New Roman" w:cs="Times New Roman"/>
                <w:noProof/>
                <w:webHidden/>
                <w:sz w:val="24"/>
                <w:szCs w:val="24"/>
              </w:rPr>
            </w:r>
            <w:r w:rsidR="0051320C" w:rsidRPr="00B06B83">
              <w:rPr>
                <w:rFonts w:ascii="Times New Roman" w:hAnsi="Times New Roman" w:cs="Times New Roman"/>
                <w:noProof/>
                <w:webHidden/>
                <w:sz w:val="24"/>
                <w:szCs w:val="24"/>
              </w:rPr>
              <w:fldChar w:fldCharType="separate"/>
            </w:r>
            <w:r w:rsidR="0051320C" w:rsidRPr="00B06B83">
              <w:rPr>
                <w:rFonts w:ascii="Times New Roman" w:hAnsi="Times New Roman" w:cs="Times New Roman"/>
                <w:noProof/>
                <w:webHidden/>
                <w:sz w:val="24"/>
                <w:szCs w:val="24"/>
              </w:rPr>
              <w:t>23</w:t>
            </w:r>
            <w:r w:rsidR="0051320C" w:rsidRPr="00B06B83">
              <w:rPr>
                <w:rFonts w:ascii="Times New Roman" w:hAnsi="Times New Roman" w:cs="Times New Roman"/>
                <w:noProof/>
                <w:webHidden/>
                <w:sz w:val="24"/>
                <w:szCs w:val="24"/>
              </w:rPr>
              <w:fldChar w:fldCharType="end"/>
            </w:r>
          </w:hyperlink>
        </w:p>
        <w:p w14:paraId="60E6B8A0" w14:textId="6EB7B4E0" w:rsidR="0051320C" w:rsidRPr="00B06B83" w:rsidRDefault="00000000" w:rsidP="005508D8">
          <w:pPr>
            <w:pStyle w:val="TOC3"/>
            <w:widowControl w:val="0"/>
            <w:tabs>
              <w:tab w:val="right" w:leader="dot" w:pos="9062"/>
            </w:tabs>
            <w:spacing w:line="360" w:lineRule="auto"/>
            <w:ind w:left="567"/>
            <w:jc w:val="both"/>
            <w:rPr>
              <w:rFonts w:ascii="Times New Roman" w:eastAsiaTheme="minorEastAsia" w:hAnsi="Times New Roman" w:cs="Times New Roman"/>
              <w:i w:val="0"/>
              <w:iCs w:val="0"/>
              <w:noProof/>
              <w:sz w:val="24"/>
              <w:szCs w:val="24"/>
              <w:lang w:eastAsia="lv-LV"/>
            </w:rPr>
          </w:pPr>
          <w:hyperlink w:anchor="_Toc134605587" w:history="1">
            <w:r w:rsidR="0051320C" w:rsidRPr="00B06B83">
              <w:rPr>
                <w:rStyle w:val="Hyperlink"/>
                <w:rFonts w:ascii="Times New Roman" w:hAnsi="Times New Roman" w:cs="Times New Roman"/>
                <w:i w:val="0"/>
                <w:iCs w:val="0"/>
                <w:noProof/>
                <w:sz w:val="24"/>
                <w:szCs w:val="24"/>
              </w:rPr>
              <w:t>10.3.1. Definīcijas</w:t>
            </w:r>
            <w:r w:rsidR="0051320C" w:rsidRPr="00B06B83">
              <w:rPr>
                <w:rFonts w:ascii="Times New Roman" w:hAnsi="Times New Roman" w:cs="Times New Roman"/>
                <w:i w:val="0"/>
                <w:iCs w:val="0"/>
                <w:noProof/>
                <w:webHidden/>
                <w:sz w:val="24"/>
                <w:szCs w:val="24"/>
              </w:rPr>
              <w:tab/>
            </w:r>
            <w:r w:rsidR="0051320C" w:rsidRPr="00B06B83">
              <w:rPr>
                <w:rFonts w:ascii="Times New Roman" w:hAnsi="Times New Roman" w:cs="Times New Roman"/>
                <w:i w:val="0"/>
                <w:iCs w:val="0"/>
                <w:noProof/>
                <w:webHidden/>
                <w:sz w:val="24"/>
                <w:szCs w:val="24"/>
              </w:rPr>
              <w:fldChar w:fldCharType="begin"/>
            </w:r>
            <w:r w:rsidR="0051320C" w:rsidRPr="00B06B83">
              <w:rPr>
                <w:rFonts w:ascii="Times New Roman" w:hAnsi="Times New Roman" w:cs="Times New Roman"/>
                <w:i w:val="0"/>
                <w:iCs w:val="0"/>
                <w:noProof/>
                <w:webHidden/>
                <w:sz w:val="24"/>
                <w:szCs w:val="24"/>
              </w:rPr>
              <w:instrText xml:space="preserve"> PAGEREF _Toc134605587 \h </w:instrText>
            </w:r>
            <w:r w:rsidR="0051320C" w:rsidRPr="00B06B83">
              <w:rPr>
                <w:rFonts w:ascii="Times New Roman" w:hAnsi="Times New Roman" w:cs="Times New Roman"/>
                <w:i w:val="0"/>
                <w:iCs w:val="0"/>
                <w:noProof/>
                <w:webHidden/>
                <w:sz w:val="24"/>
                <w:szCs w:val="24"/>
              </w:rPr>
            </w:r>
            <w:r w:rsidR="0051320C" w:rsidRPr="00B06B83">
              <w:rPr>
                <w:rFonts w:ascii="Times New Roman" w:hAnsi="Times New Roman" w:cs="Times New Roman"/>
                <w:i w:val="0"/>
                <w:iCs w:val="0"/>
                <w:noProof/>
                <w:webHidden/>
                <w:sz w:val="24"/>
                <w:szCs w:val="24"/>
              </w:rPr>
              <w:fldChar w:fldCharType="separate"/>
            </w:r>
            <w:r w:rsidR="0051320C" w:rsidRPr="00B06B83">
              <w:rPr>
                <w:rFonts w:ascii="Times New Roman" w:hAnsi="Times New Roman" w:cs="Times New Roman"/>
                <w:i w:val="0"/>
                <w:iCs w:val="0"/>
                <w:noProof/>
                <w:webHidden/>
                <w:sz w:val="24"/>
                <w:szCs w:val="24"/>
              </w:rPr>
              <w:t>23</w:t>
            </w:r>
            <w:r w:rsidR="0051320C" w:rsidRPr="00B06B83">
              <w:rPr>
                <w:rFonts w:ascii="Times New Roman" w:hAnsi="Times New Roman" w:cs="Times New Roman"/>
                <w:i w:val="0"/>
                <w:iCs w:val="0"/>
                <w:noProof/>
                <w:webHidden/>
                <w:sz w:val="24"/>
                <w:szCs w:val="24"/>
              </w:rPr>
              <w:fldChar w:fldCharType="end"/>
            </w:r>
          </w:hyperlink>
        </w:p>
        <w:p w14:paraId="0E45BC3A" w14:textId="44E9EBB6" w:rsidR="0051320C" w:rsidRPr="00B06B83" w:rsidRDefault="00000000" w:rsidP="005508D8">
          <w:pPr>
            <w:pStyle w:val="TOC3"/>
            <w:widowControl w:val="0"/>
            <w:tabs>
              <w:tab w:val="right" w:leader="dot" w:pos="9062"/>
            </w:tabs>
            <w:spacing w:line="360" w:lineRule="auto"/>
            <w:ind w:left="567"/>
            <w:jc w:val="both"/>
            <w:rPr>
              <w:rFonts w:ascii="Times New Roman" w:eastAsiaTheme="minorEastAsia" w:hAnsi="Times New Roman" w:cs="Times New Roman"/>
              <w:i w:val="0"/>
              <w:iCs w:val="0"/>
              <w:noProof/>
              <w:sz w:val="24"/>
              <w:szCs w:val="24"/>
              <w:lang w:eastAsia="lv-LV"/>
            </w:rPr>
          </w:pPr>
          <w:hyperlink w:anchor="_Toc134605588" w:history="1">
            <w:r w:rsidR="0051320C" w:rsidRPr="00B06B83">
              <w:rPr>
                <w:rStyle w:val="Hyperlink"/>
                <w:rFonts w:ascii="Times New Roman" w:hAnsi="Times New Roman" w:cs="Times New Roman"/>
                <w:i w:val="0"/>
                <w:iCs w:val="0"/>
                <w:noProof/>
                <w:sz w:val="24"/>
                <w:szCs w:val="24"/>
              </w:rPr>
              <w:t>10.3.2. Piemēri</w:t>
            </w:r>
            <w:r w:rsidR="0051320C" w:rsidRPr="00B06B83">
              <w:rPr>
                <w:rFonts w:ascii="Times New Roman" w:hAnsi="Times New Roman" w:cs="Times New Roman"/>
                <w:i w:val="0"/>
                <w:iCs w:val="0"/>
                <w:noProof/>
                <w:webHidden/>
                <w:sz w:val="24"/>
                <w:szCs w:val="24"/>
              </w:rPr>
              <w:tab/>
            </w:r>
            <w:r w:rsidR="0051320C" w:rsidRPr="00B06B83">
              <w:rPr>
                <w:rFonts w:ascii="Times New Roman" w:hAnsi="Times New Roman" w:cs="Times New Roman"/>
                <w:i w:val="0"/>
                <w:iCs w:val="0"/>
                <w:noProof/>
                <w:webHidden/>
                <w:sz w:val="24"/>
                <w:szCs w:val="24"/>
              </w:rPr>
              <w:fldChar w:fldCharType="begin"/>
            </w:r>
            <w:r w:rsidR="0051320C" w:rsidRPr="00B06B83">
              <w:rPr>
                <w:rFonts w:ascii="Times New Roman" w:hAnsi="Times New Roman" w:cs="Times New Roman"/>
                <w:i w:val="0"/>
                <w:iCs w:val="0"/>
                <w:noProof/>
                <w:webHidden/>
                <w:sz w:val="24"/>
                <w:szCs w:val="24"/>
              </w:rPr>
              <w:instrText xml:space="preserve"> PAGEREF _Toc134605588 \h </w:instrText>
            </w:r>
            <w:r w:rsidR="0051320C" w:rsidRPr="00B06B83">
              <w:rPr>
                <w:rFonts w:ascii="Times New Roman" w:hAnsi="Times New Roman" w:cs="Times New Roman"/>
                <w:i w:val="0"/>
                <w:iCs w:val="0"/>
                <w:noProof/>
                <w:webHidden/>
                <w:sz w:val="24"/>
                <w:szCs w:val="24"/>
              </w:rPr>
            </w:r>
            <w:r w:rsidR="0051320C" w:rsidRPr="00B06B83">
              <w:rPr>
                <w:rFonts w:ascii="Times New Roman" w:hAnsi="Times New Roman" w:cs="Times New Roman"/>
                <w:i w:val="0"/>
                <w:iCs w:val="0"/>
                <w:noProof/>
                <w:webHidden/>
                <w:sz w:val="24"/>
                <w:szCs w:val="24"/>
              </w:rPr>
              <w:fldChar w:fldCharType="separate"/>
            </w:r>
            <w:r w:rsidR="0051320C" w:rsidRPr="00B06B83">
              <w:rPr>
                <w:rFonts w:ascii="Times New Roman" w:hAnsi="Times New Roman" w:cs="Times New Roman"/>
                <w:i w:val="0"/>
                <w:iCs w:val="0"/>
                <w:noProof/>
                <w:webHidden/>
                <w:sz w:val="24"/>
                <w:szCs w:val="24"/>
              </w:rPr>
              <w:t>24</w:t>
            </w:r>
            <w:r w:rsidR="0051320C" w:rsidRPr="00B06B83">
              <w:rPr>
                <w:rFonts w:ascii="Times New Roman" w:hAnsi="Times New Roman" w:cs="Times New Roman"/>
                <w:i w:val="0"/>
                <w:iCs w:val="0"/>
                <w:noProof/>
                <w:webHidden/>
                <w:sz w:val="24"/>
                <w:szCs w:val="24"/>
              </w:rPr>
              <w:fldChar w:fldCharType="end"/>
            </w:r>
          </w:hyperlink>
        </w:p>
        <w:p w14:paraId="2452B857" w14:textId="25FC4F6E" w:rsidR="0051320C" w:rsidRPr="00B06B83" w:rsidRDefault="00000000" w:rsidP="005508D8">
          <w:pPr>
            <w:pStyle w:val="TOC2"/>
            <w:widowControl w:val="0"/>
            <w:tabs>
              <w:tab w:val="right" w:leader="dot" w:pos="9062"/>
            </w:tabs>
            <w:spacing w:line="360" w:lineRule="auto"/>
            <w:ind w:left="284"/>
            <w:jc w:val="both"/>
            <w:rPr>
              <w:rFonts w:ascii="Times New Roman" w:eastAsiaTheme="minorEastAsia" w:hAnsi="Times New Roman" w:cs="Times New Roman"/>
              <w:smallCaps w:val="0"/>
              <w:noProof/>
              <w:sz w:val="24"/>
              <w:szCs w:val="24"/>
              <w:lang w:eastAsia="lv-LV"/>
            </w:rPr>
          </w:pPr>
          <w:hyperlink w:anchor="_Toc134605589" w:history="1">
            <w:r w:rsidR="0051320C" w:rsidRPr="00B06B83">
              <w:rPr>
                <w:rStyle w:val="Hyperlink"/>
                <w:rFonts w:ascii="Times New Roman" w:hAnsi="Times New Roman" w:cs="Times New Roman"/>
                <w:noProof/>
                <w:sz w:val="24"/>
                <w:szCs w:val="24"/>
              </w:rPr>
              <w:t>10.4. Negadījumi ar personām, kuros iesaistīts kustībā esošs ritošais sastāvs (izņemot pašnāvības)</w:t>
            </w:r>
            <w:r w:rsidR="0051320C" w:rsidRPr="00B06B83">
              <w:rPr>
                <w:rFonts w:ascii="Times New Roman" w:hAnsi="Times New Roman" w:cs="Times New Roman"/>
                <w:noProof/>
                <w:webHidden/>
                <w:sz w:val="24"/>
                <w:szCs w:val="24"/>
              </w:rPr>
              <w:tab/>
            </w:r>
            <w:r w:rsidR="0051320C" w:rsidRPr="00B06B83">
              <w:rPr>
                <w:rFonts w:ascii="Times New Roman" w:hAnsi="Times New Roman" w:cs="Times New Roman"/>
                <w:noProof/>
                <w:webHidden/>
                <w:sz w:val="24"/>
                <w:szCs w:val="24"/>
              </w:rPr>
              <w:fldChar w:fldCharType="begin"/>
            </w:r>
            <w:r w:rsidR="0051320C" w:rsidRPr="00B06B83">
              <w:rPr>
                <w:rFonts w:ascii="Times New Roman" w:hAnsi="Times New Roman" w:cs="Times New Roman"/>
                <w:noProof/>
                <w:webHidden/>
                <w:sz w:val="24"/>
                <w:szCs w:val="24"/>
              </w:rPr>
              <w:instrText xml:space="preserve"> PAGEREF _Toc134605589 \h </w:instrText>
            </w:r>
            <w:r w:rsidR="0051320C" w:rsidRPr="00B06B83">
              <w:rPr>
                <w:rFonts w:ascii="Times New Roman" w:hAnsi="Times New Roman" w:cs="Times New Roman"/>
                <w:noProof/>
                <w:webHidden/>
                <w:sz w:val="24"/>
                <w:szCs w:val="24"/>
              </w:rPr>
            </w:r>
            <w:r w:rsidR="0051320C" w:rsidRPr="00B06B83">
              <w:rPr>
                <w:rFonts w:ascii="Times New Roman" w:hAnsi="Times New Roman" w:cs="Times New Roman"/>
                <w:noProof/>
                <w:webHidden/>
                <w:sz w:val="24"/>
                <w:szCs w:val="24"/>
              </w:rPr>
              <w:fldChar w:fldCharType="separate"/>
            </w:r>
            <w:r w:rsidR="0051320C" w:rsidRPr="00B06B83">
              <w:rPr>
                <w:rFonts w:ascii="Times New Roman" w:hAnsi="Times New Roman" w:cs="Times New Roman"/>
                <w:noProof/>
                <w:webHidden/>
                <w:sz w:val="24"/>
                <w:szCs w:val="24"/>
              </w:rPr>
              <w:t>26</w:t>
            </w:r>
            <w:r w:rsidR="0051320C" w:rsidRPr="00B06B83">
              <w:rPr>
                <w:rFonts w:ascii="Times New Roman" w:hAnsi="Times New Roman" w:cs="Times New Roman"/>
                <w:noProof/>
                <w:webHidden/>
                <w:sz w:val="24"/>
                <w:szCs w:val="24"/>
              </w:rPr>
              <w:fldChar w:fldCharType="end"/>
            </w:r>
          </w:hyperlink>
        </w:p>
        <w:p w14:paraId="1476AF16" w14:textId="38DAE9B5" w:rsidR="0051320C" w:rsidRPr="00B06B83" w:rsidRDefault="00000000" w:rsidP="005508D8">
          <w:pPr>
            <w:pStyle w:val="TOC3"/>
            <w:widowControl w:val="0"/>
            <w:tabs>
              <w:tab w:val="right" w:leader="dot" w:pos="9062"/>
            </w:tabs>
            <w:spacing w:line="360" w:lineRule="auto"/>
            <w:ind w:left="567"/>
            <w:jc w:val="both"/>
            <w:rPr>
              <w:rFonts w:ascii="Times New Roman" w:eastAsiaTheme="minorEastAsia" w:hAnsi="Times New Roman" w:cs="Times New Roman"/>
              <w:i w:val="0"/>
              <w:iCs w:val="0"/>
              <w:noProof/>
              <w:sz w:val="24"/>
              <w:szCs w:val="24"/>
              <w:lang w:eastAsia="lv-LV"/>
            </w:rPr>
          </w:pPr>
          <w:hyperlink w:anchor="_Toc134605590" w:history="1">
            <w:r w:rsidR="0051320C" w:rsidRPr="00B06B83">
              <w:rPr>
                <w:rStyle w:val="Hyperlink"/>
                <w:rFonts w:ascii="Times New Roman" w:hAnsi="Times New Roman" w:cs="Times New Roman"/>
                <w:i w:val="0"/>
                <w:iCs w:val="0"/>
                <w:noProof/>
                <w:sz w:val="24"/>
                <w:szCs w:val="24"/>
              </w:rPr>
              <w:t>10.4.1. Definīcija</w:t>
            </w:r>
            <w:r w:rsidR="0051320C" w:rsidRPr="00B06B83">
              <w:rPr>
                <w:rFonts w:ascii="Times New Roman" w:hAnsi="Times New Roman" w:cs="Times New Roman"/>
                <w:i w:val="0"/>
                <w:iCs w:val="0"/>
                <w:noProof/>
                <w:webHidden/>
                <w:sz w:val="24"/>
                <w:szCs w:val="24"/>
              </w:rPr>
              <w:tab/>
            </w:r>
            <w:r w:rsidR="0051320C" w:rsidRPr="00B06B83">
              <w:rPr>
                <w:rFonts w:ascii="Times New Roman" w:hAnsi="Times New Roman" w:cs="Times New Roman"/>
                <w:i w:val="0"/>
                <w:iCs w:val="0"/>
                <w:noProof/>
                <w:webHidden/>
                <w:sz w:val="24"/>
                <w:szCs w:val="24"/>
              </w:rPr>
              <w:fldChar w:fldCharType="begin"/>
            </w:r>
            <w:r w:rsidR="0051320C" w:rsidRPr="00B06B83">
              <w:rPr>
                <w:rFonts w:ascii="Times New Roman" w:hAnsi="Times New Roman" w:cs="Times New Roman"/>
                <w:i w:val="0"/>
                <w:iCs w:val="0"/>
                <w:noProof/>
                <w:webHidden/>
                <w:sz w:val="24"/>
                <w:szCs w:val="24"/>
              </w:rPr>
              <w:instrText xml:space="preserve"> PAGEREF _Toc134605590 \h </w:instrText>
            </w:r>
            <w:r w:rsidR="0051320C" w:rsidRPr="00B06B83">
              <w:rPr>
                <w:rFonts w:ascii="Times New Roman" w:hAnsi="Times New Roman" w:cs="Times New Roman"/>
                <w:i w:val="0"/>
                <w:iCs w:val="0"/>
                <w:noProof/>
                <w:webHidden/>
                <w:sz w:val="24"/>
                <w:szCs w:val="24"/>
              </w:rPr>
            </w:r>
            <w:r w:rsidR="0051320C" w:rsidRPr="00B06B83">
              <w:rPr>
                <w:rFonts w:ascii="Times New Roman" w:hAnsi="Times New Roman" w:cs="Times New Roman"/>
                <w:i w:val="0"/>
                <w:iCs w:val="0"/>
                <w:noProof/>
                <w:webHidden/>
                <w:sz w:val="24"/>
                <w:szCs w:val="24"/>
              </w:rPr>
              <w:fldChar w:fldCharType="separate"/>
            </w:r>
            <w:r w:rsidR="0051320C" w:rsidRPr="00B06B83">
              <w:rPr>
                <w:rFonts w:ascii="Times New Roman" w:hAnsi="Times New Roman" w:cs="Times New Roman"/>
                <w:i w:val="0"/>
                <w:iCs w:val="0"/>
                <w:noProof/>
                <w:webHidden/>
                <w:sz w:val="24"/>
                <w:szCs w:val="24"/>
              </w:rPr>
              <w:t>26</w:t>
            </w:r>
            <w:r w:rsidR="0051320C" w:rsidRPr="00B06B83">
              <w:rPr>
                <w:rFonts w:ascii="Times New Roman" w:hAnsi="Times New Roman" w:cs="Times New Roman"/>
                <w:i w:val="0"/>
                <w:iCs w:val="0"/>
                <w:noProof/>
                <w:webHidden/>
                <w:sz w:val="24"/>
                <w:szCs w:val="24"/>
              </w:rPr>
              <w:fldChar w:fldCharType="end"/>
            </w:r>
          </w:hyperlink>
        </w:p>
        <w:p w14:paraId="28278B6D" w14:textId="3721D39D" w:rsidR="0051320C" w:rsidRPr="00B06B83" w:rsidRDefault="00000000" w:rsidP="005508D8">
          <w:pPr>
            <w:pStyle w:val="TOC3"/>
            <w:widowControl w:val="0"/>
            <w:tabs>
              <w:tab w:val="right" w:leader="dot" w:pos="9062"/>
            </w:tabs>
            <w:spacing w:line="360" w:lineRule="auto"/>
            <w:ind w:left="567"/>
            <w:jc w:val="both"/>
            <w:rPr>
              <w:rFonts w:ascii="Times New Roman" w:eastAsiaTheme="minorEastAsia" w:hAnsi="Times New Roman" w:cs="Times New Roman"/>
              <w:i w:val="0"/>
              <w:iCs w:val="0"/>
              <w:noProof/>
              <w:sz w:val="24"/>
              <w:szCs w:val="24"/>
              <w:lang w:eastAsia="lv-LV"/>
            </w:rPr>
          </w:pPr>
          <w:hyperlink w:anchor="_Toc134605591" w:history="1">
            <w:r w:rsidR="0051320C" w:rsidRPr="00B06B83">
              <w:rPr>
                <w:rStyle w:val="Hyperlink"/>
                <w:rFonts w:ascii="Times New Roman" w:hAnsi="Times New Roman" w:cs="Times New Roman"/>
                <w:i w:val="0"/>
                <w:iCs w:val="0"/>
                <w:noProof/>
                <w:sz w:val="24"/>
                <w:szCs w:val="24"/>
              </w:rPr>
              <w:t>10.4.2. Piemēri</w:t>
            </w:r>
            <w:r w:rsidR="0051320C" w:rsidRPr="00B06B83">
              <w:rPr>
                <w:rFonts w:ascii="Times New Roman" w:hAnsi="Times New Roman" w:cs="Times New Roman"/>
                <w:i w:val="0"/>
                <w:iCs w:val="0"/>
                <w:noProof/>
                <w:webHidden/>
                <w:sz w:val="24"/>
                <w:szCs w:val="24"/>
              </w:rPr>
              <w:tab/>
            </w:r>
            <w:r w:rsidR="0051320C" w:rsidRPr="00B06B83">
              <w:rPr>
                <w:rFonts w:ascii="Times New Roman" w:hAnsi="Times New Roman" w:cs="Times New Roman"/>
                <w:i w:val="0"/>
                <w:iCs w:val="0"/>
                <w:noProof/>
                <w:webHidden/>
                <w:sz w:val="24"/>
                <w:szCs w:val="24"/>
              </w:rPr>
              <w:fldChar w:fldCharType="begin"/>
            </w:r>
            <w:r w:rsidR="0051320C" w:rsidRPr="00B06B83">
              <w:rPr>
                <w:rFonts w:ascii="Times New Roman" w:hAnsi="Times New Roman" w:cs="Times New Roman"/>
                <w:i w:val="0"/>
                <w:iCs w:val="0"/>
                <w:noProof/>
                <w:webHidden/>
                <w:sz w:val="24"/>
                <w:szCs w:val="24"/>
              </w:rPr>
              <w:instrText xml:space="preserve"> PAGEREF _Toc134605591 \h </w:instrText>
            </w:r>
            <w:r w:rsidR="0051320C" w:rsidRPr="00B06B83">
              <w:rPr>
                <w:rFonts w:ascii="Times New Roman" w:hAnsi="Times New Roman" w:cs="Times New Roman"/>
                <w:i w:val="0"/>
                <w:iCs w:val="0"/>
                <w:noProof/>
                <w:webHidden/>
                <w:sz w:val="24"/>
                <w:szCs w:val="24"/>
              </w:rPr>
            </w:r>
            <w:r w:rsidR="0051320C" w:rsidRPr="00B06B83">
              <w:rPr>
                <w:rFonts w:ascii="Times New Roman" w:hAnsi="Times New Roman" w:cs="Times New Roman"/>
                <w:i w:val="0"/>
                <w:iCs w:val="0"/>
                <w:noProof/>
                <w:webHidden/>
                <w:sz w:val="24"/>
                <w:szCs w:val="24"/>
              </w:rPr>
              <w:fldChar w:fldCharType="separate"/>
            </w:r>
            <w:r w:rsidR="0051320C" w:rsidRPr="00B06B83">
              <w:rPr>
                <w:rFonts w:ascii="Times New Roman" w:hAnsi="Times New Roman" w:cs="Times New Roman"/>
                <w:i w:val="0"/>
                <w:iCs w:val="0"/>
                <w:noProof/>
                <w:webHidden/>
                <w:sz w:val="24"/>
                <w:szCs w:val="24"/>
              </w:rPr>
              <w:t>27</w:t>
            </w:r>
            <w:r w:rsidR="0051320C" w:rsidRPr="00B06B83">
              <w:rPr>
                <w:rFonts w:ascii="Times New Roman" w:hAnsi="Times New Roman" w:cs="Times New Roman"/>
                <w:i w:val="0"/>
                <w:iCs w:val="0"/>
                <w:noProof/>
                <w:webHidden/>
                <w:sz w:val="24"/>
                <w:szCs w:val="24"/>
              </w:rPr>
              <w:fldChar w:fldCharType="end"/>
            </w:r>
          </w:hyperlink>
        </w:p>
        <w:p w14:paraId="101CA36D" w14:textId="47536F9C" w:rsidR="0051320C" w:rsidRPr="00B06B83" w:rsidRDefault="00000000" w:rsidP="005508D8">
          <w:pPr>
            <w:pStyle w:val="TOC2"/>
            <w:widowControl w:val="0"/>
            <w:tabs>
              <w:tab w:val="right" w:leader="dot" w:pos="9062"/>
            </w:tabs>
            <w:spacing w:line="360" w:lineRule="auto"/>
            <w:ind w:left="284"/>
            <w:jc w:val="both"/>
            <w:rPr>
              <w:rFonts w:ascii="Times New Roman" w:eastAsiaTheme="minorEastAsia" w:hAnsi="Times New Roman" w:cs="Times New Roman"/>
              <w:smallCaps w:val="0"/>
              <w:noProof/>
              <w:sz w:val="24"/>
              <w:szCs w:val="24"/>
              <w:lang w:eastAsia="lv-LV"/>
            </w:rPr>
          </w:pPr>
          <w:hyperlink w:anchor="_Toc134605592" w:history="1">
            <w:r w:rsidR="0051320C" w:rsidRPr="00B06B83">
              <w:rPr>
                <w:rStyle w:val="Hyperlink"/>
                <w:rFonts w:ascii="Times New Roman" w:hAnsi="Times New Roman" w:cs="Times New Roman"/>
                <w:noProof/>
                <w:sz w:val="24"/>
                <w:szCs w:val="24"/>
              </w:rPr>
              <w:t>10.5. Ritošā sastāva ugunsgrēks</w:t>
            </w:r>
            <w:r w:rsidR="0051320C" w:rsidRPr="00B06B83">
              <w:rPr>
                <w:rFonts w:ascii="Times New Roman" w:hAnsi="Times New Roman" w:cs="Times New Roman"/>
                <w:noProof/>
                <w:webHidden/>
                <w:sz w:val="24"/>
                <w:szCs w:val="24"/>
              </w:rPr>
              <w:tab/>
            </w:r>
            <w:r w:rsidR="0051320C" w:rsidRPr="00B06B83">
              <w:rPr>
                <w:rFonts w:ascii="Times New Roman" w:hAnsi="Times New Roman" w:cs="Times New Roman"/>
                <w:noProof/>
                <w:webHidden/>
                <w:sz w:val="24"/>
                <w:szCs w:val="24"/>
              </w:rPr>
              <w:fldChar w:fldCharType="begin"/>
            </w:r>
            <w:r w:rsidR="0051320C" w:rsidRPr="00B06B83">
              <w:rPr>
                <w:rFonts w:ascii="Times New Roman" w:hAnsi="Times New Roman" w:cs="Times New Roman"/>
                <w:noProof/>
                <w:webHidden/>
                <w:sz w:val="24"/>
                <w:szCs w:val="24"/>
              </w:rPr>
              <w:instrText xml:space="preserve"> PAGEREF _Toc134605592 \h </w:instrText>
            </w:r>
            <w:r w:rsidR="0051320C" w:rsidRPr="00B06B83">
              <w:rPr>
                <w:rFonts w:ascii="Times New Roman" w:hAnsi="Times New Roman" w:cs="Times New Roman"/>
                <w:noProof/>
                <w:webHidden/>
                <w:sz w:val="24"/>
                <w:szCs w:val="24"/>
              </w:rPr>
            </w:r>
            <w:r w:rsidR="0051320C" w:rsidRPr="00B06B83">
              <w:rPr>
                <w:rFonts w:ascii="Times New Roman" w:hAnsi="Times New Roman" w:cs="Times New Roman"/>
                <w:noProof/>
                <w:webHidden/>
                <w:sz w:val="24"/>
                <w:szCs w:val="24"/>
              </w:rPr>
              <w:fldChar w:fldCharType="separate"/>
            </w:r>
            <w:r w:rsidR="0051320C" w:rsidRPr="00B06B83">
              <w:rPr>
                <w:rFonts w:ascii="Times New Roman" w:hAnsi="Times New Roman" w:cs="Times New Roman"/>
                <w:noProof/>
                <w:webHidden/>
                <w:sz w:val="24"/>
                <w:szCs w:val="24"/>
              </w:rPr>
              <w:t>29</w:t>
            </w:r>
            <w:r w:rsidR="0051320C" w:rsidRPr="00B06B83">
              <w:rPr>
                <w:rFonts w:ascii="Times New Roman" w:hAnsi="Times New Roman" w:cs="Times New Roman"/>
                <w:noProof/>
                <w:webHidden/>
                <w:sz w:val="24"/>
                <w:szCs w:val="24"/>
              </w:rPr>
              <w:fldChar w:fldCharType="end"/>
            </w:r>
          </w:hyperlink>
        </w:p>
        <w:p w14:paraId="35B6435F" w14:textId="27260612" w:rsidR="0051320C" w:rsidRPr="00B06B83" w:rsidRDefault="00000000" w:rsidP="005508D8">
          <w:pPr>
            <w:pStyle w:val="TOC3"/>
            <w:widowControl w:val="0"/>
            <w:tabs>
              <w:tab w:val="right" w:leader="dot" w:pos="9062"/>
            </w:tabs>
            <w:spacing w:line="360" w:lineRule="auto"/>
            <w:ind w:left="567"/>
            <w:jc w:val="both"/>
            <w:rPr>
              <w:rFonts w:ascii="Times New Roman" w:eastAsiaTheme="minorEastAsia" w:hAnsi="Times New Roman" w:cs="Times New Roman"/>
              <w:i w:val="0"/>
              <w:iCs w:val="0"/>
              <w:noProof/>
              <w:sz w:val="24"/>
              <w:szCs w:val="24"/>
              <w:lang w:eastAsia="lv-LV"/>
            </w:rPr>
          </w:pPr>
          <w:hyperlink w:anchor="_Toc134605593" w:history="1">
            <w:r w:rsidR="0051320C" w:rsidRPr="00B06B83">
              <w:rPr>
                <w:rStyle w:val="Hyperlink"/>
                <w:rFonts w:ascii="Times New Roman" w:hAnsi="Times New Roman" w:cs="Times New Roman"/>
                <w:i w:val="0"/>
                <w:iCs w:val="0"/>
                <w:noProof/>
                <w:sz w:val="24"/>
                <w:szCs w:val="24"/>
              </w:rPr>
              <w:t>10.5.1. Definīcija</w:t>
            </w:r>
            <w:r w:rsidR="0051320C" w:rsidRPr="00B06B83">
              <w:rPr>
                <w:rFonts w:ascii="Times New Roman" w:hAnsi="Times New Roman" w:cs="Times New Roman"/>
                <w:i w:val="0"/>
                <w:iCs w:val="0"/>
                <w:noProof/>
                <w:webHidden/>
                <w:sz w:val="24"/>
                <w:szCs w:val="24"/>
              </w:rPr>
              <w:tab/>
            </w:r>
            <w:r w:rsidR="0051320C" w:rsidRPr="00B06B83">
              <w:rPr>
                <w:rFonts w:ascii="Times New Roman" w:hAnsi="Times New Roman" w:cs="Times New Roman"/>
                <w:i w:val="0"/>
                <w:iCs w:val="0"/>
                <w:noProof/>
                <w:webHidden/>
                <w:sz w:val="24"/>
                <w:szCs w:val="24"/>
              </w:rPr>
              <w:fldChar w:fldCharType="begin"/>
            </w:r>
            <w:r w:rsidR="0051320C" w:rsidRPr="00B06B83">
              <w:rPr>
                <w:rFonts w:ascii="Times New Roman" w:hAnsi="Times New Roman" w:cs="Times New Roman"/>
                <w:i w:val="0"/>
                <w:iCs w:val="0"/>
                <w:noProof/>
                <w:webHidden/>
                <w:sz w:val="24"/>
                <w:szCs w:val="24"/>
              </w:rPr>
              <w:instrText xml:space="preserve"> PAGEREF _Toc134605593 \h </w:instrText>
            </w:r>
            <w:r w:rsidR="0051320C" w:rsidRPr="00B06B83">
              <w:rPr>
                <w:rFonts w:ascii="Times New Roman" w:hAnsi="Times New Roman" w:cs="Times New Roman"/>
                <w:i w:val="0"/>
                <w:iCs w:val="0"/>
                <w:noProof/>
                <w:webHidden/>
                <w:sz w:val="24"/>
                <w:szCs w:val="24"/>
              </w:rPr>
            </w:r>
            <w:r w:rsidR="0051320C" w:rsidRPr="00B06B83">
              <w:rPr>
                <w:rFonts w:ascii="Times New Roman" w:hAnsi="Times New Roman" w:cs="Times New Roman"/>
                <w:i w:val="0"/>
                <w:iCs w:val="0"/>
                <w:noProof/>
                <w:webHidden/>
                <w:sz w:val="24"/>
                <w:szCs w:val="24"/>
              </w:rPr>
              <w:fldChar w:fldCharType="separate"/>
            </w:r>
            <w:r w:rsidR="0051320C" w:rsidRPr="00B06B83">
              <w:rPr>
                <w:rFonts w:ascii="Times New Roman" w:hAnsi="Times New Roman" w:cs="Times New Roman"/>
                <w:i w:val="0"/>
                <w:iCs w:val="0"/>
                <w:noProof/>
                <w:webHidden/>
                <w:sz w:val="24"/>
                <w:szCs w:val="24"/>
              </w:rPr>
              <w:t>30</w:t>
            </w:r>
            <w:r w:rsidR="0051320C" w:rsidRPr="00B06B83">
              <w:rPr>
                <w:rFonts w:ascii="Times New Roman" w:hAnsi="Times New Roman" w:cs="Times New Roman"/>
                <w:i w:val="0"/>
                <w:iCs w:val="0"/>
                <w:noProof/>
                <w:webHidden/>
                <w:sz w:val="24"/>
                <w:szCs w:val="24"/>
              </w:rPr>
              <w:fldChar w:fldCharType="end"/>
            </w:r>
          </w:hyperlink>
        </w:p>
        <w:p w14:paraId="2C4364E3" w14:textId="1A4E4A9D" w:rsidR="0051320C" w:rsidRPr="00B06B83" w:rsidRDefault="00000000" w:rsidP="005508D8">
          <w:pPr>
            <w:pStyle w:val="TOC3"/>
            <w:widowControl w:val="0"/>
            <w:tabs>
              <w:tab w:val="right" w:leader="dot" w:pos="9062"/>
            </w:tabs>
            <w:spacing w:line="360" w:lineRule="auto"/>
            <w:ind w:left="567"/>
            <w:jc w:val="both"/>
            <w:rPr>
              <w:rFonts w:ascii="Times New Roman" w:eastAsiaTheme="minorEastAsia" w:hAnsi="Times New Roman" w:cs="Times New Roman"/>
              <w:i w:val="0"/>
              <w:iCs w:val="0"/>
              <w:noProof/>
              <w:sz w:val="24"/>
              <w:szCs w:val="24"/>
              <w:lang w:eastAsia="lv-LV"/>
            </w:rPr>
          </w:pPr>
          <w:hyperlink w:anchor="_Toc134605594" w:history="1">
            <w:r w:rsidR="0051320C" w:rsidRPr="00B06B83">
              <w:rPr>
                <w:rStyle w:val="Hyperlink"/>
                <w:rFonts w:ascii="Times New Roman" w:hAnsi="Times New Roman" w:cs="Times New Roman"/>
                <w:i w:val="0"/>
                <w:iCs w:val="0"/>
                <w:noProof/>
                <w:sz w:val="24"/>
                <w:szCs w:val="24"/>
              </w:rPr>
              <w:t>10.5.2. Piemēri</w:t>
            </w:r>
            <w:r w:rsidR="0051320C" w:rsidRPr="00B06B83">
              <w:rPr>
                <w:rFonts w:ascii="Times New Roman" w:hAnsi="Times New Roman" w:cs="Times New Roman"/>
                <w:i w:val="0"/>
                <w:iCs w:val="0"/>
                <w:noProof/>
                <w:webHidden/>
                <w:sz w:val="24"/>
                <w:szCs w:val="24"/>
              </w:rPr>
              <w:tab/>
            </w:r>
            <w:r w:rsidR="0051320C" w:rsidRPr="00B06B83">
              <w:rPr>
                <w:rFonts w:ascii="Times New Roman" w:hAnsi="Times New Roman" w:cs="Times New Roman"/>
                <w:i w:val="0"/>
                <w:iCs w:val="0"/>
                <w:noProof/>
                <w:webHidden/>
                <w:sz w:val="24"/>
                <w:szCs w:val="24"/>
              </w:rPr>
              <w:fldChar w:fldCharType="begin"/>
            </w:r>
            <w:r w:rsidR="0051320C" w:rsidRPr="00B06B83">
              <w:rPr>
                <w:rFonts w:ascii="Times New Roman" w:hAnsi="Times New Roman" w:cs="Times New Roman"/>
                <w:i w:val="0"/>
                <w:iCs w:val="0"/>
                <w:noProof/>
                <w:webHidden/>
                <w:sz w:val="24"/>
                <w:szCs w:val="24"/>
              </w:rPr>
              <w:instrText xml:space="preserve"> PAGEREF _Toc134605594 \h </w:instrText>
            </w:r>
            <w:r w:rsidR="0051320C" w:rsidRPr="00B06B83">
              <w:rPr>
                <w:rFonts w:ascii="Times New Roman" w:hAnsi="Times New Roman" w:cs="Times New Roman"/>
                <w:i w:val="0"/>
                <w:iCs w:val="0"/>
                <w:noProof/>
                <w:webHidden/>
                <w:sz w:val="24"/>
                <w:szCs w:val="24"/>
              </w:rPr>
            </w:r>
            <w:r w:rsidR="0051320C" w:rsidRPr="00B06B83">
              <w:rPr>
                <w:rFonts w:ascii="Times New Roman" w:hAnsi="Times New Roman" w:cs="Times New Roman"/>
                <w:i w:val="0"/>
                <w:iCs w:val="0"/>
                <w:noProof/>
                <w:webHidden/>
                <w:sz w:val="24"/>
                <w:szCs w:val="24"/>
              </w:rPr>
              <w:fldChar w:fldCharType="separate"/>
            </w:r>
            <w:r w:rsidR="0051320C" w:rsidRPr="00B06B83">
              <w:rPr>
                <w:rFonts w:ascii="Times New Roman" w:hAnsi="Times New Roman" w:cs="Times New Roman"/>
                <w:i w:val="0"/>
                <w:iCs w:val="0"/>
                <w:noProof/>
                <w:webHidden/>
                <w:sz w:val="24"/>
                <w:szCs w:val="24"/>
              </w:rPr>
              <w:t>30</w:t>
            </w:r>
            <w:r w:rsidR="0051320C" w:rsidRPr="00B06B83">
              <w:rPr>
                <w:rFonts w:ascii="Times New Roman" w:hAnsi="Times New Roman" w:cs="Times New Roman"/>
                <w:i w:val="0"/>
                <w:iCs w:val="0"/>
                <w:noProof/>
                <w:webHidden/>
                <w:sz w:val="24"/>
                <w:szCs w:val="24"/>
              </w:rPr>
              <w:fldChar w:fldCharType="end"/>
            </w:r>
          </w:hyperlink>
        </w:p>
        <w:p w14:paraId="308215FB" w14:textId="3FA3DEF5" w:rsidR="0051320C" w:rsidRPr="00B06B83" w:rsidRDefault="00000000" w:rsidP="005508D8">
          <w:pPr>
            <w:pStyle w:val="TOC2"/>
            <w:widowControl w:val="0"/>
            <w:tabs>
              <w:tab w:val="right" w:leader="dot" w:pos="9062"/>
            </w:tabs>
            <w:spacing w:line="360" w:lineRule="auto"/>
            <w:ind w:left="284"/>
            <w:jc w:val="both"/>
            <w:rPr>
              <w:rFonts w:ascii="Times New Roman" w:eastAsiaTheme="minorEastAsia" w:hAnsi="Times New Roman" w:cs="Times New Roman"/>
              <w:smallCaps w:val="0"/>
              <w:noProof/>
              <w:sz w:val="24"/>
              <w:szCs w:val="24"/>
              <w:lang w:eastAsia="lv-LV"/>
            </w:rPr>
          </w:pPr>
          <w:hyperlink w:anchor="_Toc134605595" w:history="1">
            <w:r w:rsidR="0051320C" w:rsidRPr="00B06B83">
              <w:rPr>
                <w:rStyle w:val="Hyperlink"/>
                <w:rFonts w:ascii="Times New Roman" w:hAnsi="Times New Roman" w:cs="Times New Roman"/>
                <w:noProof/>
                <w:sz w:val="24"/>
                <w:szCs w:val="24"/>
              </w:rPr>
              <w:t>10.6. Citi negadījumi</w:t>
            </w:r>
            <w:r w:rsidR="0051320C" w:rsidRPr="00B06B83">
              <w:rPr>
                <w:rFonts w:ascii="Times New Roman" w:hAnsi="Times New Roman" w:cs="Times New Roman"/>
                <w:noProof/>
                <w:webHidden/>
                <w:sz w:val="24"/>
                <w:szCs w:val="24"/>
              </w:rPr>
              <w:tab/>
            </w:r>
            <w:r w:rsidR="0051320C" w:rsidRPr="00B06B83">
              <w:rPr>
                <w:rFonts w:ascii="Times New Roman" w:hAnsi="Times New Roman" w:cs="Times New Roman"/>
                <w:noProof/>
                <w:webHidden/>
                <w:sz w:val="24"/>
                <w:szCs w:val="24"/>
              </w:rPr>
              <w:fldChar w:fldCharType="begin"/>
            </w:r>
            <w:r w:rsidR="0051320C" w:rsidRPr="00B06B83">
              <w:rPr>
                <w:rFonts w:ascii="Times New Roman" w:hAnsi="Times New Roman" w:cs="Times New Roman"/>
                <w:noProof/>
                <w:webHidden/>
                <w:sz w:val="24"/>
                <w:szCs w:val="24"/>
              </w:rPr>
              <w:instrText xml:space="preserve"> PAGEREF _Toc134605595 \h </w:instrText>
            </w:r>
            <w:r w:rsidR="0051320C" w:rsidRPr="00B06B83">
              <w:rPr>
                <w:rFonts w:ascii="Times New Roman" w:hAnsi="Times New Roman" w:cs="Times New Roman"/>
                <w:noProof/>
                <w:webHidden/>
                <w:sz w:val="24"/>
                <w:szCs w:val="24"/>
              </w:rPr>
            </w:r>
            <w:r w:rsidR="0051320C" w:rsidRPr="00B06B83">
              <w:rPr>
                <w:rFonts w:ascii="Times New Roman" w:hAnsi="Times New Roman" w:cs="Times New Roman"/>
                <w:noProof/>
                <w:webHidden/>
                <w:sz w:val="24"/>
                <w:szCs w:val="24"/>
              </w:rPr>
              <w:fldChar w:fldCharType="separate"/>
            </w:r>
            <w:r w:rsidR="0051320C" w:rsidRPr="00B06B83">
              <w:rPr>
                <w:rFonts w:ascii="Times New Roman" w:hAnsi="Times New Roman" w:cs="Times New Roman"/>
                <w:noProof/>
                <w:webHidden/>
                <w:sz w:val="24"/>
                <w:szCs w:val="24"/>
              </w:rPr>
              <w:t>31</w:t>
            </w:r>
            <w:r w:rsidR="0051320C" w:rsidRPr="00B06B83">
              <w:rPr>
                <w:rFonts w:ascii="Times New Roman" w:hAnsi="Times New Roman" w:cs="Times New Roman"/>
                <w:noProof/>
                <w:webHidden/>
                <w:sz w:val="24"/>
                <w:szCs w:val="24"/>
              </w:rPr>
              <w:fldChar w:fldCharType="end"/>
            </w:r>
          </w:hyperlink>
        </w:p>
        <w:p w14:paraId="09921CE6" w14:textId="7969B3D5" w:rsidR="0051320C" w:rsidRPr="00B06B83" w:rsidRDefault="00000000" w:rsidP="005508D8">
          <w:pPr>
            <w:pStyle w:val="TOC3"/>
            <w:widowControl w:val="0"/>
            <w:tabs>
              <w:tab w:val="right" w:leader="dot" w:pos="9062"/>
            </w:tabs>
            <w:spacing w:line="360" w:lineRule="auto"/>
            <w:ind w:left="567"/>
            <w:jc w:val="both"/>
            <w:rPr>
              <w:rFonts w:ascii="Times New Roman" w:eastAsiaTheme="minorEastAsia" w:hAnsi="Times New Roman" w:cs="Times New Roman"/>
              <w:i w:val="0"/>
              <w:iCs w:val="0"/>
              <w:noProof/>
              <w:sz w:val="24"/>
              <w:szCs w:val="24"/>
              <w:lang w:eastAsia="lv-LV"/>
            </w:rPr>
          </w:pPr>
          <w:hyperlink w:anchor="_Toc134605596" w:history="1">
            <w:r w:rsidR="0051320C" w:rsidRPr="00B06B83">
              <w:rPr>
                <w:rStyle w:val="Hyperlink"/>
                <w:rFonts w:ascii="Times New Roman" w:hAnsi="Times New Roman" w:cs="Times New Roman"/>
                <w:i w:val="0"/>
                <w:iCs w:val="0"/>
                <w:noProof/>
                <w:sz w:val="24"/>
                <w:szCs w:val="24"/>
              </w:rPr>
              <w:t>10.6.1. Definīcija</w:t>
            </w:r>
            <w:r w:rsidR="0051320C" w:rsidRPr="00B06B83">
              <w:rPr>
                <w:rFonts w:ascii="Times New Roman" w:hAnsi="Times New Roman" w:cs="Times New Roman"/>
                <w:i w:val="0"/>
                <w:iCs w:val="0"/>
                <w:noProof/>
                <w:webHidden/>
                <w:sz w:val="24"/>
                <w:szCs w:val="24"/>
              </w:rPr>
              <w:tab/>
            </w:r>
            <w:r w:rsidR="0051320C" w:rsidRPr="00B06B83">
              <w:rPr>
                <w:rFonts w:ascii="Times New Roman" w:hAnsi="Times New Roman" w:cs="Times New Roman"/>
                <w:i w:val="0"/>
                <w:iCs w:val="0"/>
                <w:noProof/>
                <w:webHidden/>
                <w:sz w:val="24"/>
                <w:szCs w:val="24"/>
              </w:rPr>
              <w:fldChar w:fldCharType="begin"/>
            </w:r>
            <w:r w:rsidR="0051320C" w:rsidRPr="00B06B83">
              <w:rPr>
                <w:rFonts w:ascii="Times New Roman" w:hAnsi="Times New Roman" w:cs="Times New Roman"/>
                <w:i w:val="0"/>
                <w:iCs w:val="0"/>
                <w:noProof/>
                <w:webHidden/>
                <w:sz w:val="24"/>
                <w:szCs w:val="24"/>
              </w:rPr>
              <w:instrText xml:space="preserve"> PAGEREF _Toc134605596 \h </w:instrText>
            </w:r>
            <w:r w:rsidR="0051320C" w:rsidRPr="00B06B83">
              <w:rPr>
                <w:rFonts w:ascii="Times New Roman" w:hAnsi="Times New Roman" w:cs="Times New Roman"/>
                <w:i w:val="0"/>
                <w:iCs w:val="0"/>
                <w:noProof/>
                <w:webHidden/>
                <w:sz w:val="24"/>
                <w:szCs w:val="24"/>
              </w:rPr>
            </w:r>
            <w:r w:rsidR="0051320C" w:rsidRPr="00B06B83">
              <w:rPr>
                <w:rFonts w:ascii="Times New Roman" w:hAnsi="Times New Roman" w:cs="Times New Roman"/>
                <w:i w:val="0"/>
                <w:iCs w:val="0"/>
                <w:noProof/>
                <w:webHidden/>
                <w:sz w:val="24"/>
                <w:szCs w:val="24"/>
              </w:rPr>
              <w:fldChar w:fldCharType="separate"/>
            </w:r>
            <w:r w:rsidR="0051320C" w:rsidRPr="00B06B83">
              <w:rPr>
                <w:rFonts w:ascii="Times New Roman" w:hAnsi="Times New Roman" w:cs="Times New Roman"/>
                <w:i w:val="0"/>
                <w:iCs w:val="0"/>
                <w:noProof/>
                <w:webHidden/>
                <w:sz w:val="24"/>
                <w:szCs w:val="24"/>
              </w:rPr>
              <w:t>32</w:t>
            </w:r>
            <w:r w:rsidR="0051320C" w:rsidRPr="00B06B83">
              <w:rPr>
                <w:rFonts w:ascii="Times New Roman" w:hAnsi="Times New Roman" w:cs="Times New Roman"/>
                <w:i w:val="0"/>
                <w:iCs w:val="0"/>
                <w:noProof/>
                <w:webHidden/>
                <w:sz w:val="24"/>
                <w:szCs w:val="24"/>
              </w:rPr>
              <w:fldChar w:fldCharType="end"/>
            </w:r>
          </w:hyperlink>
        </w:p>
        <w:p w14:paraId="456B4772" w14:textId="77815479" w:rsidR="0051320C" w:rsidRPr="00B06B83" w:rsidRDefault="00000000" w:rsidP="005508D8">
          <w:pPr>
            <w:pStyle w:val="TOC3"/>
            <w:widowControl w:val="0"/>
            <w:tabs>
              <w:tab w:val="right" w:leader="dot" w:pos="9062"/>
            </w:tabs>
            <w:spacing w:line="360" w:lineRule="auto"/>
            <w:ind w:left="567"/>
            <w:jc w:val="both"/>
            <w:rPr>
              <w:rFonts w:ascii="Times New Roman" w:eastAsiaTheme="minorEastAsia" w:hAnsi="Times New Roman" w:cs="Times New Roman"/>
              <w:i w:val="0"/>
              <w:iCs w:val="0"/>
              <w:noProof/>
              <w:sz w:val="24"/>
              <w:szCs w:val="24"/>
              <w:lang w:eastAsia="lv-LV"/>
            </w:rPr>
          </w:pPr>
          <w:hyperlink w:anchor="_Toc134605597" w:history="1">
            <w:r w:rsidR="0051320C" w:rsidRPr="00B06B83">
              <w:rPr>
                <w:rStyle w:val="Hyperlink"/>
                <w:rFonts w:ascii="Times New Roman" w:hAnsi="Times New Roman" w:cs="Times New Roman"/>
                <w:i w:val="0"/>
                <w:iCs w:val="0"/>
                <w:noProof/>
                <w:sz w:val="24"/>
                <w:szCs w:val="24"/>
              </w:rPr>
              <w:t>10.6.2. Piemēri</w:t>
            </w:r>
            <w:r w:rsidR="0051320C" w:rsidRPr="00B06B83">
              <w:rPr>
                <w:rFonts w:ascii="Times New Roman" w:hAnsi="Times New Roman" w:cs="Times New Roman"/>
                <w:i w:val="0"/>
                <w:iCs w:val="0"/>
                <w:noProof/>
                <w:webHidden/>
                <w:sz w:val="24"/>
                <w:szCs w:val="24"/>
              </w:rPr>
              <w:tab/>
            </w:r>
            <w:r w:rsidR="0051320C" w:rsidRPr="00B06B83">
              <w:rPr>
                <w:rFonts w:ascii="Times New Roman" w:hAnsi="Times New Roman" w:cs="Times New Roman"/>
                <w:i w:val="0"/>
                <w:iCs w:val="0"/>
                <w:noProof/>
                <w:webHidden/>
                <w:sz w:val="24"/>
                <w:szCs w:val="24"/>
              </w:rPr>
              <w:fldChar w:fldCharType="begin"/>
            </w:r>
            <w:r w:rsidR="0051320C" w:rsidRPr="00B06B83">
              <w:rPr>
                <w:rFonts w:ascii="Times New Roman" w:hAnsi="Times New Roman" w:cs="Times New Roman"/>
                <w:i w:val="0"/>
                <w:iCs w:val="0"/>
                <w:noProof/>
                <w:webHidden/>
                <w:sz w:val="24"/>
                <w:szCs w:val="24"/>
              </w:rPr>
              <w:instrText xml:space="preserve"> PAGEREF _Toc134605597 \h </w:instrText>
            </w:r>
            <w:r w:rsidR="0051320C" w:rsidRPr="00B06B83">
              <w:rPr>
                <w:rFonts w:ascii="Times New Roman" w:hAnsi="Times New Roman" w:cs="Times New Roman"/>
                <w:i w:val="0"/>
                <w:iCs w:val="0"/>
                <w:noProof/>
                <w:webHidden/>
                <w:sz w:val="24"/>
                <w:szCs w:val="24"/>
              </w:rPr>
            </w:r>
            <w:r w:rsidR="0051320C" w:rsidRPr="00B06B83">
              <w:rPr>
                <w:rFonts w:ascii="Times New Roman" w:hAnsi="Times New Roman" w:cs="Times New Roman"/>
                <w:i w:val="0"/>
                <w:iCs w:val="0"/>
                <w:noProof/>
                <w:webHidden/>
                <w:sz w:val="24"/>
                <w:szCs w:val="24"/>
              </w:rPr>
              <w:fldChar w:fldCharType="separate"/>
            </w:r>
            <w:r w:rsidR="0051320C" w:rsidRPr="00B06B83">
              <w:rPr>
                <w:rFonts w:ascii="Times New Roman" w:hAnsi="Times New Roman" w:cs="Times New Roman"/>
                <w:i w:val="0"/>
                <w:iCs w:val="0"/>
                <w:noProof/>
                <w:webHidden/>
                <w:sz w:val="24"/>
                <w:szCs w:val="24"/>
              </w:rPr>
              <w:t>32</w:t>
            </w:r>
            <w:r w:rsidR="0051320C" w:rsidRPr="00B06B83">
              <w:rPr>
                <w:rFonts w:ascii="Times New Roman" w:hAnsi="Times New Roman" w:cs="Times New Roman"/>
                <w:i w:val="0"/>
                <w:iCs w:val="0"/>
                <w:noProof/>
                <w:webHidden/>
                <w:sz w:val="24"/>
                <w:szCs w:val="24"/>
              </w:rPr>
              <w:fldChar w:fldCharType="end"/>
            </w:r>
          </w:hyperlink>
        </w:p>
        <w:p w14:paraId="3FA0BA7A" w14:textId="001A09AA" w:rsidR="0051320C" w:rsidRPr="00B06B83" w:rsidRDefault="00000000" w:rsidP="005508D8">
          <w:pPr>
            <w:pStyle w:val="TOC2"/>
            <w:widowControl w:val="0"/>
            <w:tabs>
              <w:tab w:val="right" w:leader="dot" w:pos="9062"/>
            </w:tabs>
            <w:spacing w:line="360" w:lineRule="auto"/>
            <w:ind w:left="284"/>
            <w:jc w:val="both"/>
            <w:rPr>
              <w:rFonts w:ascii="Times New Roman" w:eastAsiaTheme="minorEastAsia" w:hAnsi="Times New Roman" w:cs="Times New Roman"/>
              <w:smallCaps w:val="0"/>
              <w:noProof/>
              <w:sz w:val="24"/>
              <w:szCs w:val="24"/>
              <w:lang w:eastAsia="lv-LV"/>
            </w:rPr>
          </w:pPr>
          <w:hyperlink w:anchor="_Toc134605598" w:history="1">
            <w:r w:rsidR="0051320C" w:rsidRPr="00B06B83">
              <w:rPr>
                <w:rStyle w:val="Hyperlink"/>
                <w:rFonts w:ascii="Times New Roman" w:hAnsi="Times New Roman" w:cs="Times New Roman"/>
                <w:noProof/>
                <w:sz w:val="24"/>
                <w:szCs w:val="24"/>
              </w:rPr>
              <w:t>10.7. Citi starpgadījumi</w:t>
            </w:r>
            <w:r w:rsidR="0051320C" w:rsidRPr="00B06B83">
              <w:rPr>
                <w:rFonts w:ascii="Times New Roman" w:hAnsi="Times New Roman" w:cs="Times New Roman"/>
                <w:noProof/>
                <w:webHidden/>
                <w:sz w:val="24"/>
                <w:szCs w:val="24"/>
              </w:rPr>
              <w:tab/>
            </w:r>
            <w:r w:rsidR="0051320C" w:rsidRPr="00B06B83">
              <w:rPr>
                <w:rFonts w:ascii="Times New Roman" w:hAnsi="Times New Roman" w:cs="Times New Roman"/>
                <w:noProof/>
                <w:webHidden/>
                <w:sz w:val="24"/>
                <w:szCs w:val="24"/>
              </w:rPr>
              <w:fldChar w:fldCharType="begin"/>
            </w:r>
            <w:r w:rsidR="0051320C" w:rsidRPr="00B06B83">
              <w:rPr>
                <w:rFonts w:ascii="Times New Roman" w:hAnsi="Times New Roman" w:cs="Times New Roman"/>
                <w:noProof/>
                <w:webHidden/>
                <w:sz w:val="24"/>
                <w:szCs w:val="24"/>
              </w:rPr>
              <w:instrText xml:space="preserve"> PAGEREF _Toc134605598 \h </w:instrText>
            </w:r>
            <w:r w:rsidR="0051320C" w:rsidRPr="00B06B83">
              <w:rPr>
                <w:rFonts w:ascii="Times New Roman" w:hAnsi="Times New Roman" w:cs="Times New Roman"/>
                <w:noProof/>
                <w:webHidden/>
                <w:sz w:val="24"/>
                <w:szCs w:val="24"/>
              </w:rPr>
            </w:r>
            <w:r w:rsidR="0051320C" w:rsidRPr="00B06B83">
              <w:rPr>
                <w:rFonts w:ascii="Times New Roman" w:hAnsi="Times New Roman" w:cs="Times New Roman"/>
                <w:noProof/>
                <w:webHidden/>
                <w:sz w:val="24"/>
                <w:szCs w:val="24"/>
              </w:rPr>
              <w:fldChar w:fldCharType="separate"/>
            </w:r>
            <w:r w:rsidR="0051320C" w:rsidRPr="00B06B83">
              <w:rPr>
                <w:rFonts w:ascii="Times New Roman" w:hAnsi="Times New Roman" w:cs="Times New Roman"/>
                <w:noProof/>
                <w:webHidden/>
                <w:sz w:val="24"/>
                <w:szCs w:val="24"/>
              </w:rPr>
              <w:t>33</w:t>
            </w:r>
            <w:r w:rsidR="0051320C" w:rsidRPr="00B06B83">
              <w:rPr>
                <w:rFonts w:ascii="Times New Roman" w:hAnsi="Times New Roman" w:cs="Times New Roman"/>
                <w:noProof/>
                <w:webHidden/>
                <w:sz w:val="24"/>
                <w:szCs w:val="24"/>
              </w:rPr>
              <w:fldChar w:fldCharType="end"/>
            </w:r>
          </w:hyperlink>
        </w:p>
        <w:p w14:paraId="141EC0E6" w14:textId="77315BE8" w:rsidR="0051320C" w:rsidRPr="00B06B83" w:rsidRDefault="00000000" w:rsidP="005508D8">
          <w:pPr>
            <w:pStyle w:val="TOC3"/>
            <w:widowControl w:val="0"/>
            <w:tabs>
              <w:tab w:val="right" w:leader="dot" w:pos="9062"/>
            </w:tabs>
            <w:spacing w:line="360" w:lineRule="auto"/>
            <w:ind w:left="567"/>
            <w:jc w:val="both"/>
            <w:rPr>
              <w:rFonts w:ascii="Times New Roman" w:eastAsiaTheme="minorEastAsia" w:hAnsi="Times New Roman" w:cs="Times New Roman"/>
              <w:i w:val="0"/>
              <w:iCs w:val="0"/>
              <w:noProof/>
              <w:sz w:val="24"/>
              <w:szCs w:val="24"/>
              <w:lang w:eastAsia="lv-LV"/>
            </w:rPr>
          </w:pPr>
          <w:hyperlink w:anchor="_Toc134605599" w:history="1">
            <w:r w:rsidR="0051320C" w:rsidRPr="00B06B83">
              <w:rPr>
                <w:rStyle w:val="Hyperlink"/>
                <w:rFonts w:ascii="Times New Roman" w:hAnsi="Times New Roman" w:cs="Times New Roman"/>
                <w:i w:val="0"/>
                <w:iCs w:val="0"/>
                <w:noProof/>
                <w:sz w:val="24"/>
                <w:szCs w:val="24"/>
              </w:rPr>
              <w:t>10.7.1. Definīcija</w:t>
            </w:r>
            <w:r w:rsidR="0051320C" w:rsidRPr="00B06B83">
              <w:rPr>
                <w:rFonts w:ascii="Times New Roman" w:hAnsi="Times New Roman" w:cs="Times New Roman"/>
                <w:i w:val="0"/>
                <w:iCs w:val="0"/>
                <w:noProof/>
                <w:webHidden/>
                <w:sz w:val="24"/>
                <w:szCs w:val="24"/>
              </w:rPr>
              <w:tab/>
            </w:r>
            <w:r w:rsidR="0051320C" w:rsidRPr="00B06B83">
              <w:rPr>
                <w:rFonts w:ascii="Times New Roman" w:hAnsi="Times New Roman" w:cs="Times New Roman"/>
                <w:i w:val="0"/>
                <w:iCs w:val="0"/>
                <w:noProof/>
                <w:webHidden/>
                <w:sz w:val="24"/>
                <w:szCs w:val="24"/>
              </w:rPr>
              <w:fldChar w:fldCharType="begin"/>
            </w:r>
            <w:r w:rsidR="0051320C" w:rsidRPr="00B06B83">
              <w:rPr>
                <w:rFonts w:ascii="Times New Roman" w:hAnsi="Times New Roman" w:cs="Times New Roman"/>
                <w:i w:val="0"/>
                <w:iCs w:val="0"/>
                <w:noProof/>
                <w:webHidden/>
                <w:sz w:val="24"/>
                <w:szCs w:val="24"/>
              </w:rPr>
              <w:instrText xml:space="preserve"> PAGEREF _Toc134605599 \h </w:instrText>
            </w:r>
            <w:r w:rsidR="0051320C" w:rsidRPr="00B06B83">
              <w:rPr>
                <w:rFonts w:ascii="Times New Roman" w:hAnsi="Times New Roman" w:cs="Times New Roman"/>
                <w:i w:val="0"/>
                <w:iCs w:val="0"/>
                <w:noProof/>
                <w:webHidden/>
                <w:sz w:val="24"/>
                <w:szCs w:val="24"/>
              </w:rPr>
            </w:r>
            <w:r w:rsidR="0051320C" w:rsidRPr="00B06B83">
              <w:rPr>
                <w:rFonts w:ascii="Times New Roman" w:hAnsi="Times New Roman" w:cs="Times New Roman"/>
                <w:i w:val="0"/>
                <w:iCs w:val="0"/>
                <w:noProof/>
                <w:webHidden/>
                <w:sz w:val="24"/>
                <w:szCs w:val="24"/>
              </w:rPr>
              <w:fldChar w:fldCharType="separate"/>
            </w:r>
            <w:r w:rsidR="0051320C" w:rsidRPr="00B06B83">
              <w:rPr>
                <w:rFonts w:ascii="Times New Roman" w:hAnsi="Times New Roman" w:cs="Times New Roman"/>
                <w:i w:val="0"/>
                <w:iCs w:val="0"/>
                <w:noProof/>
                <w:webHidden/>
                <w:sz w:val="24"/>
                <w:szCs w:val="24"/>
              </w:rPr>
              <w:t>33</w:t>
            </w:r>
            <w:r w:rsidR="0051320C" w:rsidRPr="00B06B83">
              <w:rPr>
                <w:rFonts w:ascii="Times New Roman" w:hAnsi="Times New Roman" w:cs="Times New Roman"/>
                <w:i w:val="0"/>
                <w:iCs w:val="0"/>
                <w:noProof/>
                <w:webHidden/>
                <w:sz w:val="24"/>
                <w:szCs w:val="24"/>
              </w:rPr>
              <w:fldChar w:fldCharType="end"/>
            </w:r>
          </w:hyperlink>
        </w:p>
        <w:p w14:paraId="7ADB0494" w14:textId="0E10C7C7" w:rsidR="0051320C" w:rsidRPr="00B06B83" w:rsidRDefault="00000000" w:rsidP="005508D8">
          <w:pPr>
            <w:pStyle w:val="TOC3"/>
            <w:widowControl w:val="0"/>
            <w:tabs>
              <w:tab w:val="right" w:leader="dot" w:pos="9062"/>
            </w:tabs>
            <w:spacing w:line="360" w:lineRule="auto"/>
            <w:ind w:left="567"/>
            <w:jc w:val="both"/>
            <w:rPr>
              <w:rFonts w:ascii="Times New Roman" w:eastAsiaTheme="minorEastAsia" w:hAnsi="Times New Roman" w:cs="Times New Roman"/>
              <w:i w:val="0"/>
              <w:iCs w:val="0"/>
              <w:noProof/>
              <w:sz w:val="24"/>
              <w:szCs w:val="24"/>
              <w:lang w:eastAsia="lv-LV"/>
            </w:rPr>
          </w:pPr>
          <w:hyperlink w:anchor="_Toc134605600" w:history="1">
            <w:r w:rsidR="0051320C" w:rsidRPr="00B06B83">
              <w:rPr>
                <w:rStyle w:val="Hyperlink"/>
                <w:rFonts w:ascii="Times New Roman" w:hAnsi="Times New Roman" w:cs="Times New Roman"/>
                <w:i w:val="0"/>
                <w:iCs w:val="0"/>
                <w:noProof/>
                <w:sz w:val="24"/>
                <w:szCs w:val="24"/>
              </w:rPr>
              <w:t>10.7.2. Piemēri</w:t>
            </w:r>
            <w:r w:rsidR="0051320C" w:rsidRPr="00B06B83">
              <w:rPr>
                <w:rFonts w:ascii="Times New Roman" w:hAnsi="Times New Roman" w:cs="Times New Roman"/>
                <w:i w:val="0"/>
                <w:iCs w:val="0"/>
                <w:noProof/>
                <w:webHidden/>
                <w:sz w:val="24"/>
                <w:szCs w:val="24"/>
              </w:rPr>
              <w:tab/>
            </w:r>
            <w:r w:rsidR="0051320C" w:rsidRPr="00B06B83">
              <w:rPr>
                <w:rFonts w:ascii="Times New Roman" w:hAnsi="Times New Roman" w:cs="Times New Roman"/>
                <w:i w:val="0"/>
                <w:iCs w:val="0"/>
                <w:noProof/>
                <w:webHidden/>
                <w:sz w:val="24"/>
                <w:szCs w:val="24"/>
              </w:rPr>
              <w:fldChar w:fldCharType="begin"/>
            </w:r>
            <w:r w:rsidR="0051320C" w:rsidRPr="00B06B83">
              <w:rPr>
                <w:rFonts w:ascii="Times New Roman" w:hAnsi="Times New Roman" w:cs="Times New Roman"/>
                <w:i w:val="0"/>
                <w:iCs w:val="0"/>
                <w:noProof/>
                <w:webHidden/>
                <w:sz w:val="24"/>
                <w:szCs w:val="24"/>
              </w:rPr>
              <w:instrText xml:space="preserve"> PAGEREF _Toc134605600 \h </w:instrText>
            </w:r>
            <w:r w:rsidR="0051320C" w:rsidRPr="00B06B83">
              <w:rPr>
                <w:rFonts w:ascii="Times New Roman" w:hAnsi="Times New Roman" w:cs="Times New Roman"/>
                <w:i w:val="0"/>
                <w:iCs w:val="0"/>
                <w:noProof/>
                <w:webHidden/>
                <w:sz w:val="24"/>
                <w:szCs w:val="24"/>
              </w:rPr>
            </w:r>
            <w:r w:rsidR="0051320C" w:rsidRPr="00B06B83">
              <w:rPr>
                <w:rFonts w:ascii="Times New Roman" w:hAnsi="Times New Roman" w:cs="Times New Roman"/>
                <w:i w:val="0"/>
                <w:iCs w:val="0"/>
                <w:noProof/>
                <w:webHidden/>
                <w:sz w:val="24"/>
                <w:szCs w:val="24"/>
              </w:rPr>
              <w:fldChar w:fldCharType="separate"/>
            </w:r>
            <w:r w:rsidR="0051320C" w:rsidRPr="00B06B83">
              <w:rPr>
                <w:rFonts w:ascii="Times New Roman" w:hAnsi="Times New Roman" w:cs="Times New Roman"/>
                <w:i w:val="0"/>
                <w:iCs w:val="0"/>
                <w:noProof/>
                <w:webHidden/>
                <w:sz w:val="24"/>
                <w:szCs w:val="24"/>
              </w:rPr>
              <w:t>33</w:t>
            </w:r>
            <w:r w:rsidR="0051320C" w:rsidRPr="00B06B83">
              <w:rPr>
                <w:rFonts w:ascii="Times New Roman" w:hAnsi="Times New Roman" w:cs="Times New Roman"/>
                <w:i w:val="0"/>
                <w:iCs w:val="0"/>
                <w:noProof/>
                <w:webHidden/>
                <w:sz w:val="24"/>
                <w:szCs w:val="24"/>
              </w:rPr>
              <w:fldChar w:fldCharType="end"/>
            </w:r>
          </w:hyperlink>
        </w:p>
        <w:p w14:paraId="3F4B977A" w14:textId="1525584C" w:rsidR="0051320C" w:rsidRPr="00B06B83" w:rsidRDefault="00000000" w:rsidP="0051320C">
          <w:pPr>
            <w:pStyle w:val="TOC1"/>
            <w:widowControl w:val="0"/>
            <w:tabs>
              <w:tab w:val="right" w:leader="dot" w:pos="9062"/>
            </w:tabs>
            <w:spacing w:before="0" w:after="0" w:line="360" w:lineRule="auto"/>
            <w:jc w:val="both"/>
            <w:rPr>
              <w:rFonts w:ascii="Times New Roman" w:eastAsiaTheme="minorEastAsia" w:hAnsi="Times New Roman" w:cs="Times New Roman"/>
              <w:b w:val="0"/>
              <w:bCs w:val="0"/>
              <w:caps w:val="0"/>
              <w:noProof/>
              <w:sz w:val="24"/>
              <w:szCs w:val="24"/>
              <w:lang w:eastAsia="lv-LV"/>
            </w:rPr>
          </w:pPr>
          <w:hyperlink w:anchor="_Toc134605601" w:history="1">
            <w:r w:rsidR="0051320C" w:rsidRPr="00B06B83">
              <w:rPr>
                <w:rStyle w:val="Hyperlink"/>
                <w:rFonts w:ascii="Times New Roman" w:hAnsi="Times New Roman" w:cs="Times New Roman"/>
                <w:noProof/>
                <w:sz w:val="24"/>
                <w:szCs w:val="24"/>
              </w:rPr>
              <w:t>11. Pielikums</w:t>
            </w:r>
            <w:r w:rsidR="0051320C" w:rsidRPr="00B06B83">
              <w:rPr>
                <w:rFonts w:ascii="Times New Roman" w:hAnsi="Times New Roman" w:cs="Times New Roman"/>
                <w:noProof/>
                <w:webHidden/>
                <w:sz w:val="24"/>
                <w:szCs w:val="24"/>
              </w:rPr>
              <w:tab/>
            </w:r>
            <w:r w:rsidR="0051320C" w:rsidRPr="00B06B83">
              <w:rPr>
                <w:rFonts w:ascii="Times New Roman" w:hAnsi="Times New Roman" w:cs="Times New Roman"/>
                <w:noProof/>
                <w:webHidden/>
                <w:sz w:val="24"/>
                <w:szCs w:val="24"/>
              </w:rPr>
              <w:fldChar w:fldCharType="begin"/>
            </w:r>
            <w:r w:rsidR="0051320C" w:rsidRPr="00B06B83">
              <w:rPr>
                <w:rFonts w:ascii="Times New Roman" w:hAnsi="Times New Roman" w:cs="Times New Roman"/>
                <w:noProof/>
                <w:webHidden/>
                <w:sz w:val="24"/>
                <w:szCs w:val="24"/>
              </w:rPr>
              <w:instrText xml:space="preserve"> PAGEREF _Toc134605601 \h </w:instrText>
            </w:r>
            <w:r w:rsidR="0051320C" w:rsidRPr="00B06B83">
              <w:rPr>
                <w:rFonts w:ascii="Times New Roman" w:hAnsi="Times New Roman" w:cs="Times New Roman"/>
                <w:noProof/>
                <w:webHidden/>
                <w:sz w:val="24"/>
                <w:szCs w:val="24"/>
              </w:rPr>
            </w:r>
            <w:r w:rsidR="0051320C" w:rsidRPr="00B06B83">
              <w:rPr>
                <w:rFonts w:ascii="Times New Roman" w:hAnsi="Times New Roman" w:cs="Times New Roman"/>
                <w:noProof/>
                <w:webHidden/>
                <w:sz w:val="24"/>
                <w:szCs w:val="24"/>
              </w:rPr>
              <w:fldChar w:fldCharType="separate"/>
            </w:r>
            <w:r w:rsidR="0051320C" w:rsidRPr="00B06B83">
              <w:rPr>
                <w:rFonts w:ascii="Times New Roman" w:hAnsi="Times New Roman" w:cs="Times New Roman"/>
                <w:noProof/>
                <w:webHidden/>
                <w:sz w:val="24"/>
                <w:szCs w:val="24"/>
              </w:rPr>
              <w:t>34</w:t>
            </w:r>
            <w:r w:rsidR="0051320C" w:rsidRPr="00B06B83">
              <w:rPr>
                <w:rFonts w:ascii="Times New Roman" w:hAnsi="Times New Roman" w:cs="Times New Roman"/>
                <w:noProof/>
                <w:webHidden/>
                <w:sz w:val="24"/>
                <w:szCs w:val="24"/>
              </w:rPr>
              <w:fldChar w:fldCharType="end"/>
            </w:r>
          </w:hyperlink>
        </w:p>
        <w:p w14:paraId="51FF0AF2" w14:textId="59AA44DB" w:rsidR="0051320C" w:rsidRPr="00B06B83" w:rsidRDefault="00000000" w:rsidP="005508D8">
          <w:pPr>
            <w:pStyle w:val="TOC2"/>
            <w:widowControl w:val="0"/>
            <w:tabs>
              <w:tab w:val="right" w:leader="dot" w:pos="9062"/>
            </w:tabs>
            <w:spacing w:line="360" w:lineRule="auto"/>
            <w:ind w:left="284"/>
            <w:jc w:val="both"/>
            <w:rPr>
              <w:rFonts w:ascii="Times New Roman" w:eastAsiaTheme="minorEastAsia" w:hAnsi="Times New Roman" w:cs="Times New Roman"/>
              <w:smallCaps w:val="0"/>
              <w:noProof/>
              <w:sz w:val="24"/>
              <w:szCs w:val="24"/>
              <w:lang w:eastAsia="lv-LV"/>
            </w:rPr>
          </w:pPr>
          <w:hyperlink w:anchor="_Toc134605602" w:history="1">
            <w:r w:rsidR="0051320C" w:rsidRPr="00B06B83">
              <w:rPr>
                <w:rStyle w:val="Hyperlink"/>
                <w:rFonts w:ascii="Times New Roman" w:hAnsi="Times New Roman" w:cs="Times New Roman"/>
                <w:noProof/>
                <w:sz w:val="24"/>
                <w:szCs w:val="24"/>
              </w:rPr>
              <w:t>I pielikums. Definīcijas</w:t>
            </w:r>
            <w:r w:rsidR="0051320C" w:rsidRPr="00B06B83">
              <w:rPr>
                <w:rFonts w:ascii="Times New Roman" w:hAnsi="Times New Roman" w:cs="Times New Roman"/>
                <w:noProof/>
                <w:webHidden/>
                <w:sz w:val="24"/>
                <w:szCs w:val="24"/>
              </w:rPr>
              <w:tab/>
            </w:r>
            <w:r w:rsidR="0051320C" w:rsidRPr="00B06B83">
              <w:rPr>
                <w:rFonts w:ascii="Times New Roman" w:hAnsi="Times New Roman" w:cs="Times New Roman"/>
                <w:noProof/>
                <w:webHidden/>
                <w:sz w:val="24"/>
                <w:szCs w:val="24"/>
              </w:rPr>
              <w:fldChar w:fldCharType="begin"/>
            </w:r>
            <w:r w:rsidR="0051320C" w:rsidRPr="00B06B83">
              <w:rPr>
                <w:rFonts w:ascii="Times New Roman" w:hAnsi="Times New Roman" w:cs="Times New Roman"/>
                <w:noProof/>
                <w:webHidden/>
                <w:sz w:val="24"/>
                <w:szCs w:val="24"/>
              </w:rPr>
              <w:instrText xml:space="preserve"> PAGEREF _Toc134605602 \h </w:instrText>
            </w:r>
            <w:r w:rsidR="0051320C" w:rsidRPr="00B06B83">
              <w:rPr>
                <w:rFonts w:ascii="Times New Roman" w:hAnsi="Times New Roman" w:cs="Times New Roman"/>
                <w:noProof/>
                <w:webHidden/>
                <w:sz w:val="24"/>
                <w:szCs w:val="24"/>
              </w:rPr>
            </w:r>
            <w:r w:rsidR="0051320C" w:rsidRPr="00B06B83">
              <w:rPr>
                <w:rFonts w:ascii="Times New Roman" w:hAnsi="Times New Roman" w:cs="Times New Roman"/>
                <w:noProof/>
                <w:webHidden/>
                <w:sz w:val="24"/>
                <w:szCs w:val="24"/>
              </w:rPr>
              <w:fldChar w:fldCharType="separate"/>
            </w:r>
            <w:r w:rsidR="0051320C" w:rsidRPr="00B06B83">
              <w:rPr>
                <w:rFonts w:ascii="Times New Roman" w:hAnsi="Times New Roman" w:cs="Times New Roman"/>
                <w:noProof/>
                <w:webHidden/>
                <w:sz w:val="24"/>
                <w:szCs w:val="24"/>
              </w:rPr>
              <w:t>34</w:t>
            </w:r>
            <w:r w:rsidR="0051320C" w:rsidRPr="00B06B83">
              <w:rPr>
                <w:rFonts w:ascii="Times New Roman" w:hAnsi="Times New Roman" w:cs="Times New Roman"/>
                <w:noProof/>
                <w:webHidden/>
                <w:sz w:val="24"/>
                <w:szCs w:val="24"/>
              </w:rPr>
              <w:fldChar w:fldCharType="end"/>
            </w:r>
          </w:hyperlink>
        </w:p>
        <w:p w14:paraId="4053C7C5" w14:textId="2E3C056F" w:rsidR="0051320C" w:rsidRPr="00B06B83" w:rsidRDefault="00000000" w:rsidP="005508D8">
          <w:pPr>
            <w:pStyle w:val="TOC2"/>
            <w:widowControl w:val="0"/>
            <w:tabs>
              <w:tab w:val="right" w:leader="dot" w:pos="9062"/>
            </w:tabs>
            <w:spacing w:line="360" w:lineRule="auto"/>
            <w:ind w:left="284"/>
            <w:jc w:val="both"/>
            <w:rPr>
              <w:rFonts w:ascii="Times New Roman" w:eastAsiaTheme="minorEastAsia" w:hAnsi="Times New Roman" w:cs="Times New Roman"/>
              <w:smallCaps w:val="0"/>
              <w:noProof/>
              <w:sz w:val="24"/>
              <w:szCs w:val="24"/>
              <w:lang w:eastAsia="lv-LV"/>
            </w:rPr>
          </w:pPr>
          <w:hyperlink w:anchor="_Toc134605603" w:history="1">
            <w:r w:rsidR="0051320C" w:rsidRPr="00B06B83">
              <w:rPr>
                <w:rStyle w:val="Hyperlink"/>
                <w:rFonts w:ascii="Times New Roman" w:hAnsi="Times New Roman" w:cs="Times New Roman"/>
                <w:noProof/>
                <w:sz w:val="24"/>
                <w:szCs w:val="24"/>
              </w:rPr>
              <w:t>II pielikums.Aprēķināšana</w:t>
            </w:r>
            <w:r w:rsidR="0051320C" w:rsidRPr="00B06B83">
              <w:rPr>
                <w:rFonts w:ascii="Times New Roman" w:hAnsi="Times New Roman" w:cs="Times New Roman"/>
                <w:noProof/>
                <w:webHidden/>
                <w:sz w:val="24"/>
                <w:szCs w:val="24"/>
              </w:rPr>
              <w:tab/>
            </w:r>
            <w:r w:rsidR="0051320C" w:rsidRPr="00B06B83">
              <w:rPr>
                <w:rFonts w:ascii="Times New Roman" w:hAnsi="Times New Roman" w:cs="Times New Roman"/>
                <w:noProof/>
                <w:webHidden/>
                <w:sz w:val="24"/>
                <w:szCs w:val="24"/>
              </w:rPr>
              <w:fldChar w:fldCharType="begin"/>
            </w:r>
            <w:r w:rsidR="0051320C" w:rsidRPr="00B06B83">
              <w:rPr>
                <w:rFonts w:ascii="Times New Roman" w:hAnsi="Times New Roman" w:cs="Times New Roman"/>
                <w:noProof/>
                <w:webHidden/>
                <w:sz w:val="24"/>
                <w:szCs w:val="24"/>
              </w:rPr>
              <w:instrText xml:space="preserve"> PAGEREF _Toc134605603 \h </w:instrText>
            </w:r>
            <w:r w:rsidR="0051320C" w:rsidRPr="00B06B83">
              <w:rPr>
                <w:rFonts w:ascii="Times New Roman" w:hAnsi="Times New Roman" w:cs="Times New Roman"/>
                <w:noProof/>
                <w:webHidden/>
                <w:sz w:val="24"/>
                <w:szCs w:val="24"/>
              </w:rPr>
            </w:r>
            <w:r w:rsidR="0051320C" w:rsidRPr="00B06B83">
              <w:rPr>
                <w:rFonts w:ascii="Times New Roman" w:hAnsi="Times New Roman" w:cs="Times New Roman"/>
                <w:noProof/>
                <w:webHidden/>
                <w:sz w:val="24"/>
                <w:szCs w:val="24"/>
              </w:rPr>
              <w:fldChar w:fldCharType="separate"/>
            </w:r>
            <w:r w:rsidR="0051320C" w:rsidRPr="00B06B83">
              <w:rPr>
                <w:rFonts w:ascii="Times New Roman" w:hAnsi="Times New Roman" w:cs="Times New Roman"/>
                <w:noProof/>
                <w:webHidden/>
                <w:sz w:val="24"/>
                <w:szCs w:val="24"/>
              </w:rPr>
              <w:t>37</w:t>
            </w:r>
            <w:r w:rsidR="0051320C" w:rsidRPr="00B06B83">
              <w:rPr>
                <w:rFonts w:ascii="Times New Roman" w:hAnsi="Times New Roman" w:cs="Times New Roman"/>
                <w:noProof/>
                <w:webHidden/>
                <w:sz w:val="24"/>
                <w:szCs w:val="24"/>
              </w:rPr>
              <w:fldChar w:fldCharType="end"/>
            </w:r>
          </w:hyperlink>
        </w:p>
        <w:p w14:paraId="6923B2F2" w14:textId="71DF9122" w:rsidR="0051320C" w:rsidRPr="00B06B83" w:rsidRDefault="00000000" w:rsidP="005508D8">
          <w:pPr>
            <w:pStyle w:val="TOC2"/>
            <w:widowControl w:val="0"/>
            <w:tabs>
              <w:tab w:val="right" w:leader="dot" w:pos="9062"/>
            </w:tabs>
            <w:spacing w:line="360" w:lineRule="auto"/>
            <w:ind w:left="284"/>
            <w:jc w:val="both"/>
            <w:rPr>
              <w:rFonts w:ascii="Times New Roman" w:eastAsiaTheme="minorEastAsia" w:hAnsi="Times New Roman" w:cs="Times New Roman"/>
              <w:smallCaps w:val="0"/>
              <w:noProof/>
              <w:sz w:val="24"/>
              <w:szCs w:val="24"/>
              <w:lang w:eastAsia="lv-LV"/>
            </w:rPr>
          </w:pPr>
          <w:hyperlink w:anchor="_Toc134605604" w:history="1">
            <w:r w:rsidR="0051320C" w:rsidRPr="00B06B83">
              <w:rPr>
                <w:rStyle w:val="Hyperlink"/>
                <w:rFonts w:ascii="Times New Roman" w:hAnsi="Times New Roman" w:cs="Times New Roman"/>
                <w:noProof/>
                <w:sz w:val="24"/>
                <w:szCs w:val="24"/>
              </w:rPr>
              <w:t>III pielikums. Lēmumu pieņemšanas vadlīniju paraugi</w:t>
            </w:r>
            <w:r w:rsidR="0051320C" w:rsidRPr="00B06B83">
              <w:rPr>
                <w:rFonts w:ascii="Times New Roman" w:hAnsi="Times New Roman" w:cs="Times New Roman"/>
                <w:noProof/>
                <w:webHidden/>
                <w:sz w:val="24"/>
                <w:szCs w:val="24"/>
              </w:rPr>
              <w:tab/>
            </w:r>
            <w:r w:rsidR="0051320C" w:rsidRPr="00B06B83">
              <w:rPr>
                <w:rFonts w:ascii="Times New Roman" w:hAnsi="Times New Roman" w:cs="Times New Roman"/>
                <w:noProof/>
                <w:webHidden/>
                <w:sz w:val="24"/>
                <w:szCs w:val="24"/>
              </w:rPr>
              <w:fldChar w:fldCharType="begin"/>
            </w:r>
            <w:r w:rsidR="0051320C" w:rsidRPr="00B06B83">
              <w:rPr>
                <w:rFonts w:ascii="Times New Roman" w:hAnsi="Times New Roman" w:cs="Times New Roman"/>
                <w:noProof/>
                <w:webHidden/>
                <w:sz w:val="24"/>
                <w:szCs w:val="24"/>
              </w:rPr>
              <w:instrText xml:space="preserve"> PAGEREF _Toc134605604 \h </w:instrText>
            </w:r>
            <w:r w:rsidR="0051320C" w:rsidRPr="00B06B83">
              <w:rPr>
                <w:rFonts w:ascii="Times New Roman" w:hAnsi="Times New Roman" w:cs="Times New Roman"/>
                <w:noProof/>
                <w:webHidden/>
                <w:sz w:val="24"/>
                <w:szCs w:val="24"/>
              </w:rPr>
            </w:r>
            <w:r w:rsidR="0051320C" w:rsidRPr="00B06B83">
              <w:rPr>
                <w:rFonts w:ascii="Times New Roman" w:hAnsi="Times New Roman" w:cs="Times New Roman"/>
                <w:noProof/>
                <w:webHidden/>
                <w:sz w:val="24"/>
                <w:szCs w:val="24"/>
              </w:rPr>
              <w:fldChar w:fldCharType="separate"/>
            </w:r>
            <w:r w:rsidR="0051320C" w:rsidRPr="00B06B83">
              <w:rPr>
                <w:rFonts w:ascii="Times New Roman" w:hAnsi="Times New Roman" w:cs="Times New Roman"/>
                <w:noProof/>
                <w:webHidden/>
                <w:sz w:val="24"/>
                <w:szCs w:val="24"/>
              </w:rPr>
              <w:t>38</w:t>
            </w:r>
            <w:r w:rsidR="0051320C" w:rsidRPr="00B06B83">
              <w:rPr>
                <w:rFonts w:ascii="Times New Roman" w:hAnsi="Times New Roman" w:cs="Times New Roman"/>
                <w:noProof/>
                <w:webHidden/>
                <w:sz w:val="24"/>
                <w:szCs w:val="24"/>
              </w:rPr>
              <w:fldChar w:fldCharType="end"/>
            </w:r>
          </w:hyperlink>
        </w:p>
        <w:p w14:paraId="1994DAB6" w14:textId="37ABB7AD" w:rsidR="0051320C" w:rsidRPr="00B06B83" w:rsidRDefault="00000000" w:rsidP="005508D8">
          <w:pPr>
            <w:pStyle w:val="TOC2"/>
            <w:widowControl w:val="0"/>
            <w:tabs>
              <w:tab w:val="right" w:leader="dot" w:pos="9062"/>
            </w:tabs>
            <w:spacing w:line="360" w:lineRule="auto"/>
            <w:ind w:left="284"/>
            <w:jc w:val="both"/>
            <w:rPr>
              <w:rFonts w:ascii="Times New Roman" w:eastAsiaTheme="minorEastAsia" w:hAnsi="Times New Roman" w:cs="Times New Roman"/>
              <w:smallCaps w:val="0"/>
              <w:noProof/>
              <w:sz w:val="24"/>
              <w:szCs w:val="24"/>
              <w:lang w:eastAsia="lv-LV"/>
            </w:rPr>
          </w:pPr>
          <w:hyperlink w:anchor="_Toc134605605" w:history="1">
            <w:r w:rsidR="0051320C" w:rsidRPr="00B06B83">
              <w:rPr>
                <w:rStyle w:val="Hyperlink"/>
                <w:rFonts w:ascii="Times New Roman" w:hAnsi="Times New Roman" w:cs="Times New Roman"/>
                <w:noProof/>
                <w:sz w:val="24"/>
                <w:szCs w:val="24"/>
              </w:rPr>
              <w:t>IV pielikums. Portugāles risku tabulas paraugs</w:t>
            </w:r>
            <w:r w:rsidR="0051320C" w:rsidRPr="00B06B83">
              <w:rPr>
                <w:rFonts w:ascii="Times New Roman" w:hAnsi="Times New Roman" w:cs="Times New Roman"/>
                <w:noProof/>
                <w:webHidden/>
                <w:sz w:val="24"/>
                <w:szCs w:val="24"/>
              </w:rPr>
              <w:tab/>
            </w:r>
            <w:r w:rsidR="0051320C" w:rsidRPr="00B06B83">
              <w:rPr>
                <w:rFonts w:ascii="Times New Roman" w:hAnsi="Times New Roman" w:cs="Times New Roman"/>
                <w:noProof/>
                <w:webHidden/>
                <w:sz w:val="24"/>
                <w:szCs w:val="24"/>
              </w:rPr>
              <w:fldChar w:fldCharType="begin"/>
            </w:r>
            <w:r w:rsidR="0051320C" w:rsidRPr="00B06B83">
              <w:rPr>
                <w:rFonts w:ascii="Times New Roman" w:hAnsi="Times New Roman" w:cs="Times New Roman"/>
                <w:noProof/>
                <w:webHidden/>
                <w:sz w:val="24"/>
                <w:szCs w:val="24"/>
              </w:rPr>
              <w:instrText xml:space="preserve"> PAGEREF _Toc134605605 \h </w:instrText>
            </w:r>
            <w:r w:rsidR="0051320C" w:rsidRPr="00B06B83">
              <w:rPr>
                <w:rFonts w:ascii="Times New Roman" w:hAnsi="Times New Roman" w:cs="Times New Roman"/>
                <w:noProof/>
                <w:webHidden/>
                <w:sz w:val="24"/>
                <w:szCs w:val="24"/>
              </w:rPr>
            </w:r>
            <w:r w:rsidR="0051320C" w:rsidRPr="00B06B83">
              <w:rPr>
                <w:rFonts w:ascii="Times New Roman" w:hAnsi="Times New Roman" w:cs="Times New Roman"/>
                <w:noProof/>
                <w:webHidden/>
                <w:sz w:val="24"/>
                <w:szCs w:val="24"/>
              </w:rPr>
              <w:fldChar w:fldCharType="separate"/>
            </w:r>
            <w:r w:rsidR="0051320C" w:rsidRPr="00B06B83">
              <w:rPr>
                <w:rFonts w:ascii="Times New Roman" w:hAnsi="Times New Roman" w:cs="Times New Roman"/>
                <w:noProof/>
                <w:webHidden/>
                <w:sz w:val="24"/>
                <w:szCs w:val="24"/>
              </w:rPr>
              <w:t>41</w:t>
            </w:r>
            <w:r w:rsidR="0051320C" w:rsidRPr="00B06B83">
              <w:rPr>
                <w:rFonts w:ascii="Times New Roman" w:hAnsi="Times New Roman" w:cs="Times New Roman"/>
                <w:noProof/>
                <w:webHidden/>
                <w:sz w:val="24"/>
                <w:szCs w:val="24"/>
              </w:rPr>
              <w:fldChar w:fldCharType="end"/>
            </w:r>
          </w:hyperlink>
        </w:p>
        <w:p w14:paraId="7E974810" w14:textId="7455ED35" w:rsidR="0051320C" w:rsidRPr="00B06B83" w:rsidRDefault="00000000" w:rsidP="0051320C">
          <w:pPr>
            <w:pStyle w:val="TOC1"/>
            <w:widowControl w:val="0"/>
            <w:tabs>
              <w:tab w:val="right" w:leader="dot" w:pos="9062"/>
            </w:tabs>
            <w:spacing w:before="0" w:after="0" w:line="360" w:lineRule="auto"/>
            <w:jc w:val="both"/>
            <w:rPr>
              <w:rFonts w:ascii="Times New Roman" w:eastAsiaTheme="minorEastAsia" w:hAnsi="Times New Roman" w:cs="Times New Roman"/>
              <w:b w:val="0"/>
              <w:bCs w:val="0"/>
              <w:caps w:val="0"/>
              <w:noProof/>
              <w:sz w:val="24"/>
              <w:szCs w:val="24"/>
              <w:lang w:eastAsia="lv-LV"/>
            </w:rPr>
          </w:pPr>
          <w:hyperlink w:anchor="_Toc134605606" w:history="1">
            <w:r w:rsidR="0051320C" w:rsidRPr="00B06B83">
              <w:rPr>
                <w:rStyle w:val="Hyperlink"/>
                <w:rFonts w:ascii="Times New Roman" w:hAnsi="Times New Roman" w:cs="Times New Roman"/>
                <w:noProof/>
                <w:sz w:val="24"/>
                <w:szCs w:val="24"/>
              </w:rPr>
              <w:t>12. Atsauces</w:t>
            </w:r>
            <w:r w:rsidR="0051320C" w:rsidRPr="00B06B83">
              <w:rPr>
                <w:rFonts w:ascii="Times New Roman" w:hAnsi="Times New Roman" w:cs="Times New Roman"/>
                <w:noProof/>
                <w:webHidden/>
                <w:sz w:val="24"/>
                <w:szCs w:val="24"/>
              </w:rPr>
              <w:tab/>
            </w:r>
            <w:r w:rsidR="0051320C" w:rsidRPr="00B06B83">
              <w:rPr>
                <w:rFonts w:ascii="Times New Roman" w:hAnsi="Times New Roman" w:cs="Times New Roman"/>
                <w:noProof/>
                <w:webHidden/>
                <w:sz w:val="24"/>
                <w:szCs w:val="24"/>
              </w:rPr>
              <w:fldChar w:fldCharType="begin"/>
            </w:r>
            <w:r w:rsidR="0051320C" w:rsidRPr="00B06B83">
              <w:rPr>
                <w:rFonts w:ascii="Times New Roman" w:hAnsi="Times New Roman" w:cs="Times New Roman"/>
                <w:noProof/>
                <w:webHidden/>
                <w:sz w:val="24"/>
                <w:szCs w:val="24"/>
              </w:rPr>
              <w:instrText xml:space="preserve"> PAGEREF _Toc134605606 \h </w:instrText>
            </w:r>
            <w:r w:rsidR="0051320C" w:rsidRPr="00B06B83">
              <w:rPr>
                <w:rFonts w:ascii="Times New Roman" w:hAnsi="Times New Roman" w:cs="Times New Roman"/>
                <w:noProof/>
                <w:webHidden/>
                <w:sz w:val="24"/>
                <w:szCs w:val="24"/>
              </w:rPr>
            </w:r>
            <w:r w:rsidR="0051320C" w:rsidRPr="00B06B83">
              <w:rPr>
                <w:rFonts w:ascii="Times New Roman" w:hAnsi="Times New Roman" w:cs="Times New Roman"/>
                <w:noProof/>
                <w:webHidden/>
                <w:sz w:val="24"/>
                <w:szCs w:val="24"/>
              </w:rPr>
              <w:fldChar w:fldCharType="separate"/>
            </w:r>
            <w:r w:rsidR="0051320C" w:rsidRPr="00B06B83">
              <w:rPr>
                <w:rFonts w:ascii="Times New Roman" w:hAnsi="Times New Roman" w:cs="Times New Roman"/>
                <w:noProof/>
                <w:webHidden/>
                <w:sz w:val="24"/>
                <w:szCs w:val="24"/>
              </w:rPr>
              <w:t>43</w:t>
            </w:r>
            <w:r w:rsidR="0051320C" w:rsidRPr="00B06B83">
              <w:rPr>
                <w:rFonts w:ascii="Times New Roman" w:hAnsi="Times New Roman" w:cs="Times New Roman"/>
                <w:noProof/>
                <w:webHidden/>
                <w:sz w:val="24"/>
                <w:szCs w:val="24"/>
              </w:rPr>
              <w:fldChar w:fldCharType="end"/>
            </w:r>
          </w:hyperlink>
        </w:p>
        <w:p w14:paraId="23C31E46" w14:textId="1F79F567" w:rsidR="0051320C" w:rsidRPr="00B06B83" w:rsidRDefault="0051320C">
          <w:pPr>
            <w:rPr>
              <w:rFonts w:ascii="Times New Roman" w:hAnsi="Times New Roman" w:cs="Times New Roman"/>
              <w:sz w:val="24"/>
              <w:szCs w:val="24"/>
            </w:rPr>
          </w:pPr>
          <w:r w:rsidRPr="00B06B83">
            <w:rPr>
              <w:rFonts w:ascii="Times New Roman" w:hAnsi="Times New Roman" w:cs="Times New Roman"/>
              <w:b/>
              <w:bCs/>
              <w:noProof/>
              <w:sz w:val="24"/>
              <w:szCs w:val="24"/>
            </w:rPr>
            <w:fldChar w:fldCharType="end"/>
          </w:r>
        </w:p>
      </w:sdtContent>
    </w:sdt>
    <w:p w14:paraId="78903D9E" w14:textId="05B6D2B9" w:rsidR="00E62252" w:rsidRPr="00E62252" w:rsidRDefault="00E62252" w:rsidP="00E62252">
      <w:pPr>
        <w:spacing w:after="0" w:line="240" w:lineRule="auto"/>
        <w:jc w:val="both"/>
        <w:rPr>
          <w:rFonts w:ascii="Times New Roman" w:hAnsi="Times New Roman" w:cs="Times New Roman"/>
          <w:noProof/>
          <w:sz w:val="24"/>
          <w:szCs w:val="24"/>
        </w:rPr>
      </w:pPr>
      <w:r>
        <w:br w:type="page"/>
      </w:r>
    </w:p>
    <w:p w14:paraId="5098DBD8" w14:textId="77777777" w:rsidR="00E62252" w:rsidRPr="00E62252" w:rsidRDefault="00E62252" w:rsidP="00E62252">
      <w:pPr>
        <w:pStyle w:val="Heading1"/>
        <w:numPr>
          <w:ilvl w:val="0"/>
          <w:numId w:val="0"/>
        </w:numPr>
        <w:pBdr>
          <w:top w:val="single" w:sz="4" w:space="1" w:color="auto"/>
          <w:left w:val="single" w:sz="4" w:space="4" w:color="auto"/>
          <w:bottom w:val="single" w:sz="4" w:space="1" w:color="auto"/>
          <w:right w:val="single" w:sz="4" w:space="4" w:color="auto"/>
        </w:pBdr>
        <w:spacing w:before="0" w:after="0" w:line="240" w:lineRule="auto"/>
        <w:jc w:val="both"/>
        <w:rPr>
          <w:rFonts w:ascii="Times New Roman" w:hAnsi="Times New Roman" w:cs="Times New Roman"/>
          <w:noProof/>
          <w:sz w:val="24"/>
          <w:szCs w:val="24"/>
        </w:rPr>
      </w:pPr>
      <w:bookmarkStart w:id="9" w:name="_Toc61364250"/>
      <w:bookmarkStart w:id="10" w:name="_Toc61364499"/>
      <w:bookmarkStart w:id="11" w:name="_Toc102478548"/>
      <w:bookmarkStart w:id="12" w:name="_Toc134605565"/>
      <w:r>
        <w:rPr>
          <w:rFonts w:ascii="Times New Roman" w:hAnsi="Times New Roman"/>
          <w:sz w:val="24"/>
        </w:rPr>
        <w:lastRenderedPageBreak/>
        <w:t>2. Saīsinājumi un definīcija</w:t>
      </w:r>
      <w:bookmarkEnd w:id="7"/>
      <w:bookmarkEnd w:id="9"/>
      <w:bookmarkEnd w:id="10"/>
      <w:r>
        <w:rPr>
          <w:rFonts w:ascii="Times New Roman" w:hAnsi="Times New Roman"/>
          <w:sz w:val="24"/>
        </w:rPr>
        <w:t>s</w:t>
      </w:r>
      <w:bookmarkEnd w:id="11"/>
      <w:bookmarkEnd w:id="12"/>
    </w:p>
    <w:p w14:paraId="1336DAA4" w14:textId="77777777" w:rsidR="00E62252" w:rsidRPr="00E62252" w:rsidRDefault="00E62252" w:rsidP="00E62252">
      <w:pPr>
        <w:pStyle w:val="Heading2"/>
        <w:numPr>
          <w:ilvl w:val="0"/>
          <w:numId w:val="0"/>
        </w:numPr>
        <w:spacing w:before="0" w:after="0" w:line="240" w:lineRule="auto"/>
        <w:jc w:val="both"/>
        <w:rPr>
          <w:rFonts w:ascii="Times New Roman" w:hAnsi="Times New Roman" w:cs="Times New Roman"/>
          <w:noProof/>
          <w:sz w:val="24"/>
          <w:szCs w:val="24"/>
        </w:rPr>
      </w:pPr>
      <w:bookmarkStart w:id="13" w:name="_Toc61364251"/>
      <w:bookmarkStart w:id="14" w:name="_Toc61364500"/>
      <w:bookmarkStart w:id="15" w:name="_Toc102478549"/>
    </w:p>
    <w:p w14:paraId="3A6E9201" w14:textId="77777777" w:rsidR="00E62252" w:rsidRPr="00E62252" w:rsidRDefault="00E62252" w:rsidP="00E62252">
      <w:pPr>
        <w:pStyle w:val="Heading2"/>
        <w:numPr>
          <w:ilvl w:val="0"/>
          <w:numId w:val="0"/>
        </w:numPr>
        <w:spacing w:before="0" w:after="0" w:line="240" w:lineRule="auto"/>
        <w:jc w:val="both"/>
        <w:rPr>
          <w:rFonts w:ascii="Times New Roman" w:hAnsi="Times New Roman" w:cs="Times New Roman"/>
          <w:noProof/>
          <w:sz w:val="24"/>
          <w:szCs w:val="24"/>
        </w:rPr>
      </w:pPr>
      <w:bookmarkStart w:id="16" w:name="_Toc134605566"/>
      <w:r>
        <w:rPr>
          <w:rFonts w:ascii="Times New Roman" w:hAnsi="Times New Roman"/>
          <w:sz w:val="24"/>
        </w:rPr>
        <w:t>2.1. Saīsinājumi</w:t>
      </w:r>
      <w:bookmarkEnd w:id="8"/>
      <w:bookmarkEnd w:id="13"/>
      <w:bookmarkEnd w:id="14"/>
      <w:bookmarkEnd w:id="15"/>
      <w:bookmarkEnd w:id="16"/>
    </w:p>
    <w:p w14:paraId="3EE414B1" w14:textId="77777777" w:rsidR="00E62252" w:rsidRPr="00E62252" w:rsidRDefault="00E62252" w:rsidP="00E62252">
      <w:pPr>
        <w:spacing w:after="0" w:line="240" w:lineRule="auto"/>
        <w:rPr>
          <w:noProof/>
          <w:lang w:val="en-US"/>
        </w:rPr>
      </w:pPr>
    </w:p>
    <w:p w14:paraId="4EFAAC75"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EK</w:t>
      </w:r>
      <w:r>
        <w:rPr>
          <w:rFonts w:ascii="Times New Roman" w:hAnsi="Times New Roman"/>
          <w:sz w:val="24"/>
        </w:rPr>
        <w:tab/>
        <w:t>Eiropas Kopiena</w:t>
      </w:r>
    </w:p>
    <w:p w14:paraId="01B6DC66" w14:textId="77777777" w:rsidR="00E62252" w:rsidRPr="00E62252" w:rsidRDefault="00E62252" w:rsidP="00E62252">
      <w:pPr>
        <w:spacing w:after="0" w:line="240" w:lineRule="auto"/>
        <w:jc w:val="both"/>
        <w:rPr>
          <w:rFonts w:ascii="Times New Roman" w:hAnsi="Times New Roman" w:cs="Times New Roman"/>
          <w:noProof/>
          <w:sz w:val="24"/>
          <w:szCs w:val="24"/>
        </w:rPr>
      </w:pPr>
      <w:proofErr w:type="spellStart"/>
      <w:r>
        <w:rPr>
          <w:rFonts w:ascii="Times New Roman" w:hAnsi="Times New Roman"/>
          <w:i/>
          <w:iCs/>
          <w:sz w:val="24"/>
        </w:rPr>
        <w:t>ECM</w:t>
      </w:r>
      <w:proofErr w:type="spellEnd"/>
      <w:r>
        <w:rPr>
          <w:rFonts w:ascii="Times New Roman" w:hAnsi="Times New Roman"/>
          <w:sz w:val="24"/>
        </w:rPr>
        <w:tab/>
        <w:t>par apkopi atbildīgā struktūrvienība</w:t>
      </w:r>
    </w:p>
    <w:p w14:paraId="5F31EB00"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i/>
          <w:iCs/>
          <w:sz w:val="24"/>
        </w:rPr>
        <w:t>ERA</w:t>
      </w:r>
      <w:r>
        <w:rPr>
          <w:rFonts w:ascii="Times New Roman" w:hAnsi="Times New Roman"/>
          <w:sz w:val="24"/>
        </w:rPr>
        <w:tab/>
        <w:t>Eiropas Savienības Dzelzceļu aģentūra</w:t>
      </w:r>
    </w:p>
    <w:p w14:paraId="191156D1"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ES</w:t>
      </w:r>
      <w:r>
        <w:rPr>
          <w:rFonts w:ascii="Times New Roman" w:hAnsi="Times New Roman"/>
          <w:sz w:val="24"/>
        </w:rPr>
        <w:tab/>
        <w:t>Eiropas Savienība</w:t>
      </w:r>
    </w:p>
    <w:p w14:paraId="493C450D" w14:textId="77777777" w:rsidR="00E62252" w:rsidRPr="00E62252" w:rsidRDefault="00E62252" w:rsidP="00E62252">
      <w:pPr>
        <w:spacing w:after="0" w:line="240" w:lineRule="auto"/>
        <w:jc w:val="both"/>
        <w:rPr>
          <w:rFonts w:ascii="Times New Roman" w:hAnsi="Times New Roman" w:cs="Times New Roman"/>
          <w:noProof/>
          <w:sz w:val="24"/>
          <w:szCs w:val="24"/>
        </w:rPr>
      </w:pPr>
      <w:proofErr w:type="spellStart"/>
      <w:r>
        <w:rPr>
          <w:rFonts w:ascii="Times New Roman" w:hAnsi="Times New Roman"/>
          <w:i/>
          <w:iCs/>
          <w:sz w:val="24"/>
        </w:rPr>
        <w:t>IM</w:t>
      </w:r>
      <w:proofErr w:type="spellEnd"/>
      <w:r>
        <w:rPr>
          <w:rFonts w:ascii="Times New Roman" w:hAnsi="Times New Roman"/>
          <w:sz w:val="24"/>
        </w:rPr>
        <w:tab/>
        <w:t>dzelzceļa infrastruktūras pārvaldītājs</w:t>
      </w:r>
    </w:p>
    <w:p w14:paraId="2831D53F" w14:textId="77777777" w:rsidR="00E62252" w:rsidRPr="00E62252" w:rsidRDefault="00E62252" w:rsidP="00E62252">
      <w:pPr>
        <w:spacing w:after="0" w:line="240" w:lineRule="auto"/>
        <w:jc w:val="both"/>
        <w:rPr>
          <w:rFonts w:ascii="Times New Roman" w:hAnsi="Times New Roman" w:cs="Times New Roman"/>
          <w:noProof/>
          <w:sz w:val="24"/>
          <w:szCs w:val="24"/>
        </w:rPr>
      </w:pPr>
      <w:proofErr w:type="spellStart"/>
      <w:r>
        <w:rPr>
          <w:rFonts w:ascii="Times New Roman" w:hAnsi="Times New Roman"/>
          <w:i/>
          <w:iCs/>
          <w:sz w:val="24"/>
        </w:rPr>
        <w:t>NIB</w:t>
      </w:r>
      <w:proofErr w:type="spellEnd"/>
      <w:r>
        <w:rPr>
          <w:rFonts w:ascii="Times New Roman" w:hAnsi="Times New Roman"/>
          <w:sz w:val="24"/>
        </w:rPr>
        <w:tab/>
        <w:t>valsts izmeklēšanas struktūra</w:t>
      </w:r>
    </w:p>
    <w:p w14:paraId="1ACE9D58" w14:textId="77777777" w:rsidR="00E62252" w:rsidRPr="00E62252" w:rsidRDefault="00E62252" w:rsidP="00E62252">
      <w:pPr>
        <w:spacing w:after="0" w:line="240" w:lineRule="auto"/>
        <w:jc w:val="both"/>
        <w:rPr>
          <w:rFonts w:ascii="Times New Roman" w:hAnsi="Times New Roman" w:cs="Times New Roman"/>
          <w:noProof/>
          <w:sz w:val="24"/>
          <w:szCs w:val="24"/>
        </w:rPr>
      </w:pPr>
      <w:proofErr w:type="spellStart"/>
      <w:r>
        <w:rPr>
          <w:rFonts w:ascii="Times New Roman" w:hAnsi="Times New Roman"/>
          <w:i/>
          <w:iCs/>
          <w:sz w:val="24"/>
        </w:rPr>
        <w:t>NSA</w:t>
      </w:r>
      <w:proofErr w:type="spellEnd"/>
      <w:r>
        <w:rPr>
          <w:rFonts w:ascii="Times New Roman" w:hAnsi="Times New Roman"/>
          <w:sz w:val="24"/>
        </w:rPr>
        <w:tab/>
        <w:t>valsts drošības iestāde</w:t>
      </w:r>
    </w:p>
    <w:p w14:paraId="0376E914" w14:textId="77777777" w:rsidR="00E62252" w:rsidRPr="00E62252" w:rsidRDefault="00E62252" w:rsidP="00E62252">
      <w:pPr>
        <w:spacing w:after="0" w:line="240" w:lineRule="auto"/>
        <w:jc w:val="both"/>
        <w:rPr>
          <w:rFonts w:ascii="Times New Roman" w:hAnsi="Times New Roman" w:cs="Times New Roman"/>
          <w:noProof/>
          <w:sz w:val="24"/>
          <w:szCs w:val="24"/>
        </w:rPr>
      </w:pPr>
      <w:proofErr w:type="spellStart"/>
      <w:r>
        <w:rPr>
          <w:rFonts w:ascii="Times New Roman" w:hAnsi="Times New Roman"/>
          <w:i/>
          <w:iCs/>
          <w:sz w:val="24"/>
        </w:rPr>
        <w:t>RU</w:t>
      </w:r>
      <w:proofErr w:type="spellEnd"/>
      <w:r>
        <w:rPr>
          <w:rFonts w:ascii="Times New Roman" w:hAnsi="Times New Roman"/>
          <w:sz w:val="24"/>
        </w:rPr>
        <w:tab/>
        <w:t>pārvadātājs</w:t>
      </w:r>
    </w:p>
    <w:p w14:paraId="03D848E9" w14:textId="77777777" w:rsidR="00E62252" w:rsidRPr="00E62252" w:rsidRDefault="00E62252" w:rsidP="00E62252">
      <w:pPr>
        <w:spacing w:after="0" w:line="240" w:lineRule="auto"/>
        <w:jc w:val="both"/>
        <w:rPr>
          <w:rFonts w:ascii="Times New Roman" w:hAnsi="Times New Roman" w:cs="Times New Roman"/>
          <w:noProof/>
          <w:sz w:val="24"/>
          <w:szCs w:val="24"/>
        </w:rPr>
      </w:pPr>
      <w:proofErr w:type="spellStart"/>
      <w:r>
        <w:rPr>
          <w:rFonts w:ascii="Times New Roman" w:hAnsi="Times New Roman"/>
          <w:i/>
          <w:iCs/>
          <w:sz w:val="24"/>
        </w:rPr>
        <w:t>TF</w:t>
      </w:r>
      <w:proofErr w:type="spellEnd"/>
      <w:r>
        <w:rPr>
          <w:rFonts w:ascii="Times New Roman" w:hAnsi="Times New Roman"/>
          <w:sz w:val="24"/>
        </w:rPr>
        <w:tab/>
        <w:t>darba grupa</w:t>
      </w:r>
    </w:p>
    <w:p w14:paraId="1B71BF4E"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75C4D0B3" w14:textId="77777777" w:rsidR="00E62252" w:rsidRPr="00E62252" w:rsidRDefault="00E62252" w:rsidP="00E62252">
      <w:pPr>
        <w:pStyle w:val="Heading2"/>
        <w:numPr>
          <w:ilvl w:val="0"/>
          <w:numId w:val="0"/>
        </w:numPr>
        <w:spacing w:before="0" w:after="0" w:line="240" w:lineRule="auto"/>
        <w:jc w:val="both"/>
        <w:rPr>
          <w:rFonts w:ascii="Times New Roman" w:hAnsi="Times New Roman" w:cs="Times New Roman"/>
          <w:noProof/>
          <w:sz w:val="24"/>
          <w:szCs w:val="24"/>
        </w:rPr>
      </w:pPr>
      <w:bookmarkStart w:id="17" w:name="_Ref55373085"/>
      <w:bookmarkStart w:id="18" w:name="_Toc61364252"/>
      <w:bookmarkStart w:id="19" w:name="_Toc61364501"/>
      <w:bookmarkStart w:id="20" w:name="_Ref63842528"/>
      <w:bookmarkStart w:id="21" w:name="_Toc102478550"/>
      <w:bookmarkStart w:id="22" w:name="_Toc134605567"/>
      <w:bookmarkStart w:id="23" w:name="_Toc209413924"/>
      <w:bookmarkStart w:id="24" w:name="_Toc40340068"/>
      <w:bookmarkStart w:id="25" w:name="_Toc202865594"/>
      <w:r>
        <w:rPr>
          <w:rFonts w:ascii="Times New Roman" w:hAnsi="Times New Roman"/>
          <w:sz w:val="24"/>
        </w:rPr>
        <w:t>2.2. Definīcija</w:t>
      </w:r>
      <w:bookmarkEnd w:id="17"/>
      <w:bookmarkEnd w:id="18"/>
      <w:bookmarkEnd w:id="19"/>
      <w:bookmarkEnd w:id="20"/>
      <w:r>
        <w:rPr>
          <w:rFonts w:ascii="Times New Roman" w:hAnsi="Times New Roman"/>
          <w:sz w:val="24"/>
        </w:rPr>
        <w:t>s</w:t>
      </w:r>
      <w:bookmarkEnd w:id="21"/>
      <w:bookmarkEnd w:id="22"/>
    </w:p>
    <w:p w14:paraId="1A875A2A" w14:textId="77777777" w:rsidR="00E62252" w:rsidRPr="00E62252" w:rsidRDefault="00E62252" w:rsidP="00E62252">
      <w:pPr>
        <w:spacing w:after="0" w:line="240" w:lineRule="auto"/>
        <w:rPr>
          <w:noProof/>
          <w:lang w:val="en-US"/>
        </w:rPr>
      </w:pPr>
    </w:p>
    <w:p w14:paraId="559ACFE7" w14:textId="77777777" w:rsidR="00E62252" w:rsidRPr="00E62252" w:rsidRDefault="00E62252" w:rsidP="00E62252">
      <w:pPr>
        <w:spacing w:after="0" w:line="240" w:lineRule="auto"/>
        <w:jc w:val="both"/>
        <w:rPr>
          <w:rFonts w:ascii="Times New Roman" w:hAnsi="Times New Roman" w:cs="Times New Roman"/>
          <w:iCs/>
          <w:noProof/>
          <w:sz w:val="24"/>
          <w:szCs w:val="24"/>
        </w:rPr>
      </w:pPr>
      <w:r>
        <w:rPr>
          <w:rFonts w:ascii="Times New Roman" w:hAnsi="Times New Roman"/>
          <w:sz w:val="24"/>
        </w:rPr>
        <w:t>1. Definīcijas, kas noteiktas Direktīvas 2016/798 3. pantā</w:t>
      </w:r>
    </w:p>
    <w:p w14:paraId="2F26B82C" w14:textId="77777777" w:rsidR="00E62252" w:rsidRPr="00E62252" w:rsidRDefault="00E62252" w:rsidP="00E62252">
      <w:pPr>
        <w:spacing w:after="0" w:line="240" w:lineRule="auto"/>
        <w:jc w:val="both"/>
        <w:rPr>
          <w:rFonts w:ascii="Times New Roman" w:hAnsi="Times New Roman" w:cs="Times New Roman"/>
          <w:iCs/>
          <w:noProof/>
          <w:sz w:val="24"/>
          <w:szCs w:val="24"/>
          <w:lang w:val="en-US"/>
        </w:rPr>
      </w:pPr>
    </w:p>
    <w:p w14:paraId="7B742EFF" w14:textId="77777777" w:rsidR="00E62252" w:rsidRPr="00E62252" w:rsidRDefault="00E62252" w:rsidP="00E62252">
      <w:pPr>
        <w:pStyle w:val="Style4"/>
        <w:spacing w:line="240" w:lineRule="auto"/>
        <w:jc w:val="both"/>
        <w:rPr>
          <w:rFonts w:cs="Times New Roman"/>
          <w:noProof/>
          <w:sz w:val="22"/>
          <w:szCs w:val="22"/>
        </w:rPr>
      </w:pPr>
      <w:r>
        <w:rPr>
          <w:sz w:val="22"/>
        </w:rPr>
        <w:t>1) “Savienības dzelzceļa sistēma” ir Savienības dzelzceļa sistēma, kā definēts Direktīvas (ES) 2016/797 2. panta 1. punktā;</w:t>
      </w:r>
    </w:p>
    <w:p w14:paraId="333BE3A0" w14:textId="77777777" w:rsidR="00E62252" w:rsidRPr="00E62252" w:rsidRDefault="00E62252" w:rsidP="00E62252">
      <w:pPr>
        <w:pStyle w:val="Style4"/>
        <w:spacing w:line="240" w:lineRule="auto"/>
        <w:jc w:val="both"/>
        <w:rPr>
          <w:rFonts w:cs="Times New Roman"/>
          <w:noProof/>
          <w:sz w:val="22"/>
          <w:szCs w:val="22"/>
        </w:rPr>
      </w:pPr>
      <w:r>
        <w:rPr>
          <w:sz w:val="22"/>
        </w:rPr>
        <w:t>11) “negadījums” ir nevēlams vai neparedzēts pēkšņs notikums vai īpaša šādu notikumu virkne ar negatīvām sekām; negadījumus iedala šādi: sadursmes, nobraukšana no sliedēm, negadījumi uz pārbrauktuvēm, negadījumi ar cilvēkiem, kuros iesaistīts kustībā esošs ritošais sastāvs, ugunsgrēki un citi;</w:t>
      </w:r>
    </w:p>
    <w:p w14:paraId="1B9835B0" w14:textId="77777777" w:rsidR="00E62252" w:rsidRPr="00E62252" w:rsidRDefault="00E62252" w:rsidP="00E62252">
      <w:pPr>
        <w:pStyle w:val="Style5"/>
        <w:spacing w:line="240" w:lineRule="auto"/>
        <w:jc w:val="both"/>
        <w:rPr>
          <w:rFonts w:cs="Times New Roman"/>
          <w:noProof/>
          <w:sz w:val="22"/>
          <w:szCs w:val="22"/>
        </w:rPr>
      </w:pPr>
      <w:r>
        <w:rPr>
          <w:sz w:val="22"/>
        </w:rPr>
        <w:t>12) “smags nelaimes gadījums” ir vilcienu sadursme vai nobraukšana no sliedēm, kurā iet bojā vismaz viens cilvēks vai rada smagus miesas bojājumus vismaz pieciem cilvēkiem, vai nodara lielu kaitējumu ritošajam sastāvam, infrastruktūrai vai videi, kā arī jebkurš cits negadījums ar tādām pašām sekām, kam ir acīmredzama ietekme uz dzelzceļa drošības regulēšanu vai drošības pārvaldību; “liels kaitējums” ir zaudējumi, kurus izmeklēšanas struktūra var uzreiz novērtēt kopumā vismaz par EUR 2 miljoniem [2 miljoniem EUR];</w:t>
      </w:r>
    </w:p>
    <w:p w14:paraId="39505C22" w14:textId="77777777" w:rsidR="00E62252" w:rsidRPr="00E62252" w:rsidRDefault="00E62252" w:rsidP="00E62252">
      <w:pPr>
        <w:pStyle w:val="Style4"/>
        <w:spacing w:line="240" w:lineRule="auto"/>
        <w:jc w:val="both"/>
        <w:rPr>
          <w:rFonts w:cs="Times New Roman"/>
          <w:noProof/>
          <w:sz w:val="22"/>
          <w:szCs w:val="22"/>
        </w:rPr>
      </w:pPr>
      <w:r>
        <w:rPr>
          <w:sz w:val="22"/>
        </w:rPr>
        <w:t>15) “cēloņi” ir rīcības, trūkumi, notikumi vai apstākļi, vai to kombinācija, kas izraisījusi negadījumu vai starpgadījumu.</w:t>
      </w:r>
    </w:p>
    <w:p w14:paraId="5AEB4ADC" w14:textId="77777777" w:rsidR="00E62252" w:rsidRPr="00E62252" w:rsidRDefault="00E62252" w:rsidP="00E62252">
      <w:pPr>
        <w:pStyle w:val="Style4"/>
        <w:spacing w:line="240" w:lineRule="auto"/>
        <w:jc w:val="both"/>
        <w:rPr>
          <w:rFonts w:ascii="Times New Roman" w:hAnsi="Times New Roman" w:cs="Times New Roman"/>
          <w:noProof/>
          <w:sz w:val="24"/>
          <w:szCs w:val="24"/>
          <w:lang w:val="en-US"/>
        </w:rPr>
      </w:pPr>
    </w:p>
    <w:p w14:paraId="0FA3B0D8" w14:textId="77777777" w:rsidR="00E62252" w:rsidRPr="00E62252" w:rsidRDefault="00E62252" w:rsidP="00E62252">
      <w:pPr>
        <w:spacing w:after="0" w:line="240" w:lineRule="auto"/>
        <w:jc w:val="both"/>
        <w:rPr>
          <w:rFonts w:ascii="Times New Roman" w:hAnsi="Times New Roman" w:cs="Times New Roman"/>
          <w:iCs/>
          <w:noProof/>
          <w:sz w:val="24"/>
          <w:szCs w:val="24"/>
        </w:rPr>
      </w:pPr>
      <w:r>
        <w:rPr>
          <w:rFonts w:ascii="Times New Roman" w:hAnsi="Times New Roman"/>
          <w:sz w:val="24"/>
        </w:rPr>
        <w:t>2. Definīcijas, kas noteiktas Direktīvā 2016/797</w:t>
      </w:r>
    </w:p>
    <w:p w14:paraId="15C3F68F" w14:textId="77777777" w:rsidR="00E62252" w:rsidRPr="00E62252" w:rsidRDefault="00E62252" w:rsidP="00E62252">
      <w:pPr>
        <w:spacing w:after="0" w:line="240" w:lineRule="auto"/>
        <w:jc w:val="both"/>
        <w:rPr>
          <w:rFonts w:ascii="Times New Roman" w:hAnsi="Times New Roman" w:cs="Times New Roman"/>
          <w:iCs/>
          <w:noProof/>
          <w:sz w:val="24"/>
          <w:szCs w:val="24"/>
          <w:lang w:val="en-US"/>
        </w:rPr>
      </w:pPr>
    </w:p>
    <w:p w14:paraId="19D6863F" w14:textId="77777777" w:rsidR="00E62252" w:rsidRPr="00E62252" w:rsidRDefault="00E62252" w:rsidP="00E62252">
      <w:pPr>
        <w:pStyle w:val="Style4"/>
        <w:spacing w:line="240" w:lineRule="auto"/>
        <w:jc w:val="both"/>
        <w:rPr>
          <w:rFonts w:cs="Times New Roman"/>
          <w:noProof/>
          <w:sz w:val="22"/>
          <w:szCs w:val="22"/>
        </w:rPr>
      </w:pPr>
      <w:r>
        <w:rPr>
          <w:sz w:val="22"/>
        </w:rPr>
        <w:t>5) “apakšsistēmas” ir II pielikumā noteiktās Savienības dzelzceļa sistēmas strukturālās vai funkcionālās daļas;</w:t>
      </w:r>
    </w:p>
    <w:p w14:paraId="55E8DE80" w14:textId="77777777" w:rsidR="00E62252" w:rsidRPr="00E62252" w:rsidRDefault="00E62252" w:rsidP="00E62252">
      <w:pPr>
        <w:pStyle w:val="Style4"/>
        <w:spacing w:line="240" w:lineRule="auto"/>
        <w:jc w:val="both"/>
        <w:rPr>
          <w:rFonts w:cs="Times New Roman"/>
          <w:noProof/>
          <w:sz w:val="22"/>
          <w:szCs w:val="22"/>
        </w:rPr>
      </w:pPr>
      <w:r>
        <w:rPr>
          <w:sz w:val="22"/>
        </w:rPr>
        <w:t xml:space="preserve">7) “savstarpējas </w:t>
      </w:r>
      <w:proofErr w:type="spellStart"/>
      <w:r>
        <w:rPr>
          <w:sz w:val="22"/>
        </w:rPr>
        <w:t>izmantojamības</w:t>
      </w:r>
      <w:proofErr w:type="spellEnd"/>
      <w:r>
        <w:rPr>
          <w:sz w:val="22"/>
        </w:rPr>
        <w:t xml:space="preserve"> komponenti” ir jebkura atsevišķa detaļa, detaļu grupa, iekārtas mezgla daļa vai vesels mezgls, kas iekļauts vai paredzēts iekļaušanai apakšsistēmā un no kura [kā] tieši vai netieši ir atkarīga dzelzceļa sistēmas savstarpēja </w:t>
      </w:r>
      <w:proofErr w:type="spellStart"/>
      <w:r>
        <w:rPr>
          <w:sz w:val="22"/>
        </w:rPr>
        <w:t>izmantojamība</w:t>
      </w:r>
      <w:proofErr w:type="spellEnd"/>
      <w:r>
        <w:rPr>
          <w:sz w:val="22"/>
        </w:rPr>
        <w:t>, ietverot gan materiālas lietas, gan nemateriālas lietas.</w:t>
      </w:r>
    </w:p>
    <w:p w14:paraId="61ACB681" w14:textId="77777777" w:rsidR="00E62252" w:rsidRPr="00E62252" w:rsidRDefault="00E62252" w:rsidP="00E62252">
      <w:pPr>
        <w:pStyle w:val="Style4"/>
        <w:spacing w:line="240" w:lineRule="auto"/>
        <w:jc w:val="both"/>
        <w:rPr>
          <w:rFonts w:cs="Times New Roman"/>
          <w:noProof/>
          <w:sz w:val="22"/>
          <w:szCs w:val="22"/>
          <w:lang w:val="en-US"/>
        </w:rPr>
      </w:pPr>
    </w:p>
    <w:p w14:paraId="39E2632E"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 xml:space="preserve">Skat. arī 10. nodaļā un 1. pielikumā definīcijas no </w:t>
      </w:r>
      <w:proofErr w:type="spellStart"/>
      <w:r>
        <w:rPr>
          <w:rFonts w:ascii="Times New Roman" w:hAnsi="Times New Roman"/>
          <w:i/>
          <w:iCs/>
          <w:sz w:val="24"/>
        </w:rPr>
        <w:t>CSI</w:t>
      </w:r>
      <w:proofErr w:type="spellEnd"/>
      <w:r>
        <w:rPr>
          <w:rFonts w:ascii="Times New Roman" w:hAnsi="Times New Roman"/>
          <w:sz w:val="24"/>
        </w:rPr>
        <w:t xml:space="preserve">, kas noteiktas Direktīvas 2016/798 1. pielikuma papildinājumā. Komentāri par </w:t>
      </w:r>
      <w:proofErr w:type="spellStart"/>
      <w:r>
        <w:rPr>
          <w:rFonts w:ascii="Times New Roman" w:hAnsi="Times New Roman"/>
          <w:i/>
          <w:iCs/>
          <w:sz w:val="24"/>
        </w:rPr>
        <w:t>CSI</w:t>
      </w:r>
      <w:proofErr w:type="spellEnd"/>
      <w:r>
        <w:rPr>
          <w:rFonts w:ascii="Times New Roman" w:hAnsi="Times New Roman"/>
          <w:sz w:val="24"/>
        </w:rPr>
        <w:t xml:space="preserve"> definīcijām ir sniegti 10.1.1. nodaļā.</w:t>
      </w:r>
    </w:p>
    <w:p w14:paraId="3D03C044"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E62252" w:rsidRPr="00E62252" w14:paraId="138AA91B" w14:textId="77777777" w:rsidTr="00F80365">
        <w:tc>
          <w:tcPr>
            <w:tcW w:w="5000" w:type="pct"/>
            <w:shd w:val="clear" w:color="auto" w:fill="D0ECFF" w:themeFill="text1" w:themeFillTint="1A"/>
          </w:tcPr>
          <w:p w14:paraId="53F3C166" w14:textId="77777777" w:rsidR="00E62252" w:rsidRPr="00E62252" w:rsidRDefault="00E62252" w:rsidP="00F80365">
            <w:pPr>
              <w:jc w:val="both"/>
              <w:rPr>
                <w:rFonts w:ascii="Times New Roman" w:hAnsi="Times New Roman" w:cs="Times New Roman"/>
                <w:b/>
                <w:bCs/>
                <w:noProof/>
                <w:sz w:val="24"/>
                <w:szCs w:val="24"/>
                <w:u w:val="single"/>
              </w:rPr>
            </w:pPr>
            <w:r>
              <w:rPr>
                <w:rFonts w:ascii="Times New Roman" w:hAnsi="Times New Roman"/>
                <w:b/>
                <w:sz w:val="24"/>
                <w:u w:val="single"/>
              </w:rPr>
              <w:t>Lūdzam ņemt vērā turpmāko.</w:t>
            </w:r>
          </w:p>
          <w:p w14:paraId="494F57F2" w14:textId="77777777" w:rsidR="00E62252" w:rsidRPr="00E62252" w:rsidRDefault="00E62252" w:rsidP="00F80365">
            <w:pPr>
              <w:jc w:val="both"/>
              <w:rPr>
                <w:rFonts w:ascii="Times New Roman" w:hAnsi="Times New Roman" w:cs="Times New Roman"/>
                <w:b/>
                <w:bCs/>
                <w:noProof/>
                <w:sz w:val="24"/>
                <w:szCs w:val="24"/>
                <w:u w:val="single"/>
                <w:lang w:val="en-US"/>
              </w:rPr>
            </w:pPr>
          </w:p>
          <w:p w14:paraId="03EDBC5B"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 xml:space="preserve">Direktīvas 2016/798 2. pantā noteikti izņēmumi, kad direktīva nav piemērojama, piemēram, attiecībā uz metro, tramvajiem, vieglajiem dzelzceļa </w:t>
            </w:r>
            <w:proofErr w:type="spellStart"/>
            <w:r>
              <w:rPr>
                <w:rFonts w:ascii="Times New Roman" w:hAnsi="Times New Roman"/>
                <w:sz w:val="24"/>
              </w:rPr>
              <w:t>ritekļiem</w:t>
            </w:r>
            <w:proofErr w:type="spellEnd"/>
            <w:r>
              <w:rPr>
                <w:rFonts w:ascii="Times New Roman" w:hAnsi="Times New Roman"/>
                <w:sz w:val="24"/>
              </w:rPr>
              <w:t xml:space="preserve"> un infrastruktūru, kuru izmanto tikai minētie </w:t>
            </w:r>
            <w:proofErr w:type="spellStart"/>
            <w:r>
              <w:rPr>
                <w:rFonts w:ascii="Times New Roman" w:hAnsi="Times New Roman"/>
                <w:sz w:val="24"/>
              </w:rPr>
              <w:t>ritekļi</w:t>
            </w:r>
            <w:proofErr w:type="spellEnd"/>
            <w:r>
              <w:rPr>
                <w:rFonts w:ascii="Times New Roman" w:hAnsi="Times New Roman"/>
                <w:sz w:val="24"/>
              </w:rPr>
              <w:t>, u. c.</w:t>
            </w:r>
          </w:p>
          <w:p w14:paraId="525F8F94" w14:textId="77777777" w:rsidR="00E62252" w:rsidRPr="00E62252" w:rsidRDefault="00E62252" w:rsidP="00F80365">
            <w:pPr>
              <w:jc w:val="both"/>
              <w:rPr>
                <w:rFonts w:ascii="Times New Roman" w:hAnsi="Times New Roman" w:cs="Times New Roman"/>
                <w:noProof/>
                <w:sz w:val="24"/>
                <w:szCs w:val="24"/>
                <w:lang w:val="en-US"/>
              </w:rPr>
            </w:pPr>
          </w:p>
          <w:p w14:paraId="3713F429"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Dalībvalstis var iekļaut izņēmumus atbilstoši valsts tiesību aktiem.</w:t>
            </w:r>
          </w:p>
        </w:tc>
      </w:tr>
    </w:tbl>
    <w:p w14:paraId="49862CFA" w14:textId="77777777" w:rsidR="00E62252" w:rsidRPr="00E62252" w:rsidRDefault="00E62252" w:rsidP="00E62252">
      <w:pPr>
        <w:spacing w:after="0" w:line="240" w:lineRule="auto"/>
        <w:jc w:val="both"/>
        <w:rPr>
          <w:rFonts w:ascii="Times New Roman" w:hAnsi="Times New Roman" w:cs="Times New Roman"/>
          <w:noProof/>
          <w:sz w:val="24"/>
          <w:szCs w:val="24"/>
        </w:rPr>
      </w:pPr>
      <w:bookmarkStart w:id="26" w:name="_Toc58769273"/>
      <w:bookmarkStart w:id="27" w:name="_Toc61364253"/>
      <w:bookmarkStart w:id="28" w:name="_Toc61364502"/>
    </w:p>
    <w:p w14:paraId="3B784731" w14:textId="77777777" w:rsidR="00E62252" w:rsidRPr="00E62252" w:rsidRDefault="00E62252" w:rsidP="00E62252">
      <w:pPr>
        <w:pStyle w:val="Heading1"/>
        <w:numPr>
          <w:ilvl w:val="0"/>
          <w:numId w:val="0"/>
        </w:numPr>
        <w:spacing w:before="0" w:after="0" w:line="240" w:lineRule="auto"/>
        <w:jc w:val="both"/>
        <w:rPr>
          <w:rFonts w:ascii="Times New Roman" w:hAnsi="Times New Roman" w:cs="Times New Roman"/>
          <w:noProof/>
          <w:sz w:val="24"/>
          <w:szCs w:val="24"/>
        </w:rPr>
      </w:pPr>
      <w:bookmarkStart w:id="29" w:name="_Toc102478551"/>
      <w:bookmarkStart w:id="30" w:name="_Toc134605568"/>
      <w:r>
        <w:rPr>
          <w:rFonts w:ascii="Times New Roman" w:hAnsi="Times New Roman"/>
          <w:sz w:val="24"/>
        </w:rPr>
        <w:t>3. Lietotāji, kam paredzēti šie norādījumi</w:t>
      </w:r>
      <w:bookmarkEnd w:id="23"/>
      <w:bookmarkEnd w:id="24"/>
      <w:bookmarkEnd w:id="26"/>
      <w:bookmarkEnd w:id="27"/>
      <w:bookmarkEnd w:id="28"/>
      <w:bookmarkEnd w:id="29"/>
      <w:bookmarkEnd w:id="30"/>
    </w:p>
    <w:p w14:paraId="104FEA83"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64E4508B"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Valsts izmeklēšanas struktūru (</w:t>
      </w:r>
      <w:proofErr w:type="spellStart"/>
      <w:r>
        <w:rPr>
          <w:rFonts w:ascii="Times New Roman" w:hAnsi="Times New Roman"/>
          <w:i/>
          <w:iCs/>
          <w:sz w:val="24"/>
        </w:rPr>
        <w:t>NIB</w:t>
      </w:r>
      <w:proofErr w:type="spellEnd"/>
      <w:r>
        <w:rPr>
          <w:rFonts w:ascii="Times New Roman" w:hAnsi="Times New Roman"/>
          <w:sz w:val="24"/>
        </w:rPr>
        <w:t>) dalībnieki.</w:t>
      </w:r>
    </w:p>
    <w:p w14:paraId="25F2E41A"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722579BB"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Informācijai:</w:t>
      </w:r>
    </w:p>
    <w:p w14:paraId="22BBF54B"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1FBE098D" w14:textId="77777777" w:rsidR="00E62252" w:rsidRPr="00E62252" w:rsidRDefault="00E62252" w:rsidP="00E62252">
      <w:pPr>
        <w:numPr>
          <w:ilvl w:val="0"/>
          <w:numId w:val="26"/>
        </w:numPr>
        <w:spacing w:after="0" w:line="240" w:lineRule="auto"/>
        <w:ind w:left="567" w:hanging="283"/>
        <w:jc w:val="both"/>
        <w:rPr>
          <w:rFonts w:ascii="Times New Roman" w:hAnsi="Times New Roman" w:cs="Times New Roman"/>
          <w:noProof/>
          <w:sz w:val="24"/>
          <w:szCs w:val="24"/>
        </w:rPr>
      </w:pPr>
      <w:r>
        <w:t>v</w:t>
      </w:r>
      <w:r>
        <w:rPr>
          <w:rFonts w:ascii="Times New Roman" w:hAnsi="Times New Roman"/>
          <w:sz w:val="24"/>
        </w:rPr>
        <w:t>alstu drošības iestāžu (</w:t>
      </w:r>
      <w:proofErr w:type="spellStart"/>
      <w:r>
        <w:rPr>
          <w:rFonts w:ascii="Times New Roman" w:hAnsi="Times New Roman"/>
          <w:i/>
          <w:iCs/>
          <w:sz w:val="24"/>
        </w:rPr>
        <w:t>NSA</w:t>
      </w:r>
      <w:proofErr w:type="spellEnd"/>
      <w:r>
        <w:rPr>
          <w:rFonts w:ascii="Times New Roman" w:hAnsi="Times New Roman"/>
          <w:sz w:val="24"/>
        </w:rPr>
        <w:t xml:space="preserve">) dalībnieki, </w:t>
      </w:r>
      <w:bookmarkStart w:id="31" w:name="_Hlk75792308"/>
      <w:r>
        <w:rPr>
          <w:rFonts w:ascii="Times New Roman" w:hAnsi="Times New Roman"/>
          <w:sz w:val="24"/>
        </w:rPr>
        <w:t>kurus skar izmeklēšanas struktūru ziņojumi un ieteikumi;</w:t>
      </w:r>
      <w:bookmarkEnd w:id="31"/>
    </w:p>
    <w:p w14:paraId="58812EC1" w14:textId="77777777" w:rsidR="00E62252" w:rsidRPr="00E62252" w:rsidRDefault="00E62252" w:rsidP="00E62252">
      <w:pPr>
        <w:numPr>
          <w:ilvl w:val="0"/>
          <w:numId w:val="26"/>
        </w:numPr>
        <w:spacing w:after="0" w:line="240" w:lineRule="auto"/>
        <w:ind w:left="567" w:hanging="283"/>
        <w:jc w:val="both"/>
        <w:rPr>
          <w:rFonts w:ascii="Times New Roman" w:hAnsi="Times New Roman" w:cs="Times New Roman"/>
          <w:noProof/>
          <w:sz w:val="24"/>
          <w:szCs w:val="24"/>
        </w:rPr>
      </w:pPr>
      <w:r>
        <w:rPr>
          <w:rFonts w:ascii="Times New Roman" w:hAnsi="Times New Roman"/>
          <w:sz w:val="24"/>
        </w:rPr>
        <w:t>Eiropas Savienības Dzelzceļu aģentūras (</w:t>
      </w:r>
      <w:r>
        <w:rPr>
          <w:rFonts w:ascii="Times New Roman" w:hAnsi="Times New Roman"/>
          <w:i/>
          <w:iCs/>
          <w:sz w:val="24"/>
        </w:rPr>
        <w:t>ERA</w:t>
      </w:r>
      <w:r>
        <w:rPr>
          <w:rFonts w:ascii="Times New Roman" w:hAnsi="Times New Roman"/>
          <w:sz w:val="24"/>
        </w:rPr>
        <w:t>) dalībnieki, kurus skar izmeklēšanas struktūru ziņojumi un ieteikumi;</w:t>
      </w:r>
    </w:p>
    <w:p w14:paraId="6EEB755B" w14:textId="77777777" w:rsidR="00E62252" w:rsidRPr="00E62252" w:rsidRDefault="00E62252" w:rsidP="00E62252">
      <w:pPr>
        <w:numPr>
          <w:ilvl w:val="0"/>
          <w:numId w:val="26"/>
        </w:numPr>
        <w:spacing w:after="0" w:line="240" w:lineRule="auto"/>
        <w:ind w:left="567" w:hanging="283"/>
        <w:jc w:val="both"/>
        <w:rPr>
          <w:rFonts w:ascii="Times New Roman" w:hAnsi="Times New Roman" w:cs="Times New Roman"/>
          <w:noProof/>
          <w:sz w:val="24"/>
          <w:szCs w:val="24"/>
        </w:rPr>
      </w:pPr>
      <w:r>
        <w:rPr>
          <w:rFonts w:ascii="Times New Roman" w:hAnsi="Times New Roman"/>
          <w:sz w:val="24"/>
        </w:rPr>
        <w:t>citu tādu struktūru locekļi, uz kurām attiecas izmeklēšanas struktūru ziņojumi un ieteikumi (piemēram, par apkopi atbildīgā struktūrvienība (</w:t>
      </w:r>
      <w:proofErr w:type="spellStart"/>
      <w:r>
        <w:rPr>
          <w:rFonts w:ascii="Times New Roman" w:hAnsi="Times New Roman"/>
          <w:i/>
          <w:iCs/>
          <w:sz w:val="24"/>
        </w:rPr>
        <w:t>ECM</w:t>
      </w:r>
      <w:proofErr w:type="spellEnd"/>
      <w:r>
        <w:rPr>
          <w:rFonts w:ascii="Times New Roman" w:hAnsi="Times New Roman"/>
          <w:sz w:val="24"/>
        </w:rPr>
        <w:t>), sertifikācijas iestādes, autoceļu pārvaldes iestādes, avārijas dienesti);</w:t>
      </w:r>
    </w:p>
    <w:p w14:paraId="5A021CB1" w14:textId="77777777" w:rsidR="00E62252" w:rsidRPr="00E62252" w:rsidRDefault="00E62252" w:rsidP="00E62252">
      <w:pPr>
        <w:numPr>
          <w:ilvl w:val="0"/>
          <w:numId w:val="26"/>
        </w:numPr>
        <w:spacing w:after="0" w:line="240" w:lineRule="auto"/>
        <w:ind w:left="567" w:hanging="283"/>
        <w:jc w:val="both"/>
        <w:rPr>
          <w:rFonts w:ascii="Times New Roman" w:hAnsi="Times New Roman" w:cs="Times New Roman"/>
          <w:noProof/>
          <w:sz w:val="24"/>
          <w:szCs w:val="24"/>
        </w:rPr>
      </w:pPr>
      <w:r>
        <w:rPr>
          <w:rFonts w:ascii="Times New Roman" w:hAnsi="Times New Roman"/>
          <w:sz w:val="24"/>
        </w:rPr>
        <w:t>pārvadātāji (</w:t>
      </w:r>
      <w:proofErr w:type="spellStart"/>
      <w:r>
        <w:rPr>
          <w:rFonts w:ascii="Times New Roman" w:hAnsi="Times New Roman"/>
          <w:i/>
          <w:iCs/>
          <w:sz w:val="24"/>
        </w:rPr>
        <w:t>RU</w:t>
      </w:r>
      <w:proofErr w:type="spellEnd"/>
      <w:r>
        <w:rPr>
          <w:rFonts w:ascii="Times New Roman" w:hAnsi="Times New Roman"/>
          <w:sz w:val="24"/>
        </w:rPr>
        <w:t>), dzelzceļa infrastruktūras pārvaldītāji (</w:t>
      </w:r>
      <w:proofErr w:type="spellStart"/>
      <w:r>
        <w:rPr>
          <w:rFonts w:ascii="Times New Roman" w:hAnsi="Times New Roman"/>
          <w:i/>
          <w:iCs/>
          <w:sz w:val="24"/>
        </w:rPr>
        <w:t>IM</w:t>
      </w:r>
      <w:proofErr w:type="spellEnd"/>
      <w:r>
        <w:rPr>
          <w:rFonts w:ascii="Times New Roman" w:hAnsi="Times New Roman"/>
          <w:sz w:val="24"/>
        </w:rPr>
        <w:t>) un citi dzelzceļa nozares dalībnieki, kuri ir ieinteresēti negadījumu izmeklēšanas procesā.</w:t>
      </w:r>
    </w:p>
    <w:p w14:paraId="1E139D3A"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71837543" w14:textId="77777777" w:rsidR="00E62252" w:rsidRPr="00E62252" w:rsidRDefault="00E62252" w:rsidP="00E62252">
      <w:pPr>
        <w:pStyle w:val="Heading1"/>
        <w:numPr>
          <w:ilvl w:val="0"/>
          <w:numId w:val="0"/>
        </w:numPr>
        <w:spacing w:before="0" w:after="0" w:line="240" w:lineRule="auto"/>
        <w:jc w:val="both"/>
        <w:rPr>
          <w:rFonts w:ascii="Times New Roman" w:hAnsi="Times New Roman" w:cs="Times New Roman"/>
          <w:bCs w:val="0"/>
          <w:noProof/>
          <w:sz w:val="24"/>
          <w:szCs w:val="24"/>
        </w:rPr>
      </w:pPr>
      <w:bookmarkStart w:id="32" w:name="_Toc209413925"/>
      <w:bookmarkStart w:id="33" w:name="_Toc40340069"/>
      <w:bookmarkStart w:id="34" w:name="_Toc58769274"/>
      <w:bookmarkStart w:id="35" w:name="_Toc61364254"/>
      <w:bookmarkStart w:id="36" w:name="_Toc61364503"/>
      <w:bookmarkStart w:id="37" w:name="_Toc102478552"/>
      <w:bookmarkStart w:id="38" w:name="_Toc134605569"/>
      <w:r>
        <w:rPr>
          <w:rFonts w:ascii="Times New Roman" w:hAnsi="Times New Roman"/>
          <w:sz w:val="24"/>
        </w:rPr>
        <w:t>4. Ievads</w:t>
      </w:r>
      <w:bookmarkEnd w:id="32"/>
      <w:bookmarkEnd w:id="33"/>
      <w:r>
        <w:rPr>
          <w:rFonts w:ascii="Times New Roman" w:hAnsi="Times New Roman"/>
          <w:sz w:val="24"/>
        </w:rPr>
        <w:t xml:space="preserve"> un šo norādījumu mērķis</w:t>
      </w:r>
      <w:bookmarkEnd w:id="34"/>
      <w:bookmarkEnd w:id="35"/>
      <w:bookmarkEnd w:id="36"/>
      <w:bookmarkEnd w:id="37"/>
      <w:bookmarkEnd w:id="38"/>
    </w:p>
    <w:p w14:paraId="5B367836"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53AE869C"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 xml:space="preserve">Direktīvas 2016/798 22. panta 7. punktā norādīts, ka izmeklēšanas struktūras veic aktīvu viedokļu un pieredzes apmaiņu ar nolūku izstrādāt vienotas izmeklēšanas metodes. Lai arī </w:t>
      </w:r>
      <w:proofErr w:type="spellStart"/>
      <w:r>
        <w:rPr>
          <w:rFonts w:ascii="Times New Roman" w:hAnsi="Times New Roman"/>
          <w:i/>
          <w:iCs/>
          <w:sz w:val="24"/>
        </w:rPr>
        <w:t>NIB</w:t>
      </w:r>
      <w:proofErr w:type="spellEnd"/>
      <w:r>
        <w:rPr>
          <w:rFonts w:ascii="Times New Roman" w:hAnsi="Times New Roman"/>
          <w:sz w:val="24"/>
        </w:rPr>
        <w:t xml:space="preserve"> ir sasniegušas augstu vienotas izpratnes līmeni par pieeju ES dzelzceļa negadījumu un starpgadījumu izmeklēšanai, joprojām pastāv dažas atšķirības. Šie norādījumi ir paredzēti tam, lai vēl vairāk konsolidētu vienotu pieeju un apmainītos ar pieredzi, kas gūta vairāk nekā 10 gadus ilgā ES negadījumu izmeklēšanas praksē, attiecībā uz vienotu izpratni par to:</w:t>
      </w:r>
    </w:p>
    <w:p w14:paraId="696EE417"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5E3122E4" w14:textId="77777777" w:rsidR="00E62252" w:rsidRPr="00E62252" w:rsidRDefault="00E62252" w:rsidP="00E62252">
      <w:pPr>
        <w:pStyle w:val="Style6"/>
        <w:spacing w:after="0" w:line="240" w:lineRule="auto"/>
        <w:ind w:left="567" w:hanging="283"/>
        <w:contextualSpacing w:val="0"/>
        <w:jc w:val="both"/>
        <w:rPr>
          <w:rFonts w:ascii="Times New Roman" w:hAnsi="Times New Roman" w:cs="Times New Roman"/>
          <w:noProof/>
          <w:sz w:val="24"/>
          <w:szCs w:val="24"/>
        </w:rPr>
      </w:pPr>
      <w:r>
        <w:rPr>
          <w:rFonts w:ascii="Times New Roman" w:hAnsi="Times New Roman"/>
          <w:sz w:val="24"/>
        </w:rPr>
        <w:t>kuri negadījumi ir jāizmeklē;</w:t>
      </w:r>
    </w:p>
    <w:p w14:paraId="1E146B2F" w14:textId="77777777" w:rsidR="00E62252" w:rsidRPr="00E62252" w:rsidRDefault="00E62252" w:rsidP="00E62252">
      <w:pPr>
        <w:pStyle w:val="Style6"/>
        <w:spacing w:after="0" w:line="240" w:lineRule="auto"/>
        <w:ind w:left="567" w:hanging="283"/>
        <w:contextualSpacing w:val="0"/>
        <w:jc w:val="both"/>
        <w:rPr>
          <w:rFonts w:ascii="Times New Roman" w:hAnsi="Times New Roman" w:cs="Times New Roman"/>
          <w:noProof/>
          <w:sz w:val="24"/>
          <w:szCs w:val="24"/>
        </w:rPr>
      </w:pPr>
      <w:r>
        <w:rPr>
          <w:rFonts w:ascii="Times New Roman" w:hAnsi="Times New Roman"/>
          <w:sz w:val="24"/>
        </w:rPr>
        <w:t>kurus negadījumus un starpgadījumus var izmeklēt.</w:t>
      </w:r>
    </w:p>
    <w:p w14:paraId="1060A233" w14:textId="77777777" w:rsidR="00E62252" w:rsidRPr="00E62252" w:rsidRDefault="00E62252" w:rsidP="00E62252">
      <w:pPr>
        <w:pStyle w:val="Style6"/>
        <w:numPr>
          <w:ilvl w:val="0"/>
          <w:numId w:val="0"/>
        </w:numPr>
        <w:spacing w:after="0" w:line="240" w:lineRule="auto"/>
        <w:contextualSpacing w:val="0"/>
        <w:jc w:val="both"/>
        <w:rPr>
          <w:rFonts w:ascii="Times New Roman" w:hAnsi="Times New Roman" w:cs="Times New Roman"/>
          <w:noProof/>
          <w:sz w:val="24"/>
          <w:szCs w:val="24"/>
          <w:lang w:val="en-US"/>
        </w:rPr>
      </w:pPr>
    </w:p>
    <w:p w14:paraId="663B33E0"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Šie norādījumi ir paredzēti kā rokasgrāmata valstu izmeklēšanas struktūrām saistībā ar Direktīvas (ES) 2016/798 20. panta 1. punktu, 20. panta 2. punktu un 22. panta 6. punktu un sniedz piemērus, lai veicinātu vienotas izpratnes veidošanos par negadījumu izmeklēšanu Eiropas Savienībā.</w:t>
      </w:r>
    </w:p>
    <w:p w14:paraId="0841FECE"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66D8E3EC"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Šos norādījumus nevar izmantot Direktīvas (ES) 2016/798 aizstāšanai.</w:t>
      </w:r>
    </w:p>
    <w:p w14:paraId="29ACD2B1"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661B90BD" w14:textId="77777777" w:rsidR="00E62252" w:rsidRPr="00E62252" w:rsidRDefault="00E62252" w:rsidP="00E62252">
      <w:pPr>
        <w:spacing w:after="0" w:line="240" w:lineRule="auto"/>
        <w:jc w:val="both"/>
        <w:rPr>
          <w:rFonts w:ascii="Times New Roman" w:hAnsi="Times New Roman" w:cs="Times New Roman"/>
          <w:noProof/>
          <w:sz w:val="24"/>
          <w:szCs w:val="24"/>
        </w:rPr>
      </w:pPr>
      <w:bookmarkStart w:id="39" w:name="_Ref191440004"/>
      <w:bookmarkStart w:id="40" w:name="_Toc202865598"/>
      <w:bookmarkStart w:id="41" w:name="_Toc190250963"/>
      <w:bookmarkStart w:id="42" w:name="_Toc209413926"/>
      <w:bookmarkStart w:id="43" w:name="_Toc40340071"/>
      <w:bookmarkStart w:id="44" w:name="_Toc58769275"/>
      <w:bookmarkStart w:id="45" w:name="_Toc61364255"/>
      <w:bookmarkStart w:id="46" w:name="_Toc61364504"/>
      <w:bookmarkStart w:id="47" w:name="_Ref280337315"/>
      <w:bookmarkStart w:id="48" w:name="_Ref280337335"/>
      <w:bookmarkStart w:id="49" w:name="_Ref280337367"/>
      <w:bookmarkStart w:id="50" w:name="_Toc290015923"/>
      <w:bookmarkStart w:id="51" w:name="_Toc40340070"/>
      <w:r>
        <w:rPr>
          <w:rFonts w:ascii="Times New Roman" w:hAnsi="Times New Roman"/>
          <w:sz w:val="24"/>
        </w:rPr>
        <w:t>Šie norādījumi nav juridiski saistoši.</w:t>
      </w:r>
    </w:p>
    <w:p w14:paraId="4A8C8497"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0BC77E35"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 xml:space="preserve">Šos norādījumus pārskatīs </w:t>
      </w:r>
      <w:proofErr w:type="spellStart"/>
      <w:r>
        <w:rPr>
          <w:rFonts w:ascii="Times New Roman" w:hAnsi="Times New Roman"/>
          <w:i/>
          <w:iCs/>
          <w:sz w:val="24"/>
        </w:rPr>
        <w:t>NIB</w:t>
      </w:r>
      <w:proofErr w:type="spellEnd"/>
      <w:r>
        <w:rPr>
          <w:rFonts w:ascii="Times New Roman" w:hAnsi="Times New Roman"/>
          <w:sz w:val="24"/>
        </w:rPr>
        <w:t xml:space="preserve"> tīkls, tos atjauninot, ja nepieciešams, lai atspoguļotu izmaiņas Eiropas tiesību aktos un standartos, kā arī pieredzi, kas gūta, laika gaitā veicot negadījumu izmeklēšanu. Lasītājs tiek aicināts iepazīties ar </w:t>
      </w:r>
      <w:proofErr w:type="spellStart"/>
      <w:r>
        <w:rPr>
          <w:rFonts w:ascii="Times New Roman" w:hAnsi="Times New Roman"/>
          <w:i/>
          <w:iCs/>
          <w:sz w:val="24"/>
        </w:rPr>
        <w:t>NIB</w:t>
      </w:r>
      <w:proofErr w:type="spellEnd"/>
      <w:r>
        <w:rPr>
          <w:rFonts w:ascii="Times New Roman" w:hAnsi="Times New Roman"/>
          <w:sz w:val="24"/>
        </w:rPr>
        <w:t xml:space="preserve"> tīkla norādīto tīmekļa lapu, lai iegūtu informāciju par šo norādījumu jaunāko pieejamo izdevumu.</w:t>
      </w:r>
    </w:p>
    <w:p w14:paraId="7F417990"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0DE18001" w14:textId="77777777" w:rsidR="00E62252" w:rsidRPr="00E62252" w:rsidRDefault="00E62252" w:rsidP="00E62252">
      <w:pPr>
        <w:pStyle w:val="Heading1"/>
        <w:numPr>
          <w:ilvl w:val="0"/>
          <w:numId w:val="0"/>
        </w:numPr>
        <w:spacing w:before="0" w:after="0" w:line="240" w:lineRule="auto"/>
        <w:jc w:val="both"/>
        <w:rPr>
          <w:rFonts w:ascii="Times New Roman" w:hAnsi="Times New Roman" w:cs="Times New Roman"/>
          <w:noProof/>
          <w:sz w:val="24"/>
          <w:szCs w:val="24"/>
        </w:rPr>
      </w:pPr>
      <w:bookmarkStart w:id="52" w:name="_Toc102478553"/>
      <w:bookmarkStart w:id="53" w:name="_Toc134605570"/>
      <w:r>
        <w:rPr>
          <w:rFonts w:ascii="Times New Roman" w:hAnsi="Times New Roman"/>
          <w:sz w:val="24"/>
        </w:rPr>
        <w:t>5. Norādījumos izmantotie principi</w:t>
      </w:r>
      <w:bookmarkEnd w:id="39"/>
      <w:bookmarkEnd w:id="40"/>
      <w:bookmarkEnd w:id="41"/>
      <w:bookmarkEnd w:id="42"/>
      <w:bookmarkEnd w:id="43"/>
      <w:bookmarkEnd w:id="44"/>
      <w:bookmarkEnd w:id="45"/>
      <w:bookmarkEnd w:id="46"/>
      <w:bookmarkEnd w:id="52"/>
      <w:bookmarkEnd w:id="53"/>
    </w:p>
    <w:p w14:paraId="1EF84F0D"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36FD7167"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 xml:space="preserve">Lai atvieglotu šo norādījumu lasīšanu, Direktīvas (ES) 2016/798 </w:t>
      </w:r>
      <w:proofErr w:type="spellStart"/>
      <w:r>
        <w:rPr>
          <w:rFonts w:ascii="Times New Roman" w:hAnsi="Times New Roman"/>
          <w:sz w:val="24"/>
        </w:rPr>
        <w:t>oriģinālteksts</w:t>
      </w:r>
      <w:proofErr w:type="spellEnd"/>
      <w:r>
        <w:rPr>
          <w:rFonts w:ascii="Times New Roman" w:hAnsi="Times New Roman"/>
          <w:sz w:val="24"/>
        </w:rPr>
        <w:t xml:space="preserve"> ir norādīts pirms attiecīgā norādījumu punkta.</w:t>
      </w:r>
    </w:p>
    <w:p w14:paraId="33F4416E"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3C7ED79A"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 xml:space="preserve">Lai Direktīvas (ES) 2016/798 tekstu varētu atšķirt no šo norādījumu teksta, direktīvas teksts ir norādīts ar fontu </w:t>
      </w:r>
      <w:r>
        <w:rPr>
          <w:rFonts w:ascii="Bookman Old Style" w:hAnsi="Bookman Old Style"/>
          <w:i/>
        </w:rPr>
        <w:t>“</w:t>
      </w:r>
      <w:proofErr w:type="spellStart"/>
      <w:r>
        <w:rPr>
          <w:rFonts w:ascii="Bookman Old Style" w:hAnsi="Bookman Old Style"/>
          <w:i/>
          <w:color w:val="3071C9" w:themeColor="accent5" w:themeShade="BF"/>
        </w:rPr>
        <w:t>Bookman</w:t>
      </w:r>
      <w:proofErr w:type="spellEnd"/>
      <w:r>
        <w:rPr>
          <w:rFonts w:ascii="Bookman Old Style" w:hAnsi="Bookman Old Style"/>
          <w:i/>
          <w:color w:val="3071C9" w:themeColor="accent5" w:themeShade="BF"/>
        </w:rPr>
        <w:t xml:space="preserve"> Old </w:t>
      </w:r>
      <w:proofErr w:type="spellStart"/>
      <w:r>
        <w:rPr>
          <w:rFonts w:ascii="Bookman Old Style" w:hAnsi="Bookman Old Style"/>
          <w:i/>
          <w:color w:val="3071C9" w:themeColor="accent5" w:themeShade="BF"/>
        </w:rPr>
        <w:t>Style</w:t>
      </w:r>
      <w:proofErr w:type="spellEnd"/>
      <w:r>
        <w:rPr>
          <w:rFonts w:ascii="Bookman Old Style" w:hAnsi="Bookman Old Style"/>
          <w:i/>
        </w:rPr>
        <w:t xml:space="preserve">” </w:t>
      </w:r>
      <w:r>
        <w:rPr>
          <w:rFonts w:ascii="Times New Roman" w:hAnsi="Times New Roman"/>
          <w:sz w:val="24"/>
        </w:rPr>
        <w:t>un slīprakstā, tieši tā, kā redzams šeit.</w:t>
      </w:r>
    </w:p>
    <w:p w14:paraId="69220316"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58DD6285" w14:textId="77777777" w:rsidR="00E62252" w:rsidRPr="00E62252" w:rsidRDefault="00E62252" w:rsidP="00E62252">
      <w:pPr>
        <w:pStyle w:val="Heading1"/>
        <w:numPr>
          <w:ilvl w:val="0"/>
          <w:numId w:val="0"/>
        </w:numPr>
        <w:spacing w:before="0" w:after="0" w:line="240" w:lineRule="auto"/>
        <w:jc w:val="both"/>
        <w:rPr>
          <w:rFonts w:ascii="Times New Roman" w:hAnsi="Times New Roman" w:cs="Times New Roman"/>
          <w:noProof/>
          <w:sz w:val="24"/>
          <w:szCs w:val="24"/>
        </w:rPr>
      </w:pPr>
      <w:bookmarkStart w:id="54" w:name="_Toc58769276"/>
      <w:bookmarkStart w:id="55" w:name="_Toc61364256"/>
      <w:bookmarkStart w:id="56" w:name="_Toc61364505"/>
      <w:bookmarkStart w:id="57" w:name="_Toc102478554"/>
      <w:bookmarkStart w:id="58" w:name="_Ref270591352"/>
      <w:bookmarkStart w:id="59" w:name="_Toc290015925"/>
      <w:bookmarkStart w:id="60" w:name="_Toc40340073"/>
      <w:bookmarkStart w:id="61" w:name="_Toc134605571"/>
      <w:bookmarkEnd w:id="25"/>
      <w:bookmarkEnd w:id="47"/>
      <w:bookmarkEnd w:id="48"/>
      <w:bookmarkEnd w:id="49"/>
      <w:bookmarkEnd w:id="50"/>
      <w:bookmarkEnd w:id="51"/>
      <w:r>
        <w:rPr>
          <w:rFonts w:ascii="Times New Roman" w:hAnsi="Times New Roman"/>
          <w:sz w:val="24"/>
        </w:rPr>
        <w:t>6. Izmeklēšanas lēmuma pieņemšanas principi</w:t>
      </w:r>
      <w:bookmarkEnd w:id="54"/>
      <w:bookmarkEnd w:id="55"/>
      <w:bookmarkEnd w:id="56"/>
      <w:bookmarkEnd w:id="57"/>
      <w:bookmarkEnd w:id="58"/>
      <w:bookmarkEnd w:id="59"/>
      <w:bookmarkEnd w:id="60"/>
      <w:bookmarkEnd w:id="61"/>
    </w:p>
    <w:p w14:paraId="40196800"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29B7A01E"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Ar Dzelzceļu drošības direktīvu tiek radīts vienots satvars drošības pārvaldībai Eiropas Savienības dzelzceļa sistēmā. Vienota izpratne par direktīvas prasībām ir svarīga, lai nodrošinātu augstu drošības līmeni dzelzceļa sistēmā; tā ietver negadījumu izmeklēšanas prasības.</w:t>
      </w:r>
    </w:p>
    <w:p w14:paraId="048669C1"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3393D633"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Direktīvā 2016/798 noteikts tas, kad:</w:t>
      </w:r>
    </w:p>
    <w:p w14:paraId="498D2823"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474996BD" w14:textId="77777777" w:rsidR="00E62252" w:rsidRPr="00E62252" w:rsidRDefault="00E62252" w:rsidP="00E62252">
      <w:pPr>
        <w:pStyle w:val="Style6"/>
        <w:spacing w:after="0" w:line="240" w:lineRule="auto"/>
        <w:ind w:left="567" w:hanging="283"/>
        <w:contextualSpacing w:val="0"/>
        <w:jc w:val="both"/>
        <w:rPr>
          <w:rFonts w:ascii="Times New Roman" w:hAnsi="Times New Roman" w:cs="Times New Roman"/>
          <w:noProof/>
          <w:sz w:val="24"/>
          <w:szCs w:val="24"/>
        </w:rPr>
      </w:pPr>
      <w:r>
        <w:rPr>
          <w:rFonts w:ascii="Times New Roman" w:hAnsi="Times New Roman"/>
          <w:sz w:val="24"/>
        </w:rPr>
        <w:t>negadījuma izmeklēšana atbilstoši 20. panta 1. punktam ir obligāta;</w:t>
      </w:r>
    </w:p>
    <w:p w14:paraId="6D28AA32" w14:textId="77777777" w:rsidR="00E62252" w:rsidRPr="00E62252" w:rsidRDefault="00E62252" w:rsidP="00E62252">
      <w:pPr>
        <w:pStyle w:val="Style6"/>
        <w:spacing w:after="0" w:line="240" w:lineRule="auto"/>
        <w:ind w:left="567" w:hanging="283"/>
        <w:contextualSpacing w:val="0"/>
        <w:jc w:val="both"/>
        <w:rPr>
          <w:rFonts w:ascii="Times New Roman" w:hAnsi="Times New Roman" w:cs="Times New Roman"/>
          <w:noProof/>
          <w:sz w:val="24"/>
          <w:szCs w:val="24"/>
        </w:rPr>
      </w:pPr>
      <w:r>
        <w:rPr>
          <w:rFonts w:ascii="Times New Roman" w:hAnsi="Times New Roman"/>
          <w:sz w:val="24"/>
        </w:rPr>
        <w:t>par negadījuma vai starpgadījuma izmeklēšanu lemj izmeklēšanas struktūra atbilstoši 20. panta 2. punktam;</w:t>
      </w:r>
    </w:p>
    <w:p w14:paraId="4C1642B0" w14:textId="77777777" w:rsidR="00E62252" w:rsidRPr="00E62252" w:rsidRDefault="00E62252" w:rsidP="00E62252">
      <w:pPr>
        <w:pStyle w:val="Style6"/>
        <w:spacing w:after="0" w:line="240" w:lineRule="auto"/>
        <w:ind w:left="567" w:hanging="283"/>
        <w:contextualSpacing w:val="0"/>
        <w:jc w:val="both"/>
        <w:rPr>
          <w:rFonts w:ascii="Times New Roman" w:hAnsi="Times New Roman" w:cs="Times New Roman"/>
          <w:noProof/>
          <w:sz w:val="24"/>
          <w:szCs w:val="24"/>
        </w:rPr>
      </w:pPr>
      <w:r>
        <w:rPr>
          <w:rFonts w:ascii="Times New Roman" w:hAnsi="Times New Roman"/>
          <w:sz w:val="24"/>
        </w:rPr>
        <w:t>negadījumu vai starpgadījumu (izņemot tos, kas noteikti 20. pantā) izmeklēšanu var veikt saskaņā ar valsts tiesību aktiem atbilstoši 22. panta 6. punktam.</w:t>
      </w:r>
    </w:p>
    <w:p w14:paraId="0D0943F7" w14:textId="77777777" w:rsidR="00E62252" w:rsidRPr="00E62252" w:rsidRDefault="00E62252" w:rsidP="00E62252">
      <w:pPr>
        <w:pStyle w:val="Style6"/>
        <w:numPr>
          <w:ilvl w:val="0"/>
          <w:numId w:val="0"/>
        </w:numPr>
        <w:spacing w:after="0" w:line="240" w:lineRule="auto"/>
        <w:contextualSpacing w:val="0"/>
        <w:jc w:val="both"/>
        <w:rPr>
          <w:rFonts w:ascii="Times New Roman" w:hAnsi="Times New Roman" w:cs="Times New Roman"/>
          <w:noProof/>
          <w:sz w:val="24"/>
          <w:szCs w:val="24"/>
          <w:lang w:val="en-US"/>
        </w:rPr>
      </w:pPr>
    </w:p>
    <w:p w14:paraId="37810F08" w14:textId="77777777" w:rsidR="00E62252" w:rsidRPr="00E62252" w:rsidRDefault="00E62252" w:rsidP="00E62252">
      <w:pPr>
        <w:spacing w:after="0" w:line="240" w:lineRule="auto"/>
        <w:jc w:val="both"/>
        <w:rPr>
          <w:rFonts w:ascii="Times New Roman" w:hAnsi="Times New Roman" w:cs="Times New Roman"/>
          <w:noProof/>
          <w:sz w:val="24"/>
          <w:szCs w:val="24"/>
        </w:rPr>
      </w:pPr>
      <w:proofErr w:type="spellStart"/>
      <w:r>
        <w:rPr>
          <w:rFonts w:ascii="Times New Roman" w:hAnsi="Times New Roman"/>
          <w:i/>
          <w:iCs/>
          <w:sz w:val="24"/>
        </w:rPr>
        <w:t>NIB</w:t>
      </w:r>
      <w:proofErr w:type="spellEnd"/>
      <w:r>
        <w:rPr>
          <w:rFonts w:ascii="Times New Roman" w:hAnsi="Times New Roman"/>
          <w:sz w:val="24"/>
        </w:rPr>
        <w:t xml:space="preserve"> var veikt izmeklēšanu, pamatojoties uz:</w:t>
      </w:r>
    </w:p>
    <w:p w14:paraId="6D2A7780"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1137624A" w14:textId="77777777" w:rsidR="00E62252" w:rsidRPr="00E62252" w:rsidRDefault="00E62252" w:rsidP="00E62252">
      <w:pPr>
        <w:pStyle w:val="Style6"/>
        <w:spacing w:after="0" w:line="240" w:lineRule="auto"/>
        <w:ind w:left="567" w:hanging="283"/>
        <w:contextualSpacing w:val="0"/>
        <w:jc w:val="both"/>
        <w:rPr>
          <w:rFonts w:ascii="Times New Roman" w:hAnsi="Times New Roman" w:cs="Times New Roman"/>
          <w:noProof/>
          <w:sz w:val="24"/>
          <w:szCs w:val="24"/>
        </w:rPr>
      </w:pPr>
      <w:r>
        <w:rPr>
          <w:rFonts w:ascii="Times New Roman" w:hAnsi="Times New Roman"/>
          <w:sz w:val="24"/>
        </w:rPr>
        <w:t>valsts tiesību aktiem, ar kuriem tiek īstenotas Direktīvas 2016/798 prasības;</w:t>
      </w:r>
    </w:p>
    <w:p w14:paraId="14C25CDE" w14:textId="77777777" w:rsidR="00E62252" w:rsidRPr="00E62252" w:rsidRDefault="00E62252" w:rsidP="00E62252">
      <w:pPr>
        <w:pStyle w:val="Style6"/>
        <w:spacing w:after="0" w:line="240" w:lineRule="auto"/>
        <w:ind w:left="567" w:hanging="283"/>
        <w:contextualSpacing w:val="0"/>
        <w:jc w:val="both"/>
        <w:rPr>
          <w:rFonts w:ascii="Times New Roman" w:hAnsi="Times New Roman" w:cs="Times New Roman"/>
          <w:noProof/>
          <w:sz w:val="24"/>
          <w:szCs w:val="24"/>
        </w:rPr>
      </w:pPr>
      <w:r>
        <w:rPr>
          <w:rFonts w:ascii="Times New Roman" w:hAnsi="Times New Roman"/>
          <w:sz w:val="24"/>
        </w:rPr>
        <w:t>papildu valsts prasībām.</w:t>
      </w:r>
    </w:p>
    <w:p w14:paraId="7F717C06" w14:textId="77777777" w:rsidR="00E62252" w:rsidRPr="00E62252" w:rsidRDefault="00E62252" w:rsidP="00E62252">
      <w:pPr>
        <w:pStyle w:val="Style6"/>
        <w:numPr>
          <w:ilvl w:val="0"/>
          <w:numId w:val="0"/>
        </w:numPr>
        <w:spacing w:after="0" w:line="240" w:lineRule="auto"/>
        <w:contextualSpacing w:val="0"/>
        <w:jc w:val="both"/>
        <w:rPr>
          <w:rFonts w:ascii="Times New Roman" w:hAnsi="Times New Roman" w:cs="Times New Roman"/>
          <w:noProof/>
          <w:sz w:val="24"/>
          <w:szCs w:val="24"/>
          <w:lang w:val="en-US"/>
        </w:rPr>
      </w:pPr>
    </w:p>
    <w:p w14:paraId="3FAFE80B"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Tas var ietekmēt:</w:t>
      </w:r>
    </w:p>
    <w:p w14:paraId="5A65BD32"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0C1800C8" w14:textId="77777777" w:rsidR="00E62252" w:rsidRPr="00E62252" w:rsidRDefault="00E62252" w:rsidP="00E62252">
      <w:pPr>
        <w:pStyle w:val="Style6"/>
        <w:spacing w:after="0" w:line="240" w:lineRule="auto"/>
        <w:ind w:left="567" w:hanging="283"/>
        <w:contextualSpacing w:val="0"/>
        <w:jc w:val="both"/>
        <w:rPr>
          <w:rFonts w:ascii="Times New Roman" w:hAnsi="Times New Roman" w:cs="Times New Roman"/>
          <w:noProof/>
          <w:sz w:val="24"/>
          <w:szCs w:val="24"/>
        </w:rPr>
      </w:pPr>
      <w:r>
        <w:rPr>
          <w:rFonts w:ascii="Times New Roman" w:hAnsi="Times New Roman"/>
          <w:sz w:val="24"/>
        </w:rPr>
        <w:t>lēmuma pieņemšanu par izmeklēšanas veikšanu vai neveikšanu;</w:t>
      </w:r>
    </w:p>
    <w:p w14:paraId="0FE2B56D" w14:textId="77777777" w:rsidR="00E62252" w:rsidRPr="00E62252" w:rsidRDefault="00E62252" w:rsidP="00E62252">
      <w:pPr>
        <w:pStyle w:val="Style6"/>
        <w:spacing w:after="0" w:line="240" w:lineRule="auto"/>
        <w:ind w:left="567" w:hanging="283"/>
        <w:contextualSpacing w:val="0"/>
        <w:jc w:val="both"/>
        <w:rPr>
          <w:rFonts w:ascii="Times New Roman" w:hAnsi="Times New Roman" w:cs="Times New Roman"/>
          <w:noProof/>
          <w:sz w:val="24"/>
          <w:szCs w:val="24"/>
        </w:rPr>
      </w:pPr>
      <w:r>
        <w:rPr>
          <w:rFonts w:ascii="Times New Roman" w:hAnsi="Times New Roman"/>
          <w:sz w:val="24"/>
        </w:rPr>
        <w:t>Direktīvā 2016/798 noteikto prasību un procedūru piemērošanu.</w:t>
      </w:r>
    </w:p>
    <w:p w14:paraId="0756D5FE"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295C1803"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Turpmākajā plūsmas diagrammā atspoguļota lēmuma pieņemšana par izmeklēšanas veikšanu atbilstoši Direktīvai 2016/798.</w:t>
      </w:r>
    </w:p>
    <w:p w14:paraId="4D120168" w14:textId="261784CD" w:rsidR="00E62252" w:rsidRPr="00E62252" w:rsidRDefault="00DF0751" w:rsidP="00E62252">
      <w:pPr>
        <w:pStyle w:val="HeadingTableleft"/>
        <w:spacing w:line="240" w:lineRule="auto"/>
        <w:jc w:val="both"/>
        <w:rPr>
          <w:rFonts w:ascii="Times New Roman" w:hAnsi="Times New Roman" w:cs="Times New Roman"/>
          <w:sz w:val="24"/>
          <w:szCs w:val="24"/>
        </w:rPr>
      </w:pPr>
      <w:bookmarkStart w:id="62" w:name="_Ref58770930"/>
      <w:r>
        <w:rPr>
          <w:rFonts w:ascii="Times New Roman" w:hAnsi="Times New Roman"/>
          <w:sz w:val="24"/>
        </w:rPr>
        <w:lastRenderedPageBreak/>
        <w:drawing>
          <wp:inline distT="0" distB="0" distL="0" distR="0" wp14:anchorId="6F4E6AA9" wp14:editId="3E21D03E">
            <wp:extent cx="5772150" cy="8076780"/>
            <wp:effectExtent l="0" t="0" r="0" b="635"/>
            <wp:docPr id="2020377309"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377309" name="Picture 1" descr="A screenshot of a computer&#10;&#10;Description automatically generated with medium confidence"/>
                    <pic:cNvPicPr>
                      <a:picLocks noChangeAspect="1" noChangeArrowheads="1"/>
                    </pic:cNvPicPr>
                  </pic:nvPicPr>
                  <pic:blipFill rotWithShape="1">
                    <a:blip r:embed="rId11">
                      <a:extLst>
                        <a:ext uri="{28A0092B-C50C-407E-A947-70E740481C1C}">
                          <a14:useLocalDpi xmlns:a14="http://schemas.microsoft.com/office/drawing/2010/main" val="0"/>
                        </a:ext>
                      </a:extLst>
                    </a:blip>
                    <a:srcRect r="54801"/>
                    <a:stretch/>
                  </pic:blipFill>
                  <pic:spPr bwMode="auto">
                    <a:xfrm>
                      <a:off x="0" y="0"/>
                      <a:ext cx="5792715" cy="8105556"/>
                    </a:xfrm>
                    <a:prstGeom prst="rect">
                      <a:avLst/>
                    </a:prstGeom>
                    <a:noFill/>
                    <a:ln>
                      <a:noFill/>
                    </a:ln>
                    <a:extLst>
                      <a:ext uri="{53640926-AAD7-44D8-BBD7-CCE9431645EC}">
                        <a14:shadowObscured xmlns:a14="http://schemas.microsoft.com/office/drawing/2010/main"/>
                      </a:ext>
                    </a:extLst>
                  </pic:spPr>
                </pic:pic>
              </a:graphicData>
            </a:graphic>
          </wp:inline>
        </w:drawing>
      </w:r>
    </w:p>
    <w:p w14:paraId="14005A45" w14:textId="77777777" w:rsidR="00E62252" w:rsidRPr="00E62252" w:rsidRDefault="00E62252" w:rsidP="00E62252">
      <w:pPr>
        <w:pStyle w:val="Caption"/>
        <w:spacing w:after="0" w:line="240" w:lineRule="auto"/>
        <w:jc w:val="both"/>
        <w:rPr>
          <w:rFonts w:ascii="Times New Roman" w:hAnsi="Times New Roman" w:cs="Times New Roman"/>
          <w:noProof/>
          <w:sz w:val="24"/>
          <w:szCs w:val="24"/>
        </w:rPr>
      </w:pPr>
      <w:bookmarkStart w:id="63" w:name="_Ref93493850"/>
    </w:p>
    <w:p w14:paraId="6C93BEDD" w14:textId="77777777" w:rsidR="00E62252" w:rsidRPr="00E62252" w:rsidRDefault="00E62252" w:rsidP="00E62252">
      <w:pPr>
        <w:pStyle w:val="Caption"/>
        <w:spacing w:after="0" w:line="240" w:lineRule="auto"/>
        <w:jc w:val="right"/>
        <w:rPr>
          <w:rFonts w:ascii="Times New Roman" w:hAnsi="Times New Roman" w:cs="Times New Roman"/>
          <w:noProof/>
          <w:sz w:val="24"/>
          <w:szCs w:val="24"/>
        </w:rPr>
      </w:pPr>
      <w:r>
        <w:rPr>
          <w:rFonts w:ascii="Times New Roman" w:hAnsi="Times New Roman"/>
          <w:sz w:val="24"/>
        </w:rPr>
        <w:t>1. attēls</w:t>
      </w:r>
      <w:bookmarkEnd w:id="62"/>
      <w:bookmarkEnd w:id="63"/>
      <w:r>
        <w:rPr>
          <w:rFonts w:ascii="Times New Roman" w:hAnsi="Times New Roman"/>
          <w:sz w:val="24"/>
        </w:rPr>
        <w:t>: Plūsmas diagramma lēmuma pieņemšanai par izmeklēšanas veikšanu vai neveikšanu</w:t>
      </w:r>
    </w:p>
    <w:p w14:paraId="7B0E0E28" w14:textId="77777777" w:rsidR="00E62252" w:rsidRPr="00E62252" w:rsidRDefault="00E62252" w:rsidP="00E62252">
      <w:pPr>
        <w:spacing w:after="0" w:line="240" w:lineRule="auto"/>
        <w:rPr>
          <w:noProof/>
          <w:lang w:val="en-US"/>
        </w:rPr>
      </w:pPr>
    </w:p>
    <w:p w14:paraId="654207B2"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lastRenderedPageBreak/>
        <w:t xml:space="preserve">Saistībā ar negadījumiem, kas jāizmeklē saskaņā ar 20. panta 1. punktu, būtiska nozīme ir vienotai izpratnei par </w:t>
      </w:r>
      <w:r>
        <w:rPr>
          <w:rFonts w:ascii="Bookman Old Style" w:hAnsi="Bookman Old Style"/>
          <w:i/>
        </w:rPr>
        <w:t>“</w:t>
      </w:r>
      <w:r>
        <w:rPr>
          <w:rFonts w:ascii="Bookman Old Style" w:hAnsi="Bookman Old Style"/>
          <w:i/>
          <w:color w:val="3071C9" w:themeColor="accent5" w:themeShade="BF"/>
        </w:rPr>
        <w:t>smaga negadījuma</w:t>
      </w:r>
      <w:r>
        <w:rPr>
          <w:rFonts w:ascii="Bookman Old Style" w:hAnsi="Bookman Old Style"/>
          <w:i/>
        </w:rPr>
        <w:t xml:space="preserve">” </w:t>
      </w:r>
      <w:r>
        <w:rPr>
          <w:rFonts w:ascii="Times New Roman" w:hAnsi="Times New Roman"/>
          <w:sz w:val="24"/>
        </w:rPr>
        <w:t>definīciju:</w:t>
      </w:r>
    </w:p>
    <w:p w14:paraId="312E188C"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50708761" w14:textId="77777777" w:rsidR="00E62252" w:rsidRPr="00E62252" w:rsidRDefault="00E62252" w:rsidP="00E62252">
      <w:pPr>
        <w:spacing w:after="0" w:line="240" w:lineRule="auto"/>
        <w:jc w:val="both"/>
        <w:rPr>
          <w:rFonts w:ascii="Bookman Old Style" w:hAnsi="Bookman Old Style" w:cs="Times New Roman"/>
          <w:noProof/>
        </w:rPr>
      </w:pPr>
      <w:r>
        <w:rPr>
          <w:rFonts w:ascii="Bookman Old Style" w:hAnsi="Bookman Old Style"/>
          <w:i/>
          <w:color w:val="3071C9" w:themeColor="accent5" w:themeShade="BF"/>
        </w:rPr>
        <w:t>“smags negadījums” ir vilcienu sadursme vai nobraukšana no sliedēm, kurā iet bojā vismaz viens cilvēks vai rada smagus miesas bojājumus vismaz pieciem cilvēkiem, vai nodara lielu kaitējumu ritošajam sastāvam, infrastruktūrai vai videi, kā arī jebkurš cits negadījums ar tādām pašām sekām, kam ir acīmredzama ietekme uz dzelzceļa drošības regulēšanu vai drošības pārvaldību; “liels kaitējums” ir zaudējumi, kurus izmeklēšanas struktūra var uzreiz novērtēt kopumā vismaz par EUR 2 miljoniem [2 miljoniem EUR]</w:t>
      </w:r>
      <w:r>
        <w:rPr>
          <w:rFonts w:ascii="Bookman Old Style" w:hAnsi="Bookman Old Style"/>
        </w:rPr>
        <w:t>;</w:t>
      </w:r>
    </w:p>
    <w:p w14:paraId="080669E3" w14:textId="77777777" w:rsidR="00E62252" w:rsidRPr="00E62252" w:rsidRDefault="00E62252" w:rsidP="00E62252">
      <w:pPr>
        <w:spacing w:after="0" w:line="240" w:lineRule="auto"/>
        <w:jc w:val="both"/>
        <w:rPr>
          <w:rFonts w:ascii="Bookman Old Style" w:hAnsi="Bookman Old Style" w:cs="Times New Roman"/>
          <w:noProof/>
          <w:lang w:val="en-US"/>
        </w:rPr>
      </w:pPr>
    </w:p>
    <w:p w14:paraId="7918CE2D" w14:textId="77777777" w:rsidR="00E62252" w:rsidRPr="00E62252" w:rsidRDefault="00E62252" w:rsidP="00E62252">
      <w:pPr>
        <w:spacing w:after="0" w:line="240" w:lineRule="auto"/>
        <w:jc w:val="both"/>
        <w:rPr>
          <w:rFonts w:ascii="Times New Roman" w:hAnsi="Times New Roman" w:cs="Times New Roman"/>
          <w:iCs/>
          <w:noProof/>
          <w:sz w:val="24"/>
          <w:szCs w:val="24"/>
        </w:rPr>
      </w:pPr>
      <w:r>
        <w:rPr>
          <w:rFonts w:ascii="Times New Roman" w:hAnsi="Times New Roman"/>
          <w:sz w:val="24"/>
        </w:rPr>
        <w:t>Direktīvas 2016/798 20. panta 3. punktā ir sniegti pamatprincipi, kas jāņem vērā, kad tiek lemts par izmeklēšanas tvērumu un piemērojamo procedūru. Šie principi formāli ir piemērojami tikai attiecībā uz izmeklēšanu, kas noteikta 20. pantā. Tomēr, ja nav īpašu valsts prasību, tos var būt lietderīgi piemērot arī attiecībā uz izmeklēšanu, kas noteikta 22. panta 6. punktā, saskaņā ar valsts tiesību aktiem.</w:t>
      </w:r>
    </w:p>
    <w:p w14:paraId="47AA94B3" w14:textId="77777777" w:rsidR="00E62252" w:rsidRPr="00E62252" w:rsidRDefault="00E62252" w:rsidP="00E62252">
      <w:pPr>
        <w:spacing w:after="0" w:line="240" w:lineRule="auto"/>
        <w:jc w:val="both"/>
        <w:rPr>
          <w:rFonts w:ascii="Times New Roman" w:hAnsi="Times New Roman" w:cs="Times New Roman"/>
          <w:iCs/>
          <w:noProof/>
          <w:sz w:val="24"/>
          <w:szCs w:val="24"/>
          <w:lang w:val="en-US"/>
        </w:rPr>
      </w:pPr>
    </w:p>
    <w:p w14:paraId="761776B5"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Lēmumu par izmeklēšanas veikšanu, tostarp lēmuma pamatojumu, reģistrē ziņojumā par izmeklēšanu, skat. Regulas (ES) 2020/572 pielikuma 2.1. un 2.2. punktu.</w:t>
      </w:r>
    </w:p>
    <w:p w14:paraId="7D31FC3B"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01A654A8"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Turklāt, ievērojot vispārējo labo administratīvo praksi, arī lēmums par izmeklēšanas neveikšanu, tostarp šāda lēmuma pamatojums, ir jādokumentē atbilstošā veidā.</w:t>
      </w:r>
    </w:p>
    <w:p w14:paraId="650A4FD3"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57A54498" w14:textId="77777777" w:rsidR="00E62252" w:rsidRPr="00E62252" w:rsidRDefault="00E62252" w:rsidP="00E62252">
      <w:pPr>
        <w:pStyle w:val="Heading1"/>
        <w:numPr>
          <w:ilvl w:val="0"/>
          <w:numId w:val="0"/>
        </w:numPr>
        <w:spacing w:before="0" w:after="0" w:line="240" w:lineRule="auto"/>
        <w:jc w:val="both"/>
        <w:rPr>
          <w:rFonts w:ascii="Times New Roman" w:hAnsi="Times New Roman" w:cs="Times New Roman"/>
          <w:noProof/>
          <w:sz w:val="24"/>
          <w:szCs w:val="24"/>
        </w:rPr>
      </w:pPr>
      <w:bookmarkStart w:id="64" w:name="_Toc58769277"/>
      <w:bookmarkStart w:id="65" w:name="_Toc61364257"/>
      <w:bookmarkStart w:id="66" w:name="_Toc61364506"/>
      <w:bookmarkStart w:id="67" w:name="_Toc102478555"/>
      <w:bookmarkStart w:id="68" w:name="_Toc134605572"/>
      <w:r>
        <w:rPr>
          <w:rFonts w:ascii="Times New Roman" w:hAnsi="Times New Roman"/>
          <w:sz w:val="24"/>
        </w:rPr>
        <w:t>7. Obligāta izmeklēšana – smagi negadījumi</w:t>
      </w:r>
      <w:bookmarkEnd w:id="64"/>
      <w:bookmarkEnd w:id="65"/>
      <w:bookmarkEnd w:id="66"/>
      <w:bookmarkEnd w:id="67"/>
      <w:bookmarkEnd w:id="68"/>
    </w:p>
    <w:p w14:paraId="7A455295"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507E1663"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Direktīvas 2016/798 20. panta 1. punktā ir noteikts šādi:</w:t>
      </w:r>
    </w:p>
    <w:p w14:paraId="102DC256"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46852613" w14:textId="77777777" w:rsidR="00E62252" w:rsidRPr="00E62252" w:rsidRDefault="00E62252" w:rsidP="00E62252">
      <w:pPr>
        <w:pStyle w:val="Style4"/>
        <w:spacing w:line="240" w:lineRule="auto"/>
        <w:jc w:val="both"/>
        <w:rPr>
          <w:rFonts w:cs="Times New Roman"/>
          <w:noProof/>
          <w:sz w:val="22"/>
          <w:szCs w:val="22"/>
        </w:rPr>
      </w:pPr>
      <w:r>
        <w:rPr>
          <w:sz w:val="22"/>
        </w:rPr>
        <w:t>“Dalībvalstis nodrošina, ka izmeklēšanu pēc jebkura smaga negadījuma Savienības dzelzceļa sistēmā veic 22. pantā minētā izmeklēšanas struktūra. Izmeklēšanas mērķis, ja iespējams, ir dzelzceļa drošības paaugstināšana un negadījumu novēršana.</w:t>
      </w:r>
    </w:p>
    <w:p w14:paraId="7D126FA8" w14:textId="77777777" w:rsidR="00E62252" w:rsidRPr="00E62252" w:rsidRDefault="00E62252" w:rsidP="00E62252">
      <w:pPr>
        <w:pStyle w:val="Style4"/>
        <w:spacing w:line="240" w:lineRule="auto"/>
        <w:jc w:val="both"/>
        <w:rPr>
          <w:rFonts w:ascii="Times New Roman" w:hAnsi="Times New Roman" w:cs="Times New Roman"/>
          <w:noProof/>
          <w:sz w:val="24"/>
          <w:szCs w:val="24"/>
          <w:lang w:val="en-US"/>
        </w:rPr>
      </w:pPr>
    </w:p>
    <w:p w14:paraId="4752682E" w14:textId="77777777" w:rsidR="00E62252" w:rsidRPr="00E62252" w:rsidRDefault="00E62252" w:rsidP="00E62252">
      <w:pPr>
        <w:pStyle w:val="Heading2"/>
        <w:numPr>
          <w:ilvl w:val="0"/>
          <w:numId w:val="0"/>
        </w:numPr>
        <w:spacing w:before="0" w:after="0" w:line="240" w:lineRule="auto"/>
        <w:jc w:val="both"/>
        <w:rPr>
          <w:rFonts w:ascii="Times New Roman" w:hAnsi="Times New Roman" w:cs="Times New Roman"/>
          <w:noProof/>
          <w:sz w:val="24"/>
          <w:szCs w:val="24"/>
        </w:rPr>
      </w:pPr>
      <w:bookmarkStart w:id="69" w:name="_Toc61364258"/>
      <w:bookmarkStart w:id="70" w:name="_Toc61364507"/>
      <w:bookmarkStart w:id="71" w:name="_Toc102478556"/>
      <w:bookmarkStart w:id="72" w:name="_Toc134605573"/>
      <w:r>
        <w:rPr>
          <w:rFonts w:ascii="Times New Roman" w:hAnsi="Times New Roman"/>
          <w:sz w:val="24"/>
        </w:rPr>
        <w:t>7.1. Negadījuma sekas</w:t>
      </w:r>
      <w:bookmarkEnd w:id="69"/>
      <w:bookmarkEnd w:id="70"/>
      <w:bookmarkEnd w:id="71"/>
      <w:bookmarkEnd w:id="72"/>
    </w:p>
    <w:p w14:paraId="3F739922" w14:textId="77777777" w:rsidR="00E62252" w:rsidRPr="00E62252" w:rsidRDefault="00E62252" w:rsidP="00E62252">
      <w:pPr>
        <w:spacing w:after="0" w:line="240" w:lineRule="auto"/>
        <w:rPr>
          <w:noProof/>
          <w:lang w:val="en-US"/>
        </w:rPr>
      </w:pPr>
    </w:p>
    <w:p w14:paraId="50C680D2"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Negadījums, kas rada vienas no šādām sekām:</w:t>
      </w:r>
    </w:p>
    <w:p w14:paraId="6A48DF77" w14:textId="77777777" w:rsidR="00E62252" w:rsidRPr="00E62252" w:rsidRDefault="00E62252" w:rsidP="00E62252">
      <w:pPr>
        <w:pStyle w:val="Style6"/>
        <w:spacing w:after="0" w:line="240" w:lineRule="auto"/>
        <w:ind w:left="567" w:hanging="283"/>
        <w:contextualSpacing w:val="0"/>
        <w:jc w:val="both"/>
        <w:rPr>
          <w:rFonts w:ascii="Times New Roman" w:hAnsi="Times New Roman" w:cs="Times New Roman"/>
          <w:noProof/>
          <w:sz w:val="24"/>
          <w:szCs w:val="24"/>
        </w:rPr>
      </w:pPr>
      <w:r>
        <w:rPr>
          <w:rFonts w:ascii="Times New Roman" w:hAnsi="Times New Roman"/>
          <w:sz w:val="24"/>
        </w:rPr>
        <w:t>vismaz 1 persona gājusi bojā;</w:t>
      </w:r>
    </w:p>
    <w:p w14:paraId="08B1B6A5" w14:textId="77777777" w:rsidR="00E62252" w:rsidRPr="00E62252" w:rsidRDefault="00E62252" w:rsidP="00E62252">
      <w:pPr>
        <w:pStyle w:val="Style6"/>
        <w:spacing w:after="0" w:line="240" w:lineRule="auto"/>
        <w:ind w:left="567" w:hanging="283"/>
        <w:contextualSpacing w:val="0"/>
        <w:jc w:val="both"/>
        <w:rPr>
          <w:rFonts w:ascii="Times New Roman" w:hAnsi="Times New Roman" w:cs="Times New Roman"/>
          <w:noProof/>
          <w:sz w:val="24"/>
          <w:szCs w:val="24"/>
        </w:rPr>
      </w:pPr>
      <w:r>
        <w:rPr>
          <w:rFonts w:ascii="Times New Roman" w:hAnsi="Times New Roman"/>
          <w:sz w:val="24"/>
        </w:rPr>
        <w:t>vismaz 5 personas guvušas smagus miesas bojājumus.</w:t>
      </w:r>
    </w:p>
    <w:p w14:paraId="24B88653" w14:textId="77777777" w:rsidR="00E62252" w:rsidRPr="00E62252" w:rsidRDefault="00E62252" w:rsidP="00E62252">
      <w:pPr>
        <w:pStyle w:val="Style6"/>
        <w:spacing w:after="0" w:line="240" w:lineRule="auto"/>
        <w:ind w:left="567" w:hanging="283"/>
        <w:contextualSpacing w:val="0"/>
        <w:jc w:val="both"/>
        <w:rPr>
          <w:rFonts w:ascii="Times New Roman" w:hAnsi="Times New Roman" w:cs="Times New Roman"/>
          <w:noProof/>
          <w:sz w:val="24"/>
          <w:szCs w:val="24"/>
        </w:rPr>
      </w:pPr>
      <w:r>
        <w:rPr>
          <w:rFonts w:ascii="Times New Roman" w:hAnsi="Times New Roman"/>
          <w:sz w:val="24"/>
        </w:rPr>
        <w:t>Lielu kaitējumu, ko uzreiz var novērtēt kopumā vismaz par 2 miljoniem eiro, vienmēr uzskata par smagu negadījumu, ja:</w:t>
      </w:r>
    </w:p>
    <w:p w14:paraId="5605E256" w14:textId="77777777" w:rsidR="00E62252" w:rsidRPr="00E62252" w:rsidRDefault="00E62252" w:rsidP="00E62252">
      <w:pPr>
        <w:pStyle w:val="Style6"/>
        <w:numPr>
          <w:ilvl w:val="1"/>
          <w:numId w:val="18"/>
        </w:numPr>
        <w:spacing w:after="0" w:line="240" w:lineRule="auto"/>
        <w:ind w:left="851" w:hanging="284"/>
        <w:contextualSpacing w:val="0"/>
        <w:jc w:val="both"/>
        <w:rPr>
          <w:rFonts w:ascii="Times New Roman" w:hAnsi="Times New Roman" w:cs="Times New Roman"/>
          <w:noProof/>
          <w:sz w:val="24"/>
          <w:szCs w:val="24"/>
        </w:rPr>
      </w:pPr>
      <w:r>
        <w:rPr>
          <w:rFonts w:ascii="Times New Roman" w:hAnsi="Times New Roman"/>
          <w:sz w:val="24"/>
        </w:rPr>
        <w:t>tas ir vilcienu sadursme vai nobraukšana no sliedēm vai</w:t>
      </w:r>
    </w:p>
    <w:p w14:paraId="3AC8E252" w14:textId="77777777" w:rsidR="00E62252" w:rsidRPr="00E62252" w:rsidRDefault="00E62252" w:rsidP="00E62252">
      <w:pPr>
        <w:pStyle w:val="Style6"/>
        <w:numPr>
          <w:ilvl w:val="1"/>
          <w:numId w:val="18"/>
        </w:numPr>
        <w:spacing w:after="0" w:line="240" w:lineRule="auto"/>
        <w:ind w:left="851" w:hanging="284"/>
        <w:contextualSpacing w:val="0"/>
        <w:jc w:val="both"/>
        <w:rPr>
          <w:rFonts w:ascii="Times New Roman" w:hAnsi="Times New Roman" w:cs="Times New Roman"/>
          <w:noProof/>
          <w:sz w:val="24"/>
          <w:szCs w:val="24"/>
        </w:rPr>
      </w:pPr>
      <w:r>
        <w:rPr>
          <w:rFonts w:ascii="Times New Roman" w:hAnsi="Times New Roman"/>
          <w:sz w:val="24"/>
        </w:rPr>
        <w:t>tas acīmredzami ietekmē dzelzceļa drošības regulēšanu vai drošības pārvaldību.</w:t>
      </w:r>
    </w:p>
    <w:p w14:paraId="479F3EE7" w14:textId="77777777" w:rsidR="00E62252" w:rsidRPr="00E62252" w:rsidRDefault="00E62252" w:rsidP="00E62252">
      <w:pPr>
        <w:pStyle w:val="Style6"/>
        <w:numPr>
          <w:ilvl w:val="0"/>
          <w:numId w:val="0"/>
        </w:numPr>
        <w:spacing w:after="0" w:line="240" w:lineRule="auto"/>
        <w:contextualSpacing w:val="0"/>
        <w:jc w:val="both"/>
        <w:rPr>
          <w:rFonts w:ascii="Times New Roman" w:hAnsi="Times New Roman" w:cs="Times New Roman"/>
          <w:noProof/>
          <w:sz w:val="24"/>
          <w:szCs w:val="24"/>
          <w:lang w:val="en-US"/>
        </w:rPr>
      </w:pPr>
    </w:p>
    <w:p w14:paraId="433CF8F6" w14:textId="77777777" w:rsidR="00E62252" w:rsidRPr="00E62252" w:rsidRDefault="00E62252" w:rsidP="00E62252">
      <w:pPr>
        <w:spacing w:after="0" w:line="240" w:lineRule="auto"/>
        <w:jc w:val="both"/>
        <w:rPr>
          <w:rFonts w:ascii="Times New Roman" w:hAnsi="Times New Roman" w:cs="Times New Roman"/>
          <w:noProof/>
          <w:sz w:val="24"/>
          <w:szCs w:val="24"/>
        </w:rPr>
      </w:pPr>
      <w:proofErr w:type="spellStart"/>
      <w:r>
        <w:rPr>
          <w:rFonts w:ascii="Times New Roman" w:hAnsi="Times New Roman"/>
          <w:i/>
          <w:iCs/>
          <w:sz w:val="24"/>
        </w:rPr>
        <w:t>NIB</w:t>
      </w:r>
      <w:proofErr w:type="spellEnd"/>
      <w:r>
        <w:rPr>
          <w:rFonts w:ascii="Times New Roman" w:hAnsi="Times New Roman"/>
          <w:sz w:val="24"/>
        </w:rPr>
        <w:t xml:space="preserve"> tīklā ir panākta vienota izpratne par šādiem jēdzieniem:</w:t>
      </w:r>
    </w:p>
    <w:p w14:paraId="1527D56E"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34338B31"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b/>
          <w:bCs/>
          <w:sz w:val="24"/>
        </w:rPr>
        <w:t>bojāgājušais</w:t>
      </w:r>
      <w:r w:rsidRPr="00E62252">
        <w:rPr>
          <w:rFonts w:ascii="Times New Roman" w:hAnsi="Times New Roman" w:cs="Times New Roman"/>
          <w:b/>
          <w:bCs/>
          <w:noProof/>
          <w:sz w:val="24"/>
          <w:szCs w:val="24"/>
          <w:vertAlign w:val="superscript"/>
          <w:lang w:val="en-US"/>
        </w:rPr>
        <w:footnoteReference w:id="2"/>
      </w:r>
      <w:r>
        <w:rPr>
          <w:rFonts w:ascii="Times New Roman" w:hAnsi="Times New Roman"/>
          <w:sz w:val="24"/>
          <w:vertAlign w:val="superscript"/>
        </w:rPr>
        <w:t xml:space="preserve"> </w:t>
      </w:r>
      <w:r>
        <w:rPr>
          <w:rFonts w:ascii="Times New Roman" w:hAnsi="Times New Roman"/>
          <w:sz w:val="24"/>
        </w:rPr>
        <w:t>(nogalināta persona) ir jebkura persona, kas negadījumā gājusi bojā uzreiz vai 30 dienu laikā pēc negadījuma mirusi negadījuma dēļ, izņemot pašnāvības gadījumus;</w:t>
      </w:r>
    </w:p>
    <w:p w14:paraId="386FB36A"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3042B077"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b/>
          <w:bCs/>
          <w:sz w:val="24"/>
        </w:rPr>
        <w:t>smagi miesas bojājumi</w:t>
      </w:r>
      <w:r>
        <w:rPr>
          <w:rFonts w:ascii="Times New Roman" w:hAnsi="Times New Roman"/>
          <w:sz w:val="24"/>
        </w:rPr>
        <w:t xml:space="preserve"> (smagus miesas bojājumus guvusi persona) nozīmē jebkuru personu, kas guvusi smagus miesas bojājumus un kas negadījuma dēļ ir ievietota slimnīcā uz laiku, kas ilgāks par 24 stundām, izņemot jebkādus pašnāvības mēģinājumus.</w:t>
      </w:r>
    </w:p>
    <w:p w14:paraId="09789F99"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738F664E"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Attiecībā uz kritēriju “</w:t>
      </w:r>
      <w:r>
        <w:rPr>
          <w:rFonts w:ascii="Times New Roman" w:hAnsi="Times New Roman"/>
          <w:b/>
          <w:bCs/>
          <w:sz w:val="24"/>
        </w:rPr>
        <w:t>liels kaitējums</w:t>
      </w:r>
      <w:r>
        <w:rPr>
          <w:rFonts w:ascii="Times New Roman" w:hAnsi="Times New Roman"/>
          <w:sz w:val="24"/>
        </w:rPr>
        <w:t>” nav paredzēts, ka izmeklētājiem ir jāaprēķina precīzas izmaksas. Klasifikācija ir atkarīga no sākotnējā novērtējuma, kas veikts negadījuma vietā. Pieredze liecina, ka vairumā gadījumu sākotnēji izmaksas tiek novērtētas par zemu.</w:t>
      </w:r>
    </w:p>
    <w:p w14:paraId="5F54A13D"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4CBA985F"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 xml:space="preserve">Aprēķini II pielikumā ir sniegti, lai palīdzētu izmeklētājam aptuveni novērtēt kaitējumu; tie ir balstīti uz tehnisko sistēmu </w:t>
      </w:r>
      <w:proofErr w:type="spellStart"/>
      <w:r>
        <w:rPr>
          <w:rFonts w:ascii="Times New Roman" w:hAnsi="Times New Roman"/>
          <w:sz w:val="24"/>
        </w:rPr>
        <w:t>aizstājējvērtību</w:t>
      </w:r>
      <w:proofErr w:type="spellEnd"/>
      <w:r>
        <w:rPr>
          <w:rFonts w:ascii="Times New Roman" w:hAnsi="Times New Roman"/>
          <w:sz w:val="24"/>
        </w:rPr>
        <w:t>. Aprēķinot izmaksas, izmeklētājam jāņem vērā bojātā materiāla vecums un stāvoklis.</w:t>
      </w:r>
      <w:bookmarkStart w:id="73" w:name="_Toc267038279"/>
      <w:bookmarkStart w:id="74" w:name="_Toc267038275"/>
      <w:bookmarkStart w:id="75" w:name="_Ref270591378"/>
      <w:bookmarkStart w:id="76" w:name="_Toc290015927"/>
      <w:bookmarkEnd w:id="73"/>
      <w:bookmarkEnd w:id="74"/>
    </w:p>
    <w:p w14:paraId="2D744DFA"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tbl>
      <w:tblPr>
        <w:tblStyle w:val="TableGrid"/>
        <w:tblW w:w="5000" w:type="pct"/>
        <w:shd w:val="clear" w:color="auto" w:fill="F5DCDB" w:themeFill="accent2" w:themeFillTint="33"/>
        <w:tblCellMar>
          <w:top w:w="28" w:type="dxa"/>
          <w:left w:w="28" w:type="dxa"/>
          <w:bottom w:w="28" w:type="dxa"/>
          <w:right w:w="28" w:type="dxa"/>
        </w:tblCellMar>
        <w:tblLook w:val="04A0" w:firstRow="1" w:lastRow="0" w:firstColumn="1" w:lastColumn="0" w:noHBand="0" w:noVBand="1"/>
      </w:tblPr>
      <w:tblGrid>
        <w:gridCol w:w="9062"/>
      </w:tblGrid>
      <w:tr w:rsidR="00E62252" w:rsidRPr="00E62252" w14:paraId="4EEA4767" w14:textId="77777777" w:rsidTr="00F80365">
        <w:tc>
          <w:tcPr>
            <w:tcW w:w="5000" w:type="pct"/>
            <w:shd w:val="clear" w:color="auto" w:fill="F5DCDB" w:themeFill="accent2" w:themeFillTint="33"/>
          </w:tcPr>
          <w:p w14:paraId="61E04503" w14:textId="77777777" w:rsidR="00E62252" w:rsidRPr="00E62252" w:rsidRDefault="00E62252" w:rsidP="00F80365">
            <w:pPr>
              <w:jc w:val="both"/>
              <w:rPr>
                <w:rFonts w:ascii="Times New Roman" w:hAnsi="Times New Roman" w:cs="Times New Roman"/>
                <w:b/>
                <w:bCs/>
                <w:noProof/>
                <w:color w:val="6E231E" w:themeColor="accent2" w:themeShade="80"/>
                <w:sz w:val="24"/>
                <w:szCs w:val="24"/>
                <w:u w:val="single"/>
              </w:rPr>
            </w:pPr>
            <w:r>
              <w:rPr>
                <w:rFonts w:ascii="Times New Roman" w:hAnsi="Times New Roman"/>
                <w:b/>
                <w:color w:val="6E231E" w:themeColor="accent2" w:themeShade="80"/>
                <w:sz w:val="24"/>
                <w:u w:val="single"/>
              </w:rPr>
              <w:t>Laba prakse.</w:t>
            </w:r>
          </w:p>
          <w:p w14:paraId="73C47215" w14:textId="77777777" w:rsidR="00E62252" w:rsidRPr="00E62252" w:rsidRDefault="00E62252" w:rsidP="00F80365">
            <w:pPr>
              <w:jc w:val="both"/>
              <w:rPr>
                <w:rFonts w:ascii="Times New Roman" w:hAnsi="Times New Roman" w:cs="Times New Roman"/>
                <w:b/>
                <w:bCs/>
                <w:noProof/>
                <w:color w:val="6E231E" w:themeColor="accent2" w:themeShade="80"/>
                <w:sz w:val="24"/>
                <w:szCs w:val="24"/>
                <w:u w:val="single"/>
                <w:lang w:val="en-US"/>
              </w:rPr>
            </w:pPr>
          </w:p>
          <w:p w14:paraId="52598258" w14:textId="77777777" w:rsidR="00E62252" w:rsidRPr="00E62252" w:rsidRDefault="00E62252" w:rsidP="00F80365">
            <w:pPr>
              <w:pStyle w:val="Style7"/>
              <w:jc w:val="both"/>
              <w:rPr>
                <w:rFonts w:ascii="Times New Roman" w:hAnsi="Times New Roman" w:cs="Times New Roman"/>
                <w:noProof/>
                <w:sz w:val="24"/>
                <w:szCs w:val="24"/>
              </w:rPr>
            </w:pPr>
            <w:proofErr w:type="spellStart"/>
            <w:r>
              <w:rPr>
                <w:rFonts w:ascii="Times New Roman" w:hAnsi="Times New Roman"/>
                <w:i/>
                <w:iCs/>
                <w:sz w:val="24"/>
              </w:rPr>
              <w:t>NIB</w:t>
            </w:r>
            <w:proofErr w:type="spellEnd"/>
            <w:r>
              <w:rPr>
                <w:rFonts w:ascii="Times New Roman" w:hAnsi="Times New Roman"/>
                <w:sz w:val="24"/>
              </w:rPr>
              <w:t xml:space="preserve"> var uzaicināt speciālistus uz notikuma vietu vai </w:t>
            </w:r>
            <w:proofErr w:type="spellStart"/>
            <w:r>
              <w:rPr>
                <w:rFonts w:ascii="Times New Roman" w:hAnsi="Times New Roman"/>
                <w:i/>
                <w:iCs/>
                <w:sz w:val="24"/>
              </w:rPr>
              <w:t>RU</w:t>
            </w:r>
            <w:proofErr w:type="spellEnd"/>
            <w:r>
              <w:rPr>
                <w:rFonts w:ascii="Times New Roman" w:hAnsi="Times New Roman"/>
                <w:sz w:val="24"/>
              </w:rPr>
              <w:t xml:space="preserve">, vai </w:t>
            </w:r>
            <w:proofErr w:type="spellStart"/>
            <w:r>
              <w:rPr>
                <w:rFonts w:ascii="Times New Roman" w:hAnsi="Times New Roman"/>
                <w:i/>
                <w:iCs/>
                <w:sz w:val="24"/>
              </w:rPr>
              <w:t>IM</w:t>
            </w:r>
            <w:proofErr w:type="spellEnd"/>
            <w:r>
              <w:rPr>
                <w:rFonts w:ascii="Times New Roman" w:hAnsi="Times New Roman"/>
                <w:sz w:val="24"/>
              </w:rPr>
              <w:t>. Viņi zina vecumu, stāvokli un var aprēķināt atjaunošanas izmaksas.</w:t>
            </w:r>
          </w:p>
        </w:tc>
      </w:tr>
    </w:tbl>
    <w:p w14:paraId="0CC227AB"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0F787828" w14:textId="77777777" w:rsidR="00E62252" w:rsidRPr="00E62252" w:rsidRDefault="00E62252" w:rsidP="00E62252">
      <w:pPr>
        <w:pStyle w:val="Heading2"/>
        <w:numPr>
          <w:ilvl w:val="0"/>
          <w:numId w:val="0"/>
        </w:numPr>
        <w:spacing w:before="0" w:after="0" w:line="240" w:lineRule="auto"/>
        <w:jc w:val="both"/>
        <w:rPr>
          <w:rFonts w:ascii="Times New Roman" w:hAnsi="Times New Roman" w:cs="Times New Roman"/>
          <w:noProof/>
          <w:sz w:val="24"/>
          <w:szCs w:val="24"/>
        </w:rPr>
      </w:pPr>
      <w:bookmarkStart w:id="77" w:name="_Toc40340075"/>
      <w:bookmarkStart w:id="78" w:name="_Ref55421219"/>
      <w:bookmarkStart w:id="79" w:name="_Toc61364259"/>
      <w:bookmarkStart w:id="80" w:name="_Toc61364508"/>
      <w:bookmarkStart w:id="81" w:name="_Toc102478557"/>
      <w:bookmarkStart w:id="82" w:name="_Toc134605574"/>
      <w:bookmarkStart w:id="83" w:name="_Toc58769278"/>
      <w:bookmarkStart w:id="84" w:name="_Ref277606560"/>
      <w:bookmarkStart w:id="85" w:name="_Ref277606618"/>
      <w:bookmarkStart w:id="86" w:name="_Toc290015928"/>
      <w:bookmarkStart w:id="87" w:name="_Toc40340076"/>
      <w:bookmarkEnd w:id="75"/>
      <w:bookmarkEnd w:id="76"/>
      <w:r>
        <w:rPr>
          <w:rFonts w:ascii="Times New Roman" w:hAnsi="Times New Roman"/>
          <w:sz w:val="24"/>
        </w:rPr>
        <w:t>7.2.</w:t>
      </w:r>
      <w:bookmarkEnd w:id="77"/>
      <w:r>
        <w:t xml:space="preserve"> </w:t>
      </w:r>
      <w:r>
        <w:rPr>
          <w:rFonts w:ascii="Times New Roman" w:hAnsi="Times New Roman"/>
          <w:sz w:val="24"/>
        </w:rPr>
        <w:t>Negadījuma “acīmredzamā” ietekme</w:t>
      </w:r>
      <w:bookmarkEnd w:id="78"/>
      <w:bookmarkEnd w:id="79"/>
      <w:bookmarkEnd w:id="80"/>
      <w:bookmarkEnd w:id="81"/>
      <w:bookmarkEnd w:id="82"/>
    </w:p>
    <w:p w14:paraId="1BA65061" w14:textId="77777777" w:rsidR="00E62252" w:rsidRPr="00E62252" w:rsidRDefault="00E62252" w:rsidP="00E62252">
      <w:pPr>
        <w:spacing w:after="0" w:line="240" w:lineRule="auto"/>
        <w:rPr>
          <w:noProof/>
          <w:lang w:val="en-US"/>
        </w:rPr>
      </w:pPr>
    </w:p>
    <w:p w14:paraId="56665568"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Attiecībā uz sadursmēm un nobraukšanu no sliedēm ar 1 vai vairākiem bojāgājušajiem, vismaz 5 personām, kas guvušas smagus miesas bojājumus, vai aprēķinātu kaitējumu, kas pārsniedz 2 miljonus eiro, Direktīva 2016/798 principā paredz, ka šādiem negadījumu veidiem vienmēr ir “acīmredzama ietekme uz dzelzceļa drošības regulēšanu vai drošības pārvaldību”.</w:t>
      </w:r>
    </w:p>
    <w:p w14:paraId="2EE74B27"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7A3ADEDF" w14:textId="77777777" w:rsidR="00E62252" w:rsidRPr="00E62252" w:rsidRDefault="00E62252" w:rsidP="00E62252">
      <w:pPr>
        <w:spacing w:after="0" w:line="240" w:lineRule="auto"/>
        <w:jc w:val="both"/>
        <w:rPr>
          <w:rFonts w:ascii="Bookman Old Style" w:hAnsi="Bookman Old Style" w:cs="Times New Roman"/>
          <w:i/>
          <w:iCs/>
          <w:noProof/>
          <w:color w:val="3071C9" w:themeColor="accent5" w:themeShade="BF"/>
        </w:rPr>
      </w:pPr>
      <w:r>
        <w:rPr>
          <w:rFonts w:ascii="Times New Roman" w:hAnsi="Times New Roman"/>
          <w:sz w:val="24"/>
        </w:rPr>
        <w:t xml:space="preserve">Plūsmas diagrammā, kas sniegta 1. attēlā, teksts </w:t>
      </w:r>
      <w:r>
        <w:rPr>
          <w:rFonts w:ascii="Bookman Old Style" w:hAnsi="Bookman Old Style"/>
          <w:i/>
          <w:color w:val="3071C9" w:themeColor="accent5" w:themeShade="BF"/>
        </w:rPr>
        <w:t xml:space="preserve">“jebkurš cits negadījums ar </w:t>
      </w:r>
      <w:bookmarkStart w:id="88" w:name="_Hlk58843430"/>
      <w:r>
        <w:rPr>
          <w:rFonts w:ascii="Bookman Old Style" w:hAnsi="Bookman Old Style"/>
          <w:i/>
          <w:color w:val="3071C9" w:themeColor="accent5" w:themeShade="BF"/>
        </w:rPr>
        <w:t>acīmredzamu ietekmi uz drošības pārvaldību</w:t>
      </w:r>
      <w:bookmarkEnd w:id="88"/>
      <w:r>
        <w:rPr>
          <w:rFonts w:ascii="Bookman Old Style" w:hAnsi="Bookman Old Style"/>
          <w:i/>
          <w:color w:val="3071C9" w:themeColor="accent5" w:themeShade="BF"/>
        </w:rPr>
        <w:t xml:space="preserve">” </w:t>
      </w:r>
      <w:r>
        <w:rPr>
          <w:rFonts w:ascii="Times New Roman" w:hAnsi="Times New Roman"/>
          <w:sz w:val="24"/>
        </w:rPr>
        <w:t xml:space="preserve">ir atsauce uz Direktīvas 2016/798 3. panta 12. punktu </w:t>
      </w:r>
      <w:r>
        <w:rPr>
          <w:rFonts w:ascii="Bookman Old Style" w:hAnsi="Bookman Old Style"/>
          <w:i/>
          <w:color w:val="3071C9" w:themeColor="accent5" w:themeShade="BF"/>
        </w:rPr>
        <w:t>“.. jebkurš cits negadījums ar tādām pašām sekām, kam ir acīmredzama ietekme uz dzelzceļa drošības regulēšanu vai drošības pārvaldību ..”.</w:t>
      </w:r>
    </w:p>
    <w:p w14:paraId="3F850AB2" w14:textId="77777777" w:rsidR="00E62252" w:rsidRPr="00E62252" w:rsidRDefault="00E62252" w:rsidP="00E62252">
      <w:pPr>
        <w:spacing w:after="0" w:line="240" w:lineRule="auto"/>
        <w:jc w:val="both"/>
        <w:rPr>
          <w:rFonts w:ascii="Times New Roman" w:hAnsi="Times New Roman" w:cs="Times New Roman"/>
          <w:iCs/>
          <w:noProof/>
          <w:sz w:val="24"/>
          <w:szCs w:val="24"/>
          <w:lang w:val="en-US"/>
        </w:rPr>
      </w:pPr>
    </w:p>
    <w:p w14:paraId="6DF827E7"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 xml:space="preserve">Attiecībā uz visiem citiem negadījumu veidiem ir jāapsver “ietekme uz dzelzceļa drošības regulēšanu vai drošības pārvaldību”, jo šādu negadījumu </w:t>
      </w:r>
      <w:proofErr w:type="spellStart"/>
      <w:r>
        <w:rPr>
          <w:rFonts w:ascii="Times New Roman" w:hAnsi="Times New Roman"/>
          <w:sz w:val="24"/>
        </w:rPr>
        <w:t>cēloņfaktori</w:t>
      </w:r>
      <w:proofErr w:type="spellEnd"/>
      <w:r>
        <w:rPr>
          <w:rFonts w:ascii="Times New Roman" w:hAnsi="Times New Roman"/>
          <w:sz w:val="24"/>
        </w:rPr>
        <w:t xml:space="preserve"> vai sekas ne vienmēr ir saistītas ar dzelzceļa drošības pārvaldību vai regulēšanu (piemēram, pašnāvību gadījumi, neatļauta piekļuve dzelzceļa infrastruktūrai).</w:t>
      </w:r>
    </w:p>
    <w:p w14:paraId="641FAF91" w14:textId="77777777" w:rsidR="00E62252" w:rsidRPr="00E62252" w:rsidRDefault="00E62252" w:rsidP="00E62252">
      <w:pPr>
        <w:spacing w:after="0" w:line="240" w:lineRule="auto"/>
        <w:jc w:val="both"/>
        <w:rPr>
          <w:rFonts w:ascii="Times New Roman" w:hAnsi="Times New Roman" w:cs="Times New Roman"/>
          <w:noProof/>
          <w:sz w:val="24"/>
          <w:szCs w:val="24"/>
        </w:rPr>
      </w:pPr>
      <w:r>
        <w:br w:type="page"/>
      </w:r>
    </w:p>
    <w:p w14:paraId="2E9F482F" w14:textId="77777777" w:rsidR="00E62252" w:rsidRPr="00E62252" w:rsidRDefault="00E62252" w:rsidP="00E62252">
      <w:pPr>
        <w:pStyle w:val="Heading1"/>
        <w:numPr>
          <w:ilvl w:val="0"/>
          <w:numId w:val="0"/>
        </w:numPr>
        <w:spacing w:before="0" w:after="0" w:line="240" w:lineRule="auto"/>
        <w:jc w:val="both"/>
        <w:rPr>
          <w:rFonts w:ascii="Times New Roman" w:hAnsi="Times New Roman" w:cs="Times New Roman"/>
          <w:noProof/>
          <w:color w:val="auto"/>
          <w:sz w:val="24"/>
          <w:szCs w:val="24"/>
        </w:rPr>
      </w:pPr>
      <w:bookmarkStart w:id="89" w:name="_Toc61364260"/>
      <w:bookmarkStart w:id="90" w:name="_Toc61364509"/>
      <w:bookmarkStart w:id="91" w:name="_Ref63846553"/>
      <w:bookmarkStart w:id="92" w:name="_Ref63846564"/>
      <w:bookmarkStart w:id="93" w:name="_Toc102478558"/>
      <w:bookmarkStart w:id="94" w:name="_Toc134605575"/>
      <w:r>
        <w:rPr>
          <w:rFonts w:ascii="Times New Roman" w:hAnsi="Times New Roman"/>
          <w:color w:val="auto"/>
          <w:sz w:val="24"/>
        </w:rPr>
        <w:lastRenderedPageBreak/>
        <w:t xml:space="preserve">8. Neobligāti – </w:t>
      </w:r>
      <w:proofErr w:type="spellStart"/>
      <w:r>
        <w:rPr>
          <w:rFonts w:ascii="Times New Roman" w:hAnsi="Times New Roman"/>
          <w:i/>
          <w:iCs/>
          <w:color w:val="auto"/>
          <w:sz w:val="24"/>
        </w:rPr>
        <w:t>NIB</w:t>
      </w:r>
      <w:proofErr w:type="spellEnd"/>
      <w:r>
        <w:rPr>
          <w:rFonts w:ascii="Times New Roman" w:hAnsi="Times New Roman"/>
          <w:color w:val="auto"/>
          <w:sz w:val="24"/>
        </w:rPr>
        <w:t xml:space="preserve"> var pieņemt lēmumu par izmeklēšanas veikšanu vai neveikšanu</w:t>
      </w:r>
      <w:bookmarkEnd w:id="83"/>
      <w:bookmarkEnd w:id="89"/>
      <w:bookmarkEnd w:id="90"/>
      <w:bookmarkEnd w:id="91"/>
      <w:bookmarkEnd w:id="92"/>
      <w:bookmarkEnd w:id="93"/>
      <w:bookmarkEnd w:id="94"/>
    </w:p>
    <w:p w14:paraId="2FA10C3D"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505F5FD8"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 xml:space="preserve">Minētās direktīvas 20. panta 2. punkta mērķis ir ļaut </w:t>
      </w:r>
      <w:proofErr w:type="spellStart"/>
      <w:r>
        <w:rPr>
          <w:rFonts w:ascii="Times New Roman" w:hAnsi="Times New Roman"/>
          <w:i/>
          <w:iCs/>
          <w:sz w:val="24"/>
        </w:rPr>
        <w:t>NIB</w:t>
      </w:r>
      <w:proofErr w:type="spellEnd"/>
      <w:r>
        <w:rPr>
          <w:rFonts w:ascii="Times New Roman" w:hAnsi="Times New Roman"/>
          <w:sz w:val="24"/>
        </w:rPr>
        <w:t xml:space="preserve"> pēc saviem ieskatiem izmeklēt negadījumus un starpgadījumus, kas neietilpst 20. panta 1. punkta darbības jomā. Turklāt 20. panta 2. punktā ir noteikti kritēriji lēmuma pieņemšanai par notikuma izmeklēšanu:</w:t>
      </w:r>
    </w:p>
    <w:p w14:paraId="75ECB995"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15987A59" w14:textId="77777777" w:rsidR="00E62252" w:rsidRPr="00E62252" w:rsidRDefault="00E62252" w:rsidP="00E62252">
      <w:pPr>
        <w:pStyle w:val="Style4"/>
        <w:spacing w:line="240" w:lineRule="auto"/>
        <w:jc w:val="both"/>
        <w:rPr>
          <w:rFonts w:cs="Times New Roman"/>
          <w:noProof/>
          <w:sz w:val="22"/>
          <w:szCs w:val="22"/>
        </w:rPr>
      </w:pPr>
      <w:r>
        <w:rPr>
          <w:sz w:val="22"/>
        </w:rPr>
        <w:t xml:space="preserve">“Izmeklēšanas struktūra .. var izmeklēt arī tos negadījumus un starpgadījumus, kuri nedaudz citos apstākļos varētu izraisīt smagus negadījumus, tostarp strukturālo apakšsistēmu vai Savienības dzelzceļa sistēmas savstarpējās </w:t>
      </w:r>
      <w:proofErr w:type="spellStart"/>
      <w:r>
        <w:rPr>
          <w:sz w:val="22"/>
        </w:rPr>
        <w:t>izmantojamības</w:t>
      </w:r>
      <w:proofErr w:type="spellEnd"/>
      <w:r>
        <w:rPr>
          <w:sz w:val="22"/>
        </w:rPr>
        <w:t xml:space="preserve"> komponentu tehniskus defektus.</w:t>
      </w:r>
    </w:p>
    <w:p w14:paraId="159A6D7E" w14:textId="77777777" w:rsidR="00E62252" w:rsidRPr="00E62252" w:rsidRDefault="00E62252" w:rsidP="00E62252">
      <w:pPr>
        <w:pStyle w:val="Style4"/>
        <w:spacing w:line="240" w:lineRule="auto"/>
        <w:jc w:val="both"/>
        <w:rPr>
          <w:rFonts w:cs="Times New Roman"/>
          <w:noProof/>
          <w:sz w:val="22"/>
          <w:szCs w:val="22"/>
        </w:rPr>
      </w:pPr>
      <w:r>
        <w:rPr>
          <w:sz w:val="22"/>
        </w:rPr>
        <w:t>Izmeklēšanas struktūra var pieņemt lēmumu, vai jāveic šādu negadījumu un starpgadījumu izmeklēšana. Pieņemot lēmumus, tā ņem vērā:</w:t>
      </w:r>
    </w:p>
    <w:p w14:paraId="60674759" w14:textId="77777777" w:rsidR="00E62252" w:rsidRPr="00E62252" w:rsidRDefault="00E62252" w:rsidP="00E62252">
      <w:pPr>
        <w:pStyle w:val="Style4"/>
        <w:spacing w:line="240" w:lineRule="auto"/>
        <w:ind w:left="284"/>
        <w:jc w:val="both"/>
        <w:rPr>
          <w:rFonts w:cs="Times New Roman"/>
          <w:noProof/>
          <w:sz w:val="22"/>
          <w:szCs w:val="22"/>
        </w:rPr>
      </w:pPr>
      <w:r>
        <w:rPr>
          <w:sz w:val="22"/>
        </w:rPr>
        <w:t>a) avārijas vai starpgadījuma smagumu;</w:t>
      </w:r>
    </w:p>
    <w:p w14:paraId="75291398" w14:textId="77777777" w:rsidR="00E62252" w:rsidRPr="00E62252" w:rsidRDefault="00E62252" w:rsidP="00E62252">
      <w:pPr>
        <w:pStyle w:val="Style4"/>
        <w:spacing w:line="240" w:lineRule="auto"/>
        <w:ind w:left="284"/>
        <w:jc w:val="both"/>
        <w:rPr>
          <w:rFonts w:cs="Times New Roman"/>
          <w:noProof/>
          <w:sz w:val="22"/>
          <w:szCs w:val="22"/>
        </w:rPr>
      </w:pPr>
      <w:r>
        <w:rPr>
          <w:sz w:val="22"/>
        </w:rPr>
        <w:t>b) vai tas nav daļa no avāriju vai starpgadījumu virknes visā sistēmā kopumā;</w:t>
      </w:r>
    </w:p>
    <w:p w14:paraId="43E1AE7F" w14:textId="77777777" w:rsidR="00E62252" w:rsidRPr="00E62252" w:rsidRDefault="00E62252" w:rsidP="00E62252">
      <w:pPr>
        <w:pStyle w:val="Style4"/>
        <w:spacing w:line="240" w:lineRule="auto"/>
        <w:ind w:left="284"/>
        <w:jc w:val="both"/>
        <w:rPr>
          <w:rFonts w:cs="Times New Roman"/>
          <w:noProof/>
          <w:sz w:val="22"/>
          <w:szCs w:val="22"/>
        </w:rPr>
      </w:pPr>
      <w:r>
        <w:rPr>
          <w:sz w:val="22"/>
        </w:rPr>
        <w:t>c) tā ietekmi uz dzelzceļu drošību un</w:t>
      </w:r>
    </w:p>
    <w:p w14:paraId="43F016C7" w14:textId="77777777" w:rsidR="00E62252" w:rsidRPr="00E62252" w:rsidRDefault="00E62252" w:rsidP="00E62252">
      <w:pPr>
        <w:pStyle w:val="Style4"/>
        <w:spacing w:line="240" w:lineRule="auto"/>
        <w:ind w:left="284"/>
        <w:jc w:val="both"/>
        <w:rPr>
          <w:rFonts w:cs="Times New Roman"/>
          <w:noProof/>
          <w:sz w:val="22"/>
          <w:szCs w:val="22"/>
        </w:rPr>
      </w:pPr>
      <w:r>
        <w:rPr>
          <w:sz w:val="22"/>
        </w:rPr>
        <w:t>d) infrastruktūras pārvaldītāju [dzelzceļa infrastruktūras pārvaldītāju], dzelzceļa pārvadājumu uzņēmumu [pārvadātāju], valstu drošības iestādes vai dalībvalstu pieprasījumus.”</w:t>
      </w:r>
    </w:p>
    <w:p w14:paraId="6CA6A58F" w14:textId="77777777" w:rsidR="00E62252" w:rsidRPr="00E62252" w:rsidRDefault="00E62252" w:rsidP="00E62252">
      <w:pPr>
        <w:pStyle w:val="Style4"/>
        <w:spacing w:line="240" w:lineRule="auto"/>
        <w:jc w:val="both"/>
        <w:rPr>
          <w:rFonts w:cs="Times New Roman"/>
          <w:noProof/>
          <w:sz w:val="22"/>
          <w:szCs w:val="22"/>
          <w:lang w:val="en-US"/>
        </w:rPr>
      </w:pPr>
    </w:p>
    <w:p w14:paraId="502A53E9" w14:textId="77777777" w:rsidR="00E62252" w:rsidRPr="00E62252" w:rsidRDefault="00E62252" w:rsidP="00E62252">
      <w:pPr>
        <w:pStyle w:val="Heading2"/>
        <w:numPr>
          <w:ilvl w:val="0"/>
          <w:numId w:val="0"/>
        </w:numPr>
        <w:spacing w:before="0" w:after="0" w:line="240" w:lineRule="auto"/>
        <w:jc w:val="both"/>
        <w:rPr>
          <w:rFonts w:ascii="Times New Roman" w:hAnsi="Times New Roman" w:cs="Times New Roman"/>
          <w:noProof/>
          <w:sz w:val="24"/>
          <w:szCs w:val="24"/>
        </w:rPr>
      </w:pPr>
      <w:bookmarkStart w:id="95" w:name="_Toc102478559"/>
      <w:bookmarkStart w:id="96" w:name="_Toc134605576"/>
      <w:bookmarkStart w:id="97" w:name="_Toc61364261"/>
      <w:bookmarkStart w:id="98" w:name="_Toc61364510"/>
      <w:bookmarkStart w:id="99" w:name="_Toc58769279"/>
      <w:bookmarkStart w:id="100" w:name="_Toc61364265"/>
      <w:bookmarkStart w:id="101" w:name="_Toc61364514"/>
      <w:r>
        <w:rPr>
          <w:rFonts w:ascii="Times New Roman" w:hAnsi="Times New Roman"/>
          <w:sz w:val="24"/>
        </w:rPr>
        <w:t>8.1. Tāda notikuma izvērtēšana, kam piemīt smaga negadījuma risks</w:t>
      </w:r>
      <w:bookmarkEnd w:id="95"/>
      <w:bookmarkEnd w:id="96"/>
    </w:p>
    <w:p w14:paraId="02E20051" w14:textId="77777777" w:rsidR="00E62252" w:rsidRPr="00E62252" w:rsidRDefault="00E62252" w:rsidP="00E62252">
      <w:pPr>
        <w:spacing w:after="0" w:line="240" w:lineRule="auto"/>
        <w:rPr>
          <w:noProof/>
          <w:lang w:val="en-US"/>
        </w:rPr>
      </w:pPr>
    </w:p>
    <w:p w14:paraId="3332E1C4"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Ne visi starpgadījumi rada vienāda līmeņa riskus. Dažiem starpgadījumiem ir nepieciešami rūpīgāki un formālāki kontroles pasākumi nekā citiem.</w:t>
      </w:r>
    </w:p>
    <w:p w14:paraId="420BFAD7"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bookmarkEnd w:id="97"/>
    <w:bookmarkEnd w:id="98"/>
    <w:p w14:paraId="60A2E464"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Bookman Old Style" w:hAnsi="Bookman Old Style"/>
        </w:rPr>
        <w:t>“</w:t>
      </w:r>
      <w:r>
        <w:rPr>
          <w:rFonts w:ascii="Bookman Old Style" w:hAnsi="Bookman Old Style"/>
          <w:i/>
          <w:color w:val="3071C9" w:themeColor="accent5" w:themeShade="BF"/>
        </w:rPr>
        <w:t>Nedaudz citos apstākļos</w:t>
      </w:r>
      <w:r>
        <w:rPr>
          <w:rFonts w:ascii="Bookman Old Style" w:hAnsi="Bookman Old Style"/>
        </w:rPr>
        <w:t xml:space="preserve">” </w:t>
      </w:r>
      <w:r>
        <w:rPr>
          <w:rFonts w:ascii="Times New Roman" w:hAnsi="Times New Roman"/>
          <w:sz w:val="24"/>
        </w:rPr>
        <w:t>nav skaidri noteikts.</w:t>
      </w:r>
    </w:p>
    <w:p w14:paraId="6420CBCF"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5937AB39"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 xml:space="preserve">Tomēr formulējums liecina par riska </w:t>
      </w:r>
      <w:proofErr w:type="spellStart"/>
      <w:r>
        <w:rPr>
          <w:rFonts w:ascii="Times New Roman" w:hAnsi="Times New Roman"/>
          <w:sz w:val="24"/>
        </w:rPr>
        <w:t>izvērtējumā</w:t>
      </w:r>
      <w:proofErr w:type="spellEnd"/>
      <w:r>
        <w:rPr>
          <w:rFonts w:ascii="Times New Roman" w:hAnsi="Times New Roman"/>
          <w:sz w:val="24"/>
        </w:rPr>
        <w:t xml:space="preserve"> balstītu pieeju:</w:t>
      </w:r>
    </w:p>
    <w:p w14:paraId="47B0A08B"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5E0BD17B" w14:textId="77777777" w:rsidR="00E62252" w:rsidRPr="00E62252" w:rsidRDefault="00E62252" w:rsidP="00E62252">
      <w:pPr>
        <w:pStyle w:val="Style6"/>
        <w:spacing w:after="0" w:line="240" w:lineRule="auto"/>
        <w:ind w:left="567" w:hanging="283"/>
        <w:contextualSpacing w:val="0"/>
        <w:jc w:val="both"/>
        <w:rPr>
          <w:rFonts w:ascii="Times New Roman" w:hAnsi="Times New Roman" w:cs="Times New Roman"/>
          <w:noProof/>
          <w:sz w:val="24"/>
          <w:szCs w:val="24"/>
        </w:rPr>
      </w:pPr>
      <w:r>
        <w:rPr>
          <w:rFonts w:ascii="Times New Roman" w:hAnsi="Times New Roman"/>
          <w:sz w:val="24"/>
        </w:rPr>
        <w:t>“nedaudz citos apstākļos” norāda uz varbūtību;</w:t>
      </w:r>
    </w:p>
    <w:p w14:paraId="0670457C" w14:textId="77777777" w:rsidR="00E62252" w:rsidRPr="00E62252" w:rsidRDefault="00E62252" w:rsidP="00E62252">
      <w:pPr>
        <w:pStyle w:val="Style6"/>
        <w:spacing w:after="0" w:line="240" w:lineRule="auto"/>
        <w:ind w:left="567" w:hanging="283"/>
        <w:contextualSpacing w:val="0"/>
        <w:jc w:val="both"/>
        <w:rPr>
          <w:rFonts w:ascii="Times New Roman" w:hAnsi="Times New Roman" w:cs="Times New Roman"/>
          <w:noProof/>
          <w:sz w:val="24"/>
          <w:szCs w:val="24"/>
        </w:rPr>
      </w:pPr>
      <w:r>
        <w:rPr>
          <w:rFonts w:ascii="Times New Roman" w:hAnsi="Times New Roman"/>
          <w:sz w:val="24"/>
        </w:rPr>
        <w:t>“varētu izraisīt smagus negadījumus</w:t>
      </w:r>
      <w:r w:rsidRPr="00E62252">
        <w:rPr>
          <w:rStyle w:val="FootnoteReference"/>
          <w:rFonts w:ascii="Times New Roman" w:hAnsi="Times New Roman" w:cs="Times New Roman"/>
          <w:noProof/>
          <w:sz w:val="24"/>
          <w:szCs w:val="24"/>
          <w:lang w:val="en-US"/>
        </w:rPr>
        <w:footnoteReference w:id="3"/>
      </w:r>
      <w:r>
        <w:rPr>
          <w:rFonts w:ascii="Times New Roman" w:hAnsi="Times New Roman"/>
          <w:sz w:val="24"/>
        </w:rPr>
        <w:t>” norāda uz sekām;</w:t>
      </w:r>
    </w:p>
    <w:p w14:paraId="1C266BCF" w14:textId="77777777" w:rsidR="00E62252" w:rsidRPr="00E62252" w:rsidRDefault="00E62252" w:rsidP="00E62252">
      <w:pPr>
        <w:pStyle w:val="Style6"/>
        <w:numPr>
          <w:ilvl w:val="0"/>
          <w:numId w:val="0"/>
        </w:numPr>
        <w:spacing w:after="0" w:line="240" w:lineRule="auto"/>
        <w:contextualSpacing w:val="0"/>
        <w:jc w:val="both"/>
        <w:rPr>
          <w:rFonts w:ascii="Times New Roman" w:hAnsi="Times New Roman" w:cs="Times New Roman"/>
          <w:noProof/>
          <w:sz w:val="24"/>
          <w:szCs w:val="24"/>
          <w:lang w:val="en-US"/>
        </w:rPr>
      </w:pPr>
    </w:p>
    <w:p w14:paraId="09029BCD" w14:textId="77777777" w:rsidR="00E62252" w:rsidRPr="00E62252" w:rsidRDefault="00E62252" w:rsidP="00E62252">
      <w:pPr>
        <w:spacing w:after="0" w:line="240" w:lineRule="auto"/>
        <w:jc w:val="both"/>
        <w:rPr>
          <w:rFonts w:ascii="Times New Roman" w:hAnsi="Times New Roman" w:cs="Times New Roman"/>
          <w:b/>
          <w:noProof/>
          <w:sz w:val="24"/>
          <w:szCs w:val="24"/>
        </w:rPr>
      </w:pPr>
      <w:r>
        <w:rPr>
          <w:rFonts w:ascii="Bookman Old Style" w:hAnsi="Bookman Old Style"/>
          <w:i/>
        </w:rPr>
        <w:t>“</w:t>
      </w:r>
      <w:r>
        <w:rPr>
          <w:rFonts w:ascii="Bookman Old Style" w:hAnsi="Bookman Old Style"/>
          <w:i/>
          <w:color w:val="3071C9" w:themeColor="accent5" w:themeShade="BF"/>
        </w:rPr>
        <w:t>nedaudz</w:t>
      </w:r>
      <w:r>
        <w:rPr>
          <w:rFonts w:ascii="Bookman Old Style" w:hAnsi="Bookman Old Style"/>
          <w:i/>
        </w:rPr>
        <w:t xml:space="preserve">” </w:t>
      </w:r>
      <w:r>
        <w:rPr>
          <w:rFonts w:ascii="Times New Roman" w:hAnsi="Times New Roman"/>
          <w:sz w:val="24"/>
        </w:rPr>
        <w:t xml:space="preserve">nozīmē to, ka kaut kas pastāv zināmā, taču ne ļoti lielā mērā. Pēc mazāk būtiska negadījuma valstu izmeklēšanas struktūrām ir jāapsver </w:t>
      </w:r>
      <w:r>
        <w:rPr>
          <w:rFonts w:ascii="Times New Roman" w:hAnsi="Times New Roman"/>
          <w:b/>
          <w:bCs/>
          <w:sz w:val="24"/>
        </w:rPr>
        <w:t>viena vai dažu faktoru</w:t>
      </w:r>
      <w:r>
        <w:rPr>
          <w:rFonts w:ascii="Times New Roman" w:hAnsi="Times New Roman"/>
          <w:sz w:val="24"/>
        </w:rPr>
        <w:t xml:space="preserve"> variācija, kas īpašā gadījumā varētu būt sekmējuši salīdzinoši mērenas darbības rezultātu mainīguma sekas, taču ne </w:t>
      </w:r>
      <w:r>
        <w:rPr>
          <w:rFonts w:ascii="Times New Roman" w:hAnsi="Times New Roman"/>
          <w:b/>
          <w:bCs/>
          <w:sz w:val="24"/>
        </w:rPr>
        <w:t>pašu nelabvēlīgāko faktoru kombinācija</w:t>
      </w:r>
      <w:r>
        <w:rPr>
          <w:rFonts w:ascii="Times New Roman" w:hAnsi="Times New Roman"/>
          <w:sz w:val="24"/>
        </w:rPr>
        <w:t>.</w:t>
      </w:r>
    </w:p>
    <w:p w14:paraId="441FB268" w14:textId="77777777" w:rsidR="00E62252" w:rsidRPr="00E62252" w:rsidRDefault="00E62252" w:rsidP="00E62252">
      <w:pPr>
        <w:spacing w:after="0" w:line="240" w:lineRule="auto"/>
        <w:jc w:val="both"/>
        <w:rPr>
          <w:rFonts w:ascii="Times New Roman" w:hAnsi="Times New Roman" w:cs="Times New Roman"/>
          <w:b/>
          <w:bCs/>
          <w:noProof/>
          <w:sz w:val="24"/>
          <w:szCs w:val="24"/>
          <w:u w:val="single"/>
        </w:rPr>
      </w:pPr>
      <w:r>
        <w:br w:type="page"/>
      </w: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7F4F89" w:rsidRPr="00E62252" w14:paraId="21255A80" w14:textId="77777777" w:rsidTr="00FC3F72">
        <w:tc>
          <w:tcPr>
            <w:tcW w:w="5000" w:type="pct"/>
          </w:tcPr>
          <w:p w14:paraId="0F0C1CB2" w14:textId="77777777" w:rsidR="007F4F89" w:rsidRPr="00E62252" w:rsidRDefault="007F4F89" w:rsidP="00F80365">
            <w:pPr>
              <w:pStyle w:val="Style7"/>
              <w:pBdr>
                <w:top w:val="single" w:sz="4" w:space="1" w:color="auto"/>
                <w:left w:val="single" w:sz="4" w:space="4" w:color="auto"/>
                <w:bottom w:val="single" w:sz="4" w:space="1" w:color="auto"/>
                <w:right w:val="single" w:sz="4" w:space="4" w:color="auto"/>
              </w:pBdr>
              <w:shd w:val="clear" w:color="auto" w:fill="F5DCDB" w:themeFill="accent2" w:themeFillTint="33"/>
              <w:jc w:val="both"/>
              <w:rPr>
                <w:rFonts w:ascii="Times New Roman" w:hAnsi="Times New Roman" w:cs="Times New Roman"/>
                <w:b/>
                <w:bCs/>
                <w:noProof/>
                <w:sz w:val="24"/>
                <w:szCs w:val="24"/>
                <w:u w:val="single"/>
              </w:rPr>
            </w:pPr>
            <w:r>
              <w:rPr>
                <w:rFonts w:ascii="Times New Roman" w:hAnsi="Times New Roman"/>
                <w:b/>
                <w:sz w:val="24"/>
                <w:u w:val="single"/>
              </w:rPr>
              <w:lastRenderedPageBreak/>
              <w:t>Laba prakse.</w:t>
            </w:r>
            <w:bookmarkStart w:id="102" w:name="_Toc267038313"/>
            <w:bookmarkStart w:id="103" w:name="_Toc267038312"/>
            <w:bookmarkStart w:id="104" w:name="_Toc267038311"/>
            <w:bookmarkEnd w:id="102"/>
            <w:bookmarkEnd w:id="103"/>
            <w:bookmarkEnd w:id="104"/>
          </w:p>
          <w:p w14:paraId="5EB59521" w14:textId="77777777" w:rsidR="007F4F89" w:rsidRPr="00E62252" w:rsidRDefault="007F4F89" w:rsidP="00F80365">
            <w:pPr>
              <w:pStyle w:val="Style7"/>
              <w:pBdr>
                <w:top w:val="single" w:sz="4" w:space="1" w:color="auto"/>
                <w:left w:val="single" w:sz="4" w:space="4" w:color="auto"/>
                <w:bottom w:val="single" w:sz="4" w:space="1" w:color="auto"/>
                <w:right w:val="single" w:sz="4" w:space="4" w:color="auto"/>
              </w:pBdr>
              <w:shd w:val="clear" w:color="auto" w:fill="F5DCDB" w:themeFill="accent2" w:themeFillTint="33"/>
              <w:jc w:val="both"/>
              <w:rPr>
                <w:rFonts w:ascii="Times New Roman" w:hAnsi="Times New Roman" w:cs="Times New Roman"/>
                <w:b/>
                <w:bCs/>
                <w:noProof/>
                <w:sz w:val="24"/>
                <w:szCs w:val="24"/>
                <w:u w:val="single"/>
                <w:lang w:val="en-US"/>
              </w:rPr>
            </w:pPr>
          </w:p>
          <w:p w14:paraId="7727033A" w14:textId="77777777" w:rsidR="007F4F89" w:rsidRPr="00E62252" w:rsidRDefault="007F4F89" w:rsidP="00F80365">
            <w:pPr>
              <w:pStyle w:val="Style7"/>
              <w:pBdr>
                <w:top w:val="single" w:sz="4" w:space="1" w:color="auto"/>
                <w:left w:val="single" w:sz="4" w:space="4" w:color="auto"/>
                <w:bottom w:val="single" w:sz="4" w:space="1" w:color="auto"/>
                <w:right w:val="single" w:sz="4" w:space="4" w:color="auto"/>
              </w:pBdr>
              <w:shd w:val="clear" w:color="auto" w:fill="F5DCDB" w:themeFill="accent2" w:themeFillTint="33"/>
              <w:jc w:val="both"/>
              <w:rPr>
                <w:rFonts w:ascii="Times New Roman" w:hAnsi="Times New Roman" w:cs="Times New Roman"/>
                <w:noProof/>
                <w:sz w:val="24"/>
                <w:szCs w:val="24"/>
              </w:rPr>
            </w:pPr>
            <w:r>
              <w:rPr>
                <w:rFonts w:ascii="Times New Roman" w:hAnsi="Times New Roman"/>
                <w:sz w:val="24"/>
              </w:rPr>
              <w:t>Viena no metodēm potenciālā riska izvērtēšanai var būt riska tabulas izmantošana. Pielikumā ir sniegts Portugāles un Ungārijas riska tabulas un lēmuma pieņemšanas vadlīniju paraugs.</w:t>
            </w:r>
          </w:p>
          <w:p w14:paraId="2EB3CC05" w14:textId="77777777" w:rsidR="007F4F89" w:rsidRPr="00E62252" w:rsidRDefault="007F4F89" w:rsidP="00F80365">
            <w:pPr>
              <w:pStyle w:val="Style7"/>
              <w:pBdr>
                <w:top w:val="single" w:sz="4" w:space="1" w:color="auto"/>
                <w:left w:val="single" w:sz="4" w:space="4" w:color="auto"/>
                <w:bottom w:val="single" w:sz="4" w:space="1" w:color="auto"/>
                <w:right w:val="single" w:sz="4" w:space="4" w:color="auto"/>
              </w:pBdr>
              <w:shd w:val="clear" w:color="auto" w:fill="F5DCDB" w:themeFill="accent2" w:themeFillTint="33"/>
              <w:jc w:val="both"/>
              <w:rPr>
                <w:rFonts w:ascii="Times New Roman" w:hAnsi="Times New Roman" w:cs="Times New Roman"/>
                <w:noProof/>
                <w:sz w:val="24"/>
                <w:szCs w:val="24"/>
                <w:lang w:val="en-US" w:eastAsia="nl-BE"/>
              </w:rPr>
            </w:pPr>
          </w:p>
          <w:p w14:paraId="42A6B0B6" w14:textId="77777777" w:rsidR="007F4F89" w:rsidRPr="00E62252" w:rsidRDefault="007F4F89" w:rsidP="00F80365">
            <w:pPr>
              <w:pStyle w:val="Style7"/>
              <w:pBdr>
                <w:top w:val="single" w:sz="4" w:space="1" w:color="auto"/>
                <w:left w:val="single" w:sz="4" w:space="4" w:color="auto"/>
                <w:bottom w:val="single" w:sz="4" w:space="1" w:color="auto"/>
                <w:right w:val="single" w:sz="4" w:space="4" w:color="auto"/>
              </w:pBdr>
              <w:shd w:val="clear" w:color="auto" w:fill="F5DCDB" w:themeFill="accent2" w:themeFillTint="33"/>
              <w:jc w:val="both"/>
              <w:rPr>
                <w:rFonts w:ascii="Times New Roman" w:hAnsi="Times New Roman" w:cs="Times New Roman"/>
                <w:noProof/>
                <w:sz w:val="24"/>
                <w:szCs w:val="24"/>
              </w:rPr>
            </w:pPr>
            <w:r>
              <w:rPr>
                <w:rFonts w:ascii="Times New Roman" w:hAnsi="Times New Roman"/>
                <w:sz w:val="24"/>
              </w:rPr>
              <w:t>Kvalitatīvajām riska analīzes metodēm ir kopīgs mērķis – identificēt ne tikai bīstamos notikumus, kas var izraisīt riskantu situāciju, bet arī šo bīstamo notikumu cēloņus un sekas.</w:t>
            </w:r>
          </w:p>
          <w:p w14:paraId="0FD6083E" w14:textId="77777777" w:rsidR="007F4F89" w:rsidRPr="00E62252" w:rsidRDefault="007F4F89" w:rsidP="00F80365">
            <w:pPr>
              <w:pStyle w:val="Style7"/>
              <w:pBdr>
                <w:top w:val="single" w:sz="4" w:space="1" w:color="auto"/>
                <w:left w:val="single" w:sz="4" w:space="4" w:color="auto"/>
                <w:bottom w:val="single" w:sz="4" w:space="1" w:color="auto"/>
                <w:right w:val="single" w:sz="4" w:space="4" w:color="auto"/>
              </w:pBdr>
              <w:shd w:val="clear" w:color="auto" w:fill="F5DCDB" w:themeFill="accent2" w:themeFillTint="33"/>
              <w:jc w:val="both"/>
              <w:rPr>
                <w:rFonts w:ascii="Times New Roman" w:hAnsi="Times New Roman" w:cs="Times New Roman"/>
                <w:noProof/>
                <w:sz w:val="24"/>
                <w:szCs w:val="24"/>
                <w:lang w:val="en-US" w:eastAsia="nl-BE"/>
              </w:rPr>
            </w:pPr>
          </w:p>
          <w:p w14:paraId="2106E900" w14:textId="77777777" w:rsidR="007F4F89" w:rsidRPr="00E62252" w:rsidRDefault="007F4F89" w:rsidP="00F80365">
            <w:pPr>
              <w:pStyle w:val="Style7"/>
              <w:pBdr>
                <w:top w:val="single" w:sz="4" w:space="1" w:color="auto"/>
                <w:left w:val="single" w:sz="4" w:space="4" w:color="auto"/>
                <w:bottom w:val="single" w:sz="4" w:space="1" w:color="auto"/>
                <w:right w:val="single" w:sz="4" w:space="4" w:color="auto"/>
              </w:pBdr>
              <w:shd w:val="clear" w:color="auto" w:fill="F5DCDB" w:themeFill="accent2" w:themeFillTint="33"/>
              <w:jc w:val="both"/>
              <w:rPr>
                <w:rFonts w:ascii="Times New Roman" w:hAnsi="Times New Roman" w:cs="Times New Roman"/>
                <w:noProof/>
                <w:sz w:val="24"/>
                <w:szCs w:val="24"/>
              </w:rPr>
            </w:pPr>
            <w:r>
              <w:rPr>
                <w:rFonts w:ascii="Times New Roman" w:hAnsi="Times New Roman"/>
                <w:sz w:val="24"/>
              </w:rPr>
              <w:t xml:space="preserve">Riska </w:t>
            </w:r>
            <w:proofErr w:type="spellStart"/>
            <w:r>
              <w:rPr>
                <w:rFonts w:ascii="Times New Roman" w:hAnsi="Times New Roman"/>
                <w:sz w:val="24"/>
              </w:rPr>
              <w:t>izvērtējumā</w:t>
            </w:r>
            <w:proofErr w:type="spellEnd"/>
            <w:r>
              <w:rPr>
                <w:rFonts w:ascii="Times New Roman" w:hAnsi="Times New Roman"/>
                <w:sz w:val="24"/>
              </w:rPr>
              <w:t xml:space="preserve"> balstīta pieeja (</w:t>
            </w:r>
            <w:proofErr w:type="spellStart"/>
            <w:r>
              <w:rPr>
                <w:rFonts w:ascii="Times New Roman" w:hAnsi="Times New Roman"/>
                <w:i/>
                <w:iCs/>
                <w:sz w:val="24"/>
              </w:rPr>
              <w:t>RBA</w:t>
            </w:r>
            <w:proofErr w:type="spellEnd"/>
            <w:r>
              <w:rPr>
                <w:rFonts w:ascii="Times New Roman" w:hAnsi="Times New Roman"/>
                <w:sz w:val="24"/>
              </w:rPr>
              <w:t xml:space="preserve">) ir metodoloģija, kas ļauj </w:t>
            </w:r>
            <w:proofErr w:type="spellStart"/>
            <w:r>
              <w:rPr>
                <w:rFonts w:ascii="Times New Roman" w:hAnsi="Times New Roman"/>
                <w:i/>
                <w:iCs/>
                <w:sz w:val="24"/>
              </w:rPr>
              <w:t>NIB</w:t>
            </w:r>
            <w:proofErr w:type="spellEnd"/>
            <w:r>
              <w:rPr>
                <w:rFonts w:ascii="Times New Roman" w:hAnsi="Times New Roman"/>
                <w:sz w:val="24"/>
              </w:rPr>
              <w:t xml:space="preserve"> sarindot pasākumus pēc svarīguma, pamatojoties uz iepriekšējo datu analīzi. </w:t>
            </w:r>
            <w:proofErr w:type="spellStart"/>
            <w:r>
              <w:rPr>
                <w:rFonts w:ascii="Times New Roman" w:hAnsi="Times New Roman"/>
                <w:i/>
                <w:iCs/>
                <w:sz w:val="24"/>
              </w:rPr>
              <w:t>RBA</w:t>
            </w:r>
            <w:proofErr w:type="spellEnd"/>
            <w:r>
              <w:rPr>
                <w:rFonts w:ascii="Times New Roman" w:hAnsi="Times New Roman"/>
                <w:sz w:val="24"/>
              </w:rPr>
              <w:t xml:space="preserve"> pamatā ir princips, kas paredz, ka līdzekļi (jūsu resursi) ir jātērē tur, kur tas ir visvairāk nepieciešams.</w:t>
            </w:r>
          </w:p>
        </w:tc>
      </w:tr>
    </w:tbl>
    <w:p w14:paraId="310DAE80"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E62252" w:rsidRPr="00E62252" w14:paraId="39A0644C" w14:textId="77777777" w:rsidTr="00F80365">
        <w:tc>
          <w:tcPr>
            <w:tcW w:w="5000" w:type="pct"/>
            <w:shd w:val="clear" w:color="auto" w:fill="D0ECFF" w:themeFill="text1" w:themeFillTint="1A"/>
          </w:tcPr>
          <w:p w14:paraId="74EC41B5" w14:textId="77777777" w:rsidR="00E62252" w:rsidRPr="00E62252" w:rsidRDefault="00E62252" w:rsidP="00F80365">
            <w:pPr>
              <w:jc w:val="both"/>
              <w:rPr>
                <w:rFonts w:ascii="Times New Roman" w:hAnsi="Times New Roman" w:cs="Times New Roman"/>
                <w:b/>
                <w:bCs/>
                <w:noProof/>
                <w:sz w:val="24"/>
                <w:szCs w:val="24"/>
                <w:u w:val="single"/>
              </w:rPr>
            </w:pPr>
            <w:r>
              <w:rPr>
                <w:rFonts w:ascii="Times New Roman" w:hAnsi="Times New Roman"/>
                <w:b/>
                <w:sz w:val="24"/>
                <w:u w:val="single"/>
              </w:rPr>
              <w:t>Lūdzam ņemt vērā turpmāko.</w:t>
            </w:r>
          </w:p>
          <w:p w14:paraId="26A1BB76" w14:textId="77777777" w:rsidR="00E62252" w:rsidRPr="00E62252" w:rsidRDefault="00E62252" w:rsidP="00F80365">
            <w:pPr>
              <w:jc w:val="both"/>
              <w:rPr>
                <w:rFonts w:ascii="Times New Roman" w:hAnsi="Times New Roman" w:cs="Times New Roman"/>
                <w:b/>
                <w:bCs/>
                <w:noProof/>
                <w:sz w:val="24"/>
                <w:szCs w:val="24"/>
                <w:u w:val="single"/>
                <w:lang w:val="en-US"/>
              </w:rPr>
            </w:pPr>
          </w:p>
          <w:p w14:paraId="25A15757"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Direktīvas 20. panta 2. punktā ir skaidri minēta “</w:t>
            </w:r>
            <w:r>
              <w:rPr>
                <w:rFonts w:ascii="Times New Roman" w:hAnsi="Times New Roman"/>
                <w:i/>
                <w:color w:val="3071C9" w:themeColor="accent5" w:themeShade="BF"/>
                <w:sz w:val="24"/>
              </w:rPr>
              <w:t>strukturālo apakšsistēmu</w:t>
            </w:r>
            <w:r>
              <w:rPr>
                <w:rFonts w:ascii="Times New Roman" w:hAnsi="Times New Roman"/>
                <w:sz w:val="24"/>
              </w:rPr>
              <w:t>” “</w:t>
            </w:r>
            <w:r>
              <w:rPr>
                <w:rFonts w:ascii="Times New Roman" w:hAnsi="Times New Roman"/>
                <w:i/>
                <w:color w:val="3071C9" w:themeColor="accent5" w:themeShade="BF"/>
                <w:sz w:val="24"/>
              </w:rPr>
              <w:t>tehnisko defektu</w:t>
            </w:r>
            <w:r>
              <w:rPr>
                <w:rFonts w:ascii="Times New Roman" w:hAnsi="Times New Roman"/>
                <w:sz w:val="24"/>
              </w:rPr>
              <w:t>” izmeklēšana. Tomēr valstu izmeklēšanas struktūrām ir ieteicams iekļaut citus aspektus savos apsvērumos, kad tās lemj par to, vai izmeklēšana ir vai nav jāveic, tādus kā netehniski defekti un funkcionālas apakšsistēmas.</w:t>
            </w:r>
          </w:p>
        </w:tc>
      </w:tr>
    </w:tbl>
    <w:p w14:paraId="59347A38"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4D41A28A"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b/>
          <w:bCs/>
          <w:sz w:val="24"/>
          <w:u w:val="single"/>
        </w:rPr>
        <w:t>Nelaimes gadījuma iespējamās sekas</w:t>
      </w:r>
      <w:r>
        <w:rPr>
          <w:rFonts w:ascii="Times New Roman" w:hAnsi="Times New Roman"/>
          <w:sz w:val="24"/>
        </w:rPr>
        <w:t xml:space="preserve"> vienmēr jāizmanto kā kritērijs lēmuma pieņemšanai par to, vai negadījums, kas neietilpst 20. panta 1. punkta darbības jomā, ir vai nav jāizmeklē. Saistībā ar negadījuma smagumu </w:t>
      </w:r>
      <w:proofErr w:type="spellStart"/>
      <w:r>
        <w:rPr>
          <w:rFonts w:ascii="Times New Roman" w:hAnsi="Times New Roman"/>
          <w:i/>
          <w:iCs/>
          <w:sz w:val="24"/>
        </w:rPr>
        <w:t>NIB</w:t>
      </w:r>
      <w:proofErr w:type="spellEnd"/>
      <w:r>
        <w:rPr>
          <w:rFonts w:ascii="Times New Roman" w:hAnsi="Times New Roman"/>
          <w:sz w:val="24"/>
        </w:rPr>
        <w:t>, lemjot par to, vai izmeklēšana ir vai nav jāveic, jāņem vērā arī iespējamās sabiedrības intereses. No sabiedrības viedokļa notikumu var uzskatīt par “smagu negadījumu” pat tad, ja tas neatbilst 20. panta 1. punkta kritērijiem.</w:t>
      </w:r>
    </w:p>
    <w:p w14:paraId="6A056D0F"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6D35CBFC"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 xml:space="preserve">Tāpēc </w:t>
      </w:r>
      <w:proofErr w:type="spellStart"/>
      <w:r>
        <w:rPr>
          <w:rFonts w:ascii="Times New Roman" w:hAnsi="Times New Roman"/>
          <w:i/>
          <w:iCs/>
          <w:sz w:val="24"/>
        </w:rPr>
        <w:t>NIB</w:t>
      </w:r>
      <w:proofErr w:type="spellEnd"/>
      <w:r>
        <w:rPr>
          <w:rFonts w:ascii="Times New Roman" w:hAnsi="Times New Roman"/>
          <w:sz w:val="24"/>
        </w:rPr>
        <w:t xml:space="preserve"> lēmuma pieņemšanā par to, vai izmeklēšana ir vai nav jāveic, jāņem vērā sabiedrības intereses.</w:t>
      </w:r>
    </w:p>
    <w:p w14:paraId="43DF8632"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712C0B8C" w14:textId="77777777" w:rsidR="00E62252" w:rsidRPr="00E62252" w:rsidRDefault="00E62252" w:rsidP="00E62252">
      <w:pPr>
        <w:spacing w:after="0" w:line="240" w:lineRule="auto"/>
        <w:jc w:val="both"/>
        <w:rPr>
          <w:rFonts w:ascii="Times New Roman" w:eastAsia="Calibri" w:hAnsi="Times New Roman" w:cs="Times New Roman"/>
          <w:noProof/>
          <w:color w:val="001F34"/>
          <w:sz w:val="24"/>
          <w:szCs w:val="24"/>
        </w:rPr>
      </w:pPr>
      <w:r>
        <w:rPr>
          <w:rFonts w:ascii="Times New Roman" w:hAnsi="Times New Roman"/>
          <w:color w:val="001F34"/>
          <w:sz w:val="24"/>
        </w:rPr>
        <w:t xml:space="preserve">Turklāt </w:t>
      </w:r>
      <w:proofErr w:type="spellStart"/>
      <w:r>
        <w:rPr>
          <w:rFonts w:ascii="Times New Roman" w:hAnsi="Times New Roman"/>
          <w:i/>
          <w:iCs/>
          <w:color w:val="001F34"/>
          <w:sz w:val="24"/>
        </w:rPr>
        <w:t>NIB</w:t>
      </w:r>
      <w:proofErr w:type="spellEnd"/>
      <w:r>
        <w:rPr>
          <w:rFonts w:ascii="Times New Roman" w:hAnsi="Times New Roman"/>
          <w:color w:val="001F34"/>
          <w:sz w:val="24"/>
        </w:rPr>
        <w:t xml:space="preserve"> jāņem vērā arī tas, kādi resursi ir pieejami notikuma brīdī un izmeklēšanas veikšanai.</w:t>
      </w:r>
    </w:p>
    <w:p w14:paraId="41C3DC77" w14:textId="77777777" w:rsidR="00E62252" w:rsidRPr="00E62252" w:rsidRDefault="00E62252" w:rsidP="00E62252">
      <w:pPr>
        <w:spacing w:after="0" w:line="240" w:lineRule="auto"/>
        <w:jc w:val="both"/>
        <w:rPr>
          <w:rFonts w:ascii="Times New Roman" w:eastAsia="Calibri" w:hAnsi="Times New Roman" w:cs="Times New Roman"/>
          <w:noProof/>
          <w:color w:val="001F34"/>
          <w:sz w:val="24"/>
          <w:szCs w:val="24"/>
          <w:lang w:val="en-US"/>
        </w:rPr>
      </w:pPr>
    </w:p>
    <w:p w14:paraId="11ED9C92" w14:textId="77777777" w:rsidR="00E62252" w:rsidRPr="00E62252" w:rsidRDefault="00E62252" w:rsidP="00E62252">
      <w:pPr>
        <w:spacing w:after="0" w:line="240" w:lineRule="auto"/>
        <w:jc w:val="both"/>
        <w:rPr>
          <w:rFonts w:ascii="Times New Roman" w:hAnsi="Times New Roman" w:cs="Times New Roman"/>
          <w:b/>
          <w:bCs/>
          <w:noProof/>
          <w:sz w:val="24"/>
          <w:szCs w:val="24"/>
          <w:u w:val="single"/>
          <w:shd w:val="clear" w:color="auto" w:fill="FFFFFF"/>
        </w:rPr>
      </w:pPr>
      <w:r>
        <w:rPr>
          <w:rFonts w:ascii="Times New Roman" w:hAnsi="Times New Roman"/>
          <w:sz w:val="24"/>
          <w:shd w:val="clear" w:color="auto" w:fill="FFFFFF"/>
        </w:rPr>
        <w:t xml:space="preserve">Notikums tiek uztverts kā risks tikai tiktāl, cik tas var </w:t>
      </w:r>
      <w:r>
        <w:rPr>
          <w:rFonts w:ascii="Times New Roman" w:hAnsi="Times New Roman"/>
          <w:b/>
          <w:bCs/>
          <w:sz w:val="24"/>
          <w:u w:val="single"/>
          <w:shd w:val="clear" w:color="auto" w:fill="FFFFFF"/>
        </w:rPr>
        <w:t>ietekmēt dzelzceļa drošību</w:t>
      </w:r>
      <w:r>
        <w:rPr>
          <w:rFonts w:ascii="Times New Roman" w:hAnsi="Times New Roman"/>
          <w:sz w:val="24"/>
          <w:shd w:val="clear" w:color="auto" w:fill="FFFFFF"/>
        </w:rPr>
        <w:t>.</w:t>
      </w:r>
    </w:p>
    <w:p w14:paraId="639C509F" w14:textId="77777777" w:rsidR="00E62252" w:rsidRPr="00E62252" w:rsidRDefault="00E62252" w:rsidP="00E62252">
      <w:pPr>
        <w:spacing w:after="0" w:line="240" w:lineRule="auto"/>
        <w:jc w:val="both"/>
        <w:rPr>
          <w:rFonts w:ascii="Times New Roman" w:hAnsi="Times New Roman" w:cs="Times New Roman"/>
          <w:noProof/>
          <w:sz w:val="24"/>
          <w:szCs w:val="24"/>
          <w:shd w:val="clear" w:color="auto" w:fill="FFFFFF"/>
          <w:lang w:val="en-US"/>
        </w:rPr>
      </w:pPr>
    </w:p>
    <w:p w14:paraId="7ECDDDD1"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 xml:space="preserve">(Strukturālo) apakšsistēmu vai savstarpējas </w:t>
      </w:r>
      <w:proofErr w:type="spellStart"/>
      <w:r>
        <w:rPr>
          <w:rFonts w:ascii="Times New Roman" w:hAnsi="Times New Roman"/>
          <w:sz w:val="24"/>
        </w:rPr>
        <w:t>izmantojamības</w:t>
      </w:r>
      <w:proofErr w:type="spellEnd"/>
      <w:r>
        <w:rPr>
          <w:rFonts w:ascii="Times New Roman" w:hAnsi="Times New Roman"/>
          <w:sz w:val="24"/>
        </w:rPr>
        <w:t xml:space="preserve"> komponentu (tehnisko) defektu gadījumā vienmēr jāapsver ietekme uz dzelzceļa drošību, ja defektam ir acīmredzams riska potenciāls. Arī šajā gadījumā riska potenciāls var izrietēt gan no notikuma īstenošanās iespējamības, gan arī no iespējamajām sekām.</w:t>
      </w:r>
    </w:p>
    <w:p w14:paraId="3AC39702"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7C84F9C5" w14:textId="77777777" w:rsidR="00E62252" w:rsidRPr="00E62252" w:rsidRDefault="00E62252" w:rsidP="00E62252">
      <w:pPr>
        <w:spacing w:after="0" w:line="240" w:lineRule="auto"/>
        <w:jc w:val="both"/>
        <w:rPr>
          <w:rFonts w:ascii="Bookman Old Style" w:hAnsi="Bookman Old Style" w:cs="Times New Roman"/>
          <w:i/>
          <w:iCs/>
          <w:noProof/>
          <w:color w:val="3071C9" w:themeColor="accent5" w:themeShade="BF"/>
        </w:rPr>
      </w:pPr>
      <w:r>
        <w:rPr>
          <w:rFonts w:ascii="Times New Roman" w:hAnsi="Times New Roman"/>
          <w:sz w:val="24"/>
        </w:rPr>
        <w:t xml:space="preserve">Ja līdzīgi negadījumi vai starpgadījumi ir notikuši arī citās dalībvalstīs, tā var būt vēl viena pazīme, kas liecina par </w:t>
      </w:r>
      <w:r>
        <w:rPr>
          <w:rFonts w:ascii="Bookman Old Style" w:hAnsi="Bookman Old Style"/>
          <w:i/>
          <w:color w:val="3071C9" w:themeColor="accent5" w:themeShade="BF"/>
        </w:rPr>
        <w:t>“.. ietekmi uz dzelzceļa drošību”.</w:t>
      </w:r>
    </w:p>
    <w:p w14:paraId="146EF6CD" w14:textId="77777777" w:rsidR="00E62252" w:rsidRPr="00E62252" w:rsidRDefault="00E62252" w:rsidP="00E62252">
      <w:pPr>
        <w:spacing w:after="0" w:line="240" w:lineRule="auto"/>
        <w:jc w:val="both"/>
        <w:rPr>
          <w:rFonts w:ascii="Bookman Old Style" w:hAnsi="Bookman Old Style" w:cs="Times New Roman"/>
          <w:i/>
          <w:iCs/>
          <w:noProof/>
          <w:color w:val="3071C9" w:themeColor="accent5" w:themeShade="BF"/>
          <w:lang w:val="en-US"/>
        </w:rPr>
      </w:pPr>
    </w:p>
    <w:p w14:paraId="7FFED03D"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 xml:space="preserve">Riska potenciāls var izrietēt gan no </w:t>
      </w:r>
      <w:r>
        <w:rPr>
          <w:rFonts w:ascii="Times New Roman" w:hAnsi="Times New Roman"/>
          <w:b/>
          <w:bCs/>
          <w:sz w:val="24"/>
          <w:u w:val="single"/>
        </w:rPr>
        <w:t>notikuma īstenošanās iespējamības</w:t>
      </w:r>
      <w:r>
        <w:rPr>
          <w:rFonts w:ascii="Times New Roman" w:hAnsi="Times New Roman"/>
          <w:sz w:val="24"/>
        </w:rPr>
        <w:t>, gan arī no iespējamajām sekām.</w:t>
      </w:r>
    </w:p>
    <w:p w14:paraId="3279EF52" w14:textId="77777777" w:rsidR="0009379C" w:rsidRDefault="0009379C" w:rsidP="00E62252">
      <w:pPr>
        <w:spacing w:after="0" w:line="240" w:lineRule="auto"/>
        <w:jc w:val="both"/>
        <w:rPr>
          <w:rFonts w:ascii="Times New Roman" w:hAnsi="Times New Roman" w:cs="Times New Roman"/>
          <w:noProof/>
          <w:sz w:val="24"/>
          <w:szCs w:val="24"/>
          <w:lang w:val="en-US"/>
        </w:rPr>
      </w:pPr>
    </w:p>
    <w:p w14:paraId="0A6142A3" w14:textId="3CD780EE"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Lai negadījumu vai starpgadījumu varētu uzskatīt par “daļu no virknes”, jāpastāv līdzībām starp diviem vai vairākiem negadījumiem vai starpgadījumiem. Šīs līdzības var būt saistītas, piemēram, ar:</w:t>
      </w:r>
    </w:p>
    <w:p w14:paraId="50461632"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2BCE51BC" w14:textId="77777777" w:rsidR="00E62252" w:rsidRPr="00E62252" w:rsidRDefault="00E62252" w:rsidP="00E62252">
      <w:pPr>
        <w:pStyle w:val="Style6"/>
        <w:spacing w:after="0" w:line="240" w:lineRule="auto"/>
        <w:ind w:left="0" w:firstLine="0"/>
        <w:contextualSpacing w:val="0"/>
        <w:jc w:val="both"/>
        <w:rPr>
          <w:rFonts w:ascii="Times New Roman" w:hAnsi="Times New Roman" w:cs="Times New Roman"/>
          <w:noProof/>
          <w:sz w:val="24"/>
          <w:szCs w:val="24"/>
        </w:rPr>
      </w:pPr>
      <w:r>
        <w:rPr>
          <w:rFonts w:ascii="Times New Roman" w:hAnsi="Times New Roman"/>
          <w:sz w:val="24"/>
        </w:rPr>
        <w:t>notikuma vietu;</w:t>
      </w:r>
    </w:p>
    <w:p w14:paraId="25225D69" w14:textId="77777777" w:rsidR="00E62252" w:rsidRPr="00E62252" w:rsidRDefault="00E62252" w:rsidP="00E62252">
      <w:pPr>
        <w:pStyle w:val="Style6"/>
        <w:spacing w:after="0" w:line="240" w:lineRule="auto"/>
        <w:ind w:left="0" w:firstLine="0"/>
        <w:contextualSpacing w:val="0"/>
        <w:jc w:val="both"/>
        <w:rPr>
          <w:rFonts w:ascii="Times New Roman" w:hAnsi="Times New Roman" w:cs="Times New Roman"/>
          <w:noProof/>
          <w:sz w:val="24"/>
          <w:szCs w:val="24"/>
        </w:rPr>
      </w:pPr>
      <w:r>
        <w:rPr>
          <w:rFonts w:ascii="Times New Roman" w:hAnsi="Times New Roman"/>
          <w:sz w:val="24"/>
        </w:rPr>
        <w:t>iesaistītā ritošā sastāva tipu vai infrastruktūru, vai tās sastāvdaļām,</w:t>
      </w:r>
    </w:p>
    <w:p w14:paraId="32663CE4" w14:textId="77777777" w:rsidR="00E62252" w:rsidRPr="00E62252" w:rsidRDefault="00E62252" w:rsidP="00E62252">
      <w:pPr>
        <w:pStyle w:val="Style6"/>
        <w:numPr>
          <w:ilvl w:val="0"/>
          <w:numId w:val="0"/>
        </w:numPr>
        <w:spacing w:after="0" w:line="240" w:lineRule="auto"/>
        <w:contextualSpacing w:val="0"/>
        <w:jc w:val="both"/>
        <w:rPr>
          <w:rFonts w:ascii="Times New Roman" w:hAnsi="Times New Roman" w:cs="Times New Roman"/>
          <w:noProof/>
          <w:sz w:val="24"/>
          <w:szCs w:val="24"/>
          <w:lang w:val="en-US"/>
        </w:rPr>
      </w:pPr>
    </w:p>
    <w:p w14:paraId="173AD611"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kā arī</w:t>
      </w:r>
    </w:p>
    <w:p w14:paraId="4732F87B"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09736A44" w14:textId="77777777" w:rsidR="00E62252" w:rsidRPr="00E62252" w:rsidRDefault="00E62252" w:rsidP="00E62252">
      <w:pPr>
        <w:pStyle w:val="Style6"/>
        <w:spacing w:after="0" w:line="240" w:lineRule="auto"/>
        <w:ind w:left="567" w:hanging="283"/>
        <w:contextualSpacing w:val="0"/>
        <w:jc w:val="both"/>
        <w:rPr>
          <w:rFonts w:ascii="Times New Roman" w:hAnsi="Times New Roman" w:cs="Times New Roman"/>
          <w:noProof/>
          <w:sz w:val="24"/>
          <w:szCs w:val="24"/>
        </w:rPr>
      </w:pPr>
      <w:r>
        <w:rPr>
          <w:rFonts w:ascii="Times New Roman" w:hAnsi="Times New Roman"/>
          <w:sz w:val="24"/>
        </w:rPr>
        <w:t>ar personāla rīcību, piemēram, ar īpašu darbības procedūru piemērošanas paņēmienu vai ar nepareizi piemērotu saziņas protokolu;</w:t>
      </w:r>
    </w:p>
    <w:p w14:paraId="2BC0758A" w14:textId="77777777" w:rsidR="00E62252" w:rsidRPr="00E62252" w:rsidRDefault="00E62252" w:rsidP="00E62252">
      <w:pPr>
        <w:pStyle w:val="Style6"/>
        <w:spacing w:after="0" w:line="240" w:lineRule="auto"/>
        <w:ind w:left="567" w:hanging="283"/>
        <w:contextualSpacing w:val="0"/>
        <w:jc w:val="both"/>
        <w:rPr>
          <w:rFonts w:ascii="Times New Roman" w:hAnsi="Times New Roman" w:cs="Times New Roman"/>
          <w:noProof/>
          <w:sz w:val="24"/>
          <w:szCs w:val="24"/>
        </w:rPr>
      </w:pPr>
      <w:r>
        <w:rPr>
          <w:rFonts w:ascii="Times New Roman" w:hAnsi="Times New Roman"/>
          <w:sz w:val="24"/>
        </w:rPr>
        <w:t>cēloniski – ar veicinošajiem vai sistēmiskajiem faktoriem, kas bija saistīti ar notikumiem; to var būt vēl sarežģītāk konstatēt.</w:t>
      </w:r>
    </w:p>
    <w:p w14:paraId="116A09E0" w14:textId="77777777" w:rsidR="00E62252" w:rsidRPr="00E62252" w:rsidRDefault="00E62252" w:rsidP="00E62252">
      <w:pPr>
        <w:pStyle w:val="Style6"/>
        <w:numPr>
          <w:ilvl w:val="0"/>
          <w:numId w:val="0"/>
        </w:numPr>
        <w:spacing w:after="0" w:line="240" w:lineRule="auto"/>
        <w:contextualSpacing w:val="0"/>
        <w:jc w:val="both"/>
        <w:rPr>
          <w:rFonts w:ascii="Times New Roman" w:hAnsi="Times New Roman" w:cs="Times New Roman"/>
          <w:noProof/>
          <w:sz w:val="24"/>
          <w:szCs w:val="24"/>
          <w:lang w:val="en-US"/>
        </w:rPr>
      </w:pPr>
    </w:p>
    <w:p w14:paraId="2C098894"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Attiecīgajam notikuma veidam ir jāpiemīt acīmredzamam Savienības dzelzceļa sistēmas kopējās drošības apdraudējuma potenciālam.</w:t>
      </w:r>
    </w:p>
    <w:p w14:paraId="04C96412"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3D10B2E6"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Parasti kā meklēšanas indikators tiek izmantots negadījuma vai starpgadījuma “veids”. Ja ir divi vai vairāki līdzīgi negadījumi vai starpgadījumi, tos var uzskatīt par daļu no negadījumu vai starpgadījumu virknes.</w:t>
      </w:r>
    </w:p>
    <w:p w14:paraId="44ABE969"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12264268"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 xml:space="preserve">Tomēr nepietiek vienkārši ar negadījumu vai starpgadījumu veidu salīdzināšanu. Lai notikumā atpazītu līdzības, atkarībā no negadījuma </w:t>
      </w:r>
      <w:proofErr w:type="spellStart"/>
      <w:r>
        <w:rPr>
          <w:rFonts w:ascii="Times New Roman" w:hAnsi="Times New Roman"/>
          <w:sz w:val="24"/>
        </w:rPr>
        <w:t>cēloņfaktora</w:t>
      </w:r>
      <w:proofErr w:type="spellEnd"/>
      <w:r>
        <w:rPr>
          <w:rFonts w:ascii="Times New Roman" w:hAnsi="Times New Roman"/>
          <w:sz w:val="24"/>
        </w:rPr>
        <w:t xml:space="preserve"> jāmeklē negadījumu veidu un saistīto starpgadījumu veidu vai prekursoru kombinācijas.</w:t>
      </w:r>
    </w:p>
    <w:p w14:paraId="60CE3A6A"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2609"/>
        <w:gridCol w:w="2651"/>
        <w:gridCol w:w="3802"/>
      </w:tblGrid>
      <w:tr w:rsidR="00E62252" w:rsidRPr="00E62252" w14:paraId="50E5800A" w14:textId="77777777" w:rsidTr="00F80365">
        <w:tc>
          <w:tcPr>
            <w:tcW w:w="1439" w:type="pct"/>
          </w:tcPr>
          <w:p w14:paraId="62A3DBE8"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Negadījuma veids</w:t>
            </w:r>
          </w:p>
        </w:tc>
        <w:tc>
          <w:tcPr>
            <w:tcW w:w="1462" w:type="pct"/>
          </w:tcPr>
          <w:p w14:paraId="43384699"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 xml:space="preserve">Starpgadījums/prekursors </w:t>
            </w:r>
          </w:p>
        </w:tc>
        <w:tc>
          <w:tcPr>
            <w:tcW w:w="2098" w:type="pct"/>
          </w:tcPr>
          <w:p w14:paraId="60F923F6" w14:textId="77777777" w:rsidR="00E62252" w:rsidRPr="00E62252" w:rsidRDefault="00E62252" w:rsidP="00F80365">
            <w:pPr>
              <w:jc w:val="both"/>
              <w:rPr>
                <w:rFonts w:ascii="Times New Roman" w:hAnsi="Times New Roman" w:cs="Times New Roman"/>
                <w:noProof/>
                <w:sz w:val="24"/>
                <w:szCs w:val="24"/>
                <w:lang w:val="en-US"/>
              </w:rPr>
            </w:pPr>
          </w:p>
        </w:tc>
      </w:tr>
      <w:tr w:rsidR="00E62252" w:rsidRPr="00E62252" w14:paraId="6ACA1BCD" w14:textId="77777777" w:rsidTr="00F80365">
        <w:trPr>
          <w:trHeight w:val="356"/>
        </w:trPr>
        <w:tc>
          <w:tcPr>
            <w:tcW w:w="1439" w:type="pct"/>
            <w:vMerge w:val="restart"/>
          </w:tcPr>
          <w:p w14:paraId="0F6DDA26"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Vilciena nobraukšana no sliedēm</w:t>
            </w:r>
          </w:p>
        </w:tc>
        <w:tc>
          <w:tcPr>
            <w:tcW w:w="1462" w:type="pct"/>
          </w:tcPr>
          <w:p w14:paraId="0456A778"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Salūzis ritenis</w:t>
            </w:r>
          </w:p>
          <w:p w14:paraId="0B635AE6" w14:textId="77777777" w:rsidR="00E62252" w:rsidRPr="00E62252" w:rsidRDefault="00E62252" w:rsidP="00F80365">
            <w:pPr>
              <w:jc w:val="both"/>
              <w:rPr>
                <w:rFonts w:ascii="Times New Roman" w:hAnsi="Times New Roman" w:cs="Times New Roman"/>
                <w:noProof/>
                <w:sz w:val="24"/>
                <w:szCs w:val="24"/>
                <w:lang w:val="en-US"/>
              </w:rPr>
            </w:pPr>
          </w:p>
        </w:tc>
        <w:tc>
          <w:tcPr>
            <w:tcW w:w="2098" w:type="pct"/>
          </w:tcPr>
          <w:p w14:paraId="7DA2D4C9"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Salūzis ritenis var būt vilciena nobraukšanas no sliedēm prekursors</w:t>
            </w:r>
          </w:p>
        </w:tc>
      </w:tr>
      <w:tr w:rsidR="00E62252" w:rsidRPr="00E62252" w14:paraId="19DADD3E" w14:textId="77777777" w:rsidTr="00F80365">
        <w:trPr>
          <w:trHeight w:val="354"/>
        </w:trPr>
        <w:tc>
          <w:tcPr>
            <w:tcW w:w="1439" w:type="pct"/>
            <w:vMerge/>
          </w:tcPr>
          <w:p w14:paraId="6699802E" w14:textId="77777777" w:rsidR="00E62252" w:rsidRPr="00E62252" w:rsidRDefault="00E62252" w:rsidP="00F80365">
            <w:pPr>
              <w:jc w:val="both"/>
              <w:rPr>
                <w:rFonts w:ascii="Times New Roman" w:hAnsi="Times New Roman" w:cs="Times New Roman"/>
                <w:noProof/>
                <w:sz w:val="24"/>
                <w:szCs w:val="24"/>
                <w:lang w:val="en-US"/>
              </w:rPr>
            </w:pPr>
          </w:p>
        </w:tc>
        <w:tc>
          <w:tcPr>
            <w:tcW w:w="1462" w:type="pct"/>
          </w:tcPr>
          <w:p w14:paraId="29D75687"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Salūzusi ass</w:t>
            </w:r>
          </w:p>
          <w:p w14:paraId="451F4F83" w14:textId="77777777" w:rsidR="00E62252" w:rsidRPr="00E62252" w:rsidRDefault="00E62252" w:rsidP="00F80365">
            <w:pPr>
              <w:jc w:val="both"/>
              <w:rPr>
                <w:rFonts w:ascii="Times New Roman" w:hAnsi="Times New Roman" w:cs="Times New Roman"/>
                <w:noProof/>
                <w:sz w:val="24"/>
                <w:szCs w:val="24"/>
                <w:lang w:val="en-US"/>
              </w:rPr>
            </w:pPr>
          </w:p>
        </w:tc>
        <w:tc>
          <w:tcPr>
            <w:tcW w:w="2098" w:type="pct"/>
          </w:tcPr>
          <w:p w14:paraId="5D3A1F97"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 xml:space="preserve">Salūzusi ass var būt vilciena nobraukšanas no sliedēm prekursors </w:t>
            </w:r>
          </w:p>
        </w:tc>
      </w:tr>
      <w:tr w:rsidR="00E62252" w:rsidRPr="00E62252" w14:paraId="6403B92E" w14:textId="77777777" w:rsidTr="00F80365">
        <w:trPr>
          <w:trHeight w:val="354"/>
        </w:trPr>
        <w:tc>
          <w:tcPr>
            <w:tcW w:w="1439" w:type="pct"/>
            <w:vMerge/>
          </w:tcPr>
          <w:p w14:paraId="7C6650E3" w14:textId="77777777" w:rsidR="00E62252" w:rsidRPr="00E62252" w:rsidRDefault="00E62252" w:rsidP="00F80365">
            <w:pPr>
              <w:jc w:val="both"/>
              <w:rPr>
                <w:rFonts w:ascii="Times New Roman" w:hAnsi="Times New Roman" w:cs="Times New Roman"/>
                <w:noProof/>
                <w:sz w:val="24"/>
                <w:szCs w:val="24"/>
                <w:lang w:val="en-US"/>
              </w:rPr>
            </w:pPr>
          </w:p>
        </w:tc>
        <w:tc>
          <w:tcPr>
            <w:tcW w:w="1462" w:type="pct"/>
          </w:tcPr>
          <w:p w14:paraId="7C3A0B99"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Pabraukšana garām aizliedzošajam signālam</w:t>
            </w:r>
          </w:p>
        </w:tc>
        <w:tc>
          <w:tcPr>
            <w:tcW w:w="2098" w:type="pct"/>
          </w:tcPr>
          <w:p w14:paraId="59DBE597"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 xml:space="preserve">Pabraukšana garām aizliedzošajam signālam var izraisīt ātruma pārsniegšanu, līdz ar to var būt nobraukšanas no sliedēm prekursors </w:t>
            </w:r>
          </w:p>
        </w:tc>
      </w:tr>
      <w:tr w:rsidR="00E62252" w:rsidRPr="00E62252" w14:paraId="69C2674E" w14:textId="77777777" w:rsidTr="00F80365">
        <w:tc>
          <w:tcPr>
            <w:tcW w:w="1439" w:type="pct"/>
          </w:tcPr>
          <w:p w14:paraId="7DE4060E"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Vilcienu sadursme</w:t>
            </w:r>
          </w:p>
        </w:tc>
        <w:tc>
          <w:tcPr>
            <w:tcW w:w="1462" w:type="pct"/>
          </w:tcPr>
          <w:p w14:paraId="2FC939F4"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Pabraukšana garām aizliedzošajam signālam</w:t>
            </w:r>
          </w:p>
        </w:tc>
        <w:tc>
          <w:tcPr>
            <w:tcW w:w="2098" w:type="pct"/>
          </w:tcPr>
          <w:p w14:paraId="55C10AA6"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Pabraukšana garām aizliedzošajam signālam var būt vilciena sadursmes prekursors</w:t>
            </w:r>
          </w:p>
        </w:tc>
      </w:tr>
    </w:tbl>
    <w:p w14:paraId="620215D8"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050CD8A3"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Tāpēc var būt lietderīgi salīdzināt “vilciena nobraukšanu no sliedēm”, ko izraisījusi salūzusi ass, ar notikumiem, kad ass ir salūzusi, taču nobraukšana no sliedēm nav notikusi.</w:t>
      </w:r>
    </w:p>
    <w:p w14:paraId="58DF9E89"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E62252" w:rsidRPr="00E62252" w14:paraId="20F4AF93" w14:textId="77777777" w:rsidTr="00F80365">
        <w:tc>
          <w:tcPr>
            <w:tcW w:w="5000" w:type="pct"/>
            <w:shd w:val="clear" w:color="auto" w:fill="D0ECFF" w:themeFill="text1" w:themeFillTint="1A"/>
          </w:tcPr>
          <w:p w14:paraId="15D1C5E3" w14:textId="77777777" w:rsidR="00E62252" w:rsidRPr="00E62252" w:rsidRDefault="00E62252" w:rsidP="00F80365">
            <w:pPr>
              <w:jc w:val="both"/>
              <w:rPr>
                <w:rFonts w:ascii="Times New Roman" w:hAnsi="Times New Roman" w:cs="Times New Roman"/>
                <w:b/>
                <w:bCs/>
                <w:noProof/>
                <w:sz w:val="24"/>
                <w:szCs w:val="24"/>
                <w:u w:val="single"/>
              </w:rPr>
            </w:pPr>
            <w:r>
              <w:rPr>
                <w:rFonts w:ascii="Times New Roman" w:hAnsi="Times New Roman"/>
                <w:b/>
                <w:sz w:val="24"/>
                <w:u w:val="single"/>
              </w:rPr>
              <w:t>Lūdzam ņemt vērā turpmāko.</w:t>
            </w:r>
          </w:p>
          <w:p w14:paraId="2BA16052" w14:textId="77777777" w:rsidR="00E62252" w:rsidRPr="00E62252" w:rsidRDefault="00E62252" w:rsidP="00F80365">
            <w:pPr>
              <w:jc w:val="both"/>
              <w:rPr>
                <w:rFonts w:ascii="Times New Roman" w:hAnsi="Times New Roman" w:cs="Times New Roman"/>
                <w:b/>
                <w:bCs/>
                <w:noProof/>
                <w:sz w:val="24"/>
                <w:szCs w:val="24"/>
                <w:u w:val="single"/>
                <w:lang w:val="en-US"/>
              </w:rPr>
            </w:pPr>
          </w:p>
          <w:p w14:paraId="68F8EEDF"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“Virkne” ir līdzīgu notikumu virkne.</w:t>
            </w:r>
          </w:p>
          <w:p w14:paraId="30F0CCFC"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“Sistēma” ir Direktīvas 2016/798 3. panta 1. punktā noteiktā “Savienības dzelzceļa sistēma”.</w:t>
            </w:r>
          </w:p>
        </w:tc>
      </w:tr>
    </w:tbl>
    <w:p w14:paraId="66004D94"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E62252" w:rsidRPr="00E62252" w14:paraId="30060CEA" w14:textId="77777777" w:rsidTr="00F80365">
        <w:tc>
          <w:tcPr>
            <w:tcW w:w="9345" w:type="dxa"/>
            <w:shd w:val="clear" w:color="auto" w:fill="F5DCDB" w:themeFill="accent2" w:themeFillTint="33"/>
          </w:tcPr>
          <w:p w14:paraId="34AD02EE" w14:textId="77777777" w:rsidR="00E62252" w:rsidRPr="00E62252" w:rsidRDefault="00E62252" w:rsidP="00F80365">
            <w:pPr>
              <w:pStyle w:val="Style7"/>
              <w:jc w:val="both"/>
              <w:rPr>
                <w:rFonts w:ascii="Times New Roman" w:hAnsi="Times New Roman" w:cs="Times New Roman"/>
                <w:b/>
                <w:bCs/>
                <w:noProof/>
                <w:sz w:val="24"/>
                <w:szCs w:val="24"/>
                <w:u w:val="single"/>
              </w:rPr>
            </w:pPr>
            <w:r>
              <w:rPr>
                <w:rFonts w:ascii="Times New Roman" w:hAnsi="Times New Roman"/>
                <w:b/>
                <w:sz w:val="24"/>
                <w:u w:val="single"/>
              </w:rPr>
              <w:t>Laba prakse.</w:t>
            </w:r>
          </w:p>
          <w:p w14:paraId="6C5627F8" w14:textId="77777777" w:rsidR="00E62252" w:rsidRPr="00E62252" w:rsidRDefault="00E62252" w:rsidP="00F80365">
            <w:pPr>
              <w:pStyle w:val="Style7"/>
              <w:jc w:val="both"/>
              <w:rPr>
                <w:rFonts w:ascii="Times New Roman" w:hAnsi="Times New Roman" w:cs="Times New Roman"/>
                <w:noProof/>
                <w:sz w:val="24"/>
                <w:szCs w:val="24"/>
              </w:rPr>
            </w:pPr>
            <w:r>
              <w:rPr>
                <w:rFonts w:ascii="Times New Roman" w:hAnsi="Times New Roman"/>
                <w:sz w:val="24"/>
              </w:rPr>
              <w:t>Lai saprastu, vai notikums var būt daļa no virknes, izmeklēšanas struktūras var meklēt līdzīgus negadījumus vai starpgadījumus savā valsts negadījumu datubāzē, Aģentūras datubāzē, “drošības informācijas sistēmā” (</w:t>
            </w:r>
            <w:r>
              <w:rPr>
                <w:rFonts w:ascii="Times New Roman" w:hAnsi="Times New Roman"/>
                <w:i/>
                <w:iCs/>
                <w:sz w:val="24"/>
              </w:rPr>
              <w:t>SIS</w:t>
            </w:r>
            <w:r>
              <w:rPr>
                <w:rFonts w:ascii="Times New Roman" w:hAnsi="Times New Roman"/>
                <w:sz w:val="24"/>
              </w:rPr>
              <w:t>) un citās attiecīgās datubāzēs.</w:t>
            </w:r>
          </w:p>
          <w:p w14:paraId="4048482F" w14:textId="77777777" w:rsidR="00E62252" w:rsidRPr="00E62252" w:rsidRDefault="00E62252" w:rsidP="00F80365">
            <w:pPr>
              <w:jc w:val="both"/>
              <w:rPr>
                <w:rFonts w:ascii="Times New Roman" w:hAnsi="Times New Roman" w:cs="Times New Roman"/>
                <w:noProof/>
                <w:sz w:val="24"/>
                <w:szCs w:val="24"/>
                <w:lang w:val="en-US"/>
              </w:rPr>
            </w:pPr>
          </w:p>
        </w:tc>
      </w:tr>
    </w:tbl>
    <w:p w14:paraId="732A3EAD" w14:textId="77777777" w:rsidR="00E62252" w:rsidRPr="00E62252" w:rsidRDefault="00E62252" w:rsidP="00E62252">
      <w:pPr>
        <w:pStyle w:val="Heading2"/>
        <w:numPr>
          <w:ilvl w:val="0"/>
          <w:numId w:val="0"/>
        </w:numPr>
        <w:spacing w:before="0" w:after="0" w:line="240" w:lineRule="auto"/>
        <w:jc w:val="both"/>
        <w:rPr>
          <w:rFonts w:ascii="Times New Roman" w:hAnsi="Times New Roman" w:cs="Times New Roman"/>
          <w:noProof/>
          <w:sz w:val="24"/>
          <w:szCs w:val="24"/>
        </w:rPr>
      </w:pPr>
      <w:bookmarkStart w:id="105" w:name="_Toc269979030"/>
      <w:bookmarkStart w:id="106" w:name="_Toc290015944"/>
      <w:bookmarkStart w:id="107" w:name="_Toc40340111"/>
      <w:bookmarkStart w:id="108" w:name="_Toc61364264"/>
      <w:bookmarkStart w:id="109" w:name="_Toc61364513"/>
      <w:bookmarkStart w:id="110" w:name="_Toc102478560"/>
    </w:p>
    <w:p w14:paraId="36B3729A" w14:textId="77777777" w:rsidR="00E62252" w:rsidRPr="00E62252" w:rsidRDefault="00E62252" w:rsidP="00D01C58">
      <w:pPr>
        <w:pStyle w:val="Heading2"/>
        <w:numPr>
          <w:ilvl w:val="0"/>
          <w:numId w:val="0"/>
        </w:numPr>
        <w:spacing w:before="0" w:after="0" w:line="240" w:lineRule="auto"/>
        <w:jc w:val="both"/>
        <w:rPr>
          <w:rFonts w:ascii="Times New Roman" w:hAnsi="Times New Roman" w:cs="Times New Roman"/>
          <w:noProof/>
          <w:sz w:val="24"/>
          <w:szCs w:val="24"/>
        </w:rPr>
      </w:pPr>
      <w:bookmarkStart w:id="111" w:name="_Toc134605577"/>
      <w:r>
        <w:rPr>
          <w:rFonts w:ascii="Times New Roman" w:hAnsi="Times New Roman"/>
          <w:sz w:val="24"/>
        </w:rPr>
        <w:t xml:space="preserve">8.2. Pieprasījumi no </w:t>
      </w:r>
      <w:proofErr w:type="spellStart"/>
      <w:r>
        <w:rPr>
          <w:rFonts w:ascii="Times New Roman" w:hAnsi="Times New Roman"/>
          <w:i/>
          <w:iCs/>
          <w:sz w:val="24"/>
        </w:rPr>
        <w:t>IM</w:t>
      </w:r>
      <w:proofErr w:type="spellEnd"/>
      <w:r>
        <w:rPr>
          <w:rFonts w:ascii="Times New Roman" w:hAnsi="Times New Roman"/>
          <w:sz w:val="24"/>
        </w:rPr>
        <w:t xml:space="preserve">, </w:t>
      </w:r>
      <w:proofErr w:type="spellStart"/>
      <w:r>
        <w:rPr>
          <w:rFonts w:ascii="Times New Roman" w:hAnsi="Times New Roman"/>
          <w:i/>
          <w:iCs/>
          <w:sz w:val="24"/>
        </w:rPr>
        <w:t>RU</w:t>
      </w:r>
      <w:proofErr w:type="spellEnd"/>
      <w:r>
        <w:rPr>
          <w:rFonts w:ascii="Times New Roman" w:hAnsi="Times New Roman"/>
          <w:sz w:val="24"/>
        </w:rPr>
        <w:t xml:space="preserve">, </w:t>
      </w:r>
      <w:proofErr w:type="spellStart"/>
      <w:r>
        <w:rPr>
          <w:rFonts w:ascii="Times New Roman" w:hAnsi="Times New Roman"/>
          <w:i/>
          <w:iCs/>
          <w:sz w:val="24"/>
        </w:rPr>
        <w:t>NSA</w:t>
      </w:r>
      <w:proofErr w:type="spellEnd"/>
      <w:r>
        <w:rPr>
          <w:rFonts w:ascii="Times New Roman" w:hAnsi="Times New Roman"/>
          <w:sz w:val="24"/>
        </w:rPr>
        <w:t xml:space="preserve"> vai DV</w:t>
      </w:r>
      <w:bookmarkEnd w:id="105"/>
      <w:bookmarkEnd w:id="106"/>
      <w:bookmarkEnd w:id="107"/>
      <w:bookmarkEnd w:id="108"/>
      <w:bookmarkEnd w:id="109"/>
      <w:bookmarkEnd w:id="110"/>
      <w:bookmarkEnd w:id="111"/>
    </w:p>
    <w:p w14:paraId="1D404C3F" w14:textId="77777777" w:rsidR="00E62252" w:rsidRPr="00E62252" w:rsidRDefault="00E62252" w:rsidP="00D01C58">
      <w:pPr>
        <w:keepNext/>
        <w:keepLines/>
        <w:spacing w:after="0" w:line="240" w:lineRule="auto"/>
        <w:rPr>
          <w:noProof/>
          <w:lang w:val="en-US"/>
        </w:rPr>
      </w:pPr>
    </w:p>
    <w:p w14:paraId="46B9DF9C" w14:textId="77777777" w:rsidR="00E62252" w:rsidRPr="00E62252" w:rsidRDefault="00E62252" w:rsidP="00D01C58">
      <w:pPr>
        <w:pStyle w:val="ListParagraph"/>
        <w:keepNext/>
        <w:keepLines/>
        <w:spacing w:after="0" w:line="240" w:lineRule="auto"/>
        <w:ind w:left="0"/>
        <w:contextualSpacing w:val="0"/>
        <w:jc w:val="both"/>
        <w:rPr>
          <w:rFonts w:ascii="Times New Roman" w:hAnsi="Times New Roman" w:cs="Times New Roman"/>
          <w:noProof/>
          <w:color w:val="auto"/>
          <w:sz w:val="24"/>
          <w:szCs w:val="24"/>
          <w:u w:val="single"/>
        </w:rPr>
      </w:pPr>
      <w:r>
        <w:rPr>
          <w:rFonts w:ascii="Times New Roman" w:hAnsi="Times New Roman"/>
          <w:i w:val="0"/>
          <w:color w:val="auto"/>
          <w:sz w:val="24"/>
        </w:rPr>
        <w:t xml:space="preserve">a) </w:t>
      </w:r>
      <w:r>
        <w:rPr>
          <w:rFonts w:ascii="Times New Roman" w:hAnsi="Times New Roman"/>
          <w:color w:val="auto"/>
          <w:sz w:val="24"/>
          <w:u w:val="single"/>
        </w:rPr>
        <w:t>Pieprasījumi no dzelzceļa infrastruktūras pārvaldītājiem vai pārvadātājiem</w:t>
      </w:r>
    </w:p>
    <w:p w14:paraId="63C42B87" w14:textId="77777777" w:rsidR="00E62252" w:rsidRPr="00E62252" w:rsidRDefault="00E62252" w:rsidP="00D01C58">
      <w:pPr>
        <w:pStyle w:val="ListParagraph"/>
        <w:keepNext/>
        <w:keepLines/>
        <w:spacing w:after="0" w:line="240" w:lineRule="auto"/>
        <w:ind w:left="0"/>
        <w:contextualSpacing w:val="0"/>
        <w:jc w:val="both"/>
        <w:rPr>
          <w:rFonts w:ascii="Times New Roman" w:hAnsi="Times New Roman" w:cs="Times New Roman"/>
          <w:noProof/>
          <w:color w:val="auto"/>
          <w:sz w:val="24"/>
          <w:szCs w:val="24"/>
          <w:u w:val="single"/>
          <w:lang w:val="en-US"/>
        </w:rPr>
      </w:pPr>
    </w:p>
    <w:p w14:paraId="77C6BB4C" w14:textId="77777777" w:rsidR="00E62252" w:rsidRPr="00E62252" w:rsidRDefault="00E62252" w:rsidP="00D01C58">
      <w:pPr>
        <w:keepNext/>
        <w:keepLines/>
        <w:spacing w:after="0" w:line="240" w:lineRule="auto"/>
        <w:jc w:val="both"/>
        <w:rPr>
          <w:rFonts w:ascii="Times New Roman" w:hAnsi="Times New Roman" w:cs="Times New Roman"/>
          <w:noProof/>
          <w:sz w:val="24"/>
          <w:szCs w:val="24"/>
        </w:rPr>
      </w:pPr>
      <w:r>
        <w:rPr>
          <w:rFonts w:ascii="Times New Roman" w:hAnsi="Times New Roman"/>
          <w:sz w:val="24"/>
        </w:rPr>
        <w:t>Pārvadātājiem (</w:t>
      </w:r>
      <w:proofErr w:type="spellStart"/>
      <w:r>
        <w:rPr>
          <w:rFonts w:ascii="Times New Roman" w:hAnsi="Times New Roman"/>
          <w:i/>
          <w:iCs/>
          <w:sz w:val="24"/>
        </w:rPr>
        <w:t>RU</w:t>
      </w:r>
      <w:proofErr w:type="spellEnd"/>
      <w:r>
        <w:rPr>
          <w:rFonts w:ascii="Times New Roman" w:hAnsi="Times New Roman"/>
          <w:sz w:val="24"/>
        </w:rPr>
        <w:t>) un dzelzceļa infrastruktūras pārvaldītājiem (</w:t>
      </w:r>
      <w:proofErr w:type="spellStart"/>
      <w:r>
        <w:rPr>
          <w:rFonts w:ascii="Times New Roman" w:hAnsi="Times New Roman"/>
          <w:i/>
          <w:iCs/>
          <w:sz w:val="24"/>
        </w:rPr>
        <w:t>IM</w:t>
      </w:r>
      <w:proofErr w:type="spellEnd"/>
      <w:r>
        <w:rPr>
          <w:rFonts w:ascii="Times New Roman" w:hAnsi="Times New Roman"/>
          <w:sz w:val="24"/>
        </w:rPr>
        <w:t xml:space="preserve">) ir pienākums izmeklēt negadījumus un starpgadījumus savā drošības pārvaldības sistēmā (KOMISIJAS DELEĢĒTĀ REGULA (ES) 2018/762, I un II pielikums, jo īpaši 7.1. punkts). Tomēr tie var pieprasīt </w:t>
      </w:r>
      <w:proofErr w:type="spellStart"/>
      <w:r>
        <w:rPr>
          <w:rFonts w:ascii="Times New Roman" w:hAnsi="Times New Roman"/>
          <w:i/>
          <w:iCs/>
          <w:sz w:val="24"/>
        </w:rPr>
        <w:t>NIB</w:t>
      </w:r>
      <w:proofErr w:type="spellEnd"/>
      <w:r>
        <w:rPr>
          <w:rFonts w:ascii="Times New Roman" w:hAnsi="Times New Roman"/>
          <w:i/>
          <w:iCs/>
          <w:sz w:val="24"/>
        </w:rPr>
        <w:t xml:space="preserve"> </w:t>
      </w:r>
      <w:r>
        <w:rPr>
          <w:rFonts w:ascii="Times New Roman" w:hAnsi="Times New Roman"/>
          <w:sz w:val="24"/>
        </w:rPr>
        <w:t xml:space="preserve">veikt neatkarīgu izmeklēšanu. Jo īpaši, ja tiem ir nepieciešama to drošības pārvaldības sistēmas daļu objektīva pārbaude, kas varētu būt sabojājušās un veicinājušas notikumu vai pastiprinājušas tā sekas. Vai to konstatējumi ietekmē drošību visas nozares mērogā, kas skar sistēmu kopumā. Citi iemesli neatkarīgas izmeklēšanas pieprasīšanai varētu būt negadījumi, kuros ir iesaistītas vairākas puses, vai negadījumi, attiecībā uz kuriem </w:t>
      </w:r>
      <w:proofErr w:type="spellStart"/>
      <w:r>
        <w:rPr>
          <w:rFonts w:ascii="Times New Roman" w:hAnsi="Times New Roman"/>
          <w:i/>
          <w:iCs/>
          <w:sz w:val="24"/>
        </w:rPr>
        <w:t>NIB</w:t>
      </w:r>
      <w:proofErr w:type="spellEnd"/>
      <w:r>
        <w:rPr>
          <w:rFonts w:ascii="Times New Roman" w:hAnsi="Times New Roman"/>
          <w:sz w:val="24"/>
        </w:rPr>
        <w:t xml:space="preserve"> ir iepriekšēja pieredze, kas var būt noderīga.</w:t>
      </w:r>
    </w:p>
    <w:p w14:paraId="1E0C49F9"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587E9692" w14:textId="77777777" w:rsidR="00E62252" w:rsidRPr="00E62252" w:rsidRDefault="00E62252" w:rsidP="00E62252">
      <w:pPr>
        <w:pStyle w:val="ListParagraph"/>
        <w:spacing w:after="0" w:line="240" w:lineRule="auto"/>
        <w:ind w:left="0"/>
        <w:contextualSpacing w:val="0"/>
        <w:jc w:val="both"/>
        <w:rPr>
          <w:rFonts w:ascii="Times New Roman" w:hAnsi="Times New Roman" w:cs="Times New Roman"/>
          <w:noProof/>
          <w:color w:val="auto"/>
          <w:sz w:val="24"/>
          <w:szCs w:val="24"/>
          <w:u w:val="single"/>
        </w:rPr>
      </w:pPr>
      <w:r>
        <w:rPr>
          <w:rFonts w:ascii="Times New Roman" w:hAnsi="Times New Roman"/>
          <w:i w:val="0"/>
          <w:color w:val="auto"/>
          <w:sz w:val="24"/>
        </w:rPr>
        <w:t xml:space="preserve">b) </w:t>
      </w:r>
      <w:r>
        <w:rPr>
          <w:rFonts w:ascii="Times New Roman" w:hAnsi="Times New Roman"/>
          <w:color w:val="auto"/>
          <w:sz w:val="24"/>
          <w:u w:val="single"/>
        </w:rPr>
        <w:t>Pieprasījumi no valsts drošības iestādes</w:t>
      </w:r>
    </w:p>
    <w:p w14:paraId="0B6332F6" w14:textId="77777777" w:rsidR="00E62252" w:rsidRPr="00E62252" w:rsidRDefault="00E62252" w:rsidP="00E62252">
      <w:pPr>
        <w:pStyle w:val="ListParagraph"/>
        <w:spacing w:after="0" w:line="240" w:lineRule="auto"/>
        <w:ind w:left="0"/>
        <w:contextualSpacing w:val="0"/>
        <w:jc w:val="both"/>
        <w:rPr>
          <w:rFonts w:ascii="Times New Roman" w:hAnsi="Times New Roman" w:cs="Times New Roman"/>
          <w:noProof/>
          <w:color w:val="auto"/>
          <w:sz w:val="24"/>
          <w:szCs w:val="24"/>
          <w:u w:val="single"/>
          <w:lang w:val="en-US"/>
        </w:rPr>
      </w:pPr>
    </w:p>
    <w:p w14:paraId="77A6CBA0" w14:textId="77777777" w:rsidR="00E62252" w:rsidRPr="00E62252" w:rsidRDefault="00E62252" w:rsidP="00E62252">
      <w:pPr>
        <w:spacing w:after="0" w:line="240" w:lineRule="auto"/>
        <w:jc w:val="both"/>
        <w:rPr>
          <w:rFonts w:ascii="Times New Roman" w:hAnsi="Times New Roman" w:cs="Times New Roman"/>
          <w:noProof/>
          <w:sz w:val="24"/>
          <w:szCs w:val="24"/>
        </w:rPr>
      </w:pPr>
      <w:proofErr w:type="spellStart"/>
      <w:r>
        <w:rPr>
          <w:rFonts w:ascii="Times New Roman" w:hAnsi="Times New Roman"/>
          <w:i/>
          <w:iCs/>
          <w:sz w:val="24"/>
        </w:rPr>
        <w:t>NSA</w:t>
      </w:r>
      <w:proofErr w:type="spellEnd"/>
      <w:r>
        <w:rPr>
          <w:rFonts w:ascii="Times New Roman" w:hAnsi="Times New Roman"/>
          <w:sz w:val="24"/>
        </w:rPr>
        <w:t xml:space="preserve"> pieprasījumi ir skaidri noteikti 20. panta 2. punktā, tāpēc tām ir tiesības pieprasīt </w:t>
      </w:r>
      <w:proofErr w:type="spellStart"/>
      <w:r>
        <w:rPr>
          <w:rFonts w:ascii="Times New Roman" w:hAnsi="Times New Roman"/>
          <w:i/>
          <w:iCs/>
          <w:sz w:val="24"/>
        </w:rPr>
        <w:t>NIB</w:t>
      </w:r>
      <w:proofErr w:type="spellEnd"/>
      <w:r>
        <w:rPr>
          <w:rFonts w:ascii="Times New Roman" w:hAnsi="Times New Roman"/>
          <w:sz w:val="24"/>
        </w:rPr>
        <w:t xml:space="preserve"> izmeklēt negadījumu vai starpgadījumu. Tie var būt arī citu dalībvalstu </w:t>
      </w:r>
      <w:proofErr w:type="spellStart"/>
      <w:r>
        <w:rPr>
          <w:rFonts w:ascii="Times New Roman" w:hAnsi="Times New Roman"/>
          <w:i/>
          <w:iCs/>
          <w:sz w:val="24"/>
        </w:rPr>
        <w:t>NSA</w:t>
      </w:r>
      <w:proofErr w:type="spellEnd"/>
      <w:r>
        <w:rPr>
          <w:rFonts w:ascii="Times New Roman" w:hAnsi="Times New Roman"/>
          <w:sz w:val="24"/>
        </w:rPr>
        <w:t xml:space="preserve"> pieprasījumi, kas nosūtīti </w:t>
      </w:r>
      <w:proofErr w:type="spellStart"/>
      <w:r>
        <w:rPr>
          <w:rFonts w:ascii="Times New Roman" w:hAnsi="Times New Roman"/>
          <w:i/>
          <w:iCs/>
          <w:sz w:val="24"/>
        </w:rPr>
        <w:t>NSA</w:t>
      </w:r>
      <w:proofErr w:type="spellEnd"/>
      <w:r>
        <w:rPr>
          <w:rFonts w:ascii="Times New Roman" w:hAnsi="Times New Roman"/>
          <w:sz w:val="24"/>
        </w:rPr>
        <w:t xml:space="preserve"> tīklā.</w:t>
      </w:r>
    </w:p>
    <w:p w14:paraId="54DEA52C"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7C73601F" w14:textId="77777777" w:rsidR="00E62252" w:rsidRPr="00E62252" w:rsidRDefault="00E62252" w:rsidP="00E62252">
      <w:pPr>
        <w:pStyle w:val="ListParagraph"/>
        <w:spacing w:after="0" w:line="240" w:lineRule="auto"/>
        <w:ind w:left="0"/>
        <w:contextualSpacing w:val="0"/>
        <w:jc w:val="both"/>
        <w:rPr>
          <w:rFonts w:ascii="Times New Roman" w:hAnsi="Times New Roman" w:cs="Times New Roman"/>
          <w:noProof/>
          <w:color w:val="auto"/>
          <w:sz w:val="24"/>
          <w:szCs w:val="24"/>
          <w:u w:val="single"/>
        </w:rPr>
      </w:pPr>
      <w:r>
        <w:rPr>
          <w:rFonts w:ascii="Times New Roman" w:hAnsi="Times New Roman"/>
          <w:i w:val="0"/>
          <w:color w:val="auto"/>
          <w:sz w:val="24"/>
        </w:rPr>
        <w:t xml:space="preserve">c) </w:t>
      </w:r>
      <w:r>
        <w:rPr>
          <w:rFonts w:ascii="Times New Roman" w:hAnsi="Times New Roman"/>
          <w:color w:val="auto"/>
          <w:sz w:val="24"/>
          <w:u w:val="single"/>
        </w:rPr>
        <w:t>Dalībvalstu pieprasījumi</w:t>
      </w:r>
    </w:p>
    <w:p w14:paraId="713B8EFA" w14:textId="77777777" w:rsidR="00E62252" w:rsidRPr="00E62252" w:rsidRDefault="00E62252" w:rsidP="00E62252">
      <w:pPr>
        <w:pStyle w:val="ListParagraph"/>
        <w:spacing w:after="0" w:line="240" w:lineRule="auto"/>
        <w:ind w:left="0"/>
        <w:contextualSpacing w:val="0"/>
        <w:jc w:val="both"/>
        <w:rPr>
          <w:rFonts w:ascii="Times New Roman" w:hAnsi="Times New Roman" w:cs="Times New Roman"/>
          <w:noProof/>
          <w:color w:val="auto"/>
          <w:sz w:val="24"/>
          <w:szCs w:val="24"/>
          <w:u w:val="single"/>
          <w:lang w:val="en-US"/>
        </w:rPr>
      </w:pPr>
    </w:p>
    <w:p w14:paraId="14E907A1"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Iespējami divi gadījumi:</w:t>
      </w:r>
    </w:p>
    <w:p w14:paraId="4AD67A3D"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211C4C54" w14:textId="77777777" w:rsidR="00E62252" w:rsidRPr="00E62252" w:rsidRDefault="00E62252" w:rsidP="00E62252">
      <w:pPr>
        <w:pStyle w:val="Style6"/>
        <w:spacing w:after="0" w:line="240" w:lineRule="auto"/>
        <w:ind w:left="567" w:hanging="283"/>
        <w:contextualSpacing w:val="0"/>
        <w:jc w:val="both"/>
        <w:rPr>
          <w:rFonts w:ascii="Times New Roman" w:hAnsi="Times New Roman" w:cs="Times New Roman"/>
          <w:noProof/>
          <w:sz w:val="24"/>
          <w:szCs w:val="24"/>
        </w:rPr>
      </w:pPr>
      <w:proofErr w:type="spellStart"/>
      <w:r>
        <w:rPr>
          <w:rFonts w:ascii="Times New Roman" w:hAnsi="Times New Roman"/>
          <w:i/>
          <w:sz w:val="24"/>
        </w:rPr>
        <w:t>NIB</w:t>
      </w:r>
      <w:proofErr w:type="spellEnd"/>
      <w:r>
        <w:rPr>
          <w:rFonts w:ascii="Times New Roman" w:hAnsi="Times New Roman"/>
          <w:sz w:val="24"/>
        </w:rPr>
        <w:t xml:space="preserve"> dalībvalsts valdības, parlamenta vai citas konstitucionālas vai parlamentāras iestādes pieprasījums;</w:t>
      </w:r>
    </w:p>
    <w:p w14:paraId="55A90802" w14:textId="77777777" w:rsidR="00E62252" w:rsidRPr="00E62252" w:rsidRDefault="00E62252" w:rsidP="00E62252">
      <w:pPr>
        <w:pStyle w:val="Style6"/>
        <w:spacing w:after="0" w:line="240" w:lineRule="auto"/>
        <w:ind w:left="567" w:hanging="283"/>
        <w:contextualSpacing w:val="0"/>
        <w:jc w:val="both"/>
        <w:rPr>
          <w:rFonts w:ascii="Times New Roman" w:hAnsi="Times New Roman" w:cs="Times New Roman"/>
          <w:noProof/>
          <w:sz w:val="24"/>
          <w:szCs w:val="24"/>
        </w:rPr>
      </w:pPr>
      <w:r>
        <w:rPr>
          <w:rFonts w:ascii="Times New Roman" w:hAnsi="Times New Roman"/>
          <w:sz w:val="24"/>
        </w:rPr>
        <w:t>citas dalībvalsts valdības, parlamenta vai citas konstitucionālas vai parlamentāras iestādes pieprasījums, kas nosūtīts, izmantojot parastos protokolus vai procedūras.</w:t>
      </w:r>
    </w:p>
    <w:p w14:paraId="50A5183B" w14:textId="77777777" w:rsidR="00E62252" w:rsidRPr="00E62252" w:rsidRDefault="00E62252" w:rsidP="00E62252">
      <w:pPr>
        <w:pStyle w:val="Style6"/>
        <w:numPr>
          <w:ilvl w:val="0"/>
          <w:numId w:val="0"/>
        </w:numPr>
        <w:spacing w:after="0" w:line="240" w:lineRule="auto"/>
        <w:contextualSpacing w:val="0"/>
        <w:jc w:val="both"/>
        <w:rPr>
          <w:rFonts w:ascii="Times New Roman" w:hAnsi="Times New Roman" w:cs="Times New Roman"/>
          <w:noProof/>
          <w:sz w:val="24"/>
          <w:szCs w:val="24"/>
          <w:lang w:val="en-US"/>
        </w:rPr>
      </w:pPr>
    </w:p>
    <w:p w14:paraId="689F71AA"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Kā tieši noteikts 20. panta 2. punktā, ir skaidrs, ka šie pieprasījumi ir jāņem vērā lēmuma pieņemšanā par notikuma izmeklēšanas veikšanu vai neveikšanu.</w:t>
      </w:r>
    </w:p>
    <w:p w14:paraId="47D8659E"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53BF3697" w14:textId="77777777" w:rsidR="00E62252" w:rsidRPr="00E62252" w:rsidRDefault="00E62252" w:rsidP="00E62252">
      <w:pPr>
        <w:spacing w:after="0" w:line="240" w:lineRule="auto"/>
        <w:jc w:val="both"/>
        <w:rPr>
          <w:rFonts w:ascii="Times New Roman" w:hAnsi="Times New Roman" w:cs="Times New Roman"/>
          <w:b/>
          <w:bCs/>
          <w:noProof/>
          <w:color w:val="6E231E" w:themeColor="accent2" w:themeShade="80"/>
          <w:sz w:val="24"/>
          <w:szCs w:val="24"/>
        </w:rPr>
      </w:pPr>
      <w:r>
        <w:rPr>
          <w:rFonts w:ascii="Times New Roman" w:hAnsi="Times New Roman"/>
          <w:b/>
          <w:color w:val="6E231E" w:themeColor="accent2" w:themeShade="80"/>
          <w:sz w:val="24"/>
        </w:rPr>
        <w:t xml:space="preserve">Lēmumu par izmeklēšanas veikšanu vai neveikšanu pieņem </w:t>
      </w:r>
      <w:proofErr w:type="spellStart"/>
      <w:r>
        <w:rPr>
          <w:rFonts w:ascii="Times New Roman" w:hAnsi="Times New Roman"/>
          <w:b/>
          <w:i/>
          <w:iCs/>
          <w:color w:val="6E231E" w:themeColor="accent2" w:themeShade="80"/>
          <w:sz w:val="24"/>
        </w:rPr>
        <w:t>NIB</w:t>
      </w:r>
      <w:proofErr w:type="spellEnd"/>
      <w:r>
        <w:rPr>
          <w:rFonts w:ascii="Times New Roman" w:hAnsi="Times New Roman"/>
          <w:b/>
          <w:i/>
          <w:iCs/>
          <w:color w:val="6E231E" w:themeColor="accent2" w:themeShade="80"/>
          <w:sz w:val="24"/>
        </w:rPr>
        <w:t>.</w:t>
      </w:r>
    </w:p>
    <w:p w14:paraId="699E10AD"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E62252" w:rsidRPr="00E62252" w14:paraId="563B89F9" w14:textId="77777777" w:rsidTr="00F80365">
        <w:tc>
          <w:tcPr>
            <w:tcW w:w="5000" w:type="pct"/>
            <w:shd w:val="clear" w:color="auto" w:fill="D0ECFF" w:themeFill="text1" w:themeFillTint="1A"/>
          </w:tcPr>
          <w:p w14:paraId="6FF2A42C" w14:textId="77777777" w:rsidR="00E62252" w:rsidRPr="00E62252" w:rsidRDefault="00E62252" w:rsidP="00F80365">
            <w:pPr>
              <w:jc w:val="both"/>
              <w:rPr>
                <w:rFonts w:ascii="Times New Roman" w:hAnsi="Times New Roman" w:cs="Times New Roman"/>
                <w:b/>
                <w:bCs/>
                <w:noProof/>
                <w:sz w:val="24"/>
                <w:szCs w:val="24"/>
                <w:u w:val="single"/>
              </w:rPr>
            </w:pPr>
            <w:r>
              <w:rPr>
                <w:rFonts w:ascii="Times New Roman" w:hAnsi="Times New Roman"/>
                <w:b/>
                <w:sz w:val="24"/>
                <w:u w:val="single"/>
              </w:rPr>
              <w:t>Lūdzam ņemt vērā turpmāko.</w:t>
            </w:r>
          </w:p>
          <w:p w14:paraId="4A911855" w14:textId="77777777" w:rsidR="00E62252" w:rsidRPr="00E62252" w:rsidRDefault="00E62252" w:rsidP="00F80365">
            <w:pPr>
              <w:jc w:val="both"/>
              <w:rPr>
                <w:rFonts w:ascii="Times New Roman" w:hAnsi="Times New Roman" w:cs="Times New Roman"/>
                <w:b/>
                <w:bCs/>
                <w:noProof/>
                <w:sz w:val="24"/>
                <w:szCs w:val="24"/>
                <w:u w:val="single"/>
                <w:lang w:val="en-US"/>
              </w:rPr>
            </w:pPr>
          </w:p>
          <w:p w14:paraId="3B5F4188"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 xml:space="preserve">Direktīvas 2016/798 20. panta 2. punktā noteiktais ierobežojums, kas paredz, ka ir jāņem vērā dzelzceļa infrastruktūras pārvaldītāju, pārvadātāju, valsts drošības iestādes un dalībvalstu pieprasījumi, atšķiras no vispārējās pieejas, kas paredzēta direktīvā, un var tikt paveikts neapzināti. Tā kā aģentūrai ir uzticēti uzdevumi, ko iepriekš veica </w:t>
            </w:r>
            <w:proofErr w:type="spellStart"/>
            <w:r>
              <w:rPr>
                <w:rFonts w:ascii="Times New Roman" w:hAnsi="Times New Roman"/>
                <w:i/>
                <w:iCs/>
                <w:sz w:val="24"/>
              </w:rPr>
              <w:t>NSA</w:t>
            </w:r>
            <w:proofErr w:type="spellEnd"/>
            <w:r>
              <w:rPr>
                <w:rFonts w:ascii="Times New Roman" w:hAnsi="Times New Roman"/>
                <w:sz w:val="24"/>
              </w:rPr>
              <w:t xml:space="preserve">, būtu loģiski, ja arī Aģentūra varētu lūgt </w:t>
            </w:r>
            <w:proofErr w:type="spellStart"/>
            <w:r>
              <w:rPr>
                <w:rFonts w:ascii="Times New Roman" w:hAnsi="Times New Roman"/>
                <w:i/>
                <w:iCs/>
                <w:sz w:val="24"/>
              </w:rPr>
              <w:t>NIB</w:t>
            </w:r>
            <w:proofErr w:type="spellEnd"/>
            <w:r>
              <w:rPr>
                <w:rFonts w:ascii="Times New Roman" w:hAnsi="Times New Roman"/>
                <w:sz w:val="24"/>
              </w:rPr>
              <w:t xml:space="preserve"> veikt izmeklēšanu. Tā kā </w:t>
            </w:r>
            <w:proofErr w:type="spellStart"/>
            <w:r>
              <w:rPr>
                <w:rFonts w:ascii="Times New Roman" w:hAnsi="Times New Roman"/>
                <w:i/>
                <w:iCs/>
                <w:sz w:val="24"/>
              </w:rPr>
              <w:t>NIB</w:t>
            </w:r>
            <w:proofErr w:type="spellEnd"/>
            <w:r>
              <w:rPr>
                <w:rFonts w:ascii="Times New Roman" w:hAnsi="Times New Roman"/>
                <w:sz w:val="24"/>
              </w:rPr>
              <w:t xml:space="preserve"> var pieņemt lēmumus par izmeklēšanu pēc saviem ieskatiem, tās tiek aicinātas ņemt vērā arī Aģentūras pieprasījumus.</w:t>
            </w:r>
          </w:p>
          <w:p w14:paraId="5061D147" w14:textId="77777777" w:rsidR="00E62252" w:rsidRPr="00E62252" w:rsidRDefault="00E62252" w:rsidP="00F80365">
            <w:pPr>
              <w:jc w:val="both"/>
              <w:rPr>
                <w:rFonts w:ascii="Times New Roman" w:hAnsi="Times New Roman" w:cs="Times New Roman"/>
                <w:noProof/>
                <w:sz w:val="24"/>
                <w:szCs w:val="24"/>
                <w:lang w:val="en-US"/>
              </w:rPr>
            </w:pPr>
          </w:p>
          <w:p w14:paraId="53A66696"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 xml:space="preserve">Pieprasījumi neuzliek obligātu pienākumu veikt izmeklēšanu. Šis lēmums vienmēr ir </w:t>
            </w:r>
            <w:proofErr w:type="spellStart"/>
            <w:r>
              <w:rPr>
                <w:rFonts w:ascii="Times New Roman" w:hAnsi="Times New Roman"/>
                <w:i/>
                <w:iCs/>
                <w:sz w:val="24"/>
              </w:rPr>
              <w:t>NIB</w:t>
            </w:r>
            <w:proofErr w:type="spellEnd"/>
            <w:r>
              <w:rPr>
                <w:rFonts w:ascii="Times New Roman" w:hAnsi="Times New Roman"/>
                <w:sz w:val="24"/>
              </w:rPr>
              <w:t xml:space="preserve"> ziņā.</w:t>
            </w:r>
          </w:p>
          <w:p w14:paraId="31BA6182"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 xml:space="preserve">Direktīvas 23. panta 1. punkta pēdējā teikumā noteikts šādi: </w:t>
            </w:r>
            <w:r>
              <w:rPr>
                <w:rFonts w:ascii="Bookman Old Style" w:hAnsi="Bookman Old Style"/>
              </w:rPr>
              <w:t>“</w:t>
            </w:r>
            <w:r>
              <w:rPr>
                <w:rFonts w:ascii="Bookman Old Style" w:hAnsi="Bookman Old Style"/>
                <w:i/>
                <w:color w:val="3071C9" w:themeColor="accent5" w:themeShade="BF"/>
              </w:rPr>
              <w:t>Šis punkts neliedz dalībvalstīm vienoties, ka citos apstākļos attiecīgās struktūras veic izmeklēšanu, savstarpēji sadarbojoties</w:t>
            </w:r>
            <w:r>
              <w:rPr>
                <w:rStyle w:val="Style4Car"/>
                <w:sz w:val="22"/>
              </w:rPr>
              <w:t>”</w:t>
            </w:r>
            <w:r>
              <w:rPr>
                <w:rFonts w:ascii="Bookman Old Style" w:hAnsi="Bookman Old Style"/>
              </w:rPr>
              <w:t xml:space="preserve">. </w:t>
            </w:r>
            <w:r>
              <w:rPr>
                <w:rFonts w:ascii="Times New Roman" w:hAnsi="Times New Roman"/>
                <w:sz w:val="24"/>
              </w:rPr>
              <w:t xml:space="preserve">Vienošanās starp dalībvalstīm (vai ar trešo valsti) var būt ar plašāku darbības jomu nekā Direktīvas 2016/798 20. pants. Tāpēc pēc negadījuma vai </w:t>
            </w:r>
            <w:r>
              <w:rPr>
                <w:rFonts w:ascii="Times New Roman" w:hAnsi="Times New Roman"/>
                <w:sz w:val="24"/>
              </w:rPr>
              <w:lastRenderedPageBreak/>
              <w:t xml:space="preserve">starpgadījuma, uz kuru attiecas šāda vienošanās, </w:t>
            </w:r>
            <w:proofErr w:type="spellStart"/>
            <w:r>
              <w:rPr>
                <w:rFonts w:ascii="Times New Roman" w:hAnsi="Times New Roman"/>
                <w:i/>
                <w:iCs/>
                <w:sz w:val="24"/>
              </w:rPr>
              <w:t>NIB</w:t>
            </w:r>
            <w:proofErr w:type="spellEnd"/>
            <w:r>
              <w:rPr>
                <w:rFonts w:ascii="Times New Roman" w:hAnsi="Times New Roman"/>
                <w:sz w:val="24"/>
              </w:rPr>
              <w:t xml:space="preserve"> jāpārbauda, vai tas atbilst 20. panta 2. punkta kritērijiem. Ja šādas atbildības nav, uz izmeklēšanu var attiekties 22. panta 6. punkts.</w:t>
            </w:r>
          </w:p>
        </w:tc>
      </w:tr>
    </w:tbl>
    <w:p w14:paraId="4528F5D1"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4F6B1D07" w14:textId="77777777" w:rsidR="00E62252" w:rsidRPr="00E62252" w:rsidRDefault="00E62252" w:rsidP="00E62252">
      <w:pPr>
        <w:pStyle w:val="Heading1"/>
        <w:numPr>
          <w:ilvl w:val="0"/>
          <w:numId w:val="0"/>
        </w:numPr>
        <w:spacing w:before="0" w:after="0" w:line="240" w:lineRule="auto"/>
        <w:jc w:val="both"/>
        <w:rPr>
          <w:rFonts w:ascii="Times New Roman" w:hAnsi="Times New Roman" w:cs="Times New Roman"/>
          <w:noProof/>
          <w:sz w:val="24"/>
          <w:szCs w:val="24"/>
        </w:rPr>
      </w:pPr>
      <w:bookmarkStart w:id="112" w:name="_Toc102478561"/>
      <w:bookmarkStart w:id="113" w:name="_Toc134605578"/>
      <w:r>
        <w:rPr>
          <w:rFonts w:ascii="Times New Roman" w:hAnsi="Times New Roman"/>
          <w:sz w:val="24"/>
        </w:rPr>
        <w:t>9. Izmeklēšanas veikšana ir noteikta valsts tiesību aktos</w:t>
      </w:r>
      <w:bookmarkEnd w:id="99"/>
      <w:bookmarkEnd w:id="100"/>
      <w:bookmarkEnd w:id="101"/>
      <w:bookmarkEnd w:id="112"/>
      <w:bookmarkEnd w:id="113"/>
    </w:p>
    <w:p w14:paraId="5B458808"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158089BA"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Direktīvas 2016/798 22. panta 6. punktā ir skaidri noteikts, ka dalībvalstij ir tiesības uzticēt izmeklēšanas struktūrai citu izmeklēšanu, kas nav minēta 20. pantā:</w:t>
      </w:r>
    </w:p>
    <w:p w14:paraId="7F3070D8"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00660B3B" w14:textId="77777777" w:rsidR="00E62252" w:rsidRPr="00E62252" w:rsidRDefault="00E62252" w:rsidP="00E62252">
      <w:pPr>
        <w:pStyle w:val="Style4"/>
        <w:spacing w:line="240" w:lineRule="auto"/>
        <w:jc w:val="both"/>
        <w:rPr>
          <w:rFonts w:cs="Times New Roman"/>
          <w:noProof/>
          <w:sz w:val="22"/>
          <w:szCs w:val="22"/>
        </w:rPr>
      </w:pPr>
      <w:r>
        <w:rPr>
          <w:sz w:val="22"/>
        </w:rPr>
        <w:t>“Dalībvalstis izmeklēšanas struktūrai var uzdot izmeklēt arī citus, 20. pantā neminētus dzelzceļa negadījumus un starpgadījumus.”</w:t>
      </w:r>
    </w:p>
    <w:p w14:paraId="65C9742E"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7C7AE6D2"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Tā kā šis pants attiecas uz negadījumiem, kas nav noteikti 20. pantā, ir izveidots skaidrs dalījums starp negadījumu veidiem, uz kuriem attiecas attiecīgais tiesiskais pamats.</w:t>
      </w:r>
    </w:p>
    <w:p w14:paraId="11F5F3EA"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239B0198"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 xml:space="preserve">Ja izmeklēšana ietilpst tikai 22. panta 6. punkta darbības jomā, nevis 20. panta darbības jomā, </w:t>
      </w:r>
      <w:proofErr w:type="spellStart"/>
      <w:r>
        <w:rPr>
          <w:rFonts w:ascii="Times New Roman" w:hAnsi="Times New Roman"/>
          <w:i/>
          <w:iCs/>
          <w:sz w:val="24"/>
        </w:rPr>
        <w:t>NIB</w:t>
      </w:r>
      <w:proofErr w:type="spellEnd"/>
      <w:r>
        <w:rPr>
          <w:rFonts w:ascii="Times New Roman" w:hAnsi="Times New Roman"/>
          <w:sz w:val="24"/>
        </w:rPr>
        <w:t xml:space="preserve"> ievēro tikai attiecīgos valsts tiesību aktus. Tas nozīmē, ka tad, ja valsts tiesību aktos ir noteikts pienākums </w:t>
      </w:r>
      <w:proofErr w:type="spellStart"/>
      <w:r>
        <w:rPr>
          <w:rFonts w:ascii="Times New Roman" w:hAnsi="Times New Roman"/>
          <w:i/>
          <w:iCs/>
          <w:sz w:val="24"/>
        </w:rPr>
        <w:t>NIB</w:t>
      </w:r>
      <w:proofErr w:type="spellEnd"/>
      <w:r>
        <w:rPr>
          <w:rFonts w:ascii="Times New Roman" w:hAnsi="Times New Roman"/>
          <w:sz w:val="24"/>
        </w:rPr>
        <w:t xml:space="preserve"> veikt izmeklēšanu, kas nav noteikta 20. panta 1. punktā vai 20. panta 2. punktā, nepiemēro arī Direktīvas 2016/798 formālās prasības attiecībā uz izmeklēšanas procedūru (23. pants), izmeklēšanas ziņojumiem (24. pants), Aģentūrai sniedzamo informāciju (25. pants) un drošības ieteikumiem (26. pants).</w:t>
      </w:r>
    </w:p>
    <w:p w14:paraId="0C98F6CB"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E62252" w:rsidRPr="00E62252" w14:paraId="6041819D" w14:textId="77777777" w:rsidTr="00F80365">
        <w:tc>
          <w:tcPr>
            <w:tcW w:w="5000" w:type="pct"/>
            <w:shd w:val="clear" w:color="auto" w:fill="D0ECFF" w:themeFill="text1" w:themeFillTint="1A"/>
          </w:tcPr>
          <w:p w14:paraId="634083AA" w14:textId="77777777" w:rsidR="00E62252" w:rsidRPr="00E62252" w:rsidRDefault="00E62252" w:rsidP="00F80365">
            <w:pPr>
              <w:jc w:val="both"/>
              <w:rPr>
                <w:rFonts w:ascii="Times New Roman" w:hAnsi="Times New Roman" w:cs="Times New Roman"/>
                <w:b/>
                <w:bCs/>
                <w:noProof/>
                <w:sz w:val="24"/>
                <w:szCs w:val="24"/>
                <w:u w:val="single"/>
              </w:rPr>
            </w:pPr>
            <w:r>
              <w:rPr>
                <w:rFonts w:ascii="Times New Roman" w:hAnsi="Times New Roman"/>
                <w:b/>
                <w:sz w:val="24"/>
                <w:u w:val="single"/>
              </w:rPr>
              <w:t>Lūdzam ņemt vērā turpmāko.</w:t>
            </w:r>
          </w:p>
          <w:p w14:paraId="3D07FA42" w14:textId="77777777" w:rsidR="00E62252" w:rsidRPr="00E62252" w:rsidRDefault="00E62252" w:rsidP="00F80365">
            <w:pPr>
              <w:jc w:val="both"/>
              <w:rPr>
                <w:rFonts w:ascii="Times New Roman" w:hAnsi="Times New Roman" w:cs="Times New Roman"/>
                <w:b/>
                <w:bCs/>
                <w:noProof/>
                <w:sz w:val="24"/>
                <w:szCs w:val="24"/>
                <w:u w:val="single"/>
                <w:lang w:val="en-US"/>
              </w:rPr>
            </w:pPr>
          </w:p>
          <w:p w14:paraId="76188639"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 xml:space="preserve">Līdz ar to 22. panta 6. punktā dalībvalstīm ir atļauts uzticēt </w:t>
            </w:r>
            <w:proofErr w:type="spellStart"/>
            <w:r>
              <w:rPr>
                <w:rFonts w:ascii="Times New Roman" w:hAnsi="Times New Roman"/>
                <w:i/>
                <w:iCs/>
                <w:sz w:val="24"/>
              </w:rPr>
              <w:t>NIB</w:t>
            </w:r>
            <w:proofErr w:type="spellEnd"/>
            <w:r>
              <w:rPr>
                <w:rFonts w:ascii="Times New Roman" w:hAnsi="Times New Roman"/>
                <w:sz w:val="24"/>
              </w:rPr>
              <w:t xml:space="preserve"> tādu notikumu izmeklēšanu, kas neietilpst 20. panta 2. punkta darbības jomā. Tie var būt tikai tādi notikumi:</w:t>
            </w:r>
          </w:p>
          <w:p w14:paraId="25E22727" w14:textId="77777777" w:rsidR="00E62252" w:rsidRPr="00E62252" w:rsidRDefault="00E62252" w:rsidP="00F80365">
            <w:pPr>
              <w:pStyle w:val="Style6"/>
              <w:ind w:left="540" w:hanging="283"/>
              <w:contextualSpacing w:val="0"/>
              <w:jc w:val="both"/>
              <w:rPr>
                <w:rFonts w:ascii="Times New Roman" w:hAnsi="Times New Roman" w:cs="Times New Roman"/>
                <w:noProof/>
                <w:sz w:val="24"/>
                <w:szCs w:val="24"/>
              </w:rPr>
            </w:pPr>
            <w:r>
              <w:rPr>
                <w:rFonts w:ascii="Times New Roman" w:hAnsi="Times New Roman"/>
                <w:sz w:val="24"/>
              </w:rPr>
              <w:t>kas neatbilst kritērijam “kuri nedaudz citos apstākļos varētu izraisīt smagus negadījumus” vai</w:t>
            </w:r>
          </w:p>
          <w:p w14:paraId="7004D31D" w14:textId="77777777" w:rsidR="00E62252" w:rsidRPr="00E62252" w:rsidRDefault="00E62252" w:rsidP="00F80365">
            <w:pPr>
              <w:pStyle w:val="Style6"/>
              <w:ind w:left="540" w:hanging="283"/>
              <w:contextualSpacing w:val="0"/>
              <w:jc w:val="both"/>
              <w:rPr>
                <w:rFonts w:ascii="Times New Roman" w:hAnsi="Times New Roman" w:cs="Times New Roman"/>
                <w:noProof/>
                <w:sz w:val="24"/>
                <w:szCs w:val="24"/>
              </w:rPr>
            </w:pPr>
            <w:r>
              <w:rPr>
                <w:rFonts w:ascii="Times New Roman" w:hAnsi="Times New Roman"/>
                <w:sz w:val="24"/>
              </w:rPr>
              <w:t xml:space="preserve">ko </w:t>
            </w:r>
            <w:proofErr w:type="spellStart"/>
            <w:r>
              <w:rPr>
                <w:rFonts w:ascii="Times New Roman" w:hAnsi="Times New Roman"/>
                <w:i/>
                <w:sz w:val="24"/>
              </w:rPr>
              <w:t>NIB</w:t>
            </w:r>
            <w:proofErr w:type="spellEnd"/>
            <w:r>
              <w:rPr>
                <w:rFonts w:ascii="Times New Roman" w:hAnsi="Times New Roman"/>
                <w:sz w:val="24"/>
              </w:rPr>
              <w:t xml:space="preserve"> ir nolēmusi neizmeklēt citu iemeslu dēļ, ņemot vērā kritērijus, kas uzskaitīti 20. panta 2. punkta a)–d) apakšpunktā.</w:t>
            </w:r>
          </w:p>
          <w:p w14:paraId="0423F879" w14:textId="77777777" w:rsidR="00E62252" w:rsidRPr="00E62252" w:rsidRDefault="00E62252" w:rsidP="00F80365">
            <w:pPr>
              <w:pStyle w:val="Style6"/>
              <w:numPr>
                <w:ilvl w:val="0"/>
                <w:numId w:val="0"/>
              </w:numPr>
              <w:contextualSpacing w:val="0"/>
              <w:jc w:val="both"/>
              <w:rPr>
                <w:rFonts w:ascii="Times New Roman" w:hAnsi="Times New Roman" w:cs="Times New Roman"/>
                <w:noProof/>
                <w:sz w:val="24"/>
                <w:szCs w:val="24"/>
                <w:lang w:val="en-US"/>
              </w:rPr>
            </w:pPr>
          </w:p>
          <w:p w14:paraId="72FFF406"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Šādos gadījumos valsts tiesību aktos var paredzēt citu noteikumu piemērošanu attiecībā uz izmeklēšanu, nevis Direktīvas 2016/798 23. panta un nākamo pantu, un valsts tiesību aktu piemērošanu, ar kuriem tiek pārņemta šī direktīva.</w:t>
            </w:r>
          </w:p>
        </w:tc>
      </w:tr>
    </w:tbl>
    <w:p w14:paraId="4C16528E"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0F69E85B"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6D03AB92" w14:textId="77777777" w:rsidR="00E62252" w:rsidRPr="00E62252" w:rsidRDefault="00E62252" w:rsidP="00E62252">
      <w:pPr>
        <w:spacing w:after="0" w:line="240" w:lineRule="auto"/>
        <w:jc w:val="both"/>
        <w:rPr>
          <w:rFonts w:ascii="Times New Roman" w:hAnsi="Times New Roman" w:cs="Times New Roman"/>
          <w:noProof/>
          <w:sz w:val="24"/>
          <w:szCs w:val="24"/>
        </w:rPr>
      </w:pPr>
      <w:bookmarkStart w:id="114" w:name="_Ref270591372"/>
      <w:bookmarkStart w:id="115" w:name="_Ref277606257"/>
      <w:bookmarkStart w:id="116" w:name="_Toc290015926"/>
      <w:bookmarkStart w:id="117" w:name="_Toc40340074"/>
      <w:bookmarkStart w:id="118" w:name="_Toc58769280"/>
      <w:bookmarkStart w:id="119" w:name="_Toc61364266"/>
      <w:bookmarkStart w:id="120" w:name="_Toc61364515"/>
      <w:bookmarkStart w:id="121" w:name="_Toc102478562"/>
      <w:r>
        <w:br w:type="page"/>
      </w:r>
    </w:p>
    <w:p w14:paraId="40D9E8F0" w14:textId="77777777" w:rsidR="00E62252" w:rsidRPr="00E62252" w:rsidRDefault="00E62252" w:rsidP="00E62252">
      <w:pPr>
        <w:pStyle w:val="Heading1"/>
        <w:numPr>
          <w:ilvl w:val="0"/>
          <w:numId w:val="0"/>
        </w:numPr>
        <w:spacing w:before="0" w:after="0" w:line="240" w:lineRule="auto"/>
        <w:jc w:val="both"/>
        <w:rPr>
          <w:rFonts w:ascii="Times New Roman" w:hAnsi="Times New Roman" w:cs="Times New Roman"/>
          <w:noProof/>
          <w:sz w:val="24"/>
          <w:szCs w:val="24"/>
        </w:rPr>
      </w:pPr>
      <w:bookmarkStart w:id="122" w:name="_Toc134605579"/>
      <w:r>
        <w:rPr>
          <w:rFonts w:ascii="Times New Roman" w:hAnsi="Times New Roman"/>
          <w:sz w:val="24"/>
        </w:rPr>
        <w:lastRenderedPageBreak/>
        <w:t>10. Process, kā pieņem lēmumu par izmeklēšanas uzsākšanu, atbilstoši negadījuma veidam</w:t>
      </w:r>
      <w:bookmarkEnd w:id="114"/>
      <w:bookmarkEnd w:id="115"/>
      <w:bookmarkEnd w:id="116"/>
      <w:bookmarkEnd w:id="117"/>
      <w:bookmarkEnd w:id="118"/>
      <w:bookmarkEnd w:id="119"/>
      <w:bookmarkEnd w:id="120"/>
      <w:bookmarkEnd w:id="121"/>
      <w:bookmarkEnd w:id="122"/>
    </w:p>
    <w:p w14:paraId="02CA246B"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1FE3DF8F"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Šajā punktā ir sniegti norādījumi attiecībā uz katru kategoriju, kas noteikta Direktīvas 2016/798 3. panta 11. punktā:</w:t>
      </w:r>
    </w:p>
    <w:p w14:paraId="04043DC2"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31C1E690" w14:textId="77777777" w:rsidR="00E62252" w:rsidRPr="00E62252" w:rsidRDefault="00E62252" w:rsidP="00E62252">
      <w:pPr>
        <w:pStyle w:val="Style6"/>
        <w:spacing w:after="0" w:line="240" w:lineRule="auto"/>
        <w:ind w:left="567" w:hanging="283"/>
        <w:contextualSpacing w:val="0"/>
        <w:jc w:val="both"/>
        <w:rPr>
          <w:rFonts w:ascii="Times New Roman" w:hAnsi="Times New Roman" w:cs="Times New Roman"/>
          <w:noProof/>
          <w:sz w:val="24"/>
          <w:szCs w:val="24"/>
        </w:rPr>
      </w:pPr>
      <w:r>
        <w:rPr>
          <w:rFonts w:ascii="Times New Roman" w:hAnsi="Times New Roman"/>
          <w:sz w:val="24"/>
        </w:rPr>
        <w:t>sadursmes;</w:t>
      </w:r>
    </w:p>
    <w:p w14:paraId="76B6E6CB" w14:textId="77777777" w:rsidR="00E62252" w:rsidRPr="00E62252" w:rsidRDefault="00E62252" w:rsidP="00E62252">
      <w:pPr>
        <w:pStyle w:val="Style6"/>
        <w:spacing w:after="0" w:line="240" w:lineRule="auto"/>
        <w:ind w:left="567" w:hanging="283"/>
        <w:contextualSpacing w:val="0"/>
        <w:jc w:val="both"/>
        <w:rPr>
          <w:rFonts w:ascii="Times New Roman" w:hAnsi="Times New Roman" w:cs="Times New Roman"/>
          <w:noProof/>
          <w:sz w:val="24"/>
          <w:szCs w:val="24"/>
        </w:rPr>
      </w:pPr>
      <w:r>
        <w:rPr>
          <w:rFonts w:ascii="Times New Roman" w:hAnsi="Times New Roman"/>
          <w:sz w:val="24"/>
        </w:rPr>
        <w:t>nobraukšana no sliedēm;</w:t>
      </w:r>
    </w:p>
    <w:p w14:paraId="61C0FAB2" w14:textId="77777777" w:rsidR="00E62252" w:rsidRPr="00E62252" w:rsidRDefault="00E62252" w:rsidP="00E62252">
      <w:pPr>
        <w:pStyle w:val="Style6"/>
        <w:spacing w:after="0" w:line="240" w:lineRule="auto"/>
        <w:ind w:left="567" w:hanging="283"/>
        <w:contextualSpacing w:val="0"/>
        <w:jc w:val="both"/>
        <w:rPr>
          <w:rFonts w:ascii="Times New Roman" w:hAnsi="Times New Roman" w:cs="Times New Roman"/>
          <w:noProof/>
          <w:sz w:val="24"/>
          <w:szCs w:val="24"/>
        </w:rPr>
      </w:pPr>
      <w:r>
        <w:rPr>
          <w:rFonts w:ascii="Times New Roman" w:hAnsi="Times New Roman"/>
          <w:sz w:val="24"/>
        </w:rPr>
        <w:t>negadījumi uz pārbrauktuvēm;</w:t>
      </w:r>
    </w:p>
    <w:p w14:paraId="435E6FBB" w14:textId="77777777" w:rsidR="00E62252" w:rsidRPr="00E62252" w:rsidRDefault="00E62252" w:rsidP="00E62252">
      <w:pPr>
        <w:pStyle w:val="Style6"/>
        <w:spacing w:after="0" w:line="240" w:lineRule="auto"/>
        <w:ind w:left="567" w:hanging="283"/>
        <w:contextualSpacing w:val="0"/>
        <w:jc w:val="both"/>
        <w:rPr>
          <w:rFonts w:ascii="Times New Roman" w:hAnsi="Times New Roman" w:cs="Times New Roman"/>
          <w:noProof/>
          <w:sz w:val="24"/>
          <w:szCs w:val="24"/>
        </w:rPr>
      </w:pPr>
      <w:r>
        <w:rPr>
          <w:rFonts w:ascii="Times New Roman" w:hAnsi="Times New Roman"/>
          <w:sz w:val="24"/>
        </w:rPr>
        <w:t>negadījumi ar personām, ko izraisījis kustībā esošs ritošais sastāvs;</w:t>
      </w:r>
    </w:p>
    <w:p w14:paraId="18F13672" w14:textId="77777777" w:rsidR="00E62252" w:rsidRPr="00E62252" w:rsidRDefault="00E62252" w:rsidP="00E62252">
      <w:pPr>
        <w:pStyle w:val="Style6"/>
        <w:spacing w:after="0" w:line="240" w:lineRule="auto"/>
        <w:ind w:left="567" w:hanging="283"/>
        <w:contextualSpacing w:val="0"/>
        <w:jc w:val="both"/>
        <w:rPr>
          <w:rFonts w:ascii="Times New Roman" w:hAnsi="Times New Roman" w:cs="Times New Roman"/>
          <w:noProof/>
          <w:sz w:val="24"/>
          <w:szCs w:val="24"/>
        </w:rPr>
      </w:pPr>
      <w:r>
        <w:rPr>
          <w:rFonts w:ascii="Times New Roman" w:hAnsi="Times New Roman"/>
          <w:sz w:val="24"/>
        </w:rPr>
        <w:t>ugunsgrēki;</w:t>
      </w:r>
    </w:p>
    <w:p w14:paraId="78C28143" w14:textId="77777777" w:rsidR="00E62252" w:rsidRPr="00E62252" w:rsidRDefault="00E62252" w:rsidP="00E62252">
      <w:pPr>
        <w:pStyle w:val="Style6"/>
        <w:spacing w:after="0" w:line="240" w:lineRule="auto"/>
        <w:ind w:left="567" w:hanging="283"/>
        <w:contextualSpacing w:val="0"/>
        <w:jc w:val="both"/>
        <w:rPr>
          <w:rFonts w:ascii="Times New Roman" w:hAnsi="Times New Roman" w:cs="Times New Roman"/>
          <w:noProof/>
          <w:sz w:val="24"/>
          <w:szCs w:val="24"/>
        </w:rPr>
      </w:pPr>
      <w:r>
        <w:rPr>
          <w:rFonts w:ascii="Times New Roman" w:hAnsi="Times New Roman"/>
          <w:sz w:val="24"/>
        </w:rPr>
        <w:t>citi.</w:t>
      </w:r>
    </w:p>
    <w:p w14:paraId="58E5DCFA" w14:textId="77777777" w:rsidR="00E62252" w:rsidRPr="00E62252" w:rsidRDefault="00E62252" w:rsidP="00E62252">
      <w:pPr>
        <w:pStyle w:val="Style6"/>
        <w:numPr>
          <w:ilvl w:val="0"/>
          <w:numId w:val="0"/>
        </w:numPr>
        <w:spacing w:after="0" w:line="240" w:lineRule="auto"/>
        <w:contextualSpacing w:val="0"/>
        <w:jc w:val="both"/>
        <w:rPr>
          <w:rFonts w:ascii="Times New Roman" w:hAnsi="Times New Roman" w:cs="Times New Roman"/>
          <w:noProof/>
          <w:sz w:val="24"/>
          <w:szCs w:val="24"/>
          <w:lang w:val="en-US"/>
        </w:rPr>
      </w:pPr>
    </w:p>
    <w:p w14:paraId="055B438F" w14:textId="77777777" w:rsidR="00E62252" w:rsidRPr="00E62252" w:rsidRDefault="00E62252" w:rsidP="00E62252">
      <w:pPr>
        <w:pStyle w:val="Heading2"/>
        <w:numPr>
          <w:ilvl w:val="0"/>
          <w:numId w:val="0"/>
        </w:numPr>
        <w:spacing w:before="0" w:after="0" w:line="240" w:lineRule="auto"/>
        <w:jc w:val="both"/>
        <w:rPr>
          <w:rFonts w:ascii="Times New Roman" w:hAnsi="Times New Roman" w:cs="Times New Roman"/>
          <w:noProof/>
          <w:sz w:val="24"/>
          <w:szCs w:val="24"/>
        </w:rPr>
      </w:pPr>
      <w:bookmarkStart w:id="123" w:name="_Toc61364267"/>
      <w:bookmarkStart w:id="124" w:name="_Toc61364516"/>
      <w:bookmarkStart w:id="125" w:name="_Toc102478563"/>
      <w:bookmarkStart w:id="126" w:name="_Toc134605580"/>
      <w:r>
        <w:rPr>
          <w:rFonts w:ascii="Times New Roman" w:hAnsi="Times New Roman"/>
          <w:sz w:val="24"/>
        </w:rPr>
        <w:t>10. 1. Vilcienu sadursmes</w:t>
      </w:r>
      <w:bookmarkStart w:id="127" w:name="_Ref269889684"/>
      <w:bookmarkStart w:id="128" w:name="_Ref269889786"/>
      <w:bookmarkEnd w:id="84"/>
      <w:bookmarkEnd w:id="85"/>
      <w:bookmarkEnd w:id="86"/>
      <w:bookmarkEnd w:id="87"/>
      <w:bookmarkEnd w:id="123"/>
      <w:bookmarkEnd w:id="124"/>
      <w:bookmarkEnd w:id="125"/>
      <w:bookmarkEnd w:id="126"/>
    </w:p>
    <w:p w14:paraId="193B652C" w14:textId="77777777" w:rsidR="00E62252" w:rsidRPr="00E62252" w:rsidRDefault="00E62252" w:rsidP="00E62252">
      <w:pPr>
        <w:spacing w:after="0" w:line="240" w:lineRule="auto"/>
        <w:rPr>
          <w:noProof/>
          <w:lang w:val="en-US"/>
        </w:rPr>
      </w:pPr>
    </w:p>
    <w:p w14:paraId="16A50082" w14:textId="77777777" w:rsidR="00E62252" w:rsidRPr="00E62252" w:rsidRDefault="00E62252" w:rsidP="00E62252">
      <w:pPr>
        <w:pStyle w:val="NormalTextTable"/>
        <w:spacing w:line="240" w:lineRule="auto"/>
        <w:jc w:val="both"/>
        <w:rPr>
          <w:rFonts w:ascii="Times New Roman" w:hAnsi="Times New Roman" w:cs="Times New Roman"/>
          <w:noProof/>
          <w:sz w:val="24"/>
          <w:szCs w:val="24"/>
        </w:rPr>
      </w:pPr>
      <w:r>
        <w:rPr>
          <w:rFonts w:ascii="Times New Roman" w:hAnsi="Times New Roman"/>
          <w:sz w:val="24"/>
        </w:rPr>
        <w:t>Vilcienu sadursmes vienmēr izmeklē, ja tajās gājusi bojā vismaz viena persona vai nodarīti smagi miesas bojājumi vismaz piecām personām, vai nodarīts liels kaitējums ritošajam sastāvam, infrastruktūrai vai videi.</w:t>
      </w:r>
    </w:p>
    <w:p w14:paraId="5311458E" w14:textId="77777777" w:rsidR="00E62252" w:rsidRPr="00E62252" w:rsidRDefault="00E62252" w:rsidP="00E62252">
      <w:pPr>
        <w:pStyle w:val="NormalTextTable"/>
        <w:spacing w:line="240" w:lineRule="auto"/>
        <w:jc w:val="both"/>
        <w:rPr>
          <w:rFonts w:ascii="Times New Roman" w:hAnsi="Times New Roman" w:cs="Times New Roman"/>
          <w:noProof/>
          <w:sz w:val="24"/>
          <w:szCs w:val="24"/>
          <w:lang w:val="en-US"/>
        </w:rPr>
      </w:pPr>
    </w:p>
    <w:p w14:paraId="58A6399E" w14:textId="77777777" w:rsidR="00E62252" w:rsidRPr="00E62252" w:rsidRDefault="00E62252" w:rsidP="00E62252">
      <w:pPr>
        <w:pStyle w:val="Heading3"/>
        <w:numPr>
          <w:ilvl w:val="0"/>
          <w:numId w:val="0"/>
        </w:numPr>
        <w:spacing w:before="0" w:beforeAutospacing="0" w:after="0" w:afterAutospacing="0" w:line="240" w:lineRule="auto"/>
        <w:jc w:val="both"/>
        <w:rPr>
          <w:rFonts w:ascii="Times New Roman" w:hAnsi="Times New Roman" w:cs="Times New Roman"/>
          <w:noProof/>
          <w:sz w:val="24"/>
          <w:szCs w:val="24"/>
        </w:rPr>
      </w:pPr>
      <w:bookmarkStart w:id="129" w:name="_Toc40340077"/>
      <w:bookmarkStart w:id="130" w:name="_Toc61364268"/>
      <w:bookmarkStart w:id="131" w:name="_Toc61364517"/>
      <w:bookmarkStart w:id="132" w:name="_Toc134605581"/>
      <w:bookmarkEnd w:id="127"/>
      <w:bookmarkEnd w:id="128"/>
      <w:r>
        <w:rPr>
          <w:rFonts w:ascii="Times New Roman" w:hAnsi="Times New Roman"/>
          <w:sz w:val="24"/>
          <w:u w:val="none"/>
        </w:rPr>
        <w:t xml:space="preserve">10. 1.1. </w:t>
      </w:r>
      <w:r>
        <w:rPr>
          <w:rFonts w:ascii="Times New Roman" w:hAnsi="Times New Roman"/>
          <w:sz w:val="24"/>
        </w:rPr>
        <w:t>Definīcijas</w:t>
      </w:r>
      <w:bookmarkEnd w:id="129"/>
      <w:bookmarkEnd w:id="130"/>
      <w:bookmarkEnd w:id="131"/>
      <w:bookmarkEnd w:id="132"/>
    </w:p>
    <w:p w14:paraId="7BFD44DA" w14:textId="77777777" w:rsidR="00E62252" w:rsidRPr="00E62252" w:rsidRDefault="00E62252" w:rsidP="00E62252">
      <w:pPr>
        <w:spacing w:after="0" w:line="240" w:lineRule="auto"/>
        <w:rPr>
          <w:noProof/>
          <w:lang w:val="en-US"/>
        </w:rPr>
      </w:pPr>
    </w:p>
    <w:p w14:paraId="3E4752F6" w14:textId="77777777" w:rsidR="00E62252" w:rsidRPr="00E62252" w:rsidRDefault="00E62252" w:rsidP="00E62252">
      <w:pPr>
        <w:pStyle w:val="NormalTextTable"/>
        <w:spacing w:line="240" w:lineRule="auto"/>
        <w:jc w:val="both"/>
        <w:rPr>
          <w:rFonts w:ascii="Times New Roman" w:hAnsi="Times New Roman" w:cs="Times New Roman"/>
          <w:noProof/>
          <w:sz w:val="24"/>
          <w:szCs w:val="24"/>
        </w:rPr>
      </w:pPr>
      <w:r>
        <w:rPr>
          <w:rFonts w:ascii="Times New Roman" w:hAnsi="Times New Roman"/>
          <w:sz w:val="24"/>
        </w:rPr>
        <w:t xml:space="preserve">Definīcija izriet no vienotajām definīcijām </w:t>
      </w:r>
      <w:proofErr w:type="spellStart"/>
      <w:r>
        <w:rPr>
          <w:rFonts w:ascii="Times New Roman" w:hAnsi="Times New Roman"/>
          <w:i/>
          <w:iCs/>
          <w:sz w:val="24"/>
        </w:rPr>
        <w:t>CSI</w:t>
      </w:r>
      <w:proofErr w:type="spellEnd"/>
      <w:r>
        <w:rPr>
          <w:rFonts w:ascii="Times New Roman" w:hAnsi="Times New Roman"/>
          <w:sz w:val="24"/>
        </w:rPr>
        <w:t xml:space="preserve"> Direktīvas 2016/798 I pielikuma papildinājumā. Vienotās definīcijas tiek izmantotas attiecībā uz </w:t>
      </w:r>
      <w:proofErr w:type="spellStart"/>
      <w:r>
        <w:rPr>
          <w:rFonts w:ascii="Times New Roman" w:hAnsi="Times New Roman"/>
          <w:i/>
          <w:iCs/>
          <w:sz w:val="24"/>
        </w:rPr>
        <w:t>CSI</w:t>
      </w:r>
      <w:proofErr w:type="spellEnd"/>
      <w:r>
        <w:rPr>
          <w:rFonts w:ascii="Times New Roman" w:hAnsi="Times New Roman"/>
          <w:sz w:val="24"/>
        </w:rPr>
        <w:t xml:space="preserve">, un Direktīvā 2016/798 nav skaidri noteikts, ka šādas definīcijas ir jāizmanto arī citiem nolūkiem. Dalībvalstīm un valstu izmeklēšanas struktūrām nav pienākuma stingri piemērot vienotās </w:t>
      </w:r>
      <w:proofErr w:type="spellStart"/>
      <w:r>
        <w:rPr>
          <w:rFonts w:ascii="Times New Roman" w:hAnsi="Times New Roman"/>
          <w:i/>
          <w:iCs/>
          <w:sz w:val="24"/>
        </w:rPr>
        <w:t>CSI</w:t>
      </w:r>
      <w:proofErr w:type="spellEnd"/>
      <w:r>
        <w:rPr>
          <w:rFonts w:ascii="Times New Roman" w:hAnsi="Times New Roman"/>
          <w:sz w:val="24"/>
        </w:rPr>
        <w:t xml:space="preserve"> definīcijas, lai noteiktu “smagu negadījumu”. Smags negadījums saskaņā ar Direktīvas 2016/798 definīciju ir “vilcienu sadursme vai nobraukšana no sliedēm”, neatsaucoties uz </w:t>
      </w:r>
      <w:proofErr w:type="spellStart"/>
      <w:r>
        <w:rPr>
          <w:rFonts w:ascii="Times New Roman" w:hAnsi="Times New Roman"/>
          <w:i/>
          <w:iCs/>
          <w:sz w:val="24"/>
        </w:rPr>
        <w:t>CSI</w:t>
      </w:r>
      <w:proofErr w:type="spellEnd"/>
      <w:r>
        <w:rPr>
          <w:rFonts w:ascii="Times New Roman" w:hAnsi="Times New Roman"/>
          <w:sz w:val="24"/>
        </w:rPr>
        <w:t xml:space="preserve"> vienotajām definīcijām. Ja vien nav jāpiemēro īpaši tiesību akti, valstu izmeklēšanas struktūrām tiek ieteikts saskanības nolūkā piemērot </w:t>
      </w:r>
      <w:proofErr w:type="spellStart"/>
      <w:r>
        <w:rPr>
          <w:rFonts w:ascii="Times New Roman" w:hAnsi="Times New Roman"/>
          <w:i/>
          <w:iCs/>
          <w:sz w:val="24"/>
        </w:rPr>
        <w:t>CSI</w:t>
      </w:r>
      <w:proofErr w:type="spellEnd"/>
      <w:r>
        <w:rPr>
          <w:rFonts w:ascii="Times New Roman" w:hAnsi="Times New Roman"/>
          <w:sz w:val="24"/>
        </w:rPr>
        <w:t xml:space="preserve"> definīcijas.</w:t>
      </w:r>
    </w:p>
    <w:p w14:paraId="51467345" w14:textId="77777777" w:rsidR="00E62252" w:rsidRPr="00E62252" w:rsidRDefault="00E62252" w:rsidP="00E62252">
      <w:pPr>
        <w:pStyle w:val="NormalTextTable"/>
        <w:spacing w:line="240" w:lineRule="auto"/>
        <w:jc w:val="both"/>
        <w:rPr>
          <w:rFonts w:ascii="Times New Roman" w:hAnsi="Times New Roman" w:cs="Times New Roman"/>
          <w:noProof/>
          <w:sz w:val="24"/>
          <w:szCs w:val="24"/>
          <w:lang w:val="en-US"/>
        </w:rPr>
      </w:pPr>
    </w:p>
    <w:p w14:paraId="16C0F7FC" w14:textId="77777777" w:rsidR="00E62252" w:rsidRPr="00E62252" w:rsidRDefault="00E62252" w:rsidP="00E62252">
      <w:pPr>
        <w:pStyle w:val="Style4"/>
        <w:spacing w:line="240" w:lineRule="auto"/>
        <w:jc w:val="both"/>
        <w:rPr>
          <w:rFonts w:cs="Times New Roman"/>
          <w:noProof/>
          <w:sz w:val="22"/>
          <w:szCs w:val="22"/>
        </w:rPr>
      </w:pPr>
      <w:r>
        <w:rPr>
          <w:sz w:val="22"/>
        </w:rPr>
        <w:t>“</w:t>
      </w:r>
      <w:r>
        <w:rPr>
          <w:b/>
          <w:bCs/>
          <w:sz w:val="22"/>
        </w:rPr>
        <w:t>Vilciens</w:t>
      </w:r>
      <w:r>
        <w:rPr>
          <w:sz w:val="22"/>
        </w:rPr>
        <w:t xml:space="preserve">” ir viens vai vairāki dzelzceļa </w:t>
      </w:r>
      <w:proofErr w:type="spellStart"/>
      <w:r>
        <w:rPr>
          <w:sz w:val="22"/>
        </w:rPr>
        <w:t>ritekļi</w:t>
      </w:r>
      <w:proofErr w:type="spellEnd"/>
      <w:r>
        <w:rPr>
          <w:sz w:val="22"/>
        </w:rPr>
        <w:t>, ko velk viena vai vairākas lokomotīves vai motorvagoni, vai viens atsevišķs motorvagons, kas brauc ar savu numuru vai īpašu apzīmējumu no noteikta maršruta sākumpunkta līdz noteiktam galapunktam, ieskaitot rezerves lokomotīvi, t. i., lokomotīvi, kas veic ceļu viena pati.</w:t>
      </w:r>
    </w:p>
    <w:p w14:paraId="03F630D4" w14:textId="77777777" w:rsidR="00E62252" w:rsidRPr="00E62252" w:rsidRDefault="00E62252" w:rsidP="00E62252">
      <w:pPr>
        <w:pStyle w:val="Style4"/>
        <w:spacing w:line="240" w:lineRule="auto"/>
        <w:jc w:val="both"/>
        <w:rPr>
          <w:rFonts w:cs="Times New Roman"/>
          <w:noProof/>
          <w:sz w:val="22"/>
          <w:szCs w:val="22"/>
          <w:lang w:val="en-US"/>
        </w:rPr>
      </w:pPr>
    </w:p>
    <w:p w14:paraId="16BBE3EC" w14:textId="77777777" w:rsidR="00E62252" w:rsidRPr="00E62252" w:rsidRDefault="00E62252" w:rsidP="00E62252">
      <w:pPr>
        <w:pStyle w:val="Style4"/>
        <w:spacing w:line="240" w:lineRule="auto"/>
        <w:jc w:val="both"/>
        <w:rPr>
          <w:rFonts w:cs="Times New Roman"/>
          <w:noProof/>
          <w:sz w:val="22"/>
          <w:szCs w:val="22"/>
        </w:rPr>
      </w:pPr>
      <w:r>
        <w:rPr>
          <w:sz w:val="22"/>
        </w:rPr>
        <w:t>“</w:t>
      </w:r>
      <w:r>
        <w:rPr>
          <w:b/>
          <w:bCs/>
          <w:sz w:val="22"/>
        </w:rPr>
        <w:t xml:space="preserve">Vilciena sadursme ar dzelzceļa </w:t>
      </w:r>
      <w:proofErr w:type="spellStart"/>
      <w:r>
        <w:rPr>
          <w:b/>
          <w:bCs/>
          <w:sz w:val="22"/>
        </w:rPr>
        <w:t>ritekli</w:t>
      </w:r>
      <w:proofErr w:type="spellEnd"/>
      <w:r>
        <w:rPr>
          <w:sz w:val="22"/>
        </w:rPr>
        <w:t xml:space="preserve">” ir viena vilciena daļas sadursme ar cita vilciena vai </w:t>
      </w:r>
      <w:proofErr w:type="spellStart"/>
      <w:r>
        <w:rPr>
          <w:sz w:val="22"/>
        </w:rPr>
        <w:t>ritekļa</w:t>
      </w:r>
      <w:proofErr w:type="spellEnd"/>
      <w:r>
        <w:rPr>
          <w:sz w:val="22"/>
        </w:rPr>
        <w:t>, vai manevru veicošā ritošā sastāva daļu frontāli, no aizmugures vai no sāniem.</w:t>
      </w:r>
    </w:p>
    <w:p w14:paraId="4123A356" w14:textId="77777777" w:rsidR="00E62252" w:rsidRPr="00E62252" w:rsidRDefault="00E62252" w:rsidP="00E62252">
      <w:pPr>
        <w:pStyle w:val="Style4"/>
        <w:spacing w:line="240" w:lineRule="auto"/>
        <w:jc w:val="both"/>
        <w:rPr>
          <w:rFonts w:cs="Times New Roman"/>
          <w:noProof/>
          <w:sz w:val="22"/>
          <w:szCs w:val="22"/>
          <w:lang w:val="en-US"/>
        </w:rPr>
      </w:pPr>
    </w:p>
    <w:p w14:paraId="0F3DE27A" w14:textId="77777777" w:rsidR="00E62252" w:rsidRPr="00E62252" w:rsidRDefault="00E62252" w:rsidP="00E62252">
      <w:pPr>
        <w:pStyle w:val="Style4"/>
        <w:spacing w:line="240" w:lineRule="auto"/>
        <w:jc w:val="both"/>
        <w:rPr>
          <w:rFonts w:cs="Times New Roman"/>
          <w:noProof/>
          <w:sz w:val="22"/>
          <w:szCs w:val="22"/>
        </w:rPr>
      </w:pPr>
      <w:r>
        <w:rPr>
          <w:sz w:val="22"/>
        </w:rPr>
        <w:t>“</w:t>
      </w:r>
      <w:r>
        <w:rPr>
          <w:b/>
          <w:bCs/>
          <w:sz w:val="22"/>
        </w:rPr>
        <w:t>Vilciena sadursme ar šķērsli būvju tuvinājuma gabarītā</w:t>
      </w:r>
      <w:r>
        <w:rPr>
          <w:sz w:val="22"/>
        </w:rPr>
        <w:t>” ir sadursme starp vilciena daļu un objektiem, kas nostiprināti vai īslaicīgi atrodas uz sliežu ceļa vai tā tuvumā (izņemot uz pārbrauktuvēm, ja tur tie nokrituši šķērsojošam transportlīdzeklim vai lietotājam), ieskaitot sadursmi ar gaisvadu kontakttīklu.</w:t>
      </w:r>
    </w:p>
    <w:p w14:paraId="542619B1" w14:textId="77777777" w:rsidR="00E62252" w:rsidRPr="00E62252" w:rsidRDefault="00E62252" w:rsidP="00E62252">
      <w:pPr>
        <w:spacing w:after="0" w:line="240" w:lineRule="auto"/>
        <w:jc w:val="both"/>
        <w:rPr>
          <w:rFonts w:ascii="Times New Roman" w:hAnsi="Times New Roman" w:cs="Times New Roman"/>
          <w:noProof/>
          <w:sz w:val="24"/>
          <w:szCs w:val="24"/>
        </w:rPr>
      </w:pPr>
      <w:r>
        <w:br w:type="page"/>
      </w:r>
    </w:p>
    <w:p w14:paraId="54B47E0E" w14:textId="77777777" w:rsidR="00E62252" w:rsidRPr="00E62252" w:rsidRDefault="00E62252" w:rsidP="00E62252">
      <w:pPr>
        <w:pStyle w:val="NormalTextTable"/>
        <w:spacing w:line="240" w:lineRule="auto"/>
        <w:jc w:val="both"/>
        <w:rPr>
          <w:rFonts w:ascii="Times New Roman" w:hAnsi="Times New Roman" w:cs="Times New Roman"/>
          <w:noProof/>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E62252" w:rsidRPr="00E62252" w14:paraId="01E40E3B" w14:textId="77777777" w:rsidTr="00F80365">
        <w:tc>
          <w:tcPr>
            <w:tcW w:w="5000" w:type="pct"/>
            <w:shd w:val="clear" w:color="auto" w:fill="D0ECFF" w:themeFill="text1" w:themeFillTint="1A"/>
          </w:tcPr>
          <w:p w14:paraId="2B54C85D" w14:textId="77777777" w:rsidR="00E62252" w:rsidRPr="00E62252" w:rsidRDefault="00E62252" w:rsidP="00F80365">
            <w:pPr>
              <w:jc w:val="both"/>
              <w:rPr>
                <w:rFonts w:ascii="Times New Roman" w:hAnsi="Times New Roman" w:cs="Times New Roman"/>
                <w:b/>
                <w:bCs/>
                <w:noProof/>
                <w:sz w:val="24"/>
                <w:szCs w:val="24"/>
                <w:u w:val="single"/>
              </w:rPr>
            </w:pPr>
            <w:r>
              <w:rPr>
                <w:rFonts w:ascii="Times New Roman" w:hAnsi="Times New Roman"/>
                <w:b/>
                <w:sz w:val="24"/>
                <w:u w:val="single"/>
              </w:rPr>
              <w:t>Lūdzam ņemt vērā turpmāko.</w:t>
            </w:r>
          </w:p>
          <w:p w14:paraId="6E975320" w14:textId="77777777" w:rsidR="00E62252" w:rsidRPr="00E62252" w:rsidRDefault="00E62252" w:rsidP="00F80365">
            <w:pPr>
              <w:jc w:val="both"/>
              <w:rPr>
                <w:rFonts w:ascii="Times New Roman" w:hAnsi="Times New Roman" w:cs="Times New Roman"/>
                <w:b/>
                <w:bCs/>
                <w:noProof/>
                <w:sz w:val="24"/>
                <w:szCs w:val="24"/>
                <w:u w:val="single"/>
                <w:lang w:val="en-US"/>
              </w:rPr>
            </w:pPr>
          </w:p>
          <w:p w14:paraId="3E5CED6F"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Sadursme, kas izraisa nobraukšanu no sliedēm, tiek uzskaitīta kā sadursme.</w:t>
            </w:r>
          </w:p>
          <w:p w14:paraId="0E0D8A14" w14:textId="77777777" w:rsidR="00E62252" w:rsidRPr="00E62252" w:rsidRDefault="00E62252" w:rsidP="00F80365">
            <w:pPr>
              <w:jc w:val="both"/>
              <w:rPr>
                <w:rFonts w:ascii="Times New Roman" w:hAnsi="Times New Roman" w:cs="Times New Roman"/>
                <w:noProof/>
                <w:sz w:val="24"/>
                <w:szCs w:val="24"/>
                <w:lang w:val="en-US"/>
              </w:rPr>
            </w:pPr>
          </w:p>
          <w:p w14:paraId="3876D112"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 xml:space="preserve">Jebkura sadursme, kurā iesaistīti tikai dzelzceļa </w:t>
            </w:r>
            <w:proofErr w:type="spellStart"/>
            <w:r>
              <w:rPr>
                <w:rFonts w:ascii="Times New Roman" w:hAnsi="Times New Roman"/>
                <w:sz w:val="24"/>
              </w:rPr>
              <w:t>ritekļi</w:t>
            </w:r>
            <w:proofErr w:type="spellEnd"/>
            <w:r>
              <w:rPr>
                <w:rFonts w:ascii="Times New Roman" w:hAnsi="Times New Roman"/>
                <w:sz w:val="24"/>
              </w:rPr>
              <w:t>, kas neatbilst vilciena definīcijai, ir jāklasificē kā “cits” vai, ja atbilstīgi, kā “negadījums uz pārbrauktuves”. Turpretī par vilcienu uzskata arī tādus apkopes transportlīdzekļus kā sliežu automašīnu, sliežu ceļa mašīnu, blietētāju, pa sliedēm braucošu apkopes mašīnu, ja tie atbilst iepriekšminētās definīcijas prasībām.</w:t>
            </w:r>
          </w:p>
          <w:p w14:paraId="413F7508" w14:textId="77777777" w:rsidR="00E62252" w:rsidRPr="00E62252" w:rsidRDefault="00E62252" w:rsidP="00F80365">
            <w:pPr>
              <w:jc w:val="both"/>
              <w:rPr>
                <w:rFonts w:ascii="Times New Roman" w:hAnsi="Times New Roman" w:cs="Times New Roman"/>
                <w:noProof/>
                <w:sz w:val="24"/>
                <w:szCs w:val="24"/>
                <w:lang w:val="en-US"/>
              </w:rPr>
            </w:pPr>
          </w:p>
          <w:p w14:paraId="3A799769"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Sadursmes starp manevrus veicošu ritošo sastāvu / apkopes mašīnu klasificē kā “cits” negadījuma veids.</w:t>
            </w:r>
          </w:p>
          <w:p w14:paraId="65B27960" w14:textId="77777777" w:rsidR="00E62252" w:rsidRPr="00E62252" w:rsidRDefault="00E62252" w:rsidP="00F80365">
            <w:pPr>
              <w:jc w:val="both"/>
              <w:rPr>
                <w:rFonts w:ascii="Times New Roman" w:hAnsi="Times New Roman" w:cs="Times New Roman"/>
                <w:noProof/>
                <w:sz w:val="24"/>
                <w:szCs w:val="24"/>
                <w:lang w:val="en-US"/>
              </w:rPr>
            </w:pPr>
          </w:p>
          <w:p w14:paraId="0AE736BD"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Šajos norādījumos tiek uzskatīts, ka dzīvnieki ir objekti.</w:t>
            </w:r>
          </w:p>
          <w:p w14:paraId="632BA27C" w14:textId="77777777" w:rsidR="00E62252" w:rsidRPr="00E62252" w:rsidRDefault="00E62252" w:rsidP="00F80365">
            <w:pPr>
              <w:jc w:val="both"/>
              <w:rPr>
                <w:rFonts w:ascii="Times New Roman" w:hAnsi="Times New Roman" w:cs="Times New Roman"/>
                <w:noProof/>
                <w:sz w:val="24"/>
                <w:szCs w:val="24"/>
                <w:lang w:val="en-US"/>
              </w:rPr>
            </w:pPr>
          </w:p>
          <w:p w14:paraId="1C05673C"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Sadursmes, kas mērķtiecīgi izraisītas, piemērojot drošības procedūras, lai reaģētu uz ārkārtas situāciju, klasificē kā “citas”.</w:t>
            </w:r>
          </w:p>
          <w:p w14:paraId="165629C3" w14:textId="77777777" w:rsidR="00E62252" w:rsidRPr="00E62252" w:rsidRDefault="00E62252" w:rsidP="00F80365">
            <w:pPr>
              <w:jc w:val="both"/>
              <w:rPr>
                <w:rFonts w:ascii="Times New Roman" w:hAnsi="Times New Roman" w:cs="Times New Roman"/>
                <w:noProof/>
                <w:sz w:val="24"/>
                <w:szCs w:val="24"/>
                <w:lang w:val="en-US"/>
              </w:rPr>
            </w:pPr>
          </w:p>
          <w:p w14:paraId="028CE3D4"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Neizsmeļošs stacionāru objektu uzskaitījums:</w:t>
            </w:r>
          </w:p>
          <w:p w14:paraId="720CE227" w14:textId="77777777" w:rsidR="00E62252" w:rsidRPr="00E62252" w:rsidRDefault="00E62252" w:rsidP="00F80365">
            <w:pPr>
              <w:pStyle w:val="Style6"/>
              <w:ind w:left="540" w:hanging="283"/>
              <w:contextualSpacing w:val="0"/>
              <w:jc w:val="both"/>
              <w:rPr>
                <w:rFonts w:ascii="Times New Roman" w:hAnsi="Times New Roman" w:cs="Times New Roman"/>
                <w:noProof/>
                <w:sz w:val="24"/>
                <w:szCs w:val="24"/>
              </w:rPr>
            </w:pPr>
            <w:r>
              <w:rPr>
                <w:rFonts w:ascii="Times New Roman" w:hAnsi="Times New Roman"/>
                <w:sz w:val="24"/>
              </w:rPr>
              <w:t>strupceļa atbalsts;</w:t>
            </w:r>
          </w:p>
          <w:p w14:paraId="734CDD77" w14:textId="77777777" w:rsidR="00E62252" w:rsidRPr="00E62252" w:rsidRDefault="00E62252" w:rsidP="00F80365">
            <w:pPr>
              <w:pStyle w:val="Style6"/>
              <w:ind w:left="540" w:hanging="283"/>
              <w:contextualSpacing w:val="0"/>
              <w:jc w:val="both"/>
              <w:rPr>
                <w:rFonts w:ascii="Times New Roman" w:hAnsi="Times New Roman" w:cs="Times New Roman"/>
                <w:noProof/>
                <w:sz w:val="24"/>
                <w:szCs w:val="24"/>
              </w:rPr>
            </w:pPr>
            <w:r>
              <w:rPr>
                <w:rFonts w:ascii="Times New Roman" w:hAnsi="Times New Roman"/>
                <w:sz w:val="24"/>
              </w:rPr>
              <w:t>infrastruktūra (aprīkojums) (tās daļa) būvju tuvinājuma gabarītā.</w:t>
            </w:r>
          </w:p>
          <w:p w14:paraId="66D91357" w14:textId="77777777" w:rsidR="00E62252" w:rsidRPr="00E62252" w:rsidRDefault="00E62252" w:rsidP="00F80365">
            <w:pPr>
              <w:pStyle w:val="Style6"/>
              <w:numPr>
                <w:ilvl w:val="0"/>
                <w:numId w:val="0"/>
              </w:numPr>
              <w:contextualSpacing w:val="0"/>
              <w:jc w:val="both"/>
              <w:rPr>
                <w:rFonts w:ascii="Times New Roman" w:hAnsi="Times New Roman" w:cs="Times New Roman"/>
                <w:noProof/>
                <w:sz w:val="24"/>
                <w:szCs w:val="24"/>
                <w:lang w:val="en-US"/>
              </w:rPr>
            </w:pPr>
          </w:p>
          <w:p w14:paraId="30C7ED36"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Visi gadījumi, kad vilciens ir norāvis gaisvadu kontakttīklu, ir jāuzskata par sadursmi ar gaisvadu kontakttīklu.</w:t>
            </w:r>
          </w:p>
          <w:p w14:paraId="00E40D15" w14:textId="77777777" w:rsidR="00E62252" w:rsidRPr="00E62252" w:rsidRDefault="00E62252" w:rsidP="00F80365">
            <w:pPr>
              <w:jc w:val="both"/>
              <w:rPr>
                <w:rFonts w:ascii="Times New Roman" w:hAnsi="Times New Roman" w:cs="Times New Roman"/>
                <w:noProof/>
                <w:sz w:val="24"/>
                <w:szCs w:val="24"/>
                <w:lang w:val="en-US"/>
              </w:rPr>
            </w:pPr>
          </w:p>
          <w:p w14:paraId="47D697A6"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Neizsmeļošs pagaidu objektu uzskaitījums:</w:t>
            </w:r>
          </w:p>
          <w:p w14:paraId="0E849DEA" w14:textId="77777777" w:rsidR="00E62252" w:rsidRPr="00E62252" w:rsidRDefault="00E62252" w:rsidP="00F80365">
            <w:pPr>
              <w:pStyle w:val="Style6"/>
              <w:ind w:left="540" w:hanging="283"/>
              <w:contextualSpacing w:val="0"/>
              <w:jc w:val="both"/>
              <w:rPr>
                <w:rFonts w:ascii="Times New Roman" w:hAnsi="Times New Roman" w:cs="Times New Roman"/>
                <w:noProof/>
                <w:sz w:val="24"/>
                <w:szCs w:val="24"/>
              </w:rPr>
            </w:pPr>
            <w:r>
              <w:rPr>
                <w:rFonts w:ascii="Times New Roman" w:hAnsi="Times New Roman"/>
                <w:sz w:val="24"/>
              </w:rPr>
              <w:t>akmeņi;</w:t>
            </w:r>
          </w:p>
          <w:p w14:paraId="10AADA73" w14:textId="77777777" w:rsidR="00E62252" w:rsidRPr="00E62252" w:rsidRDefault="00E62252" w:rsidP="00F80365">
            <w:pPr>
              <w:pStyle w:val="Style6"/>
              <w:ind w:left="540" w:hanging="283"/>
              <w:contextualSpacing w:val="0"/>
              <w:jc w:val="both"/>
              <w:rPr>
                <w:rFonts w:ascii="Times New Roman" w:hAnsi="Times New Roman" w:cs="Times New Roman"/>
                <w:noProof/>
                <w:sz w:val="24"/>
                <w:szCs w:val="24"/>
              </w:rPr>
            </w:pPr>
            <w:r>
              <w:rPr>
                <w:rFonts w:ascii="Times New Roman" w:hAnsi="Times New Roman"/>
                <w:sz w:val="24"/>
              </w:rPr>
              <w:t>zemes nogruvumi;</w:t>
            </w:r>
          </w:p>
          <w:p w14:paraId="058B2959" w14:textId="77777777" w:rsidR="00E62252" w:rsidRPr="00E62252" w:rsidRDefault="00E62252" w:rsidP="00F80365">
            <w:pPr>
              <w:pStyle w:val="Style6"/>
              <w:ind w:left="540" w:hanging="283"/>
              <w:contextualSpacing w:val="0"/>
              <w:jc w:val="both"/>
              <w:rPr>
                <w:rFonts w:ascii="Times New Roman" w:hAnsi="Times New Roman" w:cs="Times New Roman"/>
                <w:noProof/>
                <w:sz w:val="24"/>
                <w:szCs w:val="24"/>
              </w:rPr>
            </w:pPr>
            <w:r>
              <w:rPr>
                <w:rFonts w:ascii="Times New Roman" w:hAnsi="Times New Roman"/>
                <w:sz w:val="24"/>
              </w:rPr>
              <w:t>koki;</w:t>
            </w:r>
          </w:p>
          <w:p w14:paraId="46BDFE51" w14:textId="77777777" w:rsidR="00E62252" w:rsidRPr="00E62252" w:rsidRDefault="00E62252" w:rsidP="00F80365">
            <w:pPr>
              <w:pStyle w:val="Style6"/>
              <w:ind w:left="540" w:hanging="283"/>
              <w:contextualSpacing w:val="0"/>
              <w:jc w:val="both"/>
              <w:rPr>
                <w:rFonts w:ascii="Times New Roman" w:hAnsi="Times New Roman" w:cs="Times New Roman"/>
                <w:noProof/>
                <w:sz w:val="24"/>
                <w:szCs w:val="24"/>
              </w:rPr>
            </w:pPr>
            <w:r>
              <w:rPr>
                <w:rFonts w:ascii="Times New Roman" w:hAnsi="Times New Roman"/>
                <w:sz w:val="24"/>
              </w:rPr>
              <w:t xml:space="preserve">no dzelzceļa </w:t>
            </w:r>
            <w:proofErr w:type="spellStart"/>
            <w:r>
              <w:rPr>
                <w:rFonts w:ascii="Times New Roman" w:hAnsi="Times New Roman"/>
                <w:sz w:val="24"/>
              </w:rPr>
              <w:t>ritekļiem</w:t>
            </w:r>
            <w:proofErr w:type="spellEnd"/>
            <w:r>
              <w:rPr>
                <w:rFonts w:ascii="Times New Roman" w:hAnsi="Times New Roman"/>
                <w:sz w:val="24"/>
              </w:rPr>
              <w:t xml:space="preserve"> atdalījušās daļas;</w:t>
            </w:r>
          </w:p>
          <w:p w14:paraId="01D2521B" w14:textId="77777777" w:rsidR="00E62252" w:rsidRPr="00E62252" w:rsidRDefault="00E62252" w:rsidP="00F80365">
            <w:pPr>
              <w:pStyle w:val="Style6"/>
              <w:ind w:left="540" w:hanging="283"/>
              <w:contextualSpacing w:val="0"/>
              <w:jc w:val="both"/>
              <w:rPr>
                <w:rFonts w:ascii="Times New Roman" w:hAnsi="Times New Roman" w:cs="Times New Roman"/>
                <w:noProof/>
                <w:sz w:val="24"/>
                <w:szCs w:val="24"/>
              </w:rPr>
            </w:pPr>
            <w:r>
              <w:rPr>
                <w:rFonts w:ascii="Times New Roman" w:hAnsi="Times New Roman"/>
                <w:sz w:val="24"/>
              </w:rPr>
              <w:t>izkritušas vai no vietas izbīdījušās kravas;</w:t>
            </w:r>
          </w:p>
          <w:p w14:paraId="7CA47FC4" w14:textId="77777777" w:rsidR="00E62252" w:rsidRPr="00E62252" w:rsidRDefault="00E62252" w:rsidP="00F80365">
            <w:pPr>
              <w:pStyle w:val="Style6"/>
              <w:ind w:left="540" w:hanging="283"/>
              <w:contextualSpacing w:val="0"/>
              <w:jc w:val="both"/>
              <w:rPr>
                <w:rFonts w:ascii="Times New Roman" w:hAnsi="Times New Roman" w:cs="Times New Roman"/>
                <w:noProof/>
                <w:sz w:val="24"/>
                <w:szCs w:val="24"/>
              </w:rPr>
            </w:pPr>
            <w:proofErr w:type="spellStart"/>
            <w:r>
              <w:rPr>
                <w:rFonts w:ascii="Times New Roman" w:hAnsi="Times New Roman"/>
                <w:sz w:val="24"/>
              </w:rPr>
              <w:t>ritekļi</w:t>
            </w:r>
            <w:proofErr w:type="spellEnd"/>
            <w:r>
              <w:rPr>
                <w:rFonts w:ascii="Times New Roman" w:hAnsi="Times New Roman"/>
                <w:sz w:val="24"/>
              </w:rPr>
              <w:t xml:space="preserve"> un mašīnas vai aprīkojums sliežu ceļu apkopei;</w:t>
            </w:r>
          </w:p>
          <w:p w14:paraId="4DC6779E" w14:textId="77777777" w:rsidR="00E62252" w:rsidRPr="00E62252" w:rsidRDefault="00E62252" w:rsidP="00F80365">
            <w:pPr>
              <w:pStyle w:val="Style6"/>
              <w:ind w:left="540" w:hanging="283"/>
              <w:contextualSpacing w:val="0"/>
              <w:jc w:val="both"/>
              <w:rPr>
                <w:rFonts w:ascii="Times New Roman" w:hAnsi="Times New Roman" w:cs="Times New Roman"/>
                <w:noProof/>
                <w:sz w:val="24"/>
                <w:szCs w:val="24"/>
              </w:rPr>
            </w:pPr>
            <w:r>
              <w:rPr>
                <w:rFonts w:ascii="Times New Roman" w:hAnsi="Times New Roman"/>
                <w:sz w:val="24"/>
              </w:rPr>
              <w:t>(auto)transporta līdzekļi, kas ietiekušies būves gabarītos.</w:t>
            </w:r>
          </w:p>
          <w:p w14:paraId="51E7CB14" w14:textId="77777777" w:rsidR="00E62252" w:rsidRPr="00E62252" w:rsidRDefault="00E62252" w:rsidP="00F80365">
            <w:pPr>
              <w:pStyle w:val="Style6"/>
              <w:numPr>
                <w:ilvl w:val="0"/>
                <w:numId w:val="0"/>
              </w:numPr>
              <w:contextualSpacing w:val="0"/>
              <w:jc w:val="both"/>
              <w:rPr>
                <w:rFonts w:ascii="Times New Roman" w:hAnsi="Times New Roman" w:cs="Times New Roman"/>
                <w:noProof/>
                <w:sz w:val="24"/>
                <w:szCs w:val="24"/>
                <w:lang w:val="en-US"/>
              </w:rPr>
            </w:pPr>
          </w:p>
          <w:p w14:paraId="4466A092"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 xml:space="preserve">Jebkuru sadursmi uz pārbrauktuvēm starp dzelzceļa </w:t>
            </w:r>
            <w:proofErr w:type="spellStart"/>
            <w:r>
              <w:rPr>
                <w:rFonts w:ascii="Times New Roman" w:hAnsi="Times New Roman"/>
                <w:sz w:val="24"/>
              </w:rPr>
              <w:t>ritekli</w:t>
            </w:r>
            <w:proofErr w:type="spellEnd"/>
            <w:r>
              <w:rPr>
                <w:rFonts w:ascii="Times New Roman" w:hAnsi="Times New Roman"/>
                <w:sz w:val="24"/>
              </w:rPr>
              <w:t xml:space="preserve"> (vilcienu vai citu dzelzceļa </w:t>
            </w:r>
            <w:proofErr w:type="spellStart"/>
            <w:r>
              <w:rPr>
                <w:rFonts w:ascii="Times New Roman" w:hAnsi="Times New Roman"/>
                <w:sz w:val="24"/>
              </w:rPr>
              <w:t>ritekli</w:t>
            </w:r>
            <w:proofErr w:type="spellEnd"/>
            <w:r>
              <w:rPr>
                <w:rFonts w:ascii="Times New Roman" w:hAnsi="Times New Roman"/>
                <w:sz w:val="24"/>
              </w:rPr>
              <w:t>) un</w:t>
            </w:r>
          </w:p>
          <w:p w14:paraId="302AE6DE" w14:textId="77777777" w:rsidR="00E62252" w:rsidRPr="00E62252" w:rsidRDefault="00E62252" w:rsidP="00F80365">
            <w:pPr>
              <w:pStyle w:val="Style6"/>
              <w:ind w:left="540" w:hanging="283"/>
              <w:contextualSpacing w:val="0"/>
              <w:jc w:val="both"/>
              <w:rPr>
                <w:rFonts w:ascii="Times New Roman" w:hAnsi="Times New Roman" w:cs="Times New Roman"/>
                <w:noProof/>
                <w:sz w:val="24"/>
                <w:szCs w:val="24"/>
              </w:rPr>
            </w:pPr>
            <w:r>
              <w:rPr>
                <w:rFonts w:ascii="Times New Roman" w:hAnsi="Times New Roman"/>
                <w:sz w:val="24"/>
              </w:rPr>
              <w:t>vienu vai vairākiem autotransporta līdzekļiem, kas šķērso sliežu ceļus;</w:t>
            </w:r>
          </w:p>
          <w:p w14:paraId="78E7A6B7" w14:textId="77777777" w:rsidR="00E62252" w:rsidRPr="00E62252" w:rsidRDefault="00E62252" w:rsidP="00F80365">
            <w:pPr>
              <w:pStyle w:val="Style6"/>
              <w:ind w:left="540" w:hanging="283"/>
              <w:contextualSpacing w:val="0"/>
              <w:jc w:val="both"/>
              <w:rPr>
                <w:rFonts w:ascii="Times New Roman" w:hAnsi="Times New Roman" w:cs="Times New Roman"/>
                <w:noProof/>
                <w:sz w:val="24"/>
                <w:szCs w:val="24"/>
              </w:rPr>
            </w:pPr>
            <w:r>
              <w:rPr>
                <w:rFonts w:ascii="Times New Roman" w:hAnsi="Times New Roman"/>
                <w:sz w:val="24"/>
              </w:rPr>
              <w:t>citiem pārbrauktuvju lietotājiem, piemēram, gājējiem,</w:t>
            </w:r>
          </w:p>
          <w:p w14:paraId="69F3B30A" w14:textId="77777777" w:rsidR="00E62252" w:rsidRPr="00E62252" w:rsidRDefault="00E62252" w:rsidP="00F80365">
            <w:pPr>
              <w:pStyle w:val="Style6"/>
              <w:ind w:left="540" w:hanging="283"/>
              <w:contextualSpacing w:val="0"/>
              <w:jc w:val="both"/>
              <w:rPr>
                <w:rFonts w:ascii="Times New Roman" w:hAnsi="Times New Roman" w:cs="Times New Roman"/>
                <w:noProof/>
                <w:sz w:val="24"/>
                <w:szCs w:val="24"/>
              </w:rPr>
            </w:pPr>
            <w:r>
              <w:rPr>
                <w:rFonts w:ascii="Times New Roman" w:hAnsi="Times New Roman"/>
                <w:sz w:val="24"/>
              </w:rPr>
              <w:t>vai citiem objektiem, kas atrodas uz sliežu ceļa vai tā tuvumā un ir izkrituši no transportlīdzekļiem, vai lietotājiem, kuri šķērso sliežu ceļus,</w:t>
            </w:r>
          </w:p>
          <w:p w14:paraId="45286A83" w14:textId="77777777" w:rsidR="00E62252" w:rsidRPr="00E62252" w:rsidRDefault="00E62252" w:rsidP="00F80365">
            <w:pPr>
              <w:pStyle w:val="Style6"/>
              <w:numPr>
                <w:ilvl w:val="0"/>
                <w:numId w:val="0"/>
              </w:numPr>
              <w:contextualSpacing w:val="0"/>
              <w:jc w:val="both"/>
              <w:rPr>
                <w:rFonts w:ascii="Times New Roman" w:hAnsi="Times New Roman" w:cs="Times New Roman"/>
                <w:noProof/>
                <w:sz w:val="24"/>
                <w:szCs w:val="24"/>
                <w:lang w:val="en-US"/>
              </w:rPr>
            </w:pPr>
          </w:p>
          <w:p w14:paraId="3A8B024D"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klasificē kā “negadījumu uz pārbrauktuves”.</w:t>
            </w:r>
          </w:p>
        </w:tc>
      </w:tr>
    </w:tbl>
    <w:p w14:paraId="2502A123" w14:textId="77777777" w:rsidR="00E62252" w:rsidRPr="00E62252" w:rsidRDefault="00E62252" w:rsidP="00E62252">
      <w:pPr>
        <w:spacing w:after="0" w:line="240" w:lineRule="auto"/>
        <w:jc w:val="both"/>
        <w:rPr>
          <w:rFonts w:ascii="Times New Roman" w:hAnsi="Times New Roman" w:cs="Times New Roman"/>
          <w:noProof/>
          <w:sz w:val="24"/>
          <w:szCs w:val="24"/>
        </w:rPr>
      </w:pPr>
      <w:bookmarkStart w:id="133" w:name="_Toc61364269"/>
      <w:bookmarkStart w:id="134" w:name="_Toc61364518"/>
    </w:p>
    <w:p w14:paraId="70EC7BEE" w14:textId="77777777" w:rsidR="00E62252" w:rsidRPr="00E62252" w:rsidRDefault="00E62252" w:rsidP="00E62252">
      <w:pPr>
        <w:pStyle w:val="Heading3"/>
        <w:numPr>
          <w:ilvl w:val="0"/>
          <w:numId w:val="0"/>
        </w:numPr>
        <w:spacing w:before="0" w:beforeAutospacing="0" w:after="0" w:afterAutospacing="0" w:line="240" w:lineRule="auto"/>
        <w:jc w:val="both"/>
        <w:rPr>
          <w:rFonts w:ascii="Times New Roman" w:hAnsi="Times New Roman" w:cs="Times New Roman"/>
          <w:noProof/>
          <w:sz w:val="24"/>
          <w:szCs w:val="24"/>
        </w:rPr>
      </w:pPr>
      <w:bookmarkStart w:id="135" w:name="_Toc134605582"/>
      <w:r>
        <w:rPr>
          <w:rFonts w:ascii="Times New Roman" w:hAnsi="Times New Roman"/>
          <w:sz w:val="24"/>
          <w:u w:val="none"/>
        </w:rPr>
        <w:t xml:space="preserve">10.1.2. </w:t>
      </w:r>
      <w:r>
        <w:rPr>
          <w:rFonts w:ascii="Times New Roman" w:hAnsi="Times New Roman"/>
          <w:sz w:val="24"/>
        </w:rPr>
        <w:t>Piemēri</w:t>
      </w:r>
      <w:bookmarkEnd w:id="133"/>
      <w:bookmarkEnd w:id="134"/>
      <w:bookmarkEnd w:id="135"/>
    </w:p>
    <w:p w14:paraId="3B5B3D7E" w14:textId="77777777" w:rsidR="00E62252" w:rsidRPr="00E62252" w:rsidRDefault="00E62252" w:rsidP="00E62252">
      <w:pPr>
        <w:spacing w:after="0" w:line="240" w:lineRule="auto"/>
        <w:rPr>
          <w:noProof/>
          <w:lang w:val="en-US"/>
        </w:rPr>
      </w:pPr>
    </w:p>
    <w:p w14:paraId="3652D122"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Vilcienu sadursmes ar sekām, kas minētas 3. panta 12. punktā, ir obligāti jāizmeklē bez jebkādiem izņēmumiem. Izmeklēšana attiecībā uz citām vilcienu sadursmēm, jo īpaši tām, kurās ir iesaistīts cits dzelzceļa transportlīdzeklis, ir nopietni jāapsver atbilstoši 20. panta 2. punktam, jo pastāv augsts riska potenciāls.</w:t>
      </w:r>
    </w:p>
    <w:p w14:paraId="222DCE55"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E62252" w:rsidRPr="00E62252" w14:paraId="3E9881BB" w14:textId="77777777" w:rsidTr="00F80365">
        <w:tc>
          <w:tcPr>
            <w:tcW w:w="5000" w:type="pct"/>
            <w:shd w:val="clear" w:color="auto" w:fill="FFF7D8" w:themeFill="accent6" w:themeFillTint="33"/>
          </w:tcPr>
          <w:p w14:paraId="52516992" w14:textId="77777777" w:rsidR="00E62252" w:rsidRPr="00E62252" w:rsidRDefault="00E62252" w:rsidP="00F80365">
            <w:pPr>
              <w:pStyle w:val="BodyText"/>
              <w:spacing w:before="0" w:beforeAutospacing="0" w:afterAutospacing="0"/>
              <w:ind w:left="0" w:firstLine="0"/>
              <w:jc w:val="both"/>
              <w:rPr>
                <w:rFonts w:ascii="Times New Roman" w:hAnsi="Times New Roman" w:cs="Times New Roman"/>
                <w:b/>
                <w:noProof/>
                <w:kern w:val="0"/>
                <w:sz w:val="24"/>
                <w:szCs w:val="24"/>
              </w:rPr>
            </w:pPr>
            <w:r>
              <w:rPr>
                <w:rFonts w:ascii="Times New Roman" w:hAnsi="Times New Roman"/>
                <w:b/>
                <w:sz w:val="24"/>
                <w:u w:val="single"/>
              </w:rPr>
              <w:t>1. piemērs</w:t>
            </w:r>
            <w:r>
              <w:rPr>
                <w:rFonts w:ascii="Times New Roman" w:hAnsi="Times New Roman"/>
                <w:b/>
                <w:sz w:val="24"/>
              </w:rPr>
              <w:t>.</w:t>
            </w:r>
          </w:p>
          <w:p w14:paraId="184BE5F3" w14:textId="77777777" w:rsidR="00E62252" w:rsidRPr="00E62252" w:rsidRDefault="00E62252" w:rsidP="00F80365">
            <w:pPr>
              <w:pStyle w:val="BodyText"/>
              <w:spacing w:before="0" w:beforeAutospacing="0" w:afterAutospacing="0"/>
              <w:ind w:left="0" w:firstLine="0"/>
              <w:jc w:val="both"/>
              <w:rPr>
                <w:rFonts w:ascii="Times New Roman" w:hAnsi="Times New Roman" w:cs="Times New Roman"/>
                <w:b/>
                <w:noProof/>
                <w:kern w:val="0"/>
                <w:sz w:val="24"/>
                <w:szCs w:val="24"/>
                <w:lang w:val="en-US"/>
              </w:rPr>
            </w:pPr>
          </w:p>
          <w:p w14:paraId="32C161F0" w14:textId="77777777" w:rsidR="00E62252" w:rsidRPr="00E62252" w:rsidRDefault="00E62252" w:rsidP="00F80365">
            <w:pPr>
              <w:pStyle w:val="BodyText"/>
              <w:spacing w:before="0" w:beforeAutospacing="0" w:afterAutospacing="0"/>
              <w:ind w:left="0" w:firstLine="0"/>
              <w:jc w:val="both"/>
              <w:rPr>
                <w:rFonts w:ascii="Times New Roman" w:hAnsi="Times New Roman" w:cs="Times New Roman"/>
                <w:noProof/>
                <w:kern w:val="0"/>
                <w:sz w:val="24"/>
                <w:szCs w:val="24"/>
              </w:rPr>
            </w:pPr>
            <w:r>
              <w:rPr>
                <w:rFonts w:ascii="Times New Roman" w:hAnsi="Times New Roman"/>
                <w:sz w:val="24"/>
              </w:rPr>
              <w:t>Vilciens saduras ar vilcienu. Gājuši bojā divi pasažieri.</w:t>
            </w:r>
          </w:p>
          <w:p w14:paraId="3FD6F2AE" w14:textId="77777777" w:rsidR="00E62252" w:rsidRPr="00E62252" w:rsidRDefault="00E62252" w:rsidP="00F80365">
            <w:pPr>
              <w:pStyle w:val="BodyText"/>
              <w:spacing w:before="0" w:beforeAutospacing="0" w:afterAutospacing="0"/>
              <w:ind w:left="0" w:firstLine="0"/>
              <w:jc w:val="both"/>
              <w:rPr>
                <w:rFonts w:ascii="Times New Roman" w:hAnsi="Times New Roman" w:cs="Times New Roman"/>
                <w:noProof/>
                <w:kern w:val="0"/>
                <w:sz w:val="24"/>
                <w:szCs w:val="24"/>
                <w:lang w:val="en-US"/>
              </w:rPr>
            </w:pPr>
          </w:p>
          <w:p w14:paraId="3428C36B"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 xml:space="preserve">Letālo seku un vilcienu sadursmes dēļ </w:t>
            </w:r>
            <w:r>
              <w:rPr>
                <w:rFonts w:ascii="Times New Roman" w:hAnsi="Times New Roman"/>
                <w:sz w:val="24"/>
                <w:u w:val="single"/>
              </w:rPr>
              <w:t>šā negadījuma izmeklēšana ir obligāta atbilstoši 20. panta 1. punktam</w:t>
            </w:r>
            <w:r>
              <w:rPr>
                <w:rFonts w:ascii="Times New Roman" w:hAnsi="Times New Roman"/>
                <w:sz w:val="24"/>
              </w:rPr>
              <w:t>.</w:t>
            </w:r>
          </w:p>
          <w:p w14:paraId="1ADDC148" w14:textId="77777777" w:rsidR="00E62252" w:rsidRPr="00E62252" w:rsidRDefault="00E62252" w:rsidP="00F80365">
            <w:pPr>
              <w:jc w:val="both"/>
              <w:rPr>
                <w:rFonts w:ascii="Times New Roman" w:hAnsi="Times New Roman" w:cs="Times New Roman"/>
                <w:noProof/>
                <w:sz w:val="24"/>
                <w:szCs w:val="24"/>
                <w:lang w:val="en-US"/>
              </w:rPr>
            </w:pPr>
          </w:p>
          <w:p w14:paraId="484C9FBA" w14:textId="77777777" w:rsidR="00E62252" w:rsidRPr="00E62252" w:rsidRDefault="00E62252" w:rsidP="00F80365">
            <w:pPr>
              <w:pStyle w:val="Style9"/>
              <w:spacing w:before="0" w:beforeAutospacing="0" w:after="0" w:afterAutospacing="0"/>
              <w:ind w:right="0"/>
              <w:jc w:val="both"/>
              <w:rPr>
                <w:rFonts w:ascii="Times New Roman" w:hAnsi="Times New Roman"/>
                <w:noProof/>
                <w:kern w:val="0"/>
                <w:sz w:val="24"/>
                <w:szCs w:val="24"/>
              </w:rPr>
            </w:pPr>
            <w:proofErr w:type="spellStart"/>
            <w:r>
              <w:rPr>
                <w:rFonts w:ascii="Times New Roman" w:hAnsi="Times New Roman"/>
                <w:i/>
                <w:iCs/>
                <w:sz w:val="24"/>
              </w:rPr>
              <w:t>NIB</w:t>
            </w:r>
            <w:proofErr w:type="spellEnd"/>
            <w:r>
              <w:rPr>
                <w:rFonts w:ascii="Times New Roman" w:hAnsi="Times New Roman"/>
                <w:sz w:val="24"/>
              </w:rPr>
              <w:t xml:space="preserve"> ir jāizmeklē šis negadījums. </w:t>
            </w:r>
          </w:p>
        </w:tc>
      </w:tr>
    </w:tbl>
    <w:p w14:paraId="7BB5B0A2" w14:textId="77777777" w:rsidR="00E62252" w:rsidRPr="00E62252" w:rsidRDefault="00E62252" w:rsidP="00E62252">
      <w:pPr>
        <w:pStyle w:val="BodyText"/>
        <w:tabs>
          <w:tab w:val="clear" w:pos="1418"/>
          <w:tab w:val="left" w:pos="1134"/>
        </w:tabs>
        <w:spacing w:before="0" w:beforeAutospacing="0" w:afterAutospacing="0" w:line="240" w:lineRule="auto"/>
        <w:ind w:left="0" w:firstLine="0"/>
        <w:jc w:val="both"/>
        <w:rPr>
          <w:rFonts w:ascii="Times New Roman" w:hAnsi="Times New Roman" w:cs="Times New Roman"/>
          <w:noProof/>
          <w:kern w:val="0"/>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E62252" w:rsidRPr="00E62252" w14:paraId="42AA21B3" w14:textId="77777777" w:rsidTr="00F80365">
        <w:tc>
          <w:tcPr>
            <w:tcW w:w="5000" w:type="pct"/>
            <w:shd w:val="clear" w:color="auto" w:fill="FFF7D8" w:themeFill="accent6" w:themeFillTint="33"/>
          </w:tcPr>
          <w:p w14:paraId="04461E8E" w14:textId="77777777" w:rsidR="00E62252" w:rsidRPr="00E62252" w:rsidRDefault="00E62252" w:rsidP="00F80365">
            <w:pPr>
              <w:pStyle w:val="BodyText"/>
              <w:spacing w:before="0" w:beforeAutospacing="0" w:afterAutospacing="0"/>
              <w:ind w:left="0" w:firstLine="0"/>
              <w:jc w:val="both"/>
              <w:rPr>
                <w:rFonts w:ascii="Times New Roman" w:hAnsi="Times New Roman" w:cs="Times New Roman"/>
                <w:b/>
                <w:noProof/>
                <w:kern w:val="0"/>
                <w:sz w:val="24"/>
                <w:szCs w:val="24"/>
                <w:u w:val="single"/>
              </w:rPr>
            </w:pPr>
            <w:r>
              <w:rPr>
                <w:rFonts w:ascii="Times New Roman" w:hAnsi="Times New Roman"/>
                <w:b/>
                <w:sz w:val="24"/>
                <w:u w:val="single"/>
              </w:rPr>
              <w:t>2. piemērs.</w:t>
            </w:r>
          </w:p>
          <w:p w14:paraId="110EF00D" w14:textId="77777777" w:rsidR="00E62252" w:rsidRPr="00E62252" w:rsidRDefault="00E62252" w:rsidP="00F80365">
            <w:pPr>
              <w:pStyle w:val="BodyText"/>
              <w:spacing w:before="0" w:beforeAutospacing="0" w:afterAutospacing="0"/>
              <w:ind w:left="0" w:firstLine="0"/>
              <w:jc w:val="both"/>
              <w:rPr>
                <w:rFonts w:ascii="Times New Roman" w:hAnsi="Times New Roman" w:cs="Times New Roman"/>
                <w:b/>
                <w:noProof/>
                <w:kern w:val="0"/>
                <w:sz w:val="24"/>
                <w:szCs w:val="24"/>
                <w:u w:val="single"/>
                <w:lang w:val="en-US"/>
              </w:rPr>
            </w:pPr>
          </w:p>
          <w:p w14:paraId="051BDAA0" w14:textId="77777777" w:rsidR="00E62252" w:rsidRPr="00E62252" w:rsidRDefault="00E62252" w:rsidP="00F80365">
            <w:pPr>
              <w:pStyle w:val="BodyText"/>
              <w:spacing w:before="0" w:beforeAutospacing="0" w:afterAutospacing="0"/>
              <w:ind w:left="0" w:firstLine="0"/>
              <w:jc w:val="both"/>
              <w:rPr>
                <w:rFonts w:ascii="Times New Roman" w:hAnsi="Times New Roman" w:cs="Times New Roman"/>
                <w:noProof/>
                <w:kern w:val="0"/>
                <w:sz w:val="24"/>
                <w:szCs w:val="24"/>
              </w:rPr>
            </w:pPr>
            <w:r>
              <w:rPr>
                <w:rFonts w:ascii="Times New Roman" w:hAnsi="Times New Roman"/>
                <w:sz w:val="24"/>
              </w:rPr>
              <w:t>Vilciens sadūries ar kravas vagonu, kas nobraucis no sliedēm no pretējā virzienā braucoša vilciena. 10 pasažieri guvuši smagus miesas bojājumus.</w:t>
            </w:r>
          </w:p>
          <w:p w14:paraId="189ECC92" w14:textId="77777777" w:rsidR="00E62252" w:rsidRPr="00E62252" w:rsidRDefault="00E62252" w:rsidP="00F80365">
            <w:pPr>
              <w:pStyle w:val="BodyText"/>
              <w:spacing w:before="0" w:beforeAutospacing="0" w:afterAutospacing="0"/>
              <w:ind w:left="0" w:firstLine="0"/>
              <w:jc w:val="both"/>
              <w:rPr>
                <w:rFonts w:ascii="Times New Roman" w:hAnsi="Times New Roman" w:cs="Times New Roman"/>
                <w:noProof/>
                <w:kern w:val="0"/>
                <w:sz w:val="24"/>
                <w:szCs w:val="24"/>
                <w:lang w:val="en-US"/>
              </w:rPr>
            </w:pPr>
          </w:p>
          <w:p w14:paraId="1F1AC978" w14:textId="77777777" w:rsidR="00E62252" w:rsidRPr="00E62252" w:rsidRDefault="00E62252" w:rsidP="00F80365">
            <w:pPr>
              <w:jc w:val="both"/>
              <w:rPr>
                <w:rFonts w:ascii="Times New Roman" w:eastAsia="Times New Roman" w:hAnsi="Times New Roman" w:cs="Times New Roman"/>
                <w:noProof/>
                <w:sz w:val="24"/>
                <w:szCs w:val="24"/>
              </w:rPr>
            </w:pPr>
            <w:r>
              <w:rPr>
                <w:rFonts w:ascii="Times New Roman" w:hAnsi="Times New Roman"/>
                <w:sz w:val="24"/>
                <w:u w:val="single"/>
              </w:rPr>
              <w:t>Šā negadījuma izmeklēšana ir obligāta</w:t>
            </w:r>
            <w:r>
              <w:rPr>
                <w:rFonts w:ascii="Times New Roman" w:hAnsi="Times New Roman"/>
                <w:sz w:val="24"/>
              </w:rPr>
              <w:t xml:space="preserve"> </w:t>
            </w:r>
            <w:r>
              <w:rPr>
                <w:rFonts w:ascii="Times New Roman" w:hAnsi="Times New Roman"/>
                <w:sz w:val="24"/>
                <w:u w:val="single"/>
              </w:rPr>
              <w:t>atbilstoši 20. panta 1. punktam</w:t>
            </w:r>
            <w:r>
              <w:rPr>
                <w:rFonts w:ascii="Times New Roman" w:hAnsi="Times New Roman"/>
                <w:sz w:val="24"/>
              </w:rPr>
              <w:t>, jo vismaz 5 personas ir guvušas smagus miesas bojājumus, ir notikusi vilcienu sadursme un vilciena nobraukšana no sliedēm.</w:t>
            </w:r>
          </w:p>
          <w:p w14:paraId="61AFBE8F" w14:textId="77777777" w:rsidR="00E62252" w:rsidRPr="00E62252" w:rsidRDefault="00E62252" w:rsidP="00F80365">
            <w:pPr>
              <w:jc w:val="both"/>
              <w:rPr>
                <w:rFonts w:ascii="Times New Roman" w:eastAsia="Times New Roman" w:hAnsi="Times New Roman" w:cs="Times New Roman"/>
                <w:noProof/>
                <w:sz w:val="24"/>
                <w:szCs w:val="24"/>
                <w:lang w:val="en-US" w:eastAsia="fr-FR"/>
              </w:rPr>
            </w:pPr>
          </w:p>
          <w:p w14:paraId="2E2E561B" w14:textId="77777777" w:rsidR="00E62252" w:rsidRPr="00E62252" w:rsidRDefault="00E62252" w:rsidP="00F80365">
            <w:pPr>
              <w:pStyle w:val="Style9"/>
              <w:spacing w:before="0" w:beforeAutospacing="0" w:after="0" w:afterAutospacing="0"/>
              <w:ind w:right="0"/>
              <w:jc w:val="both"/>
              <w:rPr>
                <w:rFonts w:ascii="Times New Roman" w:hAnsi="Times New Roman"/>
                <w:noProof/>
                <w:kern w:val="0"/>
                <w:sz w:val="24"/>
                <w:szCs w:val="24"/>
              </w:rPr>
            </w:pPr>
            <w:proofErr w:type="spellStart"/>
            <w:r>
              <w:rPr>
                <w:rFonts w:ascii="Times New Roman" w:hAnsi="Times New Roman"/>
                <w:i/>
                <w:iCs/>
                <w:sz w:val="24"/>
              </w:rPr>
              <w:t>NIB</w:t>
            </w:r>
            <w:proofErr w:type="spellEnd"/>
            <w:r>
              <w:rPr>
                <w:rFonts w:ascii="Times New Roman" w:hAnsi="Times New Roman"/>
                <w:sz w:val="24"/>
              </w:rPr>
              <w:t xml:space="preserve"> ir jāizmeklē šis negadījums. </w:t>
            </w:r>
          </w:p>
        </w:tc>
      </w:tr>
    </w:tbl>
    <w:p w14:paraId="13DBAC58" w14:textId="77777777" w:rsidR="00E62252" w:rsidRPr="00E62252" w:rsidRDefault="00E62252" w:rsidP="00E62252">
      <w:pPr>
        <w:pStyle w:val="BodyText"/>
        <w:tabs>
          <w:tab w:val="clear" w:pos="1418"/>
          <w:tab w:val="left" w:pos="1134"/>
        </w:tabs>
        <w:spacing w:before="0" w:beforeAutospacing="0" w:afterAutospacing="0" w:line="240" w:lineRule="auto"/>
        <w:ind w:left="0" w:firstLine="0"/>
        <w:jc w:val="both"/>
        <w:rPr>
          <w:rFonts w:ascii="Times New Roman" w:hAnsi="Times New Roman" w:cs="Times New Roman"/>
          <w:noProof/>
          <w:kern w:val="0"/>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E62252" w:rsidRPr="00E62252" w14:paraId="076A554A" w14:textId="77777777" w:rsidTr="00F80365">
        <w:tc>
          <w:tcPr>
            <w:tcW w:w="5000" w:type="pct"/>
            <w:shd w:val="clear" w:color="auto" w:fill="FFF7D8" w:themeFill="accent6" w:themeFillTint="33"/>
          </w:tcPr>
          <w:p w14:paraId="6D6F570D" w14:textId="77777777" w:rsidR="00E62252" w:rsidRPr="00E62252" w:rsidRDefault="00E62252" w:rsidP="00F80365">
            <w:pPr>
              <w:pStyle w:val="BodyText"/>
              <w:spacing w:before="0" w:beforeAutospacing="0" w:afterAutospacing="0"/>
              <w:ind w:left="0" w:firstLine="0"/>
              <w:jc w:val="both"/>
              <w:rPr>
                <w:rFonts w:ascii="Times New Roman" w:hAnsi="Times New Roman" w:cs="Times New Roman"/>
                <w:b/>
                <w:noProof/>
                <w:kern w:val="0"/>
                <w:sz w:val="24"/>
                <w:szCs w:val="24"/>
                <w:u w:val="single"/>
              </w:rPr>
            </w:pPr>
            <w:r>
              <w:rPr>
                <w:rFonts w:ascii="Times New Roman" w:hAnsi="Times New Roman"/>
                <w:b/>
                <w:sz w:val="24"/>
                <w:u w:val="single"/>
              </w:rPr>
              <w:t>3. piemērs.</w:t>
            </w:r>
          </w:p>
          <w:p w14:paraId="636B7892" w14:textId="77777777" w:rsidR="00E62252" w:rsidRPr="00E62252" w:rsidRDefault="00E62252" w:rsidP="00F80365">
            <w:pPr>
              <w:pStyle w:val="BodyText"/>
              <w:spacing w:before="0" w:beforeAutospacing="0" w:afterAutospacing="0"/>
              <w:ind w:left="0" w:firstLine="0"/>
              <w:jc w:val="both"/>
              <w:rPr>
                <w:rFonts w:ascii="Times New Roman" w:hAnsi="Times New Roman" w:cs="Times New Roman"/>
                <w:b/>
                <w:noProof/>
                <w:kern w:val="0"/>
                <w:sz w:val="24"/>
                <w:szCs w:val="24"/>
                <w:u w:val="single"/>
                <w:lang w:val="en-US"/>
              </w:rPr>
            </w:pPr>
          </w:p>
          <w:p w14:paraId="2CFD53C7" w14:textId="77777777" w:rsidR="00E62252" w:rsidRPr="00E62252" w:rsidRDefault="00E62252" w:rsidP="00F80365">
            <w:pPr>
              <w:pStyle w:val="BodyText"/>
              <w:spacing w:before="0" w:beforeAutospacing="0" w:afterAutospacing="0"/>
              <w:ind w:left="0" w:firstLine="0"/>
              <w:jc w:val="both"/>
              <w:rPr>
                <w:rFonts w:ascii="Times New Roman" w:hAnsi="Times New Roman" w:cs="Times New Roman"/>
                <w:noProof/>
                <w:kern w:val="0"/>
                <w:sz w:val="24"/>
                <w:szCs w:val="24"/>
              </w:rPr>
            </w:pPr>
            <w:r>
              <w:rPr>
                <w:rFonts w:ascii="Times New Roman" w:hAnsi="Times New Roman"/>
                <w:sz w:val="24"/>
              </w:rPr>
              <w:t>Vilciens sadūries ar zemes nogruvumu. Divi pasažieri guvuši nelielus miesas bojājumus.</w:t>
            </w:r>
          </w:p>
          <w:p w14:paraId="0D83D1DD" w14:textId="77777777" w:rsidR="00E62252" w:rsidRPr="00E62252" w:rsidRDefault="00E62252" w:rsidP="00F80365">
            <w:pPr>
              <w:pStyle w:val="BodyText"/>
              <w:spacing w:before="0" w:beforeAutospacing="0" w:afterAutospacing="0"/>
              <w:ind w:left="0" w:firstLine="0"/>
              <w:jc w:val="both"/>
              <w:rPr>
                <w:rFonts w:ascii="Times New Roman" w:hAnsi="Times New Roman" w:cs="Times New Roman"/>
                <w:noProof/>
                <w:kern w:val="0"/>
                <w:sz w:val="24"/>
                <w:szCs w:val="24"/>
                <w:lang w:val="en-US"/>
              </w:rPr>
            </w:pPr>
          </w:p>
          <w:p w14:paraId="1516B33A" w14:textId="77777777" w:rsidR="00E62252" w:rsidRPr="00E62252" w:rsidRDefault="00E62252" w:rsidP="00F80365">
            <w:pPr>
              <w:pStyle w:val="NormalTextTable"/>
              <w:jc w:val="both"/>
              <w:rPr>
                <w:rFonts w:ascii="Times New Roman" w:hAnsi="Times New Roman" w:cs="Times New Roman"/>
                <w:noProof/>
                <w:sz w:val="24"/>
                <w:szCs w:val="24"/>
                <w:u w:val="single"/>
              </w:rPr>
            </w:pPr>
            <w:r>
              <w:rPr>
                <w:rFonts w:ascii="Times New Roman" w:hAnsi="Times New Roman"/>
                <w:sz w:val="24"/>
                <w:u w:val="single"/>
              </w:rPr>
              <w:t>Šā negadījuma izmeklēšana atbilstoši 20. panta 1. punktam nav obligāta.</w:t>
            </w:r>
          </w:p>
          <w:p w14:paraId="22E6646E" w14:textId="77777777" w:rsidR="00E62252" w:rsidRPr="00E62252" w:rsidRDefault="00E62252" w:rsidP="00F80365">
            <w:pPr>
              <w:jc w:val="both"/>
              <w:rPr>
                <w:rFonts w:ascii="Times New Roman" w:hAnsi="Times New Roman" w:cs="Times New Roman"/>
                <w:noProof/>
                <w:sz w:val="24"/>
                <w:szCs w:val="24"/>
                <w:lang w:val="en-US"/>
              </w:rPr>
            </w:pPr>
          </w:p>
          <w:p w14:paraId="7BA797D0"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Tomēr jāpārbauda, vai izmeklēšana atbilstoši 20. panta 2. punktam var būt lietderīga tādēļ, ka pastāv augsts smaga negadījuma risks.</w:t>
            </w:r>
          </w:p>
          <w:p w14:paraId="67780E2E" w14:textId="77777777" w:rsidR="00E62252" w:rsidRPr="00E62252" w:rsidRDefault="00E62252" w:rsidP="00F80365">
            <w:pPr>
              <w:pStyle w:val="BodyText"/>
              <w:spacing w:before="0" w:beforeAutospacing="0" w:afterAutospacing="0"/>
              <w:ind w:left="0" w:firstLine="0"/>
              <w:jc w:val="both"/>
              <w:rPr>
                <w:rFonts w:ascii="Times New Roman" w:hAnsi="Times New Roman" w:cs="Times New Roman"/>
                <w:noProof/>
                <w:kern w:val="0"/>
                <w:sz w:val="24"/>
                <w:szCs w:val="24"/>
                <w:highlight w:val="cyan"/>
              </w:rPr>
            </w:pPr>
            <w:r>
              <w:rPr>
                <w:rFonts w:ascii="Times New Roman" w:hAnsi="Times New Roman"/>
                <w:sz w:val="24"/>
              </w:rPr>
              <w:t xml:space="preserve">Izmeklēšanā tostarp varētu ietvert to, kā </w:t>
            </w:r>
            <w:proofErr w:type="spellStart"/>
            <w:r>
              <w:rPr>
                <w:rFonts w:ascii="Times New Roman" w:hAnsi="Times New Roman"/>
                <w:i/>
                <w:iCs/>
                <w:sz w:val="24"/>
              </w:rPr>
              <w:t>IM</w:t>
            </w:r>
            <w:proofErr w:type="spellEnd"/>
            <w:r>
              <w:rPr>
                <w:rFonts w:ascii="Times New Roman" w:hAnsi="Times New Roman"/>
                <w:sz w:val="24"/>
              </w:rPr>
              <w:t xml:space="preserve"> mazina zemes nogruvumu risku, risina problēmas evakuācijas laikā utt.</w:t>
            </w:r>
          </w:p>
          <w:p w14:paraId="03C4F23A" w14:textId="77777777" w:rsidR="00E62252" w:rsidRPr="00E62252" w:rsidRDefault="00E62252" w:rsidP="00F80365">
            <w:pPr>
              <w:pStyle w:val="BodyText"/>
              <w:spacing w:before="0" w:beforeAutospacing="0" w:afterAutospacing="0"/>
              <w:ind w:left="0" w:firstLine="0"/>
              <w:jc w:val="both"/>
              <w:rPr>
                <w:rFonts w:ascii="Times New Roman" w:hAnsi="Times New Roman" w:cs="Times New Roman"/>
                <w:noProof/>
                <w:kern w:val="0"/>
                <w:sz w:val="24"/>
                <w:szCs w:val="24"/>
                <w:highlight w:val="cyan"/>
                <w:lang w:val="en-US"/>
              </w:rPr>
            </w:pPr>
          </w:p>
          <w:p w14:paraId="358D43AF" w14:textId="77777777" w:rsidR="00E62252" w:rsidRPr="00E62252" w:rsidRDefault="00E62252" w:rsidP="00F80365">
            <w:pPr>
              <w:pStyle w:val="Style9"/>
              <w:spacing w:before="0" w:beforeAutospacing="0" w:after="0" w:afterAutospacing="0"/>
              <w:ind w:right="0"/>
              <w:jc w:val="both"/>
              <w:rPr>
                <w:rFonts w:ascii="Times New Roman" w:hAnsi="Times New Roman"/>
                <w:noProof/>
                <w:kern w:val="0"/>
                <w:sz w:val="24"/>
                <w:szCs w:val="24"/>
              </w:rPr>
            </w:pPr>
            <w:r>
              <w:rPr>
                <w:rFonts w:ascii="Times New Roman" w:hAnsi="Times New Roman"/>
                <w:sz w:val="24"/>
              </w:rPr>
              <w:t xml:space="preserve">Lēmumu par izmeklēšanas veikšanu vai neveikšanu pieņem </w:t>
            </w:r>
            <w:proofErr w:type="spellStart"/>
            <w:r>
              <w:rPr>
                <w:rFonts w:ascii="Times New Roman" w:hAnsi="Times New Roman"/>
                <w:i/>
                <w:iCs/>
                <w:sz w:val="24"/>
              </w:rPr>
              <w:t>NIB</w:t>
            </w:r>
            <w:proofErr w:type="spellEnd"/>
            <w:r>
              <w:rPr>
                <w:rFonts w:ascii="Times New Roman" w:hAnsi="Times New Roman"/>
                <w:i/>
                <w:iCs/>
                <w:sz w:val="24"/>
              </w:rPr>
              <w:t>.</w:t>
            </w:r>
          </w:p>
        </w:tc>
      </w:tr>
    </w:tbl>
    <w:p w14:paraId="15569AA7" w14:textId="77777777" w:rsidR="00E62252" w:rsidRPr="00E62252" w:rsidRDefault="00E62252" w:rsidP="00E62252">
      <w:pPr>
        <w:pStyle w:val="BodyText"/>
        <w:tabs>
          <w:tab w:val="clear" w:pos="1418"/>
          <w:tab w:val="left" w:pos="1134"/>
        </w:tabs>
        <w:spacing w:before="0" w:beforeAutospacing="0" w:afterAutospacing="0" w:line="240" w:lineRule="auto"/>
        <w:ind w:left="0" w:firstLine="0"/>
        <w:jc w:val="both"/>
        <w:rPr>
          <w:rFonts w:ascii="Times New Roman" w:hAnsi="Times New Roman" w:cs="Times New Roman"/>
          <w:noProof/>
          <w:kern w:val="0"/>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E62252" w:rsidRPr="00E62252" w14:paraId="5BEDABED" w14:textId="77777777" w:rsidTr="00F80365">
        <w:tc>
          <w:tcPr>
            <w:tcW w:w="5000" w:type="pct"/>
            <w:shd w:val="clear" w:color="auto" w:fill="FFF7D8" w:themeFill="accent6" w:themeFillTint="33"/>
          </w:tcPr>
          <w:p w14:paraId="3677B6EF" w14:textId="77777777" w:rsidR="00E62252" w:rsidRPr="00E62252" w:rsidRDefault="00E62252" w:rsidP="00F80365">
            <w:pPr>
              <w:pStyle w:val="BodyText"/>
              <w:spacing w:before="0" w:beforeAutospacing="0" w:afterAutospacing="0"/>
              <w:ind w:left="0" w:firstLine="0"/>
              <w:jc w:val="both"/>
              <w:rPr>
                <w:rFonts w:ascii="Times New Roman" w:hAnsi="Times New Roman" w:cs="Times New Roman"/>
                <w:b/>
                <w:noProof/>
                <w:kern w:val="0"/>
                <w:sz w:val="24"/>
                <w:szCs w:val="24"/>
                <w:u w:val="single"/>
              </w:rPr>
            </w:pPr>
            <w:r>
              <w:rPr>
                <w:rFonts w:ascii="Times New Roman" w:hAnsi="Times New Roman"/>
                <w:b/>
                <w:sz w:val="24"/>
                <w:u w:val="single"/>
              </w:rPr>
              <w:t>4. piemērs.</w:t>
            </w:r>
          </w:p>
          <w:p w14:paraId="29B1C67E" w14:textId="77777777" w:rsidR="00E62252" w:rsidRPr="00E62252" w:rsidRDefault="00E62252" w:rsidP="00F80365">
            <w:pPr>
              <w:pStyle w:val="BodyText"/>
              <w:spacing w:before="0" w:beforeAutospacing="0" w:afterAutospacing="0"/>
              <w:ind w:left="0" w:firstLine="0"/>
              <w:jc w:val="both"/>
              <w:rPr>
                <w:rFonts w:ascii="Times New Roman" w:hAnsi="Times New Roman" w:cs="Times New Roman"/>
                <w:b/>
                <w:noProof/>
                <w:kern w:val="0"/>
                <w:sz w:val="24"/>
                <w:szCs w:val="24"/>
                <w:u w:val="single"/>
                <w:lang w:val="en-US"/>
              </w:rPr>
            </w:pPr>
          </w:p>
          <w:p w14:paraId="2418972F" w14:textId="77777777" w:rsidR="00E62252" w:rsidRPr="00E62252" w:rsidRDefault="00E62252" w:rsidP="00F80365">
            <w:pPr>
              <w:pStyle w:val="BodyText"/>
              <w:spacing w:before="0" w:beforeAutospacing="0" w:afterAutospacing="0"/>
              <w:ind w:left="0" w:firstLine="0"/>
              <w:jc w:val="both"/>
              <w:rPr>
                <w:rFonts w:ascii="Times New Roman" w:hAnsi="Times New Roman" w:cs="Times New Roman"/>
                <w:noProof/>
                <w:kern w:val="0"/>
                <w:sz w:val="24"/>
                <w:szCs w:val="24"/>
              </w:rPr>
            </w:pPr>
            <w:r>
              <w:rPr>
                <w:rFonts w:ascii="Times New Roman" w:hAnsi="Times New Roman"/>
                <w:sz w:val="24"/>
              </w:rPr>
              <w:t>Vilciens sadūries ar koku. Divi pasažieri guvuši nelielus miesas bojājumus. Noteiktās dienas periodos šis vilciens ir pilns ar skolēniem. Skolēnu brīvdienu dēļ negadījuma brīdī vilciens bija gandrīz pavisam tukšs.</w:t>
            </w:r>
          </w:p>
          <w:p w14:paraId="5E6C9D85" w14:textId="77777777" w:rsidR="00E62252" w:rsidRPr="00E62252" w:rsidRDefault="00E62252" w:rsidP="00F80365">
            <w:pPr>
              <w:pStyle w:val="NormalTextTable"/>
              <w:jc w:val="both"/>
              <w:rPr>
                <w:rFonts w:ascii="Times New Roman" w:hAnsi="Times New Roman" w:cs="Times New Roman"/>
                <w:noProof/>
                <w:sz w:val="24"/>
                <w:szCs w:val="24"/>
                <w:u w:val="single"/>
                <w:lang w:val="en-US"/>
              </w:rPr>
            </w:pPr>
          </w:p>
          <w:p w14:paraId="07E3E10B" w14:textId="77777777" w:rsidR="00E62252" w:rsidRPr="00E62252" w:rsidRDefault="00E62252" w:rsidP="00F80365">
            <w:pPr>
              <w:pStyle w:val="NormalTextTable"/>
              <w:jc w:val="both"/>
              <w:rPr>
                <w:rFonts w:ascii="Times New Roman" w:hAnsi="Times New Roman" w:cs="Times New Roman"/>
                <w:noProof/>
                <w:sz w:val="24"/>
                <w:szCs w:val="24"/>
                <w:u w:val="single"/>
              </w:rPr>
            </w:pPr>
            <w:r>
              <w:rPr>
                <w:rFonts w:ascii="Times New Roman" w:hAnsi="Times New Roman"/>
                <w:sz w:val="24"/>
                <w:u w:val="single"/>
              </w:rPr>
              <w:t>Šā negadījuma izmeklēšana atbilstoši 20. panta 1. punktam nav obligāta.</w:t>
            </w:r>
          </w:p>
          <w:p w14:paraId="4C3D21C9" w14:textId="77777777" w:rsidR="00E62252" w:rsidRPr="00E62252" w:rsidRDefault="00E62252" w:rsidP="00F80365">
            <w:pPr>
              <w:pStyle w:val="BodyText"/>
              <w:spacing w:before="0" w:beforeAutospacing="0" w:afterAutospacing="0"/>
              <w:ind w:left="0" w:firstLine="0"/>
              <w:jc w:val="both"/>
              <w:rPr>
                <w:rFonts w:ascii="Times New Roman" w:hAnsi="Times New Roman" w:cs="Times New Roman"/>
                <w:noProof/>
                <w:kern w:val="0"/>
                <w:sz w:val="24"/>
                <w:szCs w:val="24"/>
                <w:lang w:val="en-US"/>
              </w:rPr>
            </w:pPr>
          </w:p>
          <w:p w14:paraId="6045FE19"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Tomēr jāpārbauda, vai izmeklēšana atbilstoši 20. panta 2. punktam var būt lietderīga tādēļ, ka pastāv augsts smagu negadījumu risks:</w:t>
            </w:r>
          </w:p>
          <w:p w14:paraId="7831FC5D" w14:textId="77777777" w:rsidR="00E62252" w:rsidRPr="00E62252" w:rsidRDefault="00E62252" w:rsidP="00F80365">
            <w:pPr>
              <w:pStyle w:val="BodyText"/>
              <w:numPr>
                <w:ilvl w:val="0"/>
                <w:numId w:val="23"/>
              </w:numPr>
              <w:tabs>
                <w:tab w:val="clear" w:pos="1418"/>
              </w:tabs>
              <w:spacing w:before="0" w:beforeAutospacing="0" w:afterAutospacing="0"/>
              <w:ind w:left="540" w:hanging="283"/>
              <w:jc w:val="both"/>
              <w:rPr>
                <w:rFonts w:ascii="Times New Roman" w:hAnsi="Times New Roman" w:cs="Times New Roman"/>
                <w:noProof/>
                <w:kern w:val="0"/>
                <w:sz w:val="24"/>
                <w:szCs w:val="24"/>
              </w:rPr>
            </w:pPr>
            <w:r>
              <w:rPr>
                <w:rFonts w:ascii="Times New Roman" w:hAnsi="Times New Roman"/>
                <w:sz w:val="24"/>
              </w:rPr>
              <w:t>vai tas, ka sadursmei nebija smagu seku atbilstoši 3. panta 12. punktam, bija tikai labvēlīga apstākļa “skolēnu brīvdienas” dēļ. Saistībā ar starpgadījumu/negadījumu šīs skolēnu brīvdienas var būt uzskatāmas par nejaušu apstākli.</w:t>
            </w:r>
          </w:p>
          <w:p w14:paraId="30AB8295" w14:textId="77777777" w:rsidR="00E62252" w:rsidRPr="00E62252" w:rsidRDefault="00E62252" w:rsidP="00F80365">
            <w:pPr>
              <w:pStyle w:val="BodyText"/>
              <w:tabs>
                <w:tab w:val="clear" w:pos="1418"/>
              </w:tabs>
              <w:spacing w:before="0" w:beforeAutospacing="0" w:afterAutospacing="0"/>
              <w:ind w:left="0" w:firstLine="0"/>
              <w:jc w:val="both"/>
              <w:rPr>
                <w:rFonts w:ascii="Times New Roman" w:hAnsi="Times New Roman" w:cs="Times New Roman"/>
                <w:noProof/>
                <w:kern w:val="0"/>
                <w:sz w:val="24"/>
                <w:szCs w:val="24"/>
                <w:lang w:val="en-US"/>
              </w:rPr>
            </w:pPr>
          </w:p>
          <w:p w14:paraId="3EBD5F47" w14:textId="77777777" w:rsidR="00E62252" w:rsidRPr="00E62252" w:rsidRDefault="00E62252" w:rsidP="00F80365">
            <w:pPr>
              <w:pStyle w:val="BodyText"/>
              <w:spacing w:before="0" w:beforeAutospacing="0" w:afterAutospacing="0"/>
              <w:ind w:left="0" w:firstLine="0"/>
              <w:jc w:val="both"/>
              <w:rPr>
                <w:rFonts w:ascii="Times New Roman" w:hAnsi="Times New Roman" w:cs="Times New Roman"/>
                <w:noProof/>
                <w:kern w:val="0"/>
                <w:sz w:val="24"/>
                <w:szCs w:val="24"/>
              </w:rPr>
            </w:pPr>
            <w:r>
              <w:rPr>
                <w:rFonts w:ascii="Times New Roman" w:hAnsi="Times New Roman"/>
                <w:sz w:val="24"/>
              </w:rPr>
              <w:lastRenderedPageBreak/>
              <w:t xml:space="preserve">Tostarp var pārbaudīt to, kā </w:t>
            </w:r>
            <w:proofErr w:type="spellStart"/>
            <w:r>
              <w:rPr>
                <w:rFonts w:ascii="Times New Roman" w:hAnsi="Times New Roman"/>
                <w:i/>
                <w:iCs/>
                <w:sz w:val="24"/>
              </w:rPr>
              <w:t>IM</w:t>
            </w:r>
            <w:proofErr w:type="spellEnd"/>
            <w:r>
              <w:rPr>
                <w:rFonts w:ascii="Times New Roman" w:hAnsi="Times New Roman"/>
                <w:sz w:val="24"/>
              </w:rPr>
              <w:t xml:space="preserve"> mazina risku, ka koki var nokļūt uz sliedēm, un iespējamību, ka vilciens ir pilns ar skolēniem, utt.</w:t>
            </w:r>
          </w:p>
          <w:p w14:paraId="01FCF5C6" w14:textId="77777777" w:rsidR="00E62252" w:rsidRPr="00E62252" w:rsidRDefault="00E62252" w:rsidP="00F80365">
            <w:pPr>
              <w:pStyle w:val="BodyText"/>
              <w:spacing w:before="0" w:beforeAutospacing="0" w:afterAutospacing="0"/>
              <w:ind w:left="0" w:firstLine="0"/>
              <w:jc w:val="both"/>
              <w:rPr>
                <w:rFonts w:ascii="Times New Roman" w:hAnsi="Times New Roman" w:cs="Times New Roman"/>
                <w:noProof/>
                <w:kern w:val="0"/>
                <w:sz w:val="24"/>
                <w:szCs w:val="24"/>
                <w:lang w:val="en-US"/>
              </w:rPr>
            </w:pPr>
          </w:p>
          <w:p w14:paraId="606D4B46" w14:textId="77777777" w:rsidR="00E62252" w:rsidRPr="00E62252" w:rsidRDefault="00E62252" w:rsidP="00F80365">
            <w:pPr>
              <w:pStyle w:val="Style9"/>
              <w:spacing w:before="0" w:beforeAutospacing="0" w:after="0" w:afterAutospacing="0"/>
              <w:ind w:right="0"/>
              <w:jc w:val="both"/>
              <w:rPr>
                <w:rFonts w:ascii="Times New Roman" w:hAnsi="Times New Roman"/>
                <w:noProof/>
                <w:kern w:val="0"/>
                <w:sz w:val="24"/>
                <w:szCs w:val="24"/>
              </w:rPr>
            </w:pPr>
            <w:r>
              <w:rPr>
                <w:rFonts w:ascii="Times New Roman" w:hAnsi="Times New Roman"/>
                <w:sz w:val="24"/>
              </w:rPr>
              <w:t xml:space="preserve">Lēmumu par izmeklēšanas veikšanu vai neveikšanu pieņem </w:t>
            </w:r>
            <w:proofErr w:type="spellStart"/>
            <w:r>
              <w:rPr>
                <w:rFonts w:ascii="Times New Roman" w:hAnsi="Times New Roman"/>
                <w:i/>
                <w:iCs/>
                <w:sz w:val="24"/>
              </w:rPr>
              <w:t>NIB</w:t>
            </w:r>
            <w:proofErr w:type="spellEnd"/>
            <w:r>
              <w:rPr>
                <w:rFonts w:ascii="Times New Roman" w:hAnsi="Times New Roman"/>
                <w:i/>
                <w:iCs/>
                <w:sz w:val="24"/>
              </w:rPr>
              <w:t>.</w:t>
            </w:r>
          </w:p>
        </w:tc>
      </w:tr>
    </w:tbl>
    <w:p w14:paraId="47E9785E"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E62252" w:rsidRPr="00E62252" w14:paraId="5C26929B" w14:textId="77777777" w:rsidTr="00F80365">
        <w:tc>
          <w:tcPr>
            <w:tcW w:w="5000" w:type="pct"/>
            <w:shd w:val="clear" w:color="auto" w:fill="FFF7D8" w:themeFill="accent6" w:themeFillTint="33"/>
          </w:tcPr>
          <w:p w14:paraId="62BB7CBF" w14:textId="77777777" w:rsidR="00E62252" w:rsidRPr="00E62252" w:rsidRDefault="00E62252" w:rsidP="00F80365">
            <w:pPr>
              <w:pStyle w:val="BodyText"/>
              <w:spacing w:before="0" w:beforeAutospacing="0" w:afterAutospacing="0"/>
              <w:ind w:left="0" w:firstLine="0"/>
              <w:jc w:val="both"/>
              <w:rPr>
                <w:rFonts w:ascii="Times New Roman" w:hAnsi="Times New Roman" w:cs="Times New Roman"/>
                <w:b/>
                <w:bCs/>
                <w:noProof/>
                <w:kern w:val="0"/>
                <w:sz w:val="24"/>
                <w:szCs w:val="24"/>
                <w:u w:val="single"/>
              </w:rPr>
            </w:pPr>
            <w:r>
              <w:rPr>
                <w:rFonts w:ascii="Times New Roman" w:hAnsi="Times New Roman"/>
                <w:b/>
                <w:sz w:val="24"/>
                <w:u w:val="single"/>
              </w:rPr>
              <w:t>5. piemērs.</w:t>
            </w:r>
          </w:p>
          <w:p w14:paraId="4DAD99FB" w14:textId="77777777" w:rsidR="00E62252" w:rsidRPr="00E62252" w:rsidRDefault="00E62252" w:rsidP="00F80365">
            <w:pPr>
              <w:pStyle w:val="BodyText"/>
              <w:spacing w:before="0" w:beforeAutospacing="0" w:afterAutospacing="0"/>
              <w:ind w:left="0" w:firstLine="0"/>
              <w:jc w:val="both"/>
              <w:rPr>
                <w:rFonts w:ascii="Times New Roman" w:hAnsi="Times New Roman" w:cs="Times New Roman"/>
                <w:b/>
                <w:bCs/>
                <w:noProof/>
                <w:kern w:val="0"/>
                <w:sz w:val="24"/>
                <w:szCs w:val="24"/>
                <w:lang w:val="en-US"/>
              </w:rPr>
            </w:pPr>
          </w:p>
          <w:p w14:paraId="17F90FEC" w14:textId="77777777" w:rsidR="00E62252" w:rsidRPr="00E62252" w:rsidRDefault="00E62252" w:rsidP="00F80365">
            <w:pPr>
              <w:pStyle w:val="BodyText"/>
              <w:spacing w:before="0" w:beforeAutospacing="0" w:afterAutospacing="0"/>
              <w:ind w:left="0" w:firstLine="0"/>
              <w:jc w:val="both"/>
              <w:rPr>
                <w:rFonts w:ascii="Times New Roman" w:hAnsi="Times New Roman" w:cs="Times New Roman"/>
                <w:noProof/>
                <w:kern w:val="0"/>
                <w:sz w:val="24"/>
                <w:szCs w:val="24"/>
              </w:rPr>
            </w:pPr>
            <w:r>
              <w:rPr>
                <w:rFonts w:ascii="Times New Roman" w:hAnsi="Times New Roman"/>
                <w:sz w:val="24"/>
              </w:rPr>
              <w:t>Divi kravas vilcieni, kas abi brauca ar 10 km/h lielu ātrumu, sadūrās uz posma. Nelielus miesas bojājumus guva viens lokomotīves vadītājs. Viens vilciens pārvietojās ar nelielu ātrumu tādēļ, ka sliežu ceļa darbu dēļ bija noteikts pagaidu ātruma ierobežojums, bet otras lokomotīves vadītājs bija saņēmis “steidzamu apstāšanās izsaukumu” no dzelzceļa dispečera un iedarbinājis avārijas bremzi.</w:t>
            </w:r>
          </w:p>
          <w:p w14:paraId="48E48D20" w14:textId="77777777" w:rsidR="00E62252" w:rsidRPr="00E62252" w:rsidRDefault="00E62252" w:rsidP="00F80365">
            <w:pPr>
              <w:pStyle w:val="NormalTextTable"/>
              <w:jc w:val="both"/>
              <w:rPr>
                <w:rFonts w:ascii="Times New Roman" w:hAnsi="Times New Roman" w:cs="Times New Roman"/>
                <w:noProof/>
                <w:sz w:val="24"/>
                <w:szCs w:val="24"/>
                <w:u w:val="single"/>
                <w:lang w:val="en-US"/>
              </w:rPr>
            </w:pPr>
          </w:p>
          <w:p w14:paraId="0306EDE7" w14:textId="77777777" w:rsidR="00E62252" w:rsidRPr="00E62252" w:rsidRDefault="00E62252" w:rsidP="00F80365">
            <w:pPr>
              <w:pStyle w:val="NormalTextTable"/>
              <w:jc w:val="both"/>
              <w:rPr>
                <w:rFonts w:ascii="Times New Roman" w:hAnsi="Times New Roman" w:cs="Times New Roman"/>
                <w:noProof/>
                <w:sz w:val="24"/>
                <w:szCs w:val="24"/>
                <w:u w:val="single"/>
              </w:rPr>
            </w:pPr>
            <w:r>
              <w:rPr>
                <w:rFonts w:ascii="Times New Roman" w:hAnsi="Times New Roman"/>
                <w:sz w:val="24"/>
                <w:u w:val="single"/>
              </w:rPr>
              <w:t>Šā negadījuma izmeklēšana atbilstoši 20. panta 1. punktam nav obligāta.</w:t>
            </w:r>
          </w:p>
          <w:p w14:paraId="3BE17243" w14:textId="77777777" w:rsidR="00E62252" w:rsidRPr="00E62252" w:rsidRDefault="00E62252" w:rsidP="00F80365">
            <w:pPr>
              <w:pStyle w:val="BodyText"/>
              <w:spacing w:before="0" w:beforeAutospacing="0" w:afterAutospacing="0"/>
              <w:ind w:left="0" w:firstLine="0"/>
              <w:jc w:val="both"/>
              <w:rPr>
                <w:rFonts w:ascii="Times New Roman" w:hAnsi="Times New Roman" w:cs="Times New Roman"/>
                <w:noProof/>
                <w:kern w:val="0"/>
                <w:sz w:val="24"/>
                <w:szCs w:val="24"/>
                <w:lang w:val="en-US"/>
              </w:rPr>
            </w:pPr>
          </w:p>
          <w:p w14:paraId="52E948C9" w14:textId="77777777" w:rsidR="00E62252" w:rsidRPr="00E62252" w:rsidRDefault="00E62252" w:rsidP="00F80365">
            <w:pPr>
              <w:pStyle w:val="NormalTextTable"/>
              <w:jc w:val="both"/>
              <w:rPr>
                <w:rFonts w:ascii="Times New Roman" w:hAnsi="Times New Roman" w:cs="Times New Roman"/>
                <w:noProof/>
                <w:sz w:val="24"/>
                <w:szCs w:val="24"/>
              </w:rPr>
            </w:pPr>
            <w:r>
              <w:rPr>
                <w:rFonts w:ascii="Times New Roman" w:hAnsi="Times New Roman"/>
                <w:sz w:val="24"/>
              </w:rPr>
              <w:t>Tomēr jāpārbauda, vai izmeklēšana atbilstoši 20. panta 2. punktam var būt lietderīga tādēļ, ka pastāv augsts smaga negadījuma risks. Laimīgas sagadīšanās dēļ vilcieni pārvietojās ar nelielu ātrumu, kas varēja būt tiešs iemesls tam, kādēļ šim notikumam nebija smagu seku.</w:t>
            </w:r>
          </w:p>
          <w:p w14:paraId="5A9A2CB2" w14:textId="77777777" w:rsidR="00E62252" w:rsidRPr="00E62252" w:rsidRDefault="00E62252" w:rsidP="00F80365">
            <w:pPr>
              <w:pStyle w:val="BodyText"/>
              <w:spacing w:before="0" w:beforeAutospacing="0" w:afterAutospacing="0"/>
              <w:ind w:left="0" w:firstLine="0"/>
              <w:jc w:val="both"/>
              <w:rPr>
                <w:rFonts w:ascii="Times New Roman" w:hAnsi="Times New Roman" w:cs="Times New Roman"/>
                <w:noProof/>
                <w:kern w:val="0"/>
                <w:sz w:val="24"/>
                <w:szCs w:val="24"/>
                <w:lang w:val="en-US"/>
              </w:rPr>
            </w:pPr>
          </w:p>
          <w:p w14:paraId="67B19528" w14:textId="77777777" w:rsidR="00E62252" w:rsidRPr="00E62252" w:rsidRDefault="00E62252" w:rsidP="00F80365">
            <w:pPr>
              <w:pStyle w:val="BodyText"/>
              <w:spacing w:before="0" w:beforeAutospacing="0" w:afterAutospacing="0"/>
              <w:ind w:left="0" w:firstLine="0"/>
              <w:jc w:val="both"/>
              <w:rPr>
                <w:rFonts w:ascii="Times New Roman" w:hAnsi="Times New Roman" w:cs="Times New Roman"/>
                <w:noProof/>
                <w:kern w:val="0"/>
                <w:sz w:val="24"/>
                <w:szCs w:val="24"/>
              </w:rPr>
            </w:pPr>
            <w:r>
              <w:rPr>
                <w:rFonts w:ascii="Times New Roman" w:hAnsi="Times New Roman"/>
                <w:sz w:val="24"/>
              </w:rPr>
              <w:t>Tostarp varētu pārbaudīt to, kādas barjeras nav ļāvušas notikt sadursmei un kā sliežu ceļa darbi ir ietekmējuši vilcienu satiksmi utt.</w:t>
            </w:r>
          </w:p>
          <w:p w14:paraId="22B42056" w14:textId="77777777" w:rsidR="00E62252" w:rsidRPr="00E62252" w:rsidRDefault="00E62252" w:rsidP="00F80365">
            <w:pPr>
              <w:pStyle w:val="BodyText"/>
              <w:spacing w:before="0" w:beforeAutospacing="0" w:afterAutospacing="0"/>
              <w:ind w:left="0" w:firstLine="0"/>
              <w:jc w:val="both"/>
              <w:rPr>
                <w:rFonts w:ascii="Times New Roman" w:hAnsi="Times New Roman" w:cs="Times New Roman"/>
                <w:noProof/>
                <w:kern w:val="0"/>
                <w:sz w:val="24"/>
                <w:szCs w:val="24"/>
                <w:lang w:val="en-US"/>
              </w:rPr>
            </w:pPr>
          </w:p>
          <w:p w14:paraId="73493FEE" w14:textId="77777777" w:rsidR="00E62252" w:rsidRPr="00E62252" w:rsidRDefault="00E62252" w:rsidP="00F80365">
            <w:pPr>
              <w:pStyle w:val="Style9"/>
              <w:spacing w:before="0" w:beforeAutospacing="0" w:after="0" w:afterAutospacing="0"/>
              <w:ind w:right="0"/>
              <w:jc w:val="both"/>
              <w:rPr>
                <w:rFonts w:ascii="Times New Roman" w:hAnsi="Times New Roman"/>
                <w:noProof/>
                <w:kern w:val="0"/>
                <w:sz w:val="24"/>
                <w:szCs w:val="24"/>
              </w:rPr>
            </w:pPr>
            <w:r>
              <w:rPr>
                <w:rFonts w:ascii="Times New Roman" w:hAnsi="Times New Roman"/>
                <w:sz w:val="24"/>
              </w:rPr>
              <w:t xml:space="preserve">Lēmumu par izmeklēšanas veikšanu vai neveikšanu pieņem </w:t>
            </w:r>
            <w:proofErr w:type="spellStart"/>
            <w:r>
              <w:rPr>
                <w:rFonts w:ascii="Times New Roman" w:hAnsi="Times New Roman"/>
                <w:i/>
                <w:iCs/>
                <w:sz w:val="24"/>
              </w:rPr>
              <w:t>NIB</w:t>
            </w:r>
            <w:proofErr w:type="spellEnd"/>
            <w:r>
              <w:rPr>
                <w:rFonts w:ascii="Times New Roman" w:hAnsi="Times New Roman"/>
                <w:i/>
                <w:iCs/>
                <w:sz w:val="24"/>
              </w:rPr>
              <w:t>.</w:t>
            </w:r>
          </w:p>
        </w:tc>
      </w:tr>
    </w:tbl>
    <w:p w14:paraId="4ED33BF8" w14:textId="77777777" w:rsidR="00E62252" w:rsidRPr="00E62252" w:rsidRDefault="00E62252" w:rsidP="00E62252">
      <w:pPr>
        <w:spacing w:after="0" w:line="240" w:lineRule="auto"/>
        <w:jc w:val="both"/>
        <w:rPr>
          <w:rFonts w:ascii="Times New Roman" w:hAnsi="Times New Roman" w:cs="Times New Roman"/>
          <w:noProof/>
          <w:sz w:val="24"/>
          <w:szCs w:val="24"/>
        </w:rPr>
      </w:pPr>
      <w:bookmarkStart w:id="136" w:name="_Toc278472177"/>
      <w:bookmarkStart w:id="137" w:name="_Ref269889821"/>
      <w:bookmarkStart w:id="138" w:name="_Ref269889840"/>
      <w:bookmarkStart w:id="139" w:name="_Toc290015929"/>
      <w:bookmarkStart w:id="140" w:name="_Toc40340080"/>
      <w:bookmarkStart w:id="141" w:name="_Toc61364270"/>
      <w:bookmarkStart w:id="142" w:name="_Toc61364519"/>
      <w:bookmarkStart w:id="143" w:name="_Toc102478564"/>
      <w:bookmarkEnd w:id="136"/>
    </w:p>
    <w:p w14:paraId="18B07602" w14:textId="77777777" w:rsidR="00E62252" w:rsidRPr="00E62252" w:rsidRDefault="00E62252" w:rsidP="00E62252">
      <w:pPr>
        <w:spacing w:after="0" w:line="240" w:lineRule="auto"/>
        <w:jc w:val="both"/>
        <w:rPr>
          <w:rFonts w:ascii="Times New Roman" w:hAnsi="Times New Roman" w:cs="Times New Roman"/>
          <w:noProof/>
          <w:sz w:val="24"/>
          <w:szCs w:val="24"/>
        </w:rPr>
      </w:pPr>
      <w:r>
        <w:br w:type="page"/>
      </w:r>
    </w:p>
    <w:p w14:paraId="44ABE732" w14:textId="77777777" w:rsidR="00E62252" w:rsidRPr="00E62252" w:rsidRDefault="00E62252" w:rsidP="00E62252">
      <w:pPr>
        <w:pStyle w:val="Heading2"/>
        <w:numPr>
          <w:ilvl w:val="0"/>
          <w:numId w:val="0"/>
        </w:numPr>
        <w:spacing w:before="0" w:after="0" w:line="240" w:lineRule="auto"/>
        <w:jc w:val="both"/>
        <w:rPr>
          <w:rFonts w:ascii="Times New Roman" w:hAnsi="Times New Roman" w:cs="Times New Roman"/>
          <w:noProof/>
          <w:sz w:val="24"/>
          <w:szCs w:val="24"/>
        </w:rPr>
      </w:pPr>
      <w:bookmarkStart w:id="144" w:name="_Toc134605583"/>
      <w:r>
        <w:rPr>
          <w:rFonts w:ascii="Times New Roman" w:hAnsi="Times New Roman"/>
          <w:sz w:val="24"/>
        </w:rPr>
        <w:lastRenderedPageBreak/>
        <w:t>10.2. Vilcienu nobraukšana no sliedēm</w:t>
      </w:r>
      <w:bookmarkEnd w:id="137"/>
      <w:bookmarkEnd w:id="138"/>
      <w:bookmarkEnd w:id="139"/>
      <w:bookmarkEnd w:id="140"/>
      <w:bookmarkEnd w:id="141"/>
      <w:bookmarkEnd w:id="142"/>
      <w:bookmarkEnd w:id="143"/>
      <w:bookmarkEnd w:id="144"/>
    </w:p>
    <w:p w14:paraId="11D1330C" w14:textId="77777777" w:rsidR="00E62252" w:rsidRPr="00E62252" w:rsidRDefault="00E62252" w:rsidP="00E62252">
      <w:pPr>
        <w:spacing w:after="0" w:line="240" w:lineRule="auto"/>
        <w:rPr>
          <w:noProof/>
          <w:lang w:val="en-US"/>
        </w:rPr>
      </w:pPr>
    </w:p>
    <w:p w14:paraId="21A00A95"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Vilcienu nobraukšanu no sliedēm vienmēr izmeklē, ja tajā ir gājusi bojā vismaz viena persona vai nodarīti smagi miesas bojājumi vismaz piecām personām, vai nodarīts liels kaitējums ritošajam sastāvam, infrastruktūrai vai videi.</w:t>
      </w:r>
    </w:p>
    <w:p w14:paraId="13C2CAF3"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32F0976E" w14:textId="77777777" w:rsidR="00E62252" w:rsidRPr="00E62252" w:rsidRDefault="00E62252" w:rsidP="00E62252">
      <w:pPr>
        <w:pStyle w:val="Heading3"/>
        <w:numPr>
          <w:ilvl w:val="0"/>
          <w:numId w:val="0"/>
        </w:numPr>
        <w:spacing w:before="0" w:beforeAutospacing="0" w:after="0" w:afterAutospacing="0" w:line="240" w:lineRule="auto"/>
        <w:jc w:val="both"/>
        <w:rPr>
          <w:rFonts w:ascii="Times New Roman" w:hAnsi="Times New Roman" w:cs="Times New Roman"/>
          <w:noProof/>
          <w:sz w:val="24"/>
          <w:szCs w:val="24"/>
        </w:rPr>
      </w:pPr>
      <w:bookmarkStart w:id="145" w:name="_Toc40340081"/>
      <w:bookmarkStart w:id="146" w:name="_Toc61364271"/>
      <w:bookmarkStart w:id="147" w:name="_Toc61364520"/>
      <w:bookmarkStart w:id="148" w:name="_Toc134605584"/>
      <w:r>
        <w:rPr>
          <w:rFonts w:ascii="Times New Roman" w:hAnsi="Times New Roman"/>
          <w:sz w:val="24"/>
          <w:u w:val="none"/>
        </w:rPr>
        <w:t xml:space="preserve">10.2.1. </w:t>
      </w:r>
      <w:r>
        <w:rPr>
          <w:rFonts w:ascii="Times New Roman" w:hAnsi="Times New Roman"/>
          <w:sz w:val="24"/>
        </w:rPr>
        <w:t>Definīcija</w:t>
      </w:r>
      <w:bookmarkEnd w:id="145"/>
      <w:bookmarkEnd w:id="146"/>
      <w:bookmarkEnd w:id="147"/>
      <w:bookmarkEnd w:id="148"/>
    </w:p>
    <w:p w14:paraId="52EE37EB" w14:textId="77777777" w:rsidR="00E62252" w:rsidRPr="00E62252" w:rsidRDefault="00E62252" w:rsidP="00E62252">
      <w:pPr>
        <w:spacing w:after="0" w:line="240" w:lineRule="auto"/>
        <w:rPr>
          <w:rFonts w:ascii="Bookman Old Style" w:hAnsi="Bookman Old Style"/>
          <w:noProof/>
          <w:sz w:val="20"/>
          <w:szCs w:val="20"/>
          <w:lang w:val="en-US"/>
        </w:rPr>
      </w:pPr>
    </w:p>
    <w:p w14:paraId="17E40DDC" w14:textId="77777777" w:rsidR="00E62252" w:rsidRPr="00E62252" w:rsidRDefault="00E62252" w:rsidP="00E62252">
      <w:pPr>
        <w:pStyle w:val="Style4"/>
        <w:spacing w:line="240" w:lineRule="auto"/>
        <w:jc w:val="both"/>
        <w:rPr>
          <w:rFonts w:cs="Times New Roman"/>
          <w:noProof/>
          <w:sz w:val="22"/>
          <w:szCs w:val="22"/>
        </w:rPr>
      </w:pPr>
      <w:r>
        <w:rPr>
          <w:sz w:val="22"/>
        </w:rPr>
        <w:t>“</w:t>
      </w:r>
      <w:r>
        <w:rPr>
          <w:b/>
          <w:bCs/>
          <w:sz w:val="22"/>
        </w:rPr>
        <w:t>Vilciens</w:t>
      </w:r>
      <w:r>
        <w:rPr>
          <w:sz w:val="22"/>
        </w:rPr>
        <w:t xml:space="preserve">” ir viens vai vairāki dzelzceļa </w:t>
      </w:r>
      <w:proofErr w:type="spellStart"/>
      <w:r>
        <w:rPr>
          <w:sz w:val="22"/>
        </w:rPr>
        <w:t>ritekļi</w:t>
      </w:r>
      <w:proofErr w:type="spellEnd"/>
      <w:r>
        <w:rPr>
          <w:sz w:val="22"/>
        </w:rPr>
        <w:t>, ko velk viena vai vairākas lokomotīves vai motorvagoni, vai viens atsevišķs motorvagons, kas brauc ar savu numuru vai īpašu apzīmējumu no noteikta maršruta sākumpunkta līdz noteiktam galapunktam, ieskaitot rezerves lokomotīvi, t. i., lokomotīvi, kas veic ceļu viena pati.</w:t>
      </w:r>
    </w:p>
    <w:p w14:paraId="22F48272" w14:textId="77777777" w:rsidR="00E62252" w:rsidRPr="00E62252" w:rsidRDefault="00E62252" w:rsidP="00E62252">
      <w:pPr>
        <w:pStyle w:val="Style4"/>
        <w:spacing w:line="240" w:lineRule="auto"/>
        <w:jc w:val="both"/>
        <w:rPr>
          <w:rFonts w:cs="Times New Roman"/>
          <w:noProof/>
          <w:sz w:val="22"/>
          <w:szCs w:val="22"/>
          <w:lang w:val="en-US"/>
        </w:rPr>
      </w:pPr>
    </w:p>
    <w:p w14:paraId="193D1ADF" w14:textId="77777777" w:rsidR="00E62252" w:rsidRPr="00E62252" w:rsidRDefault="00E62252" w:rsidP="00E62252">
      <w:pPr>
        <w:pStyle w:val="Style4"/>
        <w:spacing w:line="240" w:lineRule="auto"/>
        <w:jc w:val="both"/>
        <w:rPr>
          <w:rFonts w:cs="Times New Roman"/>
          <w:noProof/>
          <w:sz w:val="22"/>
          <w:szCs w:val="22"/>
        </w:rPr>
      </w:pPr>
      <w:r>
        <w:rPr>
          <w:sz w:val="22"/>
        </w:rPr>
        <w:t>“</w:t>
      </w:r>
      <w:r>
        <w:rPr>
          <w:b/>
          <w:bCs/>
          <w:sz w:val="22"/>
        </w:rPr>
        <w:t>Vilciena nobraukšana no sliedēm</w:t>
      </w:r>
      <w:r>
        <w:rPr>
          <w:sz w:val="22"/>
        </w:rPr>
        <w:t>” ir katrs gadījums, kad vismaz viens vilciena ritenis nobrauc no sliedēm.</w:t>
      </w:r>
    </w:p>
    <w:p w14:paraId="583C8D1D" w14:textId="77777777" w:rsidR="00E62252" w:rsidRPr="00E62252" w:rsidRDefault="00E62252" w:rsidP="00E62252">
      <w:pPr>
        <w:pStyle w:val="Style4"/>
        <w:spacing w:line="240" w:lineRule="auto"/>
        <w:jc w:val="both"/>
        <w:rPr>
          <w:rFonts w:ascii="Times New Roman" w:hAnsi="Times New Roman" w:cs="Times New Roman"/>
          <w:noProof/>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E62252" w:rsidRPr="00E62252" w14:paraId="4906B5D9" w14:textId="77777777" w:rsidTr="00F80365">
        <w:tc>
          <w:tcPr>
            <w:tcW w:w="5000" w:type="pct"/>
            <w:shd w:val="clear" w:color="auto" w:fill="D0ECFF" w:themeFill="text1" w:themeFillTint="1A"/>
          </w:tcPr>
          <w:p w14:paraId="25FE82E7" w14:textId="77777777" w:rsidR="00E62252" w:rsidRPr="00E62252" w:rsidRDefault="00E62252" w:rsidP="00F80365">
            <w:pPr>
              <w:jc w:val="both"/>
              <w:rPr>
                <w:rFonts w:ascii="Times New Roman" w:hAnsi="Times New Roman" w:cs="Times New Roman"/>
                <w:b/>
                <w:bCs/>
                <w:noProof/>
                <w:sz w:val="24"/>
                <w:szCs w:val="24"/>
                <w:u w:val="single"/>
              </w:rPr>
            </w:pPr>
            <w:r>
              <w:rPr>
                <w:rFonts w:ascii="Times New Roman" w:hAnsi="Times New Roman"/>
                <w:b/>
                <w:sz w:val="24"/>
                <w:u w:val="single"/>
              </w:rPr>
              <w:t>Lūdzam ņemt vērā turpmāko.</w:t>
            </w:r>
          </w:p>
          <w:p w14:paraId="2FF0AAF1" w14:textId="77777777" w:rsidR="00E62252" w:rsidRPr="00E62252" w:rsidRDefault="00E62252" w:rsidP="00F80365">
            <w:pPr>
              <w:jc w:val="both"/>
              <w:rPr>
                <w:rFonts w:ascii="Times New Roman" w:hAnsi="Times New Roman" w:cs="Times New Roman"/>
                <w:b/>
                <w:bCs/>
                <w:noProof/>
                <w:sz w:val="24"/>
                <w:szCs w:val="24"/>
                <w:u w:val="single"/>
                <w:lang w:val="en-US"/>
              </w:rPr>
            </w:pPr>
          </w:p>
          <w:p w14:paraId="3EDA9CEB"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Ietver arī gadījumus, kad ir notikusi uzcelšana atpakaļ uz sliedēm (ja negadījumi ir ievērojami).</w:t>
            </w:r>
          </w:p>
          <w:p w14:paraId="63C2B424" w14:textId="77777777" w:rsidR="00E62252" w:rsidRPr="00E62252" w:rsidRDefault="00E62252" w:rsidP="00F80365">
            <w:pPr>
              <w:jc w:val="both"/>
              <w:rPr>
                <w:rFonts w:ascii="Times New Roman" w:hAnsi="Times New Roman" w:cs="Times New Roman"/>
                <w:noProof/>
                <w:sz w:val="24"/>
                <w:szCs w:val="24"/>
                <w:lang w:val="en-US"/>
              </w:rPr>
            </w:pPr>
          </w:p>
          <w:p w14:paraId="3F85C1F0"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Nobraukšanu no sliedēm, kas mērķtiecīgi izraisīta, piemērojot drošības procedūras, lai reaģētu uz ārkārtas situāciju, klasificē kā “cits” negadījumu veids.</w:t>
            </w:r>
          </w:p>
          <w:p w14:paraId="096DED81" w14:textId="77777777" w:rsidR="00E62252" w:rsidRPr="00E62252" w:rsidRDefault="00E62252" w:rsidP="00F80365">
            <w:pPr>
              <w:jc w:val="both"/>
              <w:rPr>
                <w:rFonts w:ascii="Times New Roman" w:hAnsi="Times New Roman" w:cs="Times New Roman"/>
                <w:noProof/>
                <w:sz w:val="24"/>
                <w:szCs w:val="24"/>
                <w:lang w:val="en-US"/>
              </w:rPr>
            </w:pPr>
          </w:p>
          <w:p w14:paraId="593D351E"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 xml:space="preserve">Manevrus veicoša ritošā sastāva / apkopes mašīnas / </w:t>
            </w:r>
            <w:proofErr w:type="spellStart"/>
            <w:r>
              <w:rPr>
                <w:rFonts w:ascii="Times New Roman" w:hAnsi="Times New Roman"/>
                <w:sz w:val="24"/>
              </w:rPr>
              <w:t>ritekļa</w:t>
            </w:r>
            <w:proofErr w:type="spellEnd"/>
            <w:r>
              <w:rPr>
                <w:rFonts w:ascii="Times New Roman" w:hAnsi="Times New Roman"/>
                <w:sz w:val="24"/>
              </w:rPr>
              <w:t xml:space="preserve"> nobraukšanu no sliedēm klasificē kā “citu” negadījuma veidu.</w:t>
            </w:r>
          </w:p>
          <w:p w14:paraId="1C2BB623" w14:textId="77777777" w:rsidR="00E62252" w:rsidRPr="00E62252" w:rsidRDefault="00E62252" w:rsidP="00F80365">
            <w:pPr>
              <w:jc w:val="both"/>
              <w:rPr>
                <w:rFonts w:ascii="Times New Roman" w:hAnsi="Times New Roman" w:cs="Times New Roman"/>
                <w:noProof/>
                <w:sz w:val="24"/>
                <w:szCs w:val="24"/>
                <w:lang w:val="en-US"/>
              </w:rPr>
            </w:pPr>
          </w:p>
          <w:p w14:paraId="53F72851"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Sadursmes ar ritošo sastāvu / šķēršļiem, kam seko nobraukšana no sliedēm, nav iekļautas, un šādus notikumus klasificē kā sadursmes.</w:t>
            </w:r>
          </w:p>
          <w:p w14:paraId="4BD28FD4" w14:textId="77777777" w:rsidR="00E62252" w:rsidRPr="00E62252" w:rsidRDefault="00E62252" w:rsidP="00F80365">
            <w:pPr>
              <w:jc w:val="both"/>
              <w:rPr>
                <w:rFonts w:ascii="Times New Roman" w:hAnsi="Times New Roman" w:cs="Times New Roman"/>
                <w:noProof/>
                <w:sz w:val="24"/>
                <w:szCs w:val="24"/>
                <w:lang w:val="en-US"/>
              </w:rPr>
            </w:pPr>
          </w:p>
          <w:p w14:paraId="67E4A123"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Vilciena nobraukšanu no sliedēm, ko izraisa bremžu klucis, klasificē kā “nobraukšanu no sliedēm”.</w:t>
            </w:r>
          </w:p>
        </w:tc>
      </w:tr>
    </w:tbl>
    <w:p w14:paraId="217B2285" w14:textId="77777777" w:rsidR="00E62252" w:rsidRPr="00E62252" w:rsidRDefault="00E62252" w:rsidP="00E62252">
      <w:pPr>
        <w:pStyle w:val="Heading3"/>
        <w:numPr>
          <w:ilvl w:val="0"/>
          <w:numId w:val="0"/>
        </w:numPr>
        <w:spacing w:before="0" w:beforeAutospacing="0" w:after="0" w:afterAutospacing="0" w:line="240" w:lineRule="auto"/>
        <w:jc w:val="both"/>
        <w:rPr>
          <w:rFonts w:ascii="Times New Roman" w:hAnsi="Times New Roman" w:cs="Times New Roman"/>
          <w:noProof/>
          <w:sz w:val="24"/>
          <w:szCs w:val="24"/>
        </w:rPr>
      </w:pPr>
      <w:bookmarkStart w:id="149" w:name="_Toc61364272"/>
      <w:bookmarkStart w:id="150" w:name="_Toc61364521"/>
    </w:p>
    <w:p w14:paraId="0BE8163F" w14:textId="77777777" w:rsidR="00E62252" w:rsidRPr="00E62252" w:rsidRDefault="00E62252" w:rsidP="00E62252">
      <w:pPr>
        <w:pStyle w:val="Heading3"/>
        <w:numPr>
          <w:ilvl w:val="0"/>
          <w:numId w:val="0"/>
        </w:numPr>
        <w:spacing w:before="0" w:beforeAutospacing="0" w:after="0" w:afterAutospacing="0" w:line="240" w:lineRule="auto"/>
        <w:jc w:val="both"/>
        <w:rPr>
          <w:rFonts w:ascii="Times New Roman" w:hAnsi="Times New Roman" w:cs="Times New Roman"/>
          <w:noProof/>
          <w:sz w:val="24"/>
          <w:szCs w:val="24"/>
        </w:rPr>
      </w:pPr>
      <w:bookmarkStart w:id="151" w:name="_Toc134605585"/>
      <w:r>
        <w:rPr>
          <w:rFonts w:ascii="Times New Roman" w:hAnsi="Times New Roman"/>
          <w:sz w:val="24"/>
          <w:u w:val="none"/>
        </w:rPr>
        <w:t xml:space="preserve">10.2.2. </w:t>
      </w:r>
      <w:r>
        <w:rPr>
          <w:rFonts w:ascii="Times New Roman" w:hAnsi="Times New Roman"/>
          <w:sz w:val="24"/>
        </w:rPr>
        <w:t>Piemēri</w:t>
      </w:r>
      <w:bookmarkEnd w:id="149"/>
      <w:bookmarkEnd w:id="150"/>
      <w:bookmarkEnd w:id="151"/>
    </w:p>
    <w:p w14:paraId="61AA1EC4" w14:textId="77777777" w:rsidR="00E62252" w:rsidRPr="00E62252" w:rsidRDefault="00E62252" w:rsidP="00E62252">
      <w:pPr>
        <w:spacing w:after="0" w:line="240" w:lineRule="auto"/>
        <w:rPr>
          <w:noProof/>
          <w:lang w:val="en-US"/>
        </w:rPr>
      </w:pPr>
    </w:p>
    <w:p w14:paraId="566B21AA"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Vilcienu nobraukšana no sliedēm ar sekām, kas minētas 3. panta 12. punktā, ir obligāti jāizmeklē bez jebkādiem izņēmumiem. Izmeklēšana attiecībā uz citu vilciena nobraukšanu no sliedēm atbilstoši 20. panta 2. punktam ir nopietni jāapsver, jo pastāv augsts riska potenciāls.</w:t>
      </w:r>
    </w:p>
    <w:p w14:paraId="66F75624"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E62252" w:rsidRPr="00E62252" w14:paraId="68444F0B" w14:textId="77777777" w:rsidTr="00F80365">
        <w:tc>
          <w:tcPr>
            <w:tcW w:w="5000" w:type="pct"/>
            <w:tcBorders>
              <w:top w:val="single" w:sz="4" w:space="0" w:color="094595" w:themeColor="text2"/>
              <w:left w:val="single" w:sz="4" w:space="0" w:color="094595" w:themeColor="text2"/>
              <w:bottom w:val="single" w:sz="4" w:space="0" w:color="094595" w:themeColor="text2"/>
              <w:right w:val="single" w:sz="4" w:space="0" w:color="094595" w:themeColor="text2"/>
            </w:tcBorders>
            <w:shd w:val="clear" w:color="auto" w:fill="FFF7D8" w:themeFill="accent6" w:themeFillTint="33"/>
          </w:tcPr>
          <w:p w14:paraId="39B085AF" w14:textId="77777777" w:rsidR="00E62252" w:rsidRPr="00E62252" w:rsidRDefault="00E62252" w:rsidP="00F80365">
            <w:pPr>
              <w:pStyle w:val="BodyText"/>
              <w:tabs>
                <w:tab w:val="clear" w:pos="1418"/>
                <w:tab w:val="left" w:pos="1134"/>
              </w:tabs>
              <w:spacing w:before="0" w:beforeAutospacing="0" w:afterAutospacing="0"/>
              <w:ind w:left="0" w:firstLine="0"/>
              <w:jc w:val="both"/>
              <w:rPr>
                <w:rFonts w:ascii="Times New Roman" w:hAnsi="Times New Roman" w:cs="Times New Roman"/>
                <w:b/>
                <w:noProof/>
                <w:kern w:val="0"/>
                <w:sz w:val="24"/>
                <w:szCs w:val="24"/>
                <w:u w:val="single"/>
              </w:rPr>
            </w:pPr>
            <w:r>
              <w:rPr>
                <w:rFonts w:ascii="Times New Roman" w:hAnsi="Times New Roman"/>
                <w:b/>
                <w:sz w:val="24"/>
                <w:u w:val="single"/>
              </w:rPr>
              <w:t>1. piemērs.</w:t>
            </w:r>
          </w:p>
          <w:p w14:paraId="440565E9" w14:textId="77777777" w:rsidR="00E62252" w:rsidRPr="00E62252" w:rsidRDefault="00E62252" w:rsidP="00F80365">
            <w:pPr>
              <w:pStyle w:val="BodyText"/>
              <w:tabs>
                <w:tab w:val="clear" w:pos="1418"/>
                <w:tab w:val="left" w:pos="1134"/>
              </w:tabs>
              <w:spacing w:before="0" w:beforeAutospacing="0" w:afterAutospacing="0"/>
              <w:ind w:left="0" w:firstLine="0"/>
              <w:jc w:val="both"/>
              <w:rPr>
                <w:rFonts w:ascii="Times New Roman" w:hAnsi="Times New Roman" w:cs="Times New Roman"/>
                <w:b/>
                <w:noProof/>
                <w:kern w:val="0"/>
                <w:sz w:val="24"/>
                <w:szCs w:val="24"/>
                <w:u w:val="single"/>
                <w:lang w:val="en-US"/>
              </w:rPr>
            </w:pPr>
          </w:p>
          <w:p w14:paraId="1E238598" w14:textId="77777777" w:rsidR="00E62252" w:rsidRPr="00E62252" w:rsidRDefault="00E62252" w:rsidP="00F80365">
            <w:pPr>
              <w:pStyle w:val="BodyText"/>
              <w:tabs>
                <w:tab w:val="clear" w:pos="1418"/>
                <w:tab w:val="left" w:pos="1134"/>
              </w:tabs>
              <w:spacing w:before="0" w:beforeAutospacing="0" w:afterAutospacing="0"/>
              <w:ind w:left="0" w:firstLine="0"/>
              <w:jc w:val="both"/>
              <w:rPr>
                <w:rFonts w:ascii="Times New Roman" w:hAnsi="Times New Roman" w:cs="Times New Roman"/>
                <w:bCs/>
                <w:noProof/>
                <w:kern w:val="0"/>
                <w:sz w:val="24"/>
                <w:szCs w:val="24"/>
              </w:rPr>
            </w:pPr>
            <w:r>
              <w:rPr>
                <w:rFonts w:ascii="Times New Roman" w:hAnsi="Times New Roman"/>
                <w:sz w:val="24"/>
              </w:rPr>
              <w:t>Divi kravas vilciena vagoni nobrauca no sliedēm uz posma.</w:t>
            </w:r>
          </w:p>
          <w:p w14:paraId="53C8EBEA" w14:textId="77777777" w:rsidR="00E62252" w:rsidRPr="00E62252" w:rsidRDefault="00E62252" w:rsidP="00F80365">
            <w:pPr>
              <w:pStyle w:val="BodyText"/>
              <w:tabs>
                <w:tab w:val="clear" w:pos="1418"/>
                <w:tab w:val="left" w:pos="1134"/>
              </w:tabs>
              <w:spacing w:before="0" w:beforeAutospacing="0" w:afterAutospacing="0"/>
              <w:ind w:left="0" w:firstLine="0"/>
              <w:jc w:val="both"/>
              <w:rPr>
                <w:rFonts w:ascii="Times New Roman" w:hAnsi="Times New Roman" w:cs="Times New Roman"/>
                <w:bCs/>
                <w:noProof/>
                <w:kern w:val="0"/>
                <w:sz w:val="24"/>
                <w:szCs w:val="24"/>
                <w:lang w:val="en-US"/>
              </w:rPr>
            </w:pPr>
          </w:p>
          <w:p w14:paraId="5E0F45B9" w14:textId="77777777" w:rsidR="00E62252" w:rsidRPr="00E62252" w:rsidRDefault="00E62252" w:rsidP="00F80365">
            <w:pPr>
              <w:pStyle w:val="BodyText"/>
              <w:spacing w:before="0" w:beforeAutospacing="0" w:afterAutospacing="0"/>
              <w:ind w:left="0" w:firstLine="0"/>
              <w:jc w:val="both"/>
              <w:rPr>
                <w:rFonts w:ascii="Times New Roman" w:hAnsi="Times New Roman" w:cs="Times New Roman"/>
                <w:noProof/>
                <w:kern w:val="0"/>
                <w:sz w:val="24"/>
                <w:szCs w:val="24"/>
              </w:rPr>
            </w:pPr>
            <w:r>
              <w:rPr>
                <w:rFonts w:ascii="Times New Roman" w:hAnsi="Times New Roman"/>
                <w:sz w:val="24"/>
              </w:rPr>
              <w:t>Bojāgājušo nebija. Sliežu ceļš tika iznīcināts 3500 m garā posmā, tika iznīcinātas divas pārmiju pārvedas. Aprēķinātais kaitējums bija 2 500 000 €.</w:t>
            </w:r>
          </w:p>
          <w:p w14:paraId="0AF2C29F" w14:textId="77777777" w:rsidR="00E62252" w:rsidRPr="00E62252" w:rsidRDefault="00E62252" w:rsidP="00F80365">
            <w:pPr>
              <w:pStyle w:val="BodyText"/>
              <w:spacing w:before="0" w:beforeAutospacing="0" w:afterAutospacing="0"/>
              <w:ind w:left="0" w:firstLine="0"/>
              <w:jc w:val="both"/>
              <w:rPr>
                <w:rFonts w:ascii="Times New Roman" w:hAnsi="Times New Roman" w:cs="Times New Roman"/>
                <w:noProof/>
                <w:kern w:val="0"/>
                <w:sz w:val="24"/>
                <w:szCs w:val="24"/>
                <w:lang w:val="en-US"/>
              </w:rPr>
            </w:pPr>
          </w:p>
          <w:p w14:paraId="1E20FD45"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u w:val="single"/>
              </w:rPr>
              <w:t>Šāda negadījuma izmeklēšana atbilstoši 20. panta 1. punktam</w:t>
            </w:r>
            <w:r>
              <w:rPr>
                <w:rFonts w:ascii="Times New Roman" w:hAnsi="Times New Roman"/>
                <w:sz w:val="24"/>
              </w:rPr>
              <w:t xml:space="preserve"> ir obligāta tādēļ, ka bija notikusi vilciena nobraukšana no sliedēm un tās rezultātā tika nodarīts kaitējums.</w:t>
            </w:r>
          </w:p>
          <w:p w14:paraId="72A0F9AF" w14:textId="77777777" w:rsidR="00E62252" w:rsidRPr="00E62252" w:rsidRDefault="00E62252" w:rsidP="00F80365">
            <w:pPr>
              <w:jc w:val="both"/>
              <w:rPr>
                <w:rFonts w:ascii="Times New Roman" w:hAnsi="Times New Roman" w:cs="Times New Roman"/>
                <w:noProof/>
                <w:sz w:val="24"/>
                <w:szCs w:val="24"/>
                <w:lang w:val="en-US"/>
              </w:rPr>
            </w:pPr>
          </w:p>
          <w:p w14:paraId="2497A291" w14:textId="77777777" w:rsidR="00E62252" w:rsidRPr="00E62252" w:rsidRDefault="00E62252" w:rsidP="00F80365">
            <w:pPr>
              <w:pStyle w:val="Style9"/>
              <w:spacing w:before="0" w:beforeAutospacing="0" w:after="0" w:afterAutospacing="0"/>
              <w:ind w:right="0"/>
              <w:jc w:val="both"/>
              <w:rPr>
                <w:rFonts w:ascii="Times New Roman" w:hAnsi="Times New Roman"/>
                <w:noProof/>
                <w:kern w:val="0"/>
                <w:sz w:val="24"/>
                <w:szCs w:val="24"/>
              </w:rPr>
            </w:pPr>
            <w:proofErr w:type="spellStart"/>
            <w:r>
              <w:rPr>
                <w:rFonts w:ascii="Times New Roman" w:hAnsi="Times New Roman"/>
                <w:i/>
                <w:iCs/>
                <w:sz w:val="24"/>
              </w:rPr>
              <w:t>NIB</w:t>
            </w:r>
            <w:proofErr w:type="spellEnd"/>
            <w:r>
              <w:rPr>
                <w:rFonts w:ascii="Times New Roman" w:hAnsi="Times New Roman"/>
                <w:sz w:val="24"/>
              </w:rPr>
              <w:t xml:space="preserve"> ir jāizmeklē šis negadījums. </w:t>
            </w:r>
          </w:p>
        </w:tc>
      </w:tr>
    </w:tbl>
    <w:p w14:paraId="1F9945F2" w14:textId="77777777" w:rsidR="00E62252" w:rsidRPr="00E62252" w:rsidRDefault="00E62252" w:rsidP="00E62252">
      <w:pPr>
        <w:spacing w:after="0" w:line="240" w:lineRule="auto"/>
        <w:jc w:val="both"/>
        <w:rPr>
          <w:rFonts w:ascii="Times New Roman" w:hAnsi="Times New Roman" w:cs="Times New Roman"/>
          <w:noProof/>
          <w:sz w:val="24"/>
          <w:szCs w:val="24"/>
        </w:rPr>
      </w:pPr>
      <w:r>
        <w:br w:type="page"/>
      </w: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E62252" w:rsidRPr="00E62252" w14:paraId="081F9D18" w14:textId="77777777" w:rsidTr="00F80365">
        <w:tc>
          <w:tcPr>
            <w:tcW w:w="5000" w:type="pct"/>
            <w:shd w:val="clear" w:color="auto" w:fill="FFF7D8" w:themeFill="accent6" w:themeFillTint="33"/>
          </w:tcPr>
          <w:p w14:paraId="561D0C6F" w14:textId="77777777" w:rsidR="00E62252" w:rsidRPr="00E62252" w:rsidRDefault="00E62252" w:rsidP="00F80365">
            <w:pPr>
              <w:pStyle w:val="BodyText"/>
              <w:tabs>
                <w:tab w:val="clear" w:pos="1418"/>
                <w:tab w:val="left" w:pos="1134"/>
              </w:tabs>
              <w:spacing w:before="0" w:beforeAutospacing="0" w:afterAutospacing="0"/>
              <w:ind w:left="0" w:firstLine="0"/>
              <w:jc w:val="both"/>
              <w:rPr>
                <w:rFonts w:ascii="Times New Roman" w:hAnsi="Times New Roman" w:cs="Times New Roman"/>
                <w:b/>
                <w:noProof/>
                <w:kern w:val="0"/>
                <w:sz w:val="24"/>
                <w:szCs w:val="24"/>
                <w:u w:val="single"/>
              </w:rPr>
            </w:pPr>
            <w:r>
              <w:rPr>
                <w:rFonts w:ascii="Times New Roman" w:hAnsi="Times New Roman"/>
                <w:b/>
                <w:sz w:val="24"/>
                <w:u w:val="single"/>
              </w:rPr>
              <w:lastRenderedPageBreak/>
              <w:br w:type="page"/>
              <w:t>2. piemērs.</w:t>
            </w:r>
          </w:p>
          <w:p w14:paraId="3372EF04" w14:textId="77777777" w:rsidR="00E62252" w:rsidRPr="00E62252" w:rsidRDefault="00E62252" w:rsidP="00F80365">
            <w:pPr>
              <w:pStyle w:val="BodyText"/>
              <w:tabs>
                <w:tab w:val="clear" w:pos="1418"/>
                <w:tab w:val="left" w:pos="1134"/>
              </w:tabs>
              <w:spacing w:before="0" w:beforeAutospacing="0" w:afterAutospacing="0"/>
              <w:ind w:left="0" w:firstLine="0"/>
              <w:jc w:val="both"/>
              <w:rPr>
                <w:rFonts w:ascii="Times New Roman" w:hAnsi="Times New Roman" w:cs="Times New Roman"/>
                <w:b/>
                <w:noProof/>
                <w:kern w:val="0"/>
                <w:sz w:val="24"/>
                <w:szCs w:val="24"/>
                <w:u w:val="single"/>
                <w:lang w:val="en-US"/>
              </w:rPr>
            </w:pPr>
          </w:p>
          <w:p w14:paraId="5B484D7C" w14:textId="77777777" w:rsidR="00E62252" w:rsidRPr="00E62252" w:rsidRDefault="00E62252" w:rsidP="00F80365">
            <w:pPr>
              <w:pStyle w:val="NormalTextTable"/>
              <w:jc w:val="both"/>
              <w:rPr>
                <w:rFonts w:ascii="Times New Roman" w:hAnsi="Times New Roman" w:cs="Times New Roman"/>
                <w:noProof/>
                <w:sz w:val="24"/>
                <w:szCs w:val="24"/>
              </w:rPr>
            </w:pPr>
            <w:r>
              <w:rPr>
                <w:rFonts w:ascii="Times New Roman" w:hAnsi="Times New Roman"/>
                <w:sz w:val="24"/>
              </w:rPr>
              <w:t>Divi kravas vilciena vagoni nobrauca no sliedēm uz posma. Neviens neguva miesas bojājumus, aprēķinātais kaitējums bija 25 000 €.</w:t>
            </w:r>
          </w:p>
          <w:p w14:paraId="7FD17080" w14:textId="77777777" w:rsidR="00E62252" w:rsidRPr="00E62252" w:rsidRDefault="00E62252" w:rsidP="00F80365">
            <w:pPr>
              <w:pStyle w:val="NormalTextTable"/>
              <w:jc w:val="both"/>
              <w:rPr>
                <w:rFonts w:ascii="Times New Roman" w:hAnsi="Times New Roman" w:cs="Times New Roman"/>
                <w:noProof/>
                <w:sz w:val="24"/>
                <w:szCs w:val="24"/>
                <w:lang w:val="en-US"/>
              </w:rPr>
            </w:pPr>
          </w:p>
          <w:p w14:paraId="20D5D244" w14:textId="77777777" w:rsidR="00E62252" w:rsidRPr="00E62252" w:rsidRDefault="00E62252" w:rsidP="00F80365">
            <w:pPr>
              <w:pStyle w:val="NormalTextTable"/>
              <w:jc w:val="both"/>
              <w:rPr>
                <w:rFonts w:ascii="Times New Roman" w:hAnsi="Times New Roman" w:cs="Times New Roman"/>
                <w:noProof/>
                <w:sz w:val="24"/>
                <w:szCs w:val="24"/>
                <w:u w:val="single"/>
              </w:rPr>
            </w:pPr>
            <w:r>
              <w:rPr>
                <w:rFonts w:ascii="Times New Roman" w:hAnsi="Times New Roman"/>
                <w:sz w:val="24"/>
                <w:u w:val="single"/>
              </w:rPr>
              <w:t>Šā negadījuma izmeklēšana atbilstoši 20. panta 1. punktam nav obligāta.</w:t>
            </w:r>
          </w:p>
          <w:p w14:paraId="45F0469B" w14:textId="77777777" w:rsidR="00E62252" w:rsidRPr="00E62252" w:rsidRDefault="00E62252" w:rsidP="00F80365">
            <w:pPr>
              <w:pStyle w:val="NormalTextTable"/>
              <w:jc w:val="both"/>
              <w:rPr>
                <w:rFonts w:ascii="Times New Roman" w:hAnsi="Times New Roman" w:cs="Times New Roman"/>
                <w:noProof/>
                <w:sz w:val="24"/>
                <w:szCs w:val="24"/>
                <w:lang w:val="en-US"/>
              </w:rPr>
            </w:pPr>
          </w:p>
          <w:p w14:paraId="2DD18239" w14:textId="77777777" w:rsidR="00E62252" w:rsidRPr="00E62252" w:rsidRDefault="00E62252" w:rsidP="00F80365">
            <w:pPr>
              <w:pStyle w:val="NormalTextTable"/>
              <w:jc w:val="both"/>
              <w:rPr>
                <w:rFonts w:ascii="Times New Roman" w:hAnsi="Times New Roman" w:cs="Times New Roman"/>
                <w:noProof/>
                <w:color w:val="002034" w:themeColor="text1"/>
                <w:sz w:val="24"/>
                <w:szCs w:val="24"/>
              </w:rPr>
            </w:pPr>
            <w:r>
              <w:rPr>
                <w:rFonts w:ascii="Times New Roman" w:hAnsi="Times New Roman"/>
                <w:sz w:val="24"/>
              </w:rPr>
              <w:t>Tomēr jāpārbauda, vai izmeklēšana atbilstoši 20. panta 2. punktam var būt lietderīga tādēļ, ka pastāv augsts smaga negadījuma risks.</w:t>
            </w:r>
          </w:p>
          <w:p w14:paraId="597D9D59" w14:textId="77777777" w:rsidR="00E62252" w:rsidRPr="00E62252" w:rsidRDefault="00E62252" w:rsidP="00F80365">
            <w:pPr>
              <w:pStyle w:val="BodyText"/>
              <w:spacing w:before="0" w:beforeAutospacing="0" w:afterAutospacing="0"/>
              <w:ind w:left="0" w:firstLine="0"/>
              <w:jc w:val="both"/>
              <w:rPr>
                <w:rFonts w:ascii="Times New Roman" w:hAnsi="Times New Roman" w:cs="Times New Roman"/>
                <w:noProof/>
                <w:kern w:val="0"/>
                <w:sz w:val="24"/>
                <w:szCs w:val="24"/>
                <w:lang w:val="en-US"/>
              </w:rPr>
            </w:pPr>
          </w:p>
          <w:p w14:paraId="430A349A" w14:textId="77777777" w:rsidR="00E62252" w:rsidRPr="00E62252" w:rsidRDefault="00E62252" w:rsidP="00F80365">
            <w:pPr>
              <w:pStyle w:val="BodyText"/>
              <w:spacing w:before="0" w:beforeAutospacing="0" w:afterAutospacing="0"/>
              <w:ind w:left="0" w:firstLine="0"/>
              <w:jc w:val="both"/>
              <w:rPr>
                <w:rFonts w:ascii="Times New Roman" w:hAnsi="Times New Roman" w:cs="Times New Roman"/>
                <w:noProof/>
                <w:kern w:val="0"/>
                <w:sz w:val="24"/>
                <w:szCs w:val="24"/>
              </w:rPr>
            </w:pPr>
            <w:r>
              <w:rPr>
                <w:rFonts w:ascii="Times New Roman" w:hAnsi="Times New Roman"/>
                <w:sz w:val="24"/>
              </w:rPr>
              <w:t>Tostarp varētu pārbaudīt infrastruktūras stāvokli un tehniskās apkopes pasākumus, vagonu riteņu stāvokli un tehniskās apkopes pasākumus utt.</w:t>
            </w:r>
          </w:p>
          <w:p w14:paraId="7990C68B" w14:textId="77777777" w:rsidR="00E62252" w:rsidRPr="00E62252" w:rsidRDefault="00E62252" w:rsidP="00F80365">
            <w:pPr>
              <w:pStyle w:val="NormalTextTable"/>
              <w:jc w:val="both"/>
              <w:rPr>
                <w:rFonts w:ascii="Times New Roman" w:hAnsi="Times New Roman" w:cs="Times New Roman"/>
                <w:noProof/>
                <w:color w:val="002034" w:themeColor="text1"/>
                <w:sz w:val="24"/>
                <w:szCs w:val="24"/>
                <w:lang w:val="en-US"/>
              </w:rPr>
            </w:pPr>
          </w:p>
          <w:p w14:paraId="421DB117" w14:textId="77777777" w:rsidR="00E62252" w:rsidRPr="00E62252" w:rsidRDefault="00E62252" w:rsidP="00F80365">
            <w:pPr>
              <w:jc w:val="both"/>
              <w:rPr>
                <w:rFonts w:ascii="Times New Roman" w:eastAsia="Times New Roman" w:hAnsi="Times New Roman" w:cs="Times New Roman"/>
                <w:b/>
                <w:bCs/>
                <w:noProof/>
                <w:color w:val="6E231E" w:themeColor="accent2" w:themeShade="80"/>
                <w:sz w:val="24"/>
                <w:szCs w:val="24"/>
              </w:rPr>
            </w:pPr>
            <w:r>
              <w:rPr>
                <w:rFonts w:ascii="Times New Roman" w:hAnsi="Times New Roman"/>
                <w:b/>
                <w:color w:val="6E231E" w:themeColor="accent2" w:themeShade="80"/>
                <w:sz w:val="24"/>
              </w:rPr>
              <w:t xml:space="preserve">Lēmumu par izmeklēšanas veikšanu vai neveikšanu pieņem </w:t>
            </w:r>
            <w:proofErr w:type="spellStart"/>
            <w:r>
              <w:rPr>
                <w:rFonts w:ascii="Times New Roman" w:hAnsi="Times New Roman"/>
                <w:b/>
                <w:i/>
                <w:iCs/>
                <w:color w:val="6E231E" w:themeColor="accent2" w:themeShade="80"/>
                <w:sz w:val="24"/>
              </w:rPr>
              <w:t>NIB</w:t>
            </w:r>
            <w:proofErr w:type="spellEnd"/>
            <w:r>
              <w:rPr>
                <w:rFonts w:ascii="Times New Roman" w:hAnsi="Times New Roman"/>
                <w:b/>
                <w:i/>
                <w:iCs/>
                <w:color w:val="6E231E" w:themeColor="accent2" w:themeShade="80"/>
                <w:sz w:val="24"/>
              </w:rPr>
              <w:t>.</w:t>
            </w:r>
          </w:p>
        </w:tc>
      </w:tr>
    </w:tbl>
    <w:p w14:paraId="3FDA5E1C"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E62252" w:rsidRPr="00E62252" w14:paraId="58FF3C24" w14:textId="77777777" w:rsidTr="00F80365">
        <w:tc>
          <w:tcPr>
            <w:tcW w:w="5000" w:type="pct"/>
            <w:shd w:val="clear" w:color="auto" w:fill="FFF7D8" w:themeFill="accent6" w:themeFillTint="33"/>
          </w:tcPr>
          <w:p w14:paraId="37594172" w14:textId="77777777" w:rsidR="00E62252" w:rsidRPr="00E62252" w:rsidRDefault="00E62252" w:rsidP="00F80365">
            <w:pPr>
              <w:pStyle w:val="BodyText"/>
              <w:spacing w:before="0" w:beforeAutospacing="0" w:afterAutospacing="0"/>
              <w:ind w:left="0" w:firstLine="0"/>
              <w:jc w:val="both"/>
              <w:rPr>
                <w:rFonts w:ascii="Times New Roman" w:hAnsi="Times New Roman" w:cs="Times New Roman"/>
                <w:b/>
                <w:noProof/>
                <w:kern w:val="0"/>
                <w:sz w:val="24"/>
                <w:szCs w:val="24"/>
                <w:u w:val="single"/>
              </w:rPr>
            </w:pPr>
            <w:r>
              <w:rPr>
                <w:rFonts w:ascii="Times New Roman" w:hAnsi="Times New Roman"/>
                <w:b/>
                <w:sz w:val="24"/>
                <w:u w:val="single"/>
              </w:rPr>
              <w:t>3. piemērs.</w:t>
            </w:r>
          </w:p>
          <w:p w14:paraId="7630941E" w14:textId="77777777" w:rsidR="00E62252" w:rsidRPr="00E62252" w:rsidRDefault="00E62252" w:rsidP="00F80365">
            <w:pPr>
              <w:pStyle w:val="BodyText"/>
              <w:spacing w:before="0" w:beforeAutospacing="0" w:afterAutospacing="0"/>
              <w:ind w:left="0" w:firstLine="0"/>
              <w:jc w:val="both"/>
              <w:rPr>
                <w:rFonts w:ascii="Times New Roman" w:hAnsi="Times New Roman" w:cs="Times New Roman"/>
                <w:b/>
                <w:noProof/>
                <w:kern w:val="0"/>
                <w:sz w:val="24"/>
                <w:szCs w:val="24"/>
                <w:u w:val="single"/>
                <w:lang w:val="en-US"/>
              </w:rPr>
            </w:pPr>
          </w:p>
          <w:p w14:paraId="40AF3DB5"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Divi kravas vilciena vagoni nobrauca no sliedēm. Nobraukšanu no sliedēm bija pamanījis dzelzceļa dispečers, kurš nekavējoties par to informēja vilces līdzekļa vadītāju (mašīnistu). Neviens cilvēks neguva miesas bojājumus; aprēķinātais kaitējums bija 25 000 €. Dzelzceļa dispečers spēja pamanīt nobraukšanu no sliedēm tikai tāpēc, ka tas notika tieši viņa kabineta priekšā. Var pieņemt, ka citā gadījumā kaitējums būtu bijis daudz lielāks un varētu būt ievainotas personas.</w:t>
            </w:r>
          </w:p>
          <w:p w14:paraId="1DDF1782" w14:textId="77777777" w:rsidR="00E62252" w:rsidRPr="00E62252" w:rsidRDefault="00E62252" w:rsidP="00F80365">
            <w:pPr>
              <w:jc w:val="both"/>
              <w:rPr>
                <w:rFonts w:ascii="Times New Roman" w:hAnsi="Times New Roman" w:cs="Times New Roman"/>
                <w:noProof/>
                <w:sz w:val="24"/>
                <w:szCs w:val="24"/>
                <w:lang w:val="en-US"/>
              </w:rPr>
            </w:pPr>
          </w:p>
          <w:p w14:paraId="12958609" w14:textId="77777777" w:rsidR="00E62252" w:rsidRPr="00E62252" w:rsidRDefault="00E62252" w:rsidP="00F80365">
            <w:pPr>
              <w:pStyle w:val="NormalTextTable"/>
              <w:jc w:val="both"/>
              <w:rPr>
                <w:rFonts w:ascii="Times New Roman" w:hAnsi="Times New Roman" w:cs="Times New Roman"/>
                <w:noProof/>
                <w:sz w:val="24"/>
                <w:szCs w:val="24"/>
                <w:u w:val="single"/>
              </w:rPr>
            </w:pPr>
            <w:r>
              <w:rPr>
                <w:rFonts w:ascii="Times New Roman" w:hAnsi="Times New Roman"/>
                <w:sz w:val="24"/>
                <w:u w:val="single"/>
              </w:rPr>
              <w:t>Šā negadījuma izmeklēšana atbilstoši 20. panta 1. punktam nav obligāta.</w:t>
            </w:r>
          </w:p>
          <w:p w14:paraId="0D43B667" w14:textId="77777777" w:rsidR="00E62252" w:rsidRPr="00E62252" w:rsidRDefault="00E62252" w:rsidP="00F80365">
            <w:pPr>
              <w:pStyle w:val="BodyText"/>
              <w:spacing w:before="0" w:beforeAutospacing="0" w:afterAutospacing="0"/>
              <w:ind w:left="0" w:firstLine="0"/>
              <w:jc w:val="both"/>
              <w:rPr>
                <w:rFonts w:ascii="Times New Roman" w:hAnsi="Times New Roman" w:cs="Times New Roman"/>
                <w:noProof/>
                <w:kern w:val="0"/>
                <w:sz w:val="24"/>
                <w:szCs w:val="24"/>
                <w:lang w:val="en-US"/>
              </w:rPr>
            </w:pPr>
          </w:p>
          <w:p w14:paraId="79B94A8E" w14:textId="77777777" w:rsidR="00E62252" w:rsidRPr="00E62252" w:rsidRDefault="00E62252" w:rsidP="00F80365">
            <w:pPr>
              <w:pStyle w:val="NormalTextTable"/>
              <w:jc w:val="both"/>
              <w:rPr>
                <w:rFonts w:ascii="Times New Roman" w:hAnsi="Times New Roman" w:cs="Times New Roman"/>
                <w:noProof/>
                <w:color w:val="002034" w:themeColor="text1"/>
                <w:sz w:val="24"/>
                <w:szCs w:val="24"/>
              </w:rPr>
            </w:pPr>
            <w:r>
              <w:rPr>
                <w:rFonts w:ascii="Times New Roman" w:hAnsi="Times New Roman"/>
                <w:sz w:val="24"/>
              </w:rPr>
              <w:t xml:space="preserve">Tomēr jāpārbauda, vai izmeklēšana atbilstoši 20. panta 2. punktam var būt lietderīga tādēļ, ka pastāv augsts smaga negadījuma risks. </w:t>
            </w:r>
            <w:r>
              <w:rPr>
                <w:rFonts w:ascii="Times New Roman" w:hAnsi="Times New Roman"/>
                <w:color w:val="002034" w:themeColor="text1"/>
                <w:sz w:val="24"/>
              </w:rPr>
              <w:t>Nobraukšanas no sliedēm novērošanu var uzskatīt par īpašu, veiksmīgu apstākli, kas varēja būt tiešs iemesls tam, kādēļ šim notikumam nebija smagu seku.</w:t>
            </w:r>
          </w:p>
          <w:p w14:paraId="546E322E" w14:textId="77777777" w:rsidR="00E62252" w:rsidRPr="00E62252" w:rsidRDefault="00E62252" w:rsidP="00F80365">
            <w:pPr>
              <w:pStyle w:val="BodyText"/>
              <w:spacing w:before="0" w:beforeAutospacing="0" w:afterAutospacing="0"/>
              <w:ind w:left="0" w:firstLine="0"/>
              <w:jc w:val="both"/>
              <w:rPr>
                <w:rFonts w:ascii="Times New Roman" w:hAnsi="Times New Roman" w:cs="Times New Roman"/>
                <w:noProof/>
                <w:color w:val="002034" w:themeColor="text1"/>
                <w:sz w:val="24"/>
                <w:szCs w:val="24"/>
                <w:lang w:val="en-US"/>
              </w:rPr>
            </w:pPr>
          </w:p>
          <w:p w14:paraId="2287EDA6" w14:textId="77777777" w:rsidR="00E62252" w:rsidRPr="00E62252" w:rsidRDefault="00E62252" w:rsidP="00F80365">
            <w:pPr>
              <w:pStyle w:val="BodyText"/>
              <w:spacing w:before="0" w:beforeAutospacing="0" w:afterAutospacing="0"/>
              <w:ind w:left="0" w:firstLine="0"/>
              <w:jc w:val="both"/>
              <w:rPr>
                <w:rFonts w:ascii="Times New Roman" w:hAnsi="Times New Roman" w:cs="Times New Roman"/>
                <w:noProof/>
                <w:kern w:val="0"/>
                <w:sz w:val="24"/>
                <w:szCs w:val="24"/>
              </w:rPr>
            </w:pPr>
            <w:r>
              <w:rPr>
                <w:rFonts w:ascii="Times New Roman" w:hAnsi="Times New Roman"/>
                <w:sz w:val="24"/>
              </w:rPr>
              <w:t>Tostarp varētu pārbaudīt būtiskus faktorus satiksmes vadības laikā stacijā, infrastruktūras stāvokli un tehniskās apkopes pasākumus, vagonu riteņu stāvokli un tehniskās apkopes pasākumus utt.</w:t>
            </w:r>
          </w:p>
          <w:p w14:paraId="53B4B219" w14:textId="77777777" w:rsidR="00E62252" w:rsidRPr="00E62252" w:rsidRDefault="00E62252" w:rsidP="00F80365">
            <w:pPr>
              <w:pStyle w:val="BodyText"/>
              <w:spacing w:before="0" w:beforeAutospacing="0" w:afterAutospacing="0"/>
              <w:ind w:left="0" w:firstLine="0"/>
              <w:jc w:val="both"/>
              <w:rPr>
                <w:rFonts w:ascii="Times New Roman" w:hAnsi="Times New Roman" w:cs="Times New Roman"/>
                <w:noProof/>
                <w:kern w:val="0"/>
                <w:sz w:val="24"/>
                <w:szCs w:val="24"/>
                <w:lang w:val="en-US"/>
              </w:rPr>
            </w:pPr>
          </w:p>
          <w:p w14:paraId="56215D25" w14:textId="77777777" w:rsidR="00E62252" w:rsidRPr="00E62252" w:rsidRDefault="00E62252" w:rsidP="00F80365">
            <w:pPr>
              <w:pStyle w:val="Style9"/>
              <w:spacing w:before="0" w:beforeAutospacing="0" w:after="0" w:afterAutospacing="0"/>
              <w:ind w:right="0"/>
              <w:jc w:val="both"/>
              <w:rPr>
                <w:rFonts w:ascii="Times New Roman" w:hAnsi="Times New Roman"/>
                <w:noProof/>
                <w:kern w:val="0"/>
                <w:sz w:val="24"/>
                <w:szCs w:val="24"/>
              </w:rPr>
            </w:pPr>
            <w:r>
              <w:rPr>
                <w:rFonts w:ascii="Times New Roman" w:hAnsi="Times New Roman"/>
                <w:sz w:val="24"/>
              </w:rPr>
              <w:t xml:space="preserve">Lēmumu par izmeklēšanas veikšanu vai neveikšanu pieņem </w:t>
            </w:r>
            <w:proofErr w:type="spellStart"/>
            <w:r>
              <w:rPr>
                <w:rFonts w:ascii="Times New Roman" w:hAnsi="Times New Roman"/>
                <w:i/>
                <w:iCs/>
                <w:sz w:val="24"/>
              </w:rPr>
              <w:t>NIB</w:t>
            </w:r>
            <w:proofErr w:type="spellEnd"/>
            <w:r>
              <w:rPr>
                <w:rFonts w:ascii="Times New Roman" w:hAnsi="Times New Roman"/>
                <w:i/>
                <w:iCs/>
                <w:sz w:val="24"/>
              </w:rPr>
              <w:t>.</w:t>
            </w:r>
          </w:p>
        </w:tc>
      </w:tr>
    </w:tbl>
    <w:p w14:paraId="52B319E7"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3BF5912E" w14:textId="77777777" w:rsidR="00E62252" w:rsidRPr="00E62252" w:rsidRDefault="00E62252" w:rsidP="00E62252">
      <w:pPr>
        <w:spacing w:after="0" w:line="240" w:lineRule="auto"/>
        <w:jc w:val="both"/>
        <w:rPr>
          <w:rFonts w:ascii="Times New Roman" w:hAnsi="Times New Roman" w:cs="Times New Roman"/>
          <w:noProof/>
          <w:sz w:val="24"/>
          <w:szCs w:val="24"/>
        </w:rPr>
      </w:pPr>
      <w:r>
        <w:br w:type="page"/>
      </w: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E62252" w:rsidRPr="00E62252" w14:paraId="6448BCF0" w14:textId="77777777" w:rsidTr="00F80365">
        <w:tc>
          <w:tcPr>
            <w:tcW w:w="5000" w:type="pct"/>
            <w:shd w:val="clear" w:color="auto" w:fill="FFF7D8" w:themeFill="accent6" w:themeFillTint="33"/>
          </w:tcPr>
          <w:p w14:paraId="56CF5884" w14:textId="77777777" w:rsidR="00E62252" w:rsidRPr="00E62252" w:rsidRDefault="00E62252" w:rsidP="00F80365">
            <w:pPr>
              <w:jc w:val="both"/>
              <w:rPr>
                <w:rFonts w:ascii="Times New Roman" w:hAnsi="Times New Roman" w:cs="Times New Roman"/>
                <w:b/>
                <w:bCs/>
                <w:noProof/>
                <w:sz w:val="24"/>
                <w:szCs w:val="24"/>
                <w:u w:val="single"/>
              </w:rPr>
            </w:pPr>
            <w:r>
              <w:rPr>
                <w:rFonts w:ascii="Times New Roman" w:hAnsi="Times New Roman"/>
                <w:b/>
                <w:sz w:val="24"/>
                <w:u w:val="single"/>
              </w:rPr>
              <w:lastRenderedPageBreak/>
              <w:t>4. piemērs.</w:t>
            </w:r>
          </w:p>
          <w:p w14:paraId="6B83B2BE" w14:textId="77777777" w:rsidR="00E62252" w:rsidRPr="00E62252" w:rsidRDefault="00E62252" w:rsidP="00F80365">
            <w:pPr>
              <w:jc w:val="both"/>
              <w:rPr>
                <w:rFonts w:ascii="Times New Roman" w:hAnsi="Times New Roman" w:cs="Times New Roman"/>
                <w:b/>
                <w:bCs/>
                <w:noProof/>
                <w:sz w:val="24"/>
                <w:szCs w:val="24"/>
                <w:u w:val="single"/>
                <w:lang w:val="en-US"/>
              </w:rPr>
            </w:pPr>
          </w:p>
          <w:p w14:paraId="366D075A"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Salūzuša riteņa dēļ tunelī no sliedēm nobrauca astoņi pasažieru vilciena vagoni. Vilciens, kas tika izmantots kreisās puses satiksmē, nobrauca no sliedēm uz kreiso pusi, bet neapgāzās, jo atspiedās pret tuneļa sienu. Pēc dažām sekundēm garām pretējā virzienā brauca vilciens, bet sadursme ar tā vilciena daļām, kas bija nobraucis no sliedēm, nenotika. Neviens neguva smagus miesas bojājumus. Neviens netika nogalināts, kā arī neguva smagus miesas bojājumus, un kaitējuma apmērs bija mazāks par 2 miljoniem eiro.</w:t>
            </w:r>
          </w:p>
          <w:p w14:paraId="0FBFE9EE" w14:textId="77777777" w:rsidR="00E62252" w:rsidRPr="00E62252" w:rsidRDefault="00E62252" w:rsidP="00F80365">
            <w:pPr>
              <w:jc w:val="both"/>
              <w:rPr>
                <w:rFonts w:ascii="Times New Roman" w:hAnsi="Times New Roman" w:cs="Times New Roman"/>
                <w:noProof/>
                <w:sz w:val="24"/>
                <w:szCs w:val="24"/>
                <w:lang w:val="en-US"/>
              </w:rPr>
            </w:pPr>
          </w:p>
          <w:p w14:paraId="507E07F5" w14:textId="77777777" w:rsidR="00E62252" w:rsidRPr="00E62252" w:rsidRDefault="00E62252" w:rsidP="00F80365">
            <w:pPr>
              <w:pStyle w:val="NormalTextTable"/>
              <w:jc w:val="both"/>
              <w:rPr>
                <w:rFonts w:ascii="Times New Roman" w:hAnsi="Times New Roman" w:cs="Times New Roman"/>
                <w:noProof/>
                <w:sz w:val="24"/>
                <w:szCs w:val="24"/>
                <w:u w:val="single"/>
              </w:rPr>
            </w:pPr>
            <w:r>
              <w:rPr>
                <w:rFonts w:ascii="Times New Roman" w:hAnsi="Times New Roman"/>
                <w:sz w:val="24"/>
                <w:u w:val="single"/>
              </w:rPr>
              <w:t>Šā negadījuma izmeklēšana atbilstoši 20. panta 1. punktam nav obligāta.</w:t>
            </w:r>
          </w:p>
          <w:p w14:paraId="0E041A33" w14:textId="77777777" w:rsidR="00E62252" w:rsidRPr="00E62252" w:rsidRDefault="00E62252" w:rsidP="00F80365">
            <w:pPr>
              <w:jc w:val="both"/>
              <w:rPr>
                <w:rFonts w:ascii="Times New Roman" w:hAnsi="Times New Roman" w:cs="Times New Roman"/>
                <w:noProof/>
                <w:sz w:val="24"/>
                <w:szCs w:val="24"/>
                <w:lang w:val="en-US"/>
              </w:rPr>
            </w:pPr>
          </w:p>
          <w:p w14:paraId="4E6DC1FC" w14:textId="77777777" w:rsidR="00E62252" w:rsidRPr="00E62252" w:rsidRDefault="00E62252" w:rsidP="00F80365">
            <w:pPr>
              <w:jc w:val="both"/>
              <w:rPr>
                <w:rFonts w:ascii="Times New Roman" w:hAnsi="Times New Roman" w:cs="Times New Roman"/>
                <w:noProof/>
                <w:color w:val="002034" w:themeColor="text1"/>
                <w:sz w:val="24"/>
                <w:szCs w:val="24"/>
              </w:rPr>
            </w:pPr>
            <w:r>
              <w:rPr>
                <w:rFonts w:ascii="Times New Roman" w:hAnsi="Times New Roman"/>
                <w:sz w:val="24"/>
              </w:rPr>
              <w:t xml:space="preserve">Tomēr jāpārbauda, vai izmeklēšana atbilstoši 20. panta 2. punktam var būt lietderīga tādēļ, ka pastāv augsts smaga negadījuma risks. </w:t>
            </w:r>
            <w:r>
              <w:rPr>
                <w:rFonts w:ascii="Times New Roman" w:hAnsi="Times New Roman"/>
                <w:color w:val="002034" w:themeColor="text1"/>
                <w:sz w:val="24"/>
              </w:rPr>
              <w:t>Nobraukšanas no sliedēm virzienu var uzskatīt par “nejaušības” apstākli. Nobraukšana no sliedēm būtu izraisījusi smagu negadījumu, ja šis viens apstāklis atšķirtos.</w:t>
            </w:r>
          </w:p>
          <w:p w14:paraId="63B7C7DF" w14:textId="77777777" w:rsidR="00E62252" w:rsidRPr="00E62252" w:rsidRDefault="00E62252" w:rsidP="00F80365">
            <w:pPr>
              <w:jc w:val="both"/>
              <w:rPr>
                <w:rFonts w:ascii="Times New Roman" w:hAnsi="Times New Roman" w:cs="Times New Roman"/>
                <w:noProof/>
                <w:color w:val="002034" w:themeColor="text1"/>
                <w:sz w:val="24"/>
                <w:szCs w:val="24"/>
                <w:highlight w:val="cyan"/>
                <w:lang w:val="en-US"/>
              </w:rPr>
            </w:pPr>
          </w:p>
          <w:p w14:paraId="1C7BA25C"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Tostarp varētu pārbaudīt vagonu riteņu stāvokli un tehniskās apkopes pasākumus, veikt salauztā riteņa pārbaudi pie metalurģijas speciālistiem utt.</w:t>
            </w:r>
          </w:p>
          <w:p w14:paraId="4E106FEC" w14:textId="77777777" w:rsidR="00E62252" w:rsidRPr="00E62252" w:rsidRDefault="00E62252" w:rsidP="00F80365">
            <w:pPr>
              <w:jc w:val="both"/>
              <w:rPr>
                <w:rFonts w:ascii="Times New Roman" w:hAnsi="Times New Roman" w:cs="Times New Roman"/>
                <w:noProof/>
                <w:sz w:val="24"/>
                <w:szCs w:val="24"/>
                <w:lang w:val="en-US"/>
              </w:rPr>
            </w:pPr>
          </w:p>
          <w:p w14:paraId="67A29C08" w14:textId="77777777" w:rsidR="00E62252" w:rsidRPr="00E62252" w:rsidRDefault="00E62252" w:rsidP="00F80365">
            <w:pPr>
              <w:pStyle w:val="Style9"/>
              <w:spacing w:before="0" w:beforeAutospacing="0" w:after="0" w:afterAutospacing="0"/>
              <w:ind w:right="0"/>
              <w:jc w:val="both"/>
              <w:rPr>
                <w:rFonts w:ascii="Times New Roman" w:hAnsi="Times New Roman"/>
                <w:noProof/>
                <w:kern w:val="0"/>
                <w:sz w:val="24"/>
                <w:szCs w:val="24"/>
              </w:rPr>
            </w:pPr>
            <w:r>
              <w:rPr>
                <w:rFonts w:ascii="Times New Roman" w:hAnsi="Times New Roman"/>
                <w:sz w:val="24"/>
              </w:rPr>
              <w:t xml:space="preserve">Lēmumu par izmeklēšanas veikšanu vai neveikšanu pieņem </w:t>
            </w:r>
            <w:proofErr w:type="spellStart"/>
            <w:r>
              <w:rPr>
                <w:rFonts w:ascii="Times New Roman" w:hAnsi="Times New Roman"/>
                <w:i/>
                <w:iCs/>
                <w:sz w:val="24"/>
              </w:rPr>
              <w:t>NIB</w:t>
            </w:r>
            <w:proofErr w:type="spellEnd"/>
            <w:r>
              <w:rPr>
                <w:rFonts w:ascii="Times New Roman" w:hAnsi="Times New Roman"/>
                <w:i/>
                <w:iCs/>
                <w:sz w:val="24"/>
              </w:rPr>
              <w:t>.</w:t>
            </w:r>
          </w:p>
        </w:tc>
      </w:tr>
    </w:tbl>
    <w:p w14:paraId="558541D1"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E62252" w:rsidRPr="00E62252" w14:paraId="187E313D" w14:textId="77777777" w:rsidTr="00F80365">
        <w:tc>
          <w:tcPr>
            <w:tcW w:w="5000" w:type="pct"/>
            <w:tcBorders>
              <w:top w:val="single" w:sz="4" w:space="0" w:color="094595" w:themeColor="text2"/>
              <w:left w:val="single" w:sz="4" w:space="0" w:color="094595" w:themeColor="text2"/>
              <w:bottom w:val="single" w:sz="4" w:space="0" w:color="094595" w:themeColor="text2"/>
              <w:right w:val="single" w:sz="4" w:space="0" w:color="094595" w:themeColor="text2"/>
            </w:tcBorders>
            <w:shd w:val="clear" w:color="auto" w:fill="FFF7D8" w:themeFill="accent6" w:themeFillTint="33"/>
          </w:tcPr>
          <w:p w14:paraId="743AC7B7" w14:textId="77777777" w:rsidR="00E62252" w:rsidRPr="00E62252" w:rsidRDefault="00E62252" w:rsidP="00F80365">
            <w:pPr>
              <w:jc w:val="both"/>
              <w:rPr>
                <w:rFonts w:ascii="Times New Roman" w:hAnsi="Times New Roman" w:cs="Times New Roman"/>
                <w:b/>
                <w:bCs/>
                <w:noProof/>
                <w:sz w:val="24"/>
                <w:szCs w:val="24"/>
                <w:u w:val="single"/>
              </w:rPr>
            </w:pPr>
            <w:r>
              <w:rPr>
                <w:rFonts w:ascii="Times New Roman" w:hAnsi="Times New Roman"/>
                <w:b/>
                <w:sz w:val="24"/>
                <w:u w:val="single"/>
              </w:rPr>
              <w:t>5. piemērs.</w:t>
            </w:r>
          </w:p>
          <w:p w14:paraId="0E0C9AB0" w14:textId="77777777" w:rsidR="00E62252" w:rsidRPr="00E62252" w:rsidRDefault="00E62252" w:rsidP="00F80365">
            <w:pPr>
              <w:jc w:val="both"/>
              <w:rPr>
                <w:rFonts w:ascii="Times New Roman" w:hAnsi="Times New Roman" w:cs="Times New Roman"/>
                <w:b/>
                <w:bCs/>
                <w:noProof/>
                <w:sz w:val="24"/>
                <w:szCs w:val="24"/>
                <w:u w:val="single"/>
                <w:lang w:val="en-US"/>
              </w:rPr>
            </w:pPr>
          </w:p>
          <w:p w14:paraId="1497184C"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 xml:space="preserve">Reģionālā kravas vilciena pirmie ratiņi, pārvietojoties ar nelielu ātrumu pa </w:t>
            </w:r>
            <w:proofErr w:type="spellStart"/>
            <w:r>
              <w:rPr>
                <w:rFonts w:ascii="Times New Roman" w:hAnsi="Times New Roman"/>
                <w:sz w:val="24"/>
              </w:rPr>
              <w:t>vienceļa</w:t>
            </w:r>
            <w:proofErr w:type="spellEnd"/>
            <w:r>
              <w:rPr>
                <w:rFonts w:ascii="Times New Roman" w:hAnsi="Times New Roman"/>
                <w:sz w:val="24"/>
              </w:rPr>
              <w:t xml:space="preserve"> līniju, sniega apstākļu dēļ nobrauca no sliedēm. Sliežu lāgojuma dēļ parasti ātrums šajā līnijā ir ierobežots līdz 40 km/h. Šajā līnijā nekursē pasažieru vilcieni.</w:t>
            </w:r>
          </w:p>
          <w:p w14:paraId="038BE498" w14:textId="77777777" w:rsidR="00E62252" w:rsidRPr="00E62252" w:rsidRDefault="00E62252" w:rsidP="00F80365">
            <w:pPr>
              <w:jc w:val="both"/>
              <w:rPr>
                <w:rFonts w:ascii="Times New Roman" w:hAnsi="Times New Roman" w:cs="Times New Roman"/>
                <w:noProof/>
                <w:sz w:val="24"/>
                <w:szCs w:val="24"/>
                <w:lang w:val="en-US"/>
              </w:rPr>
            </w:pPr>
          </w:p>
          <w:p w14:paraId="28CD4B8D" w14:textId="77777777" w:rsidR="00E62252" w:rsidRPr="00E62252" w:rsidRDefault="00E62252" w:rsidP="00F80365">
            <w:pPr>
              <w:pStyle w:val="NormalTextTable"/>
              <w:jc w:val="both"/>
              <w:rPr>
                <w:rFonts w:ascii="Times New Roman" w:hAnsi="Times New Roman" w:cs="Times New Roman"/>
                <w:noProof/>
                <w:sz w:val="24"/>
                <w:szCs w:val="24"/>
                <w:u w:val="single"/>
              </w:rPr>
            </w:pPr>
            <w:r>
              <w:rPr>
                <w:rFonts w:ascii="Times New Roman" w:hAnsi="Times New Roman"/>
                <w:sz w:val="24"/>
                <w:u w:val="single"/>
              </w:rPr>
              <w:t>Šā negadījuma izmeklēšana atbilstoši 20. panta 1. punktam nav obligāta.</w:t>
            </w:r>
          </w:p>
          <w:p w14:paraId="66D819C4" w14:textId="77777777" w:rsidR="00E62252" w:rsidRPr="00E62252" w:rsidRDefault="00E62252" w:rsidP="00F80365">
            <w:pPr>
              <w:jc w:val="both"/>
              <w:rPr>
                <w:rFonts w:ascii="Times New Roman" w:hAnsi="Times New Roman" w:cs="Times New Roman"/>
                <w:noProof/>
                <w:sz w:val="24"/>
                <w:szCs w:val="24"/>
                <w:lang w:val="en-US"/>
              </w:rPr>
            </w:pPr>
          </w:p>
          <w:p w14:paraId="0B61613A"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Tomēr jāpārbauda, vai izmeklēšana atbilstoši 20. panta 2. punktam var būt lietderīga tādēļ, ka pastāv augsts smaga negadījuma risks.</w:t>
            </w:r>
          </w:p>
          <w:p w14:paraId="31DBAC90" w14:textId="77777777" w:rsidR="00E62252" w:rsidRPr="00E62252" w:rsidRDefault="00E62252" w:rsidP="00F80365">
            <w:pPr>
              <w:jc w:val="both"/>
              <w:rPr>
                <w:rFonts w:ascii="Times New Roman" w:hAnsi="Times New Roman" w:cs="Times New Roman"/>
                <w:i/>
                <w:noProof/>
                <w:color w:val="002034" w:themeColor="text1"/>
                <w:sz w:val="24"/>
                <w:szCs w:val="24"/>
                <w:lang w:val="en-US"/>
              </w:rPr>
            </w:pPr>
          </w:p>
          <w:p w14:paraId="5377D685" w14:textId="77777777" w:rsidR="00E62252" w:rsidRPr="00E62252" w:rsidRDefault="00E62252" w:rsidP="00F80365">
            <w:pPr>
              <w:pStyle w:val="NormalTextTable"/>
              <w:jc w:val="both"/>
              <w:rPr>
                <w:rFonts w:ascii="Times New Roman" w:hAnsi="Times New Roman" w:cs="Times New Roman"/>
                <w:noProof/>
                <w:sz w:val="24"/>
                <w:szCs w:val="24"/>
              </w:rPr>
            </w:pPr>
            <w:r>
              <w:rPr>
                <w:rFonts w:ascii="Times New Roman" w:hAnsi="Times New Roman"/>
                <w:sz w:val="24"/>
              </w:rPr>
              <w:t xml:space="preserve">Var pārbaudīt to, kā </w:t>
            </w:r>
            <w:proofErr w:type="spellStart"/>
            <w:r>
              <w:rPr>
                <w:rFonts w:ascii="Times New Roman" w:hAnsi="Times New Roman"/>
                <w:i/>
                <w:iCs/>
                <w:sz w:val="24"/>
              </w:rPr>
              <w:t>RU</w:t>
            </w:r>
            <w:proofErr w:type="spellEnd"/>
            <w:r>
              <w:rPr>
                <w:rFonts w:ascii="Times New Roman" w:hAnsi="Times New Roman"/>
                <w:sz w:val="24"/>
              </w:rPr>
              <w:t xml:space="preserve"> un </w:t>
            </w:r>
            <w:proofErr w:type="spellStart"/>
            <w:r>
              <w:rPr>
                <w:rFonts w:ascii="Times New Roman" w:hAnsi="Times New Roman"/>
                <w:i/>
                <w:iCs/>
                <w:sz w:val="24"/>
              </w:rPr>
              <w:t>IM</w:t>
            </w:r>
            <w:proofErr w:type="spellEnd"/>
            <w:r>
              <w:rPr>
                <w:rFonts w:ascii="Times New Roman" w:hAnsi="Times New Roman"/>
                <w:sz w:val="24"/>
              </w:rPr>
              <w:t xml:space="preserve"> savās drošības pārvaldības sistēmās mazina snigšanas radīto risku.</w:t>
            </w:r>
          </w:p>
          <w:p w14:paraId="376D8DB9" w14:textId="77777777" w:rsidR="00E62252" w:rsidRPr="00E62252" w:rsidRDefault="00E62252" w:rsidP="00F80365">
            <w:pPr>
              <w:pStyle w:val="NormalTextTable"/>
              <w:jc w:val="both"/>
              <w:rPr>
                <w:rFonts w:ascii="Times New Roman" w:hAnsi="Times New Roman" w:cs="Times New Roman"/>
                <w:noProof/>
                <w:sz w:val="24"/>
                <w:szCs w:val="24"/>
                <w:lang w:val="en-US"/>
              </w:rPr>
            </w:pPr>
          </w:p>
          <w:p w14:paraId="00E2D125" w14:textId="77777777" w:rsidR="00E62252" w:rsidRPr="00E62252" w:rsidRDefault="00E62252" w:rsidP="00F80365">
            <w:pPr>
              <w:pStyle w:val="Style9"/>
              <w:spacing w:before="0" w:beforeAutospacing="0" w:after="0" w:afterAutospacing="0"/>
              <w:ind w:right="0"/>
              <w:jc w:val="both"/>
              <w:rPr>
                <w:rFonts w:ascii="Times New Roman" w:hAnsi="Times New Roman"/>
                <w:noProof/>
                <w:kern w:val="0"/>
                <w:sz w:val="24"/>
                <w:szCs w:val="24"/>
              </w:rPr>
            </w:pPr>
            <w:r>
              <w:rPr>
                <w:rFonts w:ascii="Times New Roman" w:hAnsi="Times New Roman"/>
                <w:sz w:val="24"/>
              </w:rPr>
              <w:t xml:space="preserve">Lēmumu par izmeklēšanas veikšanu vai neveikšanu pieņem </w:t>
            </w:r>
            <w:proofErr w:type="spellStart"/>
            <w:r>
              <w:rPr>
                <w:rFonts w:ascii="Times New Roman" w:hAnsi="Times New Roman"/>
                <w:i/>
                <w:iCs/>
                <w:sz w:val="24"/>
              </w:rPr>
              <w:t>NIB</w:t>
            </w:r>
            <w:proofErr w:type="spellEnd"/>
            <w:r>
              <w:rPr>
                <w:rFonts w:ascii="Times New Roman" w:hAnsi="Times New Roman"/>
                <w:i/>
                <w:iCs/>
                <w:sz w:val="24"/>
              </w:rPr>
              <w:t>.</w:t>
            </w:r>
          </w:p>
        </w:tc>
      </w:tr>
    </w:tbl>
    <w:p w14:paraId="3C33BEDD"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282DF120" w14:textId="77777777" w:rsidR="00E62252" w:rsidRPr="00E62252" w:rsidRDefault="00E62252" w:rsidP="00E62252">
      <w:pPr>
        <w:spacing w:after="0" w:line="240" w:lineRule="auto"/>
        <w:jc w:val="both"/>
        <w:rPr>
          <w:rFonts w:ascii="Times New Roman" w:hAnsi="Times New Roman" w:cs="Times New Roman"/>
          <w:noProof/>
          <w:sz w:val="24"/>
          <w:szCs w:val="24"/>
        </w:rPr>
      </w:pPr>
      <w:bookmarkStart w:id="152" w:name="_Ref277606576"/>
      <w:bookmarkStart w:id="153" w:name="_Ref277606633"/>
      <w:bookmarkStart w:id="154" w:name="_Toc290015930"/>
      <w:bookmarkStart w:id="155" w:name="_Toc40340084"/>
      <w:r>
        <w:br w:type="page"/>
      </w:r>
    </w:p>
    <w:p w14:paraId="058829B4" w14:textId="77777777" w:rsidR="00E62252" w:rsidRPr="00E62252" w:rsidRDefault="00E62252" w:rsidP="00E62252">
      <w:pPr>
        <w:pStyle w:val="Heading2"/>
        <w:numPr>
          <w:ilvl w:val="0"/>
          <w:numId w:val="0"/>
        </w:numPr>
        <w:spacing w:before="0" w:after="0" w:line="240" w:lineRule="auto"/>
        <w:jc w:val="both"/>
        <w:rPr>
          <w:rFonts w:ascii="Times New Roman" w:hAnsi="Times New Roman" w:cs="Times New Roman"/>
          <w:noProof/>
          <w:sz w:val="24"/>
          <w:szCs w:val="24"/>
        </w:rPr>
      </w:pPr>
      <w:bookmarkStart w:id="156" w:name="_Toc61364273"/>
      <w:bookmarkStart w:id="157" w:name="_Toc61364522"/>
      <w:bookmarkStart w:id="158" w:name="_Toc102478565"/>
      <w:bookmarkStart w:id="159" w:name="_Toc134605586"/>
      <w:r>
        <w:rPr>
          <w:rFonts w:ascii="Times New Roman" w:hAnsi="Times New Roman"/>
          <w:sz w:val="24"/>
        </w:rPr>
        <w:lastRenderedPageBreak/>
        <w:t>10. 3. Negadījumi uz pārbrauktuvēm</w:t>
      </w:r>
      <w:bookmarkStart w:id="160" w:name="_Toc270594876"/>
      <w:bookmarkStart w:id="161" w:name="_Toc270594821"/>
      <w:bookmarkStart w:id="162" w:name="_Toc270594756"/>
      <w:bookmarkStart w:id="163" w:name="_Toc269979010"/>
      <w:bookmarkStart w:id="164" w:name="_Toc269979007"/>
      <w:bookmarkStart w:id="165" w:name="_Toc269806169"/>
      <w:bookmarkStart w:id="166" w:name="_Toc267038297"/>
      <w:bookmarkStart w:id="167" w:name="_Toc267038296"/>
      <w:bookmarkStart w:id="168" w:name="_Toc267038295"/>
      <w:bookmarkStart w:id="169" w:name="_Toc267038294"/>
      <w:bookmarkStart w:id="170" w:name="_Toc267038293"/>
      <w:bookmarkStart w:id="171" w:name="_Toc267038292"/>
      <w:bookmarkStart w:id="172" w:name="_Toc267038291"/>
      <w:bookmarkStart w:id="173" w:name="_Toc267038290"/>
      <w:bookmarkStart w:id="174" w:name="_Toc267038289"/>
      <w:bookmarkStart w:id="175" w:name="_Toc267038288"/>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53B48008" w14:textId="77777777" w:rsidR="00E62252" w:rsidRPr="00E62252" w:rsidRDefault="00E62252" w:rsidP="00E62252">
      <w:pPr>
        <w:spacing w:after="0" w:line="240" w:lineRule="auto"/>
        <w:rPr>
          <w:noProof/>
          <w:lang w:val="en-US"/>
        </w:rPr>
      </w:pPr>
    </w:p>
    <w:p w14:paraId="4EA0A219"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Negadījumi uz pārbrauktuvēm ir jāizmeklē, ja:</w:t>
      </w:r>
    </w:p>
    <w:p w14:paraId="03778834"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1BB0F4AE" w14:textId="77777777" w:rsidR="00E62252" w:rsidRPr="00E62252" w:rsidRDefault="00E62252" w:rsidP="00E62252">
      <w:pPr>
        <w:pStyle w:val="Style6"/>
        <w:spacing w:after="0" w:line="240" w:lineRule="auto"/>
        <w:ind w:left="567" w:hanging="283"/>
        <w:contextualSpacing w:val="0"/>
        <w:jc w:val="both"/>
        <w:rPr>
          <w:rFonts w:ascii="Times New Roman" w:hAnsi="Times New Roman" w:cs="Times New Roman"/>
          <w:noProof/>
          <w:sz w:val="24"/>
          <w:szCs w:val="24"/>
        </w:rPr>
      </w:pPr>
      <w:r>
        <w:rPr>
          <w:rFonts w:ascii="Times New Roman" w:hAnsi="Times New Roman"/>
          <w:sz w:val="24"/>
        </w:rPr>
        <w:t xml:space="preserve">tajos bojā gājusi vismaz viena persona vai nodarīti smagi miesas bojājumi vismaz piecām personām, vai radīts liels kaitējums </w:t>
      </w:r>
      <w:r>
        <w:rPr>
          <w:rFonts w:ascii="Times New Roman" w:hAnsi="Times New Roman"/>
          <w:b/>
          <w:bCs/>
          <w:sz w:val="24"/>
        </w:rPr>
        <w:t>un</w:t>
      </w:r>
    </w:p>
    <w:p w14:paraId="6EA77D1E" w14:textId="77777777" w:rsidR="00E62252" w:rsidRPr="00E62252" w:rsidRDefault="00E62252" w:rsidP="00E62252">
      <w:pPr>
        <w:pStyle w:val="Style6"/>
        <w:spacing w:after="0" w:line="240" w:lineRule="auto"/>
        <w:ind w:left="567" w:hanging="283"/>
        <w:contextualSpacing w:val="0"/>
        <w:jc w:val="both"/>
        <w:rPr>
          <w:rFonts w:ascii="Times New Roman" w:hAnsi="Times New Roman" w:cs="Times New Roman"/>
          <w:noProof/>
          <w:sz w:val="24"/>
          <w:szCs w:val="24"/>
        </w:rPr>
      </w:pPr>
      <w:r>
        <w:rPr>
          <w:rFonts w:ascii="Times New Roman" w:hAnsi="Times New Roman"/>
          <w:sz w:val="24"/>
        </w:rPr>
        <w:t>negadījumam ir acīmredzama ietekme uz dzelzceļa drošības regulēšanu vai drošības pārvaldību.</w:t>
      </w:r>
    </w:p>
    <w:p w14:paraId="2A77D3CC" w14:textId="77777777" w:rsidR="00E62252" w:rsidRPr="00E62252" w:rsidRDefault="00E62252" w:rsidP="00E62252">
      <w:pPr>
        <w:pStyle w:val="Style6"/>
        <w:numPr>
          <w:ilvl w:val="0"/>
          <w:numId w:val="0"/>
        </w:numPr>
        <w:spacing w:after="0" w:line="240" w:lineRule="auto"/>
        <w:contextualSpacing w:val="0"/>
        <w:jc w:val="both"/>
        <w:rPr>
          <w:rFonts w:ascii="Times New Roman" w:hAnsi="Times New Roman" w:cs="Times New Roman"/>
          <w:noProof/>
          <w:sz w:val="24"/>
          <w:szCs w:val="24"/>
          <w:lang w:val="en-US"/>
        </w:rPr>
      </w:pPr>
    </w:p>
    <w:p w14:paraId="5205022A"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Negadījumiem uz pārbrauktuvēm ir acīmredzama ietekme uz dzelzceļa drošības regulēšanu vai drošības pārvaldību, ja:</w:t>
      </w:r>
    </w:p>
    <w:p w14:paraId="2530E2EC"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5F7E2D28" w14:textId="77777777" w:rsidR="00E62252" w:rsidRPr="00E62252" w:rsidRDefault="00E62252" w:rsidP="00E62252">
      <w:pPr>
        <w:pStyle w:val="Style6"/>
        <w:spacing w:after="0" w:line="240" w:lineRule="auto"/>
        <w:ind w:left="567" w:hanging="283"/>
        <w:contextualSpacing w:val="0"/>
        <w:jc w:val="both"/>
        <w:rPr>
          <w:rFonts w:ascii="Times New Roman" w:hAnsi="Times New Roman" w:cs="Times New Roman"/>
          <w:noProof/>
          <w:sz w:val="24"/>
          <w:szCs w:val="24"/>
        </w:rPr>
      </w:pPr>
      <w:r>
        <w:rPr>
          <w:rFonts w:ascii="Times New Roman" w:hAnsi="Times New Roman"/>
          <w:b/>
          <w:bCs/>
          <w:sz w:val="24"/>
        </w:rPr>
        <w:t>negadījuma</w:t>
      </w:r>
      <w:r>
        <w:rPr>
          <w:rFonts w:ascii="Times New Roman" w:hAnsi="Times New Roman"/>
          <w:sz w:val="24"/>
        </w:rPr>
        <w:t xml:space="preserve"> iemesls acīmredzami bija nepilnības dzelzceļa sistēmā (piemēram, infrastruktūras ierīču vai ritošā sastāva tehniskās kļūmes, personāls, kas neievēro procedūras, nepilnības drošības pārvaldības sistēmā utt.);</w:t>
      </w:r>
    </w:p>
    <w:p w14:paraId="069744EE" w14:textId="77777777" w:rsidR="00E62252" w:rsidRPr="00E62252" w:rsidRDefault="00E62252" w:rsidP="00E62252">
      <w:pPr>
        <w:pStyle w:val="Style6"/>
        <w:spacing w:after="0" w:line="240" w:lineRule="auto"/>
        <w:ind w:left="567" w:hanging="283"/>
        <w:contextualSpacing w:val="0"/>
        <w:jc w:val="both"/>
        <w:rPr>
          <w:rFonts w:ascii="Times New Roman" w:hAnsi="Times New Roman" w:cs="Times New Roman"/>
          <w:noProof/>
          <w:sz w:val="24"/>
          <w:szCs w:val="24"/>
        </w:rPr>
      </w:pPr>
      <w:r>
        <w:rPr>
          <w:rFonts w:ascii="Times New Roman" w:hAnsi="Times New Roman"/>
          <w:b/>
          <w:bCs/>
          <w:sz w:val="24"/>
        </w:rPr>
        <w:t>sekas</w:t>
      </w:r>
      <w:r>
        <w:rPr>
          <w:rFonts w:ascii="Times New Roman" w:hAnsi="Times New Roman"/>
          <w:sz w:val="24"/>
        </w:rPr>
        <w:t xml:space="preserve"> acīmredzami bija radušās dzelzceļa sistēmas trūkumu dēļ (piemēram, ritošā sastāva konstrukcijas problēmas, nefunkcionējoši operatīvās rīcības plāni utt.).</w:t>
      </w:r>
    </w:p>
    <w:p w14:paraId="743C196D" w14:textId="77777777" w:rsidR="00E62252" w:rsidRPr="00E62252" w:rsidRDefault="00E62252" w:rsidP="00E62252">
      <w:pPr>
        <w:pStyle w:val="Style6"/>
        <w:numPr>
          <w:ilvl w:val="0"/>
          <w:numId w:val="0"/>
        </w:numPr>
        <w:spacing w:after="0" w:line="240" w:lineRule="auto"/>
        <w:contextualSpacing w:val="0"/>
        <w:jc w:val="both"/>
        <w:rPr>
          <w:rFonts w:ascii="Times New Roman" w:hAnsi="Times New Roman" w:cs="Times New Roman"/>
          <w:noProof/>
          <w:sz w:val="24"/>
          <w:szCs w:val="24"/>
          <w:lang w:val="en-US"/>
        </w:rPr>
      </w:pPr>
    </w:p>
    <w:p w14:paraId="40A868ED" w14:textId="77777777" w:rsidR="00E62252" w:rsidRPr="00E62252" w:rsidRDefault="00E62252" w:rsidP="00E62252">
      <w:pPr>
        <w:pStyle w:val="Heading3"/>
        <w:numPr>
          <w:ilvl w:val="0"/>
          <w:numId w:val="0"/>
        </w:numPr>
        <w:spacing w:before="0" w:beforeAutospacing="0" w:after="0" w:afterAutospacing="0" w:line="240" w:lineRule="auto"/>
        <w:jc w:val="both"/>
        <w:rPr>
          <w:rFonts w:ascii="Times New Roman" w:hAnsi="Times New Roman" w:cs="Times New Roman"/>
          <w:noProof/>
          <w:sz w:val="24"/>
          <w:szCs w:val="24"/>
        </w:rPr>
      </w:pPr>
      <w:bookmarkStart w:id="176" w:name="_Toc40340085"/>
      <w:bookmarkStart w:id="177" w:name="_Toc61364274"/>
      <w:bookmarkStart w:id="178" w:name="_Toc61364523"/>
      <w:bookmarkStart w:id="179" w:name="_Toc134605587"/>
      <w:r>
        <w:rPr>
          <w:rFonts w:ascii="Times New Roman" w:hAnsi="Times New Roman"/>
          <w:sz w:val="24"/>
          <w:u w:val="none"/>
        </w:rPr>
        <w:t xml:space="preserve">10. 3.1. </w:t>
      </w:r>
      <w:r>
        <w:rPr>
          <w:rFonts w:ascii="Times New Roman" w:hAnsi="Times New Roman"/>
          <w:sz w:val="24"/>
        </w:rPr>
        <w:t>Definīcijas</w:t>
      </w:r>
      <w:bookmarkEnd w:id="176"/>
      <w:bookmarkEnd w:id="177"/>
      <w:bookmarkEnd w:id="178"/>
      <w:bookmarkEnd w:id="179"/>
    </w:p>
    <w:p w14:paraId="17CE2F88" w14:textId="77777777" w:rsidR="00E62252" w:rsidRPr="00E62252" w:rsidRDefault="00E62252" w:rsidP="00E62252">
      <w:pPr>
        <w:spacing w:after="0" w:line="240" w:lineRule="auto"/>
        <w:rPr>
          <w:noProof/>
          <w:lang w:val="en-US"/>
        </w:rPr>
      </w:pPr>
    </w:p>
    <w:p w14:paraId="5C02294E" w14:textId="77777777" w:rsidR="00E62252" w:rsidRPr="00E62252" w:rsidRDefault="00E62252" w:rsidP="00E62252">
      <w:pPr>
        <w:pStyle w:val="Style5"/>
        <w:spacing w:line="240" w:lineRule="auto"/>
        <w:jc w:val="both"/>
        <w:rPr>
          <w:rFonts w:cs="Times New Roman"/>
          <w:noProof/>
          <w:sz w:val="22"/>
          <w:szCs w:val="22"/>
        </w:rPr>
      </w:pPr>
      <w:r>
        <w:rPr>
          <w:sz w:val="22"/>
        </w:rPr>
        <w:t>“</w:t>
      </w:r>
      <w:r>
        <w:rPr>
          <w:b/>
          <w:bCs/>
          <w:sz w:val="22"/>
        </w:rPr>
        <w:t>Negadījums uz pārbrauktuves</w:t>
      </w:r>
      <w:r>
        <w:rPr>
          <w:sz w:val="22"/>
        </w:rPr>
        <w:t xml:space="preserve">” ir tāds negadījums uz pārbrauktuves, kurā iesaistīts vismaz viens dzelzceļa </w:t>
      </w:r>
      <w:proofErr w:type="spellStart"/>
      <w:r>
        <w:rPr>
          <w:sz w:val="22"/>
        </w:rPr>
        <w:t>riteklis</w:t>
      </w:r>
      <w:proofErr w:type="spellEnd"/>
      <w:r>
        <w:rPr>
          <w:sz w:val="22"/>
        </w:rPr>
        <w:t xml:space="preserve"> un viens vai vairāki pārbrauktuvi šķērsojoši transportlīdzekļi, citi pārbrauktuves lietotāji, piemēram, gājēji, vai citi objekti, kas īslaicīgi atrodas uz sliežu ceļiem vai to tuvumā, ja tur tos pazaudējis transportlīdzeklis vai lietotājs, kas šķērso šo pārbrauktuvi.</w:t>
      </w:r>
    </w:p>
    <w:p w14:paraId="59F77851" w14:textId="77777777" w:rsidR="00E62252" w:rsidRPr="00E62252" w:rsidRDefault="00E62252" w:rsidP="00E62252">
      <w:pPr>
        <w:pStyle w:val="Style5"/>
        <w:spacing w:line="240" w:lineRule="auto"/>
        <w:jc w:val="both"/>
        <w:rPr>
          <w:rFonts w:cs="Times New Roman"/>
          <w:noProof/>
          <w:sz w:val="22"/>
          <w:szCs w:val="22"/>
          <w:lang w:val="en-US"/>
        </w:rPr>
      </w:pPr>
    </w:p>
    <w:p w14:paraId="05CF933F" w14:textId="77777777" w:rsidR="00E62252" w:rsidRPr="00E62252" w:rsidRDefault="00E62252" w:rsidP="00E62252">
      <w:pPr>
        <w:pStyle w:val="Style5"/>
        <w:spacing w:line="240" w:lineRule="auto"/>
        <w:jc w:val="both"/>
        <w:rPr>
          <w:rFonts w:cs="Times New Roman"/>
          <w:noProof/>
          <w:sz w:val="22"/>
          <w:szCs w:val="22"/>
        </w:rPr>
      </w:pPr>
      <w:r>
        <w:rPr>
          <w:sz w:val="22"/>
        </w:rPr>
        <w:t>“</w:t>
      </w:r>
      <w:r>
        <w:rPr>
          <w:b/>
          <w:bCs/>
          <w:sz w:val="22"/>
        </w:rPr>
        <w:t>Pārbrauktuve</w:t>
      </w:r>
      <w:r>
        <w:rPr>
          <w:sz w:val="22"/>
        </w:rPr>
        <w:t>” ir ceļa vai pārejas un sliežu ceļa krustojums, ko par tādu atzīst dzelzceļa infrastruktūras pārvaldītājs un kas ir atvērts publiskajiem vai privātajiem lietotājiem. Par pārbrauktuvēm neuzskata pārejas starp peroniem stacijās, kā arī pārejas uz sliežu ceļiem, kas paredzētas tikai dzelzceļa personālam.</w:t>
      </w:r>
    </w:p>
    <w:p w14:paraId="075086DF" w14:textId="77777777" w:rsidR="00E62252" w:rsidRPr="00E62252" w:rsidRDefault="00E62252" w:rsidP="00E62252">
      <w:pPr>
        <w:pStyle w:val="Style5"/>
        <w:spacing w:line="240" w:lineRule="auto"/>
        <w:jc w:val="both"/>
        <w:rPr>
          <w:rFonts w:cs="Times New Roman"/>
          <w:noProof/>
          <w:sz w:val="22"/>
          <w:szCs w:val="22"/>
          <w:lang w:val="en-US"/>
        </w:rPr>
      </w:pPr>
    </w:p>
    <w:p w14:paraId="3752C838" w14:textId="77777777" w:rsidR="00E62252" w:rsidRPr="00E62252" w:rsidRDefault="00E62252" w:rsidP="00E62252">
      <w:pPr>
        <w:pStyle w:val="Style5"/>
        <w:spacing w:line="240" w:lineRule="auto"/>
        <w:jc w:val="both"/>
        <w:rPr>
          <w:rFonts w:cs="Times New Roman"/>
          <w:noProof/>
          <w:sz w:val="22"/>
          <w:szCs w:val="22"/>
        </w:rPr>
      </w:pPr>
      <w:r>
        <w:rPr>
          <w:sz w:val="22"/>
        </w:rPr>
        <w:t>“</w:t>
      </w:r>
      <w:r>
        <w:rPr>
          <w:b/>
          <w:bCs/>
          <w:sz w:val="22"/>
        </w:rPr>
        <w:t>Ceļš</w:t>
      </w:r>
      <w:r>
        <w:rPr>
          <w:sz w:val="22"/>
        </w:rPr>
        <w:t>” dzelzceļa negadījumu statistikas vajadzībām ir publiskas lietošanas vai privāts ceļš, iela vai autostrāde, ieskaitot blakusesošās ietves un riteņbraucēju celiņus.</w:t>
      </w:r>
    </w:p>
    <w:p w14:paraId="7DD7D073" w14:textId="77777777" w:rsidR="00E62252" w:rsidRPr="00E62252" w:rsidRDefault="00E62252" w:rsidP="00E62252">
      <w:pPr>
        <w:pStyle w:val="Style5"/>
        <w:spacing w:line="240" w:lineRule="auto"/>
        <w:jc w:val="both"/>
        <w:rPr>
          <w:rFonts w:cs="Times New Roman"/>
          <w:noProof/>
          <w:sz w:val="22"/>
          <w:szCs w:val="22"/>
          <w:lang w:val="en-US"/>
        </w:rPr>
      </w:pPr>
    </w:p>
    <w:p w14:paraId="5B64D040" w14:textId="77777777" w:rsidR="00E62252" w:rsidRPr="00E62252" w:rsidRDefault="00E62252" w:rsidP="00E62252">
      <w:pPr>
        <w:pStyle w:val="Style5"/>
        <w:spacing w:line="240" w:lineRule="auto"/>
        <w:jc w:val="both"/>
        <w:rPr>
          <w:rFonts w:cs="Times New Roman"/>
          <w:noProof/>
          <w:sz w:val="22"/>
          <w:szCs w:val="22"/>
        </w:rPr>
      </w:pPr>
      <w:r>
        <w:rPr>
          <w:sz w:val="22"/>
        </w:rPr>
        <w:t>“</w:t>
      </w:r>
      <w:r>
        <w:rPr>
          <w:b/>
          <w:bCs/>
          <w:sz w:val="22"/>
        </w:rPr>
        <w:t>Pāreja</w:t>
      </w:r>
      <w:r>
        <w:rPr>
          <w:sz w:val="22"/>
        </w:rPr>
        <w:t>” ir ietve vai brauktuve, kura nav ceļš un pa kuru ir paredzēts pārvietoties cilvēkiem, dzīvniekiem, mehāniskajiem transportlīdzekļiem vai tehnikai.</w:t>
      </w:r>
    </w:p>
    <w:p w14:paraId="4596067C" w14:textId="77777777" w:rsidR="00E62252" w:rsidRPr="00E62252" w:rsidRDefault="00E62252" w:rsidP="00E62252">
      <w:pPr>
        <w:pStyle w:val="Style5"/>
        <w:spacing w:line="240" w:lineRule="auto"/>
        <w:jc w:val="both"/>
        <w:rPr>
          <w:rFonts w:ascii="Times New Roman" w:hAnsi="Times New Roman" w:cs="Times New Roman"/>
          <w:noProof/>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E62252" w:rsidRPr="00E62252" w14:paraId="22F9511E" w14:textId="77777777" w:rsidTr="00F80365">
        <w:tc>
          <w:tcPr>
            <w:tcW w:w="5000" w:type="pct"/>
            <w:shd w:val="clear" w:color="auto" w:fill="D0ECFF" w:themeFill="text1" w:themeFillTint="1A"/>
          </w:tcPr>
          <w:p w14:paraId="278397B8" w14:textId="77777777" w:rsidR="00E62252" w:rsidRPr="00E62252" w:rsidRDefault="00E62252" w:rsidP="00F80365">
            <w:pPr>
              <w:jc w:val="both"/>
              <w:rPr>
                <w:rFonts w:ascii="Times New Roman" w:hAnsi="Times New Roman" w:cs="Times New Roman"/>
                <w:b/>
                <w:bCs/>
                <w:noProof/>
                <w:sz w:val="24"/>
                <w:szCs w:val="24"/>
                <w:u w:val="single"/>
              </w:rPr>
            </w:pPr>
            <w:r>
              <w:rPr>
                <w:rFonts w:ascii="Times New Roman" w:hAnsi="Times New Roman"/>
                <w:b/>
                <w:sz w:val="24"/>
                <w:u w:val="single"/>
              </w:rPr>
              <w:t>Lūdzam ņemt vērā turpmāko.</w:t>
            </w:r>
          </w:p>
          <w:p w14:paraId="7E602B0F" w14:textId="77777777" w:rsidR="00E62252" w:rsidRPr="00E62252" w:rsidRDefault="00E62252" w:rsidP="00F80365">
            <w:pPr>
              <w:jc w:val="both"/>
              <w:rPr>
                <w:rFonts w:ascii="Times New Roman" w:hAnsi="Times New Roman" w:cs="Times New Roman"/>
                <w:b/>
                <w:bCs/>
                <w:noProof/>
                <w:sz w:val="24"/>
                <w:szCs w:val="24"/>
                <w:u w:val="single"/>
                <w:lang w:val="en-US"/>
              </w:rPr>
            </w:pPr>
          </w:p>
          <w:p w14:paraId="4A60C7A6"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Sadursmes ar objektiem uz pārbrauktuvēm klasificējamas kā sadursmes, nevis kā negadījumi uz pārbrauktuvēm, izņemot gadījumus, kad šķērsli pazaudējis pārbrauktuves lietotājs vai kad tas nokritis no pārbrauktuvi šķērsojoša transportlīdzekļa, kas nav saistīts ar dzelzceļu.</w:t>
            </w:r>
          </w:p>
          <w:p w14:paraId="7DD8060A" w14:textId="77777777" w:rsidR="00E62252" w:rsidRPr="00E62252" w:rsidRDefault="00E62252" w:rsidP="00F80365">
            <w:pPr>
              <w:jc w:val="both"/>
              <w:rPr>
                <w:rFonts w:ascii="Times New Roman" w:hAnsi="Times New Roman" w:cs="Times New Roman"/>
                <w:noProof/>
                <w:sz w:val="24"/>
                <w:szCs w:val="24"/>
                <w:lang w:val="en-US"/>
              </w:rPr>
            </w:pPr>
          </w:p>
          <w:p w14:paraId="636CAC8F"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 xml:space="preserve">Jāiekļauj sadursmes ar uzraudzītiem dzīvniekiem uz pārbrauktuves. Sadursme uz pārbrauktuves ar savvaļas dzīvniekiem un dzīvniekiem, kas netiek uzraudzīti, jāiekļauj vilcienu sadursmēs vai citos negadījumos (atkarībā no iesaistītā dzelzceļa </w:t>
            </w:r>
            <w:proofErr w:type="spellStart"/>
            <w:r>
              <w:rPr>
                <w:rFonts w:ascii="Times New Roman" w:hAnsi="Times New Roman"/>
                <w:sz w:val="24"/>
              </w:rPr>
              <w:t>ritekļa</w:t>
            </w:r>
            <w:proofErr w:type="spellEnd"/>
            <w:r>
              <w:rPr>
                <w:rFonts w:ascii="Times New Roman" w:hAnsi="Times New Roman"/>
                <w:sz w:val="24"/>
              </w:rPr>
              <w:t>).</w:t>
            </w:r>
          </w:p>
          <w:p w14:paraId="5B24DEC3" w14:textId="77777777" w:rsidR="00E62252" w:rsidRPr="00E62252" w:rsidRDefault="00E62252" w:rsidP="00F80365">
            <w:pPr>
              <w:jc w:val="both"/>
              <w:rPr>
                <w:rFonts w:ascii="Times New Roman" w:hAnsi="Times New Roman" w:cs="Times New Roman"/>
                <w:noProof/>
                <w:sz w:val="24"/>
                <w:szCs w:val="24"/>
                <w:lang w:val="en-US"/>
              </w:rPr>
            </w:pPr>
          </w:p>
          <w:p w14:paraId="3082BF80"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Pārbrauktuves lietotāji ir visas personas motorizētos un nemotorizētos transportlīdzekļos, kā arī gājēji.</w:t>
            </w:r>
          </w:p>
        </w:tc>
      </w:tr>
    </w:tbl>
    <w:p w14:paraId="51A9A78A" w14:textId="77777777" w:rsidR="00E62252" w:rsidRPr="00E62252" w:rsidRDefault="00E62252" w:rsidP="00E62252">
      <w:pPr>
        <w:spacing w:after="0" w:line="240" w:lineRule="auto"/>
        <w:jc w:val="both"/>
        <w:rPr>
          <w:rFonts w:ascii="Times New Roman" w:hAnsi="Times New Roman" w:cs="Times New Roman"/>
          <w:noProof/>
          <w:sz w:val="24"/>
          <w:szCs w:val="24"/>
        </w:rPr>
      </w:pPr>
      <w:bookmarkStart w:id="180" w:name="_Toc61364275"/>
      <w:bookmarkStart w:id="181" w:name="_Toc61364524"/>
      <w:bookmarkStart w:id="182" w:name="_Toc267038299"/>
      <w:bookmarkStart w:id="183" w:name="_Toc269806172"/>
      <w:bookmarkStart w:id="184" w:name="_Toc269979012"/>
      <w:bookmarkStart w:id="185" w:name="_Toc270437976"/>
      <w:bookmarkStart w:id="186" w:name="_Toc270594757"/>
      <w:bookmarkStart w:id="187" w:name="_Toc270594877"/>
    </w:p>
    <w:p w14:paraId="748D4973" w14:textId="77777777" w:rsidR="00E62252" w:rsidRPr="00E62252" w:rsidRDefault="00E62252" w:rsidP="00E62252">
      <w:pPr>
        <w:pStyle w:val="Heading3"/>
        <w:numPr>
          <w:ilvl w:val="0"/>
          <w:numId w:val="0"/>
        </w:numPr>
        <w:spacing w:before="0" w:beforeAutospacing="0" w:after="0" w:afterAutospacing="0" w:line="240" w:lineRule="auto"/>
        <w:jc w:val="both"/>
        <w:rPr>
          <w:rFonts w:ascii="Times New Roman" w:hAnsi="Times New Roman" w:cs="Times New Roman"/>
          <w:noProof/>
          <w:sz w:val="24"/>
          <w:szCs w:val="24"/>
        </w:rPr>
      </w:pPr>
      <w:bookmarkStart w:id="188" w:name="_Toc134605588"/>
      <w:r>
        <w:rPr>
          <w:rFonts w:ascii="Times New Roman" w:hAnsi="Times New Roman"/>
          <w:sz w:val="24"/>
          <w:u w:val="none"/>
        </w:rPr>
        <w:lastRenderedPageBreak/>
        <w:t xml:space="preserve">10.3.2. </w:t>
      </w:r>
      <w:r>
        <w:rPr>
          <w:rFonts w:ascii="Times New Roman" w:hAnsi="Times New Roman"/>
          <w:sz w:val="24"/>
        </w:rPr>
        <w:t>Piemēri</w:t>
      </w:r>
      <w:bookmarkEnd w:id="180"/>
      <w:bookmarkEnd w:id="181"/>
      <w:bookmarkEnd w:id="188"/>
    </w:p>
    <w:p w14:paraId="6B47A554" w14:textId="77777777" w:rsidR="00E62252" w:rsidRPr="00E62252" w:rsidRDefault="00E62252" w:rsidP="00E62252">
      <w:pPr>
        <w:spacing w:after="0" w:line="240" w:lineRule="auto"/>
        <w:rPr>
          <w:noProof/>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E62252" w:rsidRPr="00E62252" w14:paraId="0EB7DC82" w14:textId="77777777" w:rsidTr="00F80365">
        <w:tc>
          <w:tcPr>
            <w:tcW w:w="5000" w:type="pct"/>
            <w:shd w:val="clear" w:color="auto" w:fill="D0ECFF" w:themeFill="text1" w:themeFillTint="1A"/>
          </w:tcPr>
          <w:p w14:paraId="369E7EBA" w14:textId="77777777" w:rsidR="00E62252" w:rsidRPr="00E62252" w:rsidRDefault="00E62252" w:rsidP="00F80365">
            <w:pPr>
              <w:jc w:val="both"/>
              <w:rPr>
                <w:rFonts w:ascii="Times New Roman" w:hAnsi="Times New Roman" w:cs="Times New Roman"/>
                <w:b/>
                <w:bCs/>
                <w:noProof/>
                <w:sz w:val="24"/>
                <w:szCs w:val="24"/>
                <w:u w:val="single"/>
              </w:rPr>
            </w:pPr>
            <w:r>
              <w:rPr>
                <w:rFonts w:ascii="Times New Roman" w:hAnsi="Times New Roman"/>
                <w:b/>
                <w:sz w:val="24"/>
                <w:u w:val="single"/>
              </w:rPr>
              <w:t>Lūdzam ņemt vērā turpmāko.</w:t>
            </w:r>
          </w:p>
          <w:p w14:paraId="79707F1B" w14:textId="77777777" w:rsidR="00E62252" w:rsidRPr="00E62252" w:rsidRDefault="00E62252" w:rsidP="00F80365">
            <w:pPr>
              <w:jc w:val="both"/>
              <w:rPr>
                <w:rFonts w:ascii="Times New Roman" w:hAnsi="Times New Roman" w:cs="Times New Roman"/>
                <w:b/>
                <w:bCs/>
                <w:noProof/>
                <w:sz w:val="24"/>
                <w:szCs w:val="24"/>
                <w:u w:val="single"/>
                <w:lang w:val="en-US"/>
              </w:rPr>
            </w:pPr>
          </w:p>
          <w:p w14:paraId="6BC93155"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Negadījums uz pārbrauktuves ar smagajiem mehāniskajiem transportlīdzekļiem vienmēr var izraisīt smagu negadījumu. Tas var būt iemesls izmeklēšanas veikšanai.</w:t>
            </w:r>
          </w:p>
          <w:p w14:paraId="207673E8" w14:textId="77777777" w:rsidR="00E62252" w:rsidRPr="00E62252" w:rsidRDefault="00E62252" w:rsidP="00F80365">
            <w:pPr>
              <w:jc w:val="both"/>
              <w:rPr>
                <w:rFonts w:ascii="Times New Roman" w:hAnsi="Times New Roman" w:cs="Times New Roman"/>
                <w:noProof/>
                <w:sz w:val="24"/>
                <w:szCs w:val="24"/>
                <w:lang w:val="en-US"/>
              </w:rPr>
            </w:pPr>
          </w:p>
          <w:p w14:paraId="7B493FA7"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Neatļauta nokļūšana uz pārbrauktuves ir plaši izplatīta problēma, tāpēc šie acīmredzama “pārkāpuma” gadījumi bieži netiek izmeklēti. Tomēr valstu izmeklēšanas struktūras nedrīkst šādus gadījumus izslēgt no izmeklēšanas pēc noklusējuma, jo tādējādi var palaist garām iespēju ievērojami sekmēt pārbrauktuvju drošības uzlabošanu. Pat acīmredzama drošības noteikumu pārkāpuma gadījumā cēloniskie vai veicinošie faktori var izrietēt no dzelzceļa sistēmas.</w:t>
            </w:r>
          </w:p>
          <w:p w14:paraId="441BE899" w14:textId="77777777" w:rsidR="00E62252" w:rsidRPr="00E62252" w:rsidRDefault="00E62252" w:rsidP="00F80365">
            <w:pPr>
              <w:jc w:val="both"/>
              <w:rPr>
                <w:rFonts w:ascii="Times New Roman" w:hAnsi="Times New Roman" w:cs="Times New Roman"/>
                <w:noProof/>
                <w:sz w:val="24"/>
                <w:szCs w:val="24"/>
                <w:lang w:val="en-US"/>
              </w:rPr>
            </w:pPr>
          </w:p>
          <w:p w14:paraId="7DB70407"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Gadījumos, kad pārbrauktuves lietotāja rīcību nevar racionāli izskaidrot, ieteicams sākt sākotnējo pārbaudi.</w:t>
            </w:r>
            <w:r w:rsidRPr="00E62252">
              <w:rPr>
                <w:rStyle w:val="FootnoteReference"/>
                <w:rFonts w:ascii="Times New Roman" w:hAnsi="Times New Roman" w:cs="Times New Roman"/>
                <w:i/>
                <w:noProof/>
                <w:sz w:val="24"/>
                <w:szCs w:val="24"/>
                <w:lang w:val="en-US"/>
              </w:rPr>
              <w:footnoteReference w:id="4"/>
            </w:r>
            <w:r>
              <w:rPr>
                <w:rFonts w:ascii="Times New Roman" w:hAnsi="Times New Roman"/>
                <w:sz w:val="24"/>
              </w:rPr>
              <w:t xml:space="preserve"> Bieži vien pārbrauktuvju lietotāju rīcību ietekmē slikta redzamība, nepietiekami pārbrauktuves </w:t>
            </w:r>
            <w:proofErr w:type="spellStart"/>
            <w:r>
              <w:rPr>
                <w:rFonts w:ascii="Times New Roman" w:hAnsi="Times New Roman"/>
                <w:sz w:val="24"/>
              </w:rPr>
              <w:t>signālrādītāji</w:t>
            </w:r>
            <w:proofErr w:type="spellEnd"/>
            <w:r>
              <w:rPr>
                <w:rFonts w:ascii="Times New Roman" w:hAnsi="Times New Roman"/>
                <w:sz w:val="24"/>
              </w:rPr>
              <w:t xml:space="preserve"> un </w:t>
            </w:r>
            <w:proofErr w:type="spellStart"/>
            <w:r>
              <w:rPr>
                <w:rFonts w:ascii="Times New Roman" w:hAnsi="Times New Roman"/>
                <w:sz w:val="24"/>
              </w:rPr>
              <w:t>signālzīmes</w:t>
            </w:r>
            <w:proofErr w:type="spellEnd"/>
            <w:r>
              <w:rPr>
                <w:rFonts w:ascii="Times New Roman" w:hAnsi="Times New Roman"/>
                <w:sz w:val="24"/>
              </w:rPr>
              <w:t xml:space="preserve"> vai slikta pārbrauktuves uzbūve.</w:t>
            </w:r>
          </w:p>
          <w:p w14:paraId="71228790" w14:textId="77777777" w:rsidR="00E62252" w:rsidRPr="00E62252" w:rsidRDefault="00E62252" w:rsidP="00F80365">
            <w:pPr>
              <w:jc w:val="both"/>
              <w:rPr>
                <w:rFonts w:ascii="Times New Roman" w:hAnsi="Times New Roman" w:cs="Times New Roman"/>
                <w:noProof/>
                <w:sz w:val="24"/>
                <w:szCs w:val="24"/>
                <w:lang w:val="en-US"/>
              </w:rPr>
            </w:pPr>
          </w:p>
          <w:p w14:paraId="54B78570"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Negadījumi un starpgadījumi uz pārbrauktuves var būt piemēroti gadījumi negadījumu virknes izpētei. Šajā izskatīšanā ir jāiekļauj starpgadījumi.</w:t>
            </w:r>
          </w:p>
          <w:p w14:paraId="1F8709B5" w14:textId="77777777" w:rsidR="00E62252" w:rsidRPr="00E62252" w:rsidRDefault="00E62252" w:rsidP="00F80365">
            <w:pPr>
              <w:jc w:val="both"/>
              <w:rPr>
                <w:rFonts w:ascii="Times New Roman" w:hAnsi="Times New Roman" w:cs="Times New Roman"/>
                <w:noProof/>
                <w:sz w:val="24"/>
                <w:szCs w:val="24"/>
                <w:lang w:val="en-US"/>
              </w:rPr>
            </w:pPr>
          </w:p>
          <w:p w14:paraId="1A8C2D70"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Pamatojoties uz negadījumu uz pārbrauktuvēm izmeklēšanas secinājumiem, var tikt sagatavoti drošības ieteikumi “citām iestādēm un struktūrām” 26. panta 2. punkta nozīmē ar mērķi panākt uzlabojumus uz autoceļiem.</w:t>
            </w:r>
          </w:p>
        </w:tc>
      </w:tr>
    </w:tbl>
    <w:p w14:paraId="3E933142" w14:textId="77777777" w:rsidR="00E62252" w:rsidRPr="00E62252" w:rsidRDefault="00E62252" w:rsidP="00E62252">
      <w:pPr>
        <w:pStyle w:val="BodyText"/>
        <w:spacing w:before="0" w:beforeAutospacing="0" w:afterAutospacing="0" w:line="240" w:lineRule="auto"/>
        <w:ind w:left="0" w:firstLine="0"/>
        <w:jc w:val="both"/>
        <w:rPr>
          <w:rFonts w:ascii="Times New Roman" w:hAnsi="Times New Roman" w:cs="Times New Roman"/>
          <w:noProof/>
          <w:kern w:val="0"/>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E62252" w:rsidRPr="00E62252" w14:paraId="20E4A0C7" w14:textId="77777777" w:rsidTr="00F80365">
        <w:tc>
          <w:tcPr>
            <w:tcW w:w="5000" w:type="pct"/>
            <w:shd w:val="clear" w:color="auto" w:fill="F5DCDB" w:themeFill="accent2" w:themeFillTint="33"/>
          </w:tcPr>
          <w:p w14:paraId="2FD57623" w14:textId="77777777" w:rsidR="00E62252" w:rsidRPr="00E62252" w:rsidRDefault="00E62252" w:rsidP="00F80365">
            <w:pPr>
              <w:pStyle w:val="Style7"/>
              <w:jc w:val="both"/>
              <w:rPr>
                <w:rFonts w:ascii="Times New Roman" w:hAnsi="Times New Roman" w:cs="Times New Roman"/>
                <w:b/>
                <w:bCs/>
                <w:noProof/>
                <w:sz w:val="24"/>
                <w:szCs w:val="24"/>
                <w:u w:val="single"/>
              </w:rPr>
            </w:pPr>
            <w:r>
              <w:rPr>
                <w:rFonts w:ascii="Times New Roman" w:hAnsi="Times New Roman"/>
                <w:b/>
                <w:sz w:val="24"/>
                <w:u w:val="single"/>
              </w:rPr>
              <w:t>Laba prakse.</w:t>
            </w:r>
          </w:p>
          <w:p w14:paraId="2B21E94B" w14:textId="77777777" w:rsidR="00E62252" w:rsidRPr="00E62252" w:rsidRDefault="00E62252" w:rsidP="00F80365">
            <w:pPr>
              <w:pStyle w:val="Style7"/>
              <w:jc w:val="both"/>
              <w:rPr>
                <w:rFonts w:ascii="Times New Roman" w:hAnsi="Times New Roman" w:cs="Times New Roman"/>
                <w:b/>
                <w:bCs/>
                <w:noProof/>
                <w:sz w:val="24"/>
                <w:szCs w:val="24"/>
                <w:u w:val="single"/>
                <w:lang w:val="en-US"/>
              </w:rPr>
            </w:pPr>
          </w:p>
          <w:p w14:paraId="4EFFAE26" w14:textId="77777777" w:rsidR="00E62252" w:rsidRPr="00E62252" w:rsidRDefault="00E62252" w:rsidP="00F80365">
            <w:pPr>
              <w:pStyle w:val="Style7"/>
              <w:jc w:val="both"/>
              <w:rPr>
                <w:rFonts w:ascii="Times New Roman" w:hAnsi="Times New Roman" w:cs="Times New Roman"/>
                <w:noProof/>
                <w:sz w:val="24"/>
                <w:szCs w:val="24"/>
              </w:rPr>
            </w:pPr>
            <w:r>
              <w:rPr>
                <w:rFonts w:ascii="Times New Roman" w:hAnsi="Times New Roman"/>
                <w:sz w:val="24"/>
              </w:rPr>
              <w:t>Pēc negadījuma uz pārbrauktuves, kurā gājuši bojā vai smagi ievainoti pārbrauktuves lietotāji, jāveic sākotnējā pārbaude, lai noteiktu, vai dzelzceļa sistēmas (gan pārbrauktuve, gan vilciens) ir darbojušās pareizi. Gadījumos, kad vilcienā ir gājušas bojā vai smagi ievainotas personas, šajā sākotnējā pārbaudē jāizskata, vai vilciena pasīvās aizsardzības sistēma ir darbojusies pareizi.</w:t>
            </w:r>
          </w:p>
          <w:p w14:paraId="41C8C1B8" w14:textId="77777777" w:rsidR="00E62252" w:rsidRPr="00E62252" w:rsidRDefault="00E62252" w:rsidP="00F80365">
            <w:pPr>
              <w:pStyle w:val="Style7"/>
              <w:jc w:val="both"/>
              <w:rPr>
                <w:rFonts w:ascii="Times New Roman" w:hAnsi="Times New Roman" w:cs="Times New Roman"/>
                <w:noProof/>
                <w:sz w:val="24"/>
                <w:szCs w:val="24"/>
                <w:lang w:val="en-US"/>
              </w:rPr>
            </w:pPr>
          </w:p>
          <w:p w14:paraId="4DBC887C" w14:textId="77777777" w:rsidR="00E62252" w:rsidRPr="00E62252" w:rsidRDefault="00E62252" w:rsidP="00F80365">
            <w:pPr>
              <w:pStyle w:val="Style7"/>
              <w:jc w:val="both"/>
              <w:rPr>
                <w:rFonts w:ascii="Times New Roman" w:hAnsi="Times New Roman" w:cs="Times New Roman"/>
                <w:noProof/>
                <w:sz w:val="24"/>
                <w:szCs w:val="24"/>
              </w:rPr>
            </w:pPr>
            <w:r>
              <w:rPr>
                <w:rFonts w:ascii="Times New Roman" w:hAnsi="Times New Roman"/>
                <w:sz w:val="24"/>
              </w:rPr>
              <w:t xml:space="preserve">Izmeklēšana varētu būt lietderīga arī tad, ja dzelzceļa apakšsistēmas ir darbojušās pareizi un pārbrauktuves lietotāji (piemēram, transportlīdzekļu vadītāji u. c.) paši ir apdraudējuši sevi (piemēram, apzināti ignorējot brīdinājuma gaismas un apbraucot </w:t>
            </w:r>
            <w:proofErr w:type="spellStart"/>
            <w:r>
              <w:rPr>
                <w:rFonts w:ascii="Times New Roman" w:hAnsi="Times New Roman"/>
                <w:sz w:val="24"/>
              </w:rPr>
              <w:t>pusbarjeras</w:t>
            </w:r>
            <w:proofErr w:type="spellEnd"/>
            <w:r>
              <w:rPr>
                <w:rFonts w:ascii="Times New Roman" w:hAnsi="Times New Roman"/>
                <w:sz w:val="24"/>
              </w:rPr>
              <w:t>) un ja šāda izmeklēšana uzlabotu dzelzceļa drošību.</w:t>
            </w:r>
          </w:p>
          <w:p w14:paraId="54CCD250" w14:textId="77777777" w:rsidR="00E62252" w:rsidRPr="00E62252" w:rsidRDefault="00E62252" w:rsidP="00F80365">
            <w:pPr>
              <w:pStyle w:val="Style7"/>
              <w:jc w:val="both"/>
              <w:rPr>
                <w:rFonts w:ascii="Times New Roman" w:hAnsi="Times New Roman" w:cs="Times New Roman"/>
                <w:noProof/>
                <w:sz w:val="24"/>
                <w:szCs w:val="24"/>
                <w:lang w:val="en-US"/>
              </w:rPr>
            </w:pPr>
          </w:p>
          <w:p w14:paraId="50AD3C06" w14:textId="77777777" w:rsidR="00E62252" w:rsidRPr="00E62252" w:rsidRDefault="00E62252" w:rsidP="00F80365">
            <w:pPr>
              <w:pStyle w:val="Style7"/>
              <w:jc w:val="both"/>
              <w:rPr>
                <w:rFonts w:ascii="Times New Roman" w:hAnsi="Times New Roman" w:cs="Times New Roman"/>
                <w:noProof/>
                <w:sz w:val="24"/>
                <w:szCs w:val="24"/>
              </w:rPr>
            </w:pPr>
            <w:r>
              <w:rPr>
                <w:rFonts w:ascii="Times New Roman" w:hAnsi="Times New Roman"/>
                <w:sz w:val="24"/>
              </w:rPr>
              <w:t>Tā kā pārbrauktuvēs ietilpst arī cits transporta veids (autotransports), ieteicams iesaistīt arī personālu ar specializētām zināšanām (par autoceļiem, transportlīdzekļiem, transportlīdzekļu vadīšanu utt.), lai gūtu labāku izpratni par problēmām no autotransporta viedokļa. Multimodālas valstu izmeklēšanas struktūras tādās valstīs kā Zviedrija un Norvēģija ir ziņojušas par labu pieredzi, kas gūta, attiecībā uz negadījumiem uz pārbrauktuvēm, sadarbojoties ar autotransporta jautājumos kompetentām iestādēm.</w:t>
            </w:r>
          </w:p>
        </w:tc>
      </w:tr>
    </w:tbl>
    <w:p w14:paraId="7DF8A9A9" w14:textId="77777777" w:rsidR="00E62252" w:rsidRPr="00E62252" w:rsidRDefault="00E62252" w:rsidP="00E62252">
      <w:pPr>
        <w:spacing w:after="0" w:line="240" w:lineRule="auto"/>
        <w:rPr>
          <w:noProof/>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E62252" w:rsidRPr="00E62252" w14:paraId="58CE821E" w14:textId="77777777" w:rsidTr="00F80365">
        <w:tc>
          <w:tcPr>
            <w:tcW w:w="5000" w:type="pct"/>
            <w:tcBorders>
              <w:top w:val="single" w:sz="4" w:space="0" w:color="094595" w:themeColor="text2"/>
              <w:left w:val="single" w:sz="4" w:space="0" w:color="094595" w:themeColor="text2"/>
              <w:bottom w:val="single" w:sz="4" w:space="0" w:color="auto"/>
              <w:right w:val="single" w:sz="4" w:space="0" w:color="094595" w:themeColor="text2"/>
            </w:tcBorders>
            <w:shd w:val="clear" w:color="auto" w:fill="FFF7D8" w:themeFill="accent6" w:themeFillTint="33"/>
          </w:tcPr>
          <w:p w14:paraId="4791C183" w14:textId="77777777" w:rsidR="00E62252" w:rsidRPr="00E62252" w:rsidRDefault="00E62252" w:rsidP="00F80365">
            <w:pPr>
              <w:pStyle w:val="BodyText"/>
              <w:tabs>
                <w:tab w:val="clear" w:pos="1418"/>
                <w:tab w:val="left" w:pos="1134"/>
              </w:tabs>
              <w:spacing w:before="0" w:beforeAutospacing="0" w:afterAutospacing="0"/>
              <w:ind w:left="0" w:firstLine="0"/>
              <w:jc w:val="both"/>
              <w:rPr>
                <w:rFonts w:ascii="Times New Roman" w:hAnsi="Times New Roman" w:cs="Times New Roman"/>
                <w:b/>
                <w:noProof/>
                <w:kern w:val="0"/>
                <w:sz w:val="24"/>
                <w:szCs w:val="24"/>
                <w:u w:val="single"/>
              </w:rPr>
            </w:pPr>
            <w:r>
              <w:lastRenderedPageBreak/>
              <w:br w:type="page"/>
            </w:r>
            <w:bookmarkStart w:id="189" w:name="_Hlk61360480"/>
            <w:r>
              <w:rPr>
                <w:rFonts w:ascii="Times New Roman" w:hAnsi="Times New Roman"/>
                <w:b/>
                <w:sz w:val="24"/>
                <w:u w:val="single"/>
              </w:rPr>
              <w:t>1. piemērs.</w:t>
            </w:r>
          </w:p>
          <w:p w14:paraId="3DB9A804" w14:textId="77777777" w:rsidR="00E62252" w:rsidRPr="00E62252" w:rsidRDefault="00E62252" w:rsidP="00F80365">
            <w:pPr>
              <w:pStyle w:val="BodyText"/>
              <w:tabs>
                <w:tab w:val="clear" w:pos="1418"/>
                <w:tab w:val="left" w:pos="1134"/>
              </w:tabs>
              <w:spacing w:before="0" w:beforeAutospacing="0" w:afterAutospacing="0"/>
              <w:ind w:left="0" w:firstLine="0"/>
              <w:jc w:val="both"/>
              <w:rPr>
                <w:rFonts w:ascii="Times New Roman" w:hAnsi="Times New Roman" w:cs="Times New Roman"/>
                <w:b/>
                <w:noProof/>
                <w:kern w:val="0"/>
                <w:sz w:val="24"/>
                <w:szCs w:val="24"/>
                <w:u w:val="single"/>
                <w:lang w:val="en-US"/>
              </w:rPr>
            </w:pPr>
          </w:p>
          <w:p w14:paraId="166F6ABC"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 xml:space="preserve">Vilciens sadūrās ar automašīnu uz pārbrauktuves, kas aprīkota ar </w:t>
            </w:r>
            <w:proofErr w:type="spellStart"/>
            <w:r>
              <w:rPr>
                <w:rFonts w:ascii="Times New Roman" w:hAnsi="Times New Roman"/>
                <w:sz w:val="24"/>
              </w:rPr>
              <w:t>pusbarjerām</w:t>
            </w:r>
            <w:proofErr w:type="spellEnd"/>
            <w:r>
              <w:rPr>
                <w:rFonts w:ascii="Times New Roman" w:hAnsi="Times New Roman"/>
                <w:sz w:val="24"/>
              </w:rPr>
              <w:t>. Divi cilvēki automašīnā gājuši bojā, bet vilces līdzekļa vadītājs (mašīnists) guva nelielus miesas bojājumus. Bija liecības par barjeru darbības traucējumiem, jo tās neaizvērās.</w:t>
            </w:r>
          </w:p>
          <w:p w14:paraId="4B5E7A80" w14:textId="77777777" w:rsidR="00E62252" w:rsidRPr="00E62252" w:rsidRDefault="00E62252" w:rsidP="00F80365">
            <w:pPr>
              <w:jc w:val="both"/>
              <w:rPr>
                <w:rFonts w:ascii="Times New Roman" w:hAnsi="Times New Roman" w:cs="Times New Roman"/>
                <w:noProof/>
                <w:sz w:val="24"/>
                <w:szCs w:val="24"/>
                <w:lang w:val="en-US"/>
              </w:rPr>
            </w:pPr>
          </w:p>
          <w:p w14:paraId="028E4FEE"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u w:val="single"/>
              </w:rPr>
              <w:t>Izmeklēšana atbilstoši 20. panta 1. punktam ir obligāta</w:t>
            </w:r>
            <w:r>
              <w:rPr>
                <w:rFonts w:ascii="Times New Roman" w:hAnsi="Times New Roman"/>
                <w:sz w:val="24"/>
              </w:rPr>
              <w:t xml:space="preserve"> letālo seku dēļ un tādēļ, ka pastāv acīmredzama ietekme uz dzelzceļa drošību.</w:t>
            </w:r>
          </w:p>
          <w:p w14:paraId="289CFF41" w14:textId="77777777" w:rsidR="00E62252" w:rsidRPr="00E62252" w:rsidRDefault="00E62252" w:rsidP="00F80365">
            <w:pPr>
              <w:jc w:val="both"/>
              <w:rPr>
                <w:rFonts w:ascii="Times New Roman" w:hAnsi="Times New Roman" w:cs="Times New Roman"/>
                <w:noProof/>
                <w:sz w:val="24"/>
                <w:szCs w:val="24"/>
                <w:lang w:val="en-US"/>
              </w:rPr>
            </w:pPr>
          </w:p>
          <w:p w14:paraId="29F93762" w14:textId="77777777" w:rsidR="00E62252" w:rsidRPr="00E62252" w:rsidRDefault="00E62252" w:rsidP="00F80365">
            <w:pPr>
              <w:pStyle w:val="Style9"/>
              <w:spacing w:before="0" w:beforeAutospacing="0" w:after="0" w:afterAutospacing="0"/>
              <w:ind w:right="0"/>
              <w:jc w:val="both"/>
              <w:rPr>
                <w:rFonts w:ascii="Times New Roman" w:hAnsi="Times New Roman"/>
                <w:noProof/>
                <w:kern w:val="0"/>
                <w:sz w:val="24"/>
                <w:szCs w:val="24"/>
              </w:rPr>
            </w:pPr>
            <w:proofErr w:type="spellStart"/>
            <w:r>
              <w:rPr>
                <w:rFonts w:ascii="Times New Roman" w:hAnsi="Times New Roman"/>
                <w:i/>
                <w:iCs/>
                <w:sz w:val="24"/>
              </w:rPr>
              <w:t>NIB</w:t>
            </w:r>
            <w:proofErr w:type="spellEnd"/>
            <w:r>
              <w:rPr>
                <w:rFonts w:ascii="Times New Roman" w:hAnsi="Times New Roman"/>
                <w:sz w:val="24"/>
              </w:rPr>
              <w:t xml:space="preserve"> ir jāizmeklē šis negadījums. </w:t>
            </w:r>
          </w:p>
        </w:tc>
      </w:tr>
    </w:tbl>
    <w:p w14:paraId="056298BC" w14:textId="77777777" w:rsidR="00E62252" w:rsidRPr="00E62252" w:rsidRDefault="00E62252" w:rsidP="00E62252">
      <w:pPr>
        <w:spacing w:after="0" w:line="240" w:lineRule="auto"/>
        <w:rPr>
          <w:noProof/>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E62252" w:rsidRPr="00E62252" w14:paraId="1E9EB1DA" w14:textId="77777777" w:rsidTr="00F80365">
        <w:tc>
          <w:tcPr>
            <w:tcW w:w="5000" w:type="pct"/>
            <w:tcBorders>
              <w:top w:val="single" w:sz="4" w:space="0" w:color="auto"/>
              <w:left w:val="single" w:sz="4" w:space="0" w:color="094595" w:themeColor="text2"/>
              <w:bottom w:val="single" w:sz="4" w:space="0" w:color="094595" w:themeColor="text2"/>
              <w:right w:val="single" w:sz="4" w:space="0" w:color="094595" w:themeColor="text2"/>
            </w:tcBorders>
            <w:shd w:val="clear" w:color="auto" w:fill="FFF7D8" w:themeFill="accent6" w:themeFillTint="33"/>
          </w:tcPr>
          <w:p w14:paraId="328A23FD" w14:textId="77777777" w:rsidR="00E62252" w:rsidRPr="00E62252" w:rsidRDefault="00E62252" w:rsidP="00F80365">
            <w:pPr>
              <w:pStyle w:val="BodyText"/>
              <w:tabs>
                <w:tab w:val="clear" w:pos="1418"/>
                <w:tab w:val="left" w:pos="1134"/>
              </w:tabs>
              <w:spacing w:before="0" w:beforeAutospacing="0" w:afterAutospacing="0"/>
              <w:ind w:left="0" w:firstLine="0"/>
              <w:jc w:val="both"/>
              <w:rPr>
                <w:rFonts w:ascii="Times New Roman" w:hAnsi="Times New Roman" w:cs="Times New Roman"/>
                <w:b/>
                <w:noProof/>
                <w:kern w:val="0"/>
                <w:sz w:val="24"/>
                <w:szCs w:val="24"/>
                <w:u w:val="single"/>
              </w:rPr>
            </w:pPr>
            <w:bookmarkStart w:id="190" w:name="_Hlk61360793"/>
            <w:bookmarkEnd w:id="189"/>
            <w:r>
              <w:rPr>
                <w:rFonts w:ascii="Times New Roman" w:hAnsi="Times New Roman"/>
                <w:b/>
                <w:sz w:val="24"/>
                <w:u w:val="single"/>
              </w:rPr>
              <w:t>2. piemērs.</w:t>
            </w:r>
          </w:p>
          <w:p w14:paraId="78936385" w14:textId="77777777" w:rsidR="00E62252" w:rsidRPr="00E62252" w:rsidRDefault="00E62252" w:rsidP="00F80365">
            <w:pPr>
              <w:pStyle w:val="BodyText"/>
              <w:tabs>
                <w:tab w:val="clear" w:pos="1418"/>
                <w:tab w:val="left" w:pos="1134"/>
              </w:tabs>
              <w:spacing w:before="0" w:beforeAutospacing="0" w:afterAutospacing="0"/>
              <w:ind w:left="0" w:firstLine="0"/>
              <w:jc w:val="both"/>
              <w:rPr>
                <w:rFonts w:ascii="Times New Roman" w:hAnsi="Times New Roman" w:cs="Times New Roman"/>
                <w:b/>
                <w:noProof/>
                <w:kern w:val="0"/>
                <w:sz w:val="24"/>
                <w:szCs w:val="24"/>
                <w:u w:val="single"/>
                <w:lang w:val="en-US"/>
              </w:rPr>
            </w:pPr>
          </w:p>
          <w:p w14:paraId="495DD183"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Vilciens sadūrās ar automašīnu uz pārbrauktuves, kas nebija aprīkota ar tehnisko aizsardzību. Gāja bojā divas personas, kas atradās automašīnā. Pārbaudē tika konstatēts, ka bija ievēroti visi tehniskie standarti un ka vilciena apkalpe ir rīkojusies saskaņā ar noteikumiem.</w:t>
            </w:r>
          </w:p>
          <w:p w14:paraId="2F3B7385" w14:textId="77777777" w:rsidR="00E62252" w:rsidRPr="00E62252" w:rsidRDefault="00E62252" w:rsidP="00F80365">
            <w:pPr>
              <w:jc w:val="both"/>
              <w:rPr>
                <w:rFonts w:ascii="Times New Roman" w:hAnsi="Times New Roman" w:cs="Times New Roman"/>
                <w:noProof/>
                <w:sz w:val="24"/>
                <w:szCs w:val="24"/>
                <w:lang w:val="en-US"/>
              </w:rPr>
            </w:pPr>
          </w:p>
          <w:p w14:paraId="16CB827F" w14:textId="77777777" w:rsidR="00E62252" w:rsidRPr="00E62252" w:rsidRDefault="00E62252" w:rsidP="00F80365">
            <w:pPr>
              <w:jc w:val="both"/>
              <w:rPr>
                <w:rFonts w:ascii="Times New Roman" w:hAnsi="Times New Roman" w:cs="Times New Roman"/>
                <w:noProof/>
                <w:sz w:val="24"/>
                <w:szCs w:val="24"/>
                <w:u w:val="single"/>
              </w:rPr>
            </w:pPr>
            <w:r>
              <w:rPr>
                <w:rFonts w:ascii="Times New Roman" w:hAnsi="Times New Roman"/>
                <w:sz w:val="24"/>
                <w:u w:val="single"/>
              </w:rPr>
              <w:t>Šis negadījums nav jāizmeklē atbilstoši 20. panta 1. punktam.</w:t>
            </w:r>
          </w:p>
          <w:p w14:paraId="1859F910" w14:textId="77777777" w:rsidR="00E62252" w:rsidRPr="00E62252" w:rsidRDefault="00E62252" w:rsidP="00F80365">
            <w:pPr>
              <w:jc w:val="both"/>
              <w:rPr>
                <w:rFonts w:ascii="Times New Roman" w:hAnsi="Times New Roman" w:cs="Times New Roman"/>
                <w:noProof/>
                <w:sz w:val="24"/>
                <w:szCs w:val="24"/>
                <w:u w:val="single"/>
                <w:lang w:val="en-US"/>
              </w:rPr>
            </w:pPr>
          </w:p>
          <w:p w14:paraId="4EB493C2"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Šis negadījums nav jāklasificē kā negadījums atbilstoši 20. panta 2. punktam, ja vien nav īpašu iemeslu, kādēļ automašīnas vadītājs centās šķērsot pārbrauktuvi.</w:t>
            </w:r>
          </w:p>
          <w:p w14:paraId="0095551E" w14:textId="77777777" w:rsidR="00E62252" w:rsidRPr="00E62252" w:rsidRDefault="00E62252" w:rsidP="00F80365">
            <w:pPr>
              <w:jc w:val="both"/>
              <w:rPr>
                <w:rFonts w:ascii="Times New Roman" w:hAnsi="Times New Roman" w:cs="Times New Roman"/>
                <w:noProof/>
                <w:color w:val="002034" w:themeColor="text1"/>
                <w:sz w:val="24"/>
                <w:szCs w:val="24"/>
                <w:lang w:val="en-US"/>
              </w:rPr>
            </w:pPr>
          </w:p>
          <w:p w14:paraId="7BEF18FE" w14:textId="77777777" w:rsidR="00E62252" w:rsidRPr="00E62252" w:rsidRDefault="00E62252" w:rsidP="00F80365">
            <w:pPr>
              <w:jc w:val="both"/>
              <w:rPr>
                <w:rFonts w:ascii="Times New Roman" w:hAnsi="Times New Roman" w:cs="Times New Roman"/>
                <w:b/>
                <w:bCs/>
                <w:noProof/>
                <w:color w:val="6E231E" w:themeColor="accent2" w:themeShade="80"/>
                <w:sz w:val="24"/>
                <w:szCs w:val="24"/>
              </w:rPr>
            </w:pPr>
            <w:r>
              <w:rPr>
                <w:rFonts w:ascii="Times New Roman" w:hAnsi="Times New Roman"/>
                <w:b/>
                <w:color w:val="6E231E" w:themeColor="accent2" w:themeShade="80"/>
                <w:sz w:val="24"/>
              </w:rPr>
              <w:t xml:space="preserve">Lēmumu par izmeklēšanas veikšanu vai neveikšanu pieņem </w:t>
            </w:r>
            <w:proofErr w:type="spellStart"/>
            <w:r>
              <w:rPr>
                <w:rFonts w:ascii="Times New Roman" w:hAnsi="Times New Roman"/>
                <w:b/>
                <w:i/>
                <w:iCs/>
                <w:color w:val="6E231E" w:themeColor="accent2" w:themeShade="80"/>
                <w:sz w:val="24"/>
              </w:rPr>
              <w:t>NIB</w:t>
            </w:r>
            <w:proofErr w:type="spellEnd"/>
            <w:r>
              <w:rPr>
                <w:rFonts w:ascii="Times New Roman" w:hAnsi="Times New Roman"/>
                <w:b/>
                <w:i/>
                <w:iCs/>
                <w:color w:val="6E231E" w:themeColor="accent2" w:themeShade="80"/>
                <w:sz w:val="24"/>
              </w:rPr>
              <w:t>.</w:t>
            </w:r>
          </w:p>
        </w:tc>
      </w:tr>
      <w:bookmarkEnd w:id="190"/>
    </w:tbl>
    <w:p w14:paraId="4919B4AA"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E62252" w:rsidRPr="00E62252" w14:paraId="051396FA" w14:textId="77777777" w:rsidTr="00F80365">
        <w:tc>
          <w:tcPr>
            <w:tcW w:w="9345" w:type="dxa"/>
            <w:shd w:val="clear" w:color="auto" w:fill="FFF7D8" w:themeFill="accent6" w:themeFillTint="33"/>
          </w:tcPr>
          <w:p w14:paraId="7A34A7A2" w14:textId="77777777" w:rsidR="00E62252" w:rsidRPr="00E62252" w:rsidRDefault="00E62252" w:rsidP="00F80365">
            <w:pPr>
              <w:pStyle w:val="BodyText"/>
              <w:tabs>
                <w:tab w:val="clear" w:pos="1418"/>
                <w:tab w:val="left" w:pos="1134"/>
              </w:tabs>
              <w:spacing w:before="0" w:beforeAutospacing="0" w:afterAutospacing="0"/>
              <w:ind w:left="0" w:firstLine="0"/>
              <w:jc w:val="both"/>
              <w:rPr>
                <w:rFonts w:ascii="Times New Roman" w:hAnsi="Times New Roman" w:cs="Times New Roman"/>
                <w:b/>
                <w:noProof/>
                <w:kern w:val="0"/>
                <w:sz w:val="24"/>
                <w:szCs w:val="24"/>
                <w:u w:val="single"/>
              </w:rPr>
            </w:pPr>
            <w:r>
              <w:rPr>
                <w:rFonts w:ascii="Times New Roman" w:hAnsi="Times New Roman"/>
                <w:b/>
                <w:sz w:val="24"/>
                <w:u w:val="single"/>
              </w:rPr>
              <w:t>3. piemērs.</w:t>
            </w:r>
          </w:p>
          <w:p w14:paraId="510FF5CD" w14:textId="77777777" w:rsidR="00E62252" w:rsidRPr="00E62252" w:rsidRDefault="00E62252" w:rsidP="00F80365">
            <w:pPr>
              <w:pStyle w:val="BodyText"/>
              <w:tabs>
                <w:tab w:val="clear" w:pos="1418"/>
                <w:tab w:val="left" w:pos="1134"/>
              </w:tabs>
              <w:spacing w:before="0" w:beforeAutospacing="0" w:afterAutospacing="0"/>
              <w:ind w:left="0" w:firstLine="0"/>
              <w:jc w:val="both"/>
              <w:rPr>
                <w:rFonts w:ascii="Times New Roman" w:hAnsi="Times New Roman" w:cs="Times New Roman"/>
                <w:b/>
                <w:noProof/>
                <w:kern w:val="0"/>
                <w:sz w:val="24"/>
                <w:szCs w:val="24"/>
                <w:u w:val="single"/>
                <w:lang w:val="en-US"/>
              </w:rPr>
            </w:pPr>
          </w:p>
          <w:p w14:paraId="6C558E5D"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 xml:space="preserve">Vilciens sadūrās ar automašīnu uz pārbrauktuves, kas aprīkota ar </w:t>
            </w:r>
            <w:proofErr w:type="spellStart"/>
            <w:r>
              <w:rPr>
                <w:rFonts w:ascii="Times New Roman" w:hAnsi="Times New Roman"/>
                <w:sz w:val="24"/>
              </w:rPr>
              <w:t>pusbarjerām</w:t>
            </w:r>
            <w:proofErr w:type="spellEnd"/>
            <w:r>
              <w:rPr>
                <w:rFonts w:ascii="Times New Roman" w:hAnsi="Times New Roman"/>
                <w:sz w:val="24"/>
              </w:rPr>
              <w:t>. Divi cilvēki automašīnā ir gājuši bojā, bet vilces līdzekļa vadītājs (mašīnists) un 7 pasažieri ir guvuši smagus miesas bojājumus. Ne barjerām, ne citām dzelzceļa puses drošības ierīcēm nebija darbības traucējumu. Liecinieki atstāstīja, ka automašīnas vadītājs bija centies apbraukt barjeras.</w:t>
            </w:r>
          </w:p>
          <w:p w14:paraId="29437E46" w14:textId="77777777" w:rsidR="00E62252" w:rsidRPr="00E62252" w:rsidRDefault="00E62252" w:rsidP="00F80365">
            <w:pPr>
              <w:jc w:val="both"/>
              <w:rPr>
                <w:rFonts w:ascii="Times New Roman" w:hAnsi="Times New Roman" w:cs="Times New Roman"/>
                <w:noProof/>
                <w:sz w:val="24"/>
                <w:szCs w:val="24"/>
                <w:lang w:val="en-US"/>
              </w:rPr>
            </w:pPr>
          </w:p>
          <w:p w14:paraId="1D4FF9E8" w14:textId="77777777" w:rsidR="00E62252" w:rsidRPr="00E62252" w:rsidRDefault="00E62252" w:rsidP="00F80365">
            <w:pPr>
              <w:jc w:val="both"/>
              <w:rPr>
                <w:rFonts w:ascii="Times New Roman" w:hAnsi="Times New Roman" w:cs="Times New Roman"/>
                <w:noProof/>
                <w:sz w:val="24"/>
                <w:szCs w:val="24"/>
                <w:u w:val="single"/>
              </w:rPr>
            </w:pPr>
            <w:r>
              <w:rPr>
                <w:rFonts w:ascii="Times New Roman" w:hAnsi="Times New Roman"/>
                <w:sz w:val="24"/>
                <w:u w:val="single"/>
              </w:rPr>
              <w:t>Šis negadījums nav jāizmeklē atbilstoši 20. panta 1. punktam.</w:t>
            </w:r>
          </w:p>
          <w:p w14:paraId="2032EEC8" w14:textId="77777777" w:rsidR="00E62252" w:rsidRPr="00E62252" w:rsidRDefault="00E62252" w:rsidP="00F80365">
            <w:pPr>
              <w:jc w:val="both"/>
              <w:rPr>
                <w:rFonts w:ascii="Times New Roman" w:hAnsi="Times New Roman" w:cs="Times New Roman"/>
                <w:noProof/>
                <w:sz w:val="24"/>
                <w:szCs w:val="24"/>
                <w:u w:val="single"/>
                <w:lang w:val="en-US"/>
              </w:rPr>
            </w:pPr>
          </w:p>
          <w:p w14:paraId="5CFF3CA8"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 xml:space="preserve">Tomēr jāpārbauda, vai izmeklēšana atbilstoši 20. panta 2. punktam var būt lietderīga, ņemot vērā sekas, ar kurām </w:t>
            </w:r>
            <w:proofErr w:type="spellStart"/>
            <w:r>
              <w:rPr>
                <w:rFonts w:ascii="Times New Roman" w:hAnsi="Times New Roman"/>
                <w:sz w:val="24"/>
              </w:rPr>
              <w:t>saskārās</w:t>
            </w:r>
            <w:proofErr w:type="spellEnd"/>
            <w:r>
              <w:rPr>
                <w:rFonts w:ascii="Times New Roman" w:hAnsi="Times New Roman"/>
                <w:sz w:val="24"/>
              </w:rPr>
              <w:t xml:space="preserve"> pasažieri un darbinieki. Šis negadījums liecina par to, ka pastāv atziņas, kas ir jāņem vērā drošības pārvaldībā un/vai drošības regulēšanā.</w:t>
            </w:r>
          </w:p>
          <w:p w14:paraId="46C6D63E" w14:textId="77777777" w:rsidR="00E62252" w:rsidRPr="00E62252" w:rsidRDefault="00E62252" w:rsidP="00F80365">
            <w:pPr>
              <w:jc w:val="both"/>
              <w:rPr>
                <w:rFonts w:ascii="Times New Roman" w:hAnsi="Times New Roman" w:cs="Times New Roman"/>
                <w:noProof/>
                <w:sz w:val="24"/>
                <w:szCs w:val="24"/>
                <w:lang w:val="en-US"/>
              </w:rPr>
            </w:pPr>
          </w:p>
          <w:p w14:paraId="5515E0DD" w14:textId="77777777" w:rsidR="00E62252" w:rsidRPr="00E62252" w:rsidRDefault="00E62252" w:rsidP="00F80365">
            <w:pPr>
              <w:jc w:val="both"/>
              <w:rPr>
                <w:rFonts w:ascii="Times New Roman" w:hAnsi="Times New Roman" w:cs="Times New Roman"/>
                <w:noProof/>
                <w:color w:val="6E231E" w:themeColor="accent2" w:themeShade="80"/>
                <w:sz w:val="24"/>
                <w:szCs w:val="24"/>
              </w:rPr>
            </w:pPr>
            <w:r>
              <w:rPr>
                <w:rFonts w:ascii="Times New Roman" w:hAnsi="Times New Roman"/>
                <w:color w:val="6E231E" w:themeColor="accent2" w:themeShade="80"/>
                <w:sz w:val="24"/>
              </w:rPr>
              <w:t>Izmeklēšanā tostarp var iekļaut šādus jautājumus:</w:t>
            </w:r>
          </w:p>
          <w:p w14:paraId="43605E0B" w14:textId="77777777" w:rsidR="00E62252" w:rsidRPr="00E62252" w:rsidRDefault="00E62252" w:rsidP="00F80365">
            <w:pPr>
              <w:ind w:left="534" w:hanging="283"/>
              <w:jc w:val="both"/>
              <w:rPr>
                <w:rFonts w:ascii="Times New Roman" w:hAnsi="Times New Roman" w:cs="Times New Roman"/>
                <w:noProof/>
                <w:sz w:val="24"/>
                <w:szCs w:val="24"/>
              </w:rPr>
            </w:pPr>
            <w:r>
              <w:rPr>
                <w:rFonts w:ascii="Times New Roman" w:hAnsi="Times New Roman"/>
                <w:sz w:val="24"/>
              </w:rPr>
              <w:t>›</w:t>
            </w:r>
            <w:r>
              <w:rPr>
                <w:rFonts w:ascii="Times New Roman" w:hAnsi="Times New Roman"/>
                <w:sz w:val="24"/>
              </w:rPr>
              <w:tab/>
              <w:t>Kādēļ sadursme tik smagi skāra vilcienā esošās personas?</w:t>
            </w:r>
          </w:p>
          <w:p w14:paraId="6304AB14" w14:textId="77777777" w:rsidR="00E62252" w:rsidRPr="00E62252" w:rsidRDefault="00E62252" w:rsidP="00F80365">
            <w:pPr>
              <w:ind w:left="534" w:hanging="283"/>
              <w:jc w:val="both"/>
              <w:rPr>
                <w:rFonts w:ascii="Times New Roman" w:hAnsi="Times New Roman" w:cs="Times New Roman"/>
                <w:noProof/>
                <w:sz w:val="24"/>
                <w:szCs w:val="24"/>
              </w:rPr>
            </w:pPr>
            <w:r>
              <w:rPr>
                <w:rFonts w:ascii="Times New Roman" w:hAnsi="Times New Roman"/>
                <w:sz w:val="24"/>
              </w:rPr>
              <w:t>›</w:t>
            </w:r>
            <w:r>
              <w:rPr>
                <w:rFonts w:ascii="Times New Roman" w:hAnsi="Times New Roman"/>
                <w:sz w:val="24"/>
              </w:rPr>
              <w:tab/>
              <w:t>Vai ir izvērtēti riski, kas apdraud vilces līdzekļa vadītāju (mašīnistu) un pasažierus šādos relatīvi biežos notikumos, un vai ir ieviesti atbilstoši pasākumi?</w:t>
            </w:r>
          </w:p>
          <w:p w14:paraId="45240B5C" w14:textId="77777777" w:rsidR="00E62252" w:rsidRPr="00E62252" w:rsidRDefault="00E62252" w:rsidP="00F80365">
            <w:pPr>
              <w:jc w:val="both"/>
              <w:rPr>
                <w:rFonts w:ascii="Times New Roman" w:hAnsi="Times New Roman" w:cs="Times New Roman"/>
                <w:noProof/>
                <w:sz w:val="24"/>
                <w:szCs w:val="24"/>
                <w:lang w:val="en-US"/>
              </w:rPr>
            </w:pPr>
          </w:p>
          <w:p w14:paraId="12D4B43F" w14:textId="77777777" w:rsidR="00E62252" w:rsidRPr="00E62252" w:rsidRDefault="00E62252" w:rsidP="00F80365">
            <w:pPr>
              <w:jc w:val="both"/>
              <w:rPr>
                <w:rFonts w:ascii="Times New Roman" w:hAnsi="Times New Roman" w:cs="Times New Roman"/>
                <w:b/>
                <w:bCs/>
                <w:noProof/>
                <w:color w:val="6E231E" w:themeColor="accent2" w:themeShade="80"/>
                <w:sz w:val="24"/>
                <w:szCs w:val="24"/>
              </w:rPr>
            </w:pPr>
            <w:r>
              <w:rPr>
                <w:rFonts w:ascii="Times New Roman" w:hAnsi="Times New Roman"/>
                <w:b/>
                <w:color w:val="6E231E" w:themeColor="accent2" w:themeShade="80"/>
                <w:sz w:val="24"/>
              </w:rPr>
              <w:t xml:space="preserve">Lēmumu par izmeklēšanas veikšanu vai neveikšanu pieņem </w:t>
            </w:r>
            <w:proofErr w:type="spellStart"/>
            <w:r>
              <w:rPr>
                <w:rFonts w:ascii="Times New Roman" w:hAnsi="Times New Roman"/>
                <w:b/>
                <w:i/>
                <w:iCs/>
                <w:color w:val="6E231E" w:themeColor="accent2" w:themeShade="80"/>
                <w:sz w:val="24"/>
              </w:rPr>
              <w:t>NIB</w:t>
            </w:r>
            <w:proofErr w:type="spellEnd"/>
            <w:r>
              <w:rPr>
                <w:rFonts w:ascii="Times New Roman" w:hAnsi="Times New Roman"/>
                <w:b/>
                <w:i/>
                <w:iCs/>
                <w:color w:val="6E231E" w:themeColor="accent2" w:themeShade="80"/>
                <w:sz w:val="24"/>
              </w:rPr>
              <w:t>.</w:t>
            </w:r>
          </w:p>
        </w:tc>
      </w:tr>
    </w:tbl>
    <w:p w14:paraId="5B93B03D" w14:textId="77777777" w:rsidR="00E62252" w:rsidRPr="00E62252" w:rsidRDefault="00E62252" w:rsidP="00E62252">
      <w:pPr>
        <w:spacing w:after="0" w:line="240" w:lineRule="auto"/>
        <w:jc w:val="both"/>
        <w:rPr>
          <w:rFonts w:ascii="Times New Roman" w:hAnsi="Times New Roman" w:cs="Times New Roman"/>
          <w:noProof/>
          <w:sz w:val="24"/>
          <w:szCs w:val="24"/>
        </w:rPr>
      </w:pPr>
      <w:r>
        <w:br w:type="page"/>
      </w: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E62252" w:rsidRPr="00E62252" w14:paraId="077FD11F" w14:textId="77777777" w:rsidTr="00F80365">
        <w:tc>
          <w:tcPr>
            <w:tcW w:w="5000" w:type="pct"/>
            <w:shd w:val="clear" w:color="auto" w:fill="FFF7D8" w:themeFill="accent6" w:themeFillTint="33"/>
          </w:tcPr>
          <w:p w14:paraId="4BDCEF93" w14:textId="77777777" w:rsidR="00E62252" w:rsidRPr="00E62252" w:rsidRDefault="00E62252" w:rsidP="00F80365">
            <w:pPr>
              <w:pStyle w:val="BodyText"/>
              <w:tabs>
                <w:tab w:val="clear" w:pos="1418"/>
                <w:tab w:val="left" w:pos="1134"/>
              </w:tabs>
              <w:spacing w:before="0" w:beforeAutospacing="0" w:afterAutospacing="0"/>
              <w:ind w:left="0" w:firstLine="0"/>
              <w:jc w:val="both"/>
              <w:rPr>
                <w:rFonts w:ascii="Times New Roman" w:hAnsi="Times New Roman" w:cs="Times New Roman"/>
                <w:b/>
                <w:noProof/>
                <w:kern w:val="0"/>
                <w:sz w:val="24"/>
                <w:szCs w:val="24"/>
                <w:u w:val="single"/>
              </w:rPr>
            </w:pPr>
            <w:r>
              <w:rPr>
                <w:rFonts w:ascii="Times New Roman" w:hAnsi="Times New Roman"/>
                <w:b/>
                <w:sz w:val="24"/>
                <w:u w:val="single"/>
              </w:rPr>
              <w:lastRenderedPageBreak/>
              <w:t>4. piemērs.</w:t>
            </w:r>
          </w:p>
          <w:p w14:paraId="75DFA4F4" w14:textId="77777777" w:rsidR="00E62252" w:rsidRPr="00E62252" w:rsidRDefault="00E62252" w:rsidP="00F80365">
            <w:pPr>
              <w:pStyle w:val="BodyText"/>
              <w:tabs>
                <w:tab w:val="clear" w:pos="1418"/>
                <w:tab w:val="left" w:pos="1134"/>
              </w:tabs>
              <w:spacing w:before="0" w:beforeAutospacing="0" w:afterAutospacing="0"/>
              <w:ind w:left="0" w:firstLine="0"/>
              <w:jc w:val="both"/>
              <w:rPr>
                <w:rFonts w:ascii="Times New Roman" w:hAnsi="Times New Roman" w:cs="Times New Roman"/>
                <w:b/>
                <w:noProof/>
                <w:kern w:val="0"/>
                <w:sz w:val="24"/>
                <w:szCs w:val="24"/>
                <w:u w:val="single"/>
                <w:lang w:val="en-US"/>
              </w:rPr>
            </w:pPr>
          </w:p>
          <w:p w14:paraId="1FC81A94"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Vilciens sadūrās ar sievieti uz gājējiem paredzētas pārejas. Sieviete guva smagus miesas bojājumus. Bija skaidrs, ka sieviete nebija ievērojusi akustisko brīdinājuma signālu par vilciena tuvošanos.</w:t>
            </w:r>
          </w:p>
          <w:p w14:paraId="5AB07602" w14:textId="77777777" w:rsidR="00E62252" w:rsidRPr="00E62252" w:rsidRDefault="00E62252" w:rsidP="00F80365">
            <w:pPr>
              <w:jc w:val="both"/>
              <w:rPr>
                <w:rFonts w:ascii="Times New Roman" w:hAnsi="Times New Roman" w:cs="Times New Roman"/>
                <w:noProof/>
                <w:sz w:val="24"/>
                <w:szCs w:val="24"/>
                <w:lang w:val="en-US"/>
              </w:rPr>
            </w:pPr>
          </w:p>
          <w:p w14:paraId="3EAC0730" w14:textId="77777777" w:rsidR="00E62252" w:rsidRPr="00E62252" w:rsidRDefault="00E62252" w:rsidP="00F80365">
            <w:pPr>
              <w:jc w:val="both"/>
              <w:rPr>
                <w:rFonts w:ascii="Times New Roman" w:hAnsi="Times New Roman" w:cs="Times New Roman"/>
                <w:noProof/>
                <w:sz w:val="24"/>
                <w:szCs w:val="24"/>
                <w:u w:val="single"/>
              </w:rPr>
            </w:pPr>
            <w:r>
              <w:rPr>
                <w:rFonts w:ascii="Times New Roman" w:hAnsi="Times New Roman"/>
                <w:sz w:val="24"/>
                <w:u w:val="single"/>
              </w:rPr>
              <w:t>Šis ir tāda negadījuma piemērs, kas var neietilpt 20. panta 2. punkta darbības jomā.</w:t>
            </w:r>
          </w:p>
          <w:p w14:paraId="689C9BD2" w14:textId="77777777" w:rsidR="00E62252" w:rsidRPr="00E62252" w:rsidRDefault="00E62252" w:rsidP="00F80365">
            <w:pPr>
              <w:jc w:val="both"/>
              <w:rPr>
                <w:rFonts w:ascii="Times New Roman" w:hAnsi="Times New Roman" w:cs="Times New Roman"/>
                <w:noProof/>
                <w:sz w:val="24"/>
                <w:szCs w:val="24"/>
                <w:u w:val="single"/>
                <w:lang w:val="en-US"/>
              </w:rPr>
            </w:pPr>
          </w:p>
          <w:p w14:paraId="5B12A9E5"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Šis negadījums nav jāklasificē kā negadījums atbilstoši 20. panta 2. punktam, ja vien tam nav īpaša pamatojuma, piemēram, paredzama būtisku atziņu gūšana drošības jomā vai īpašu valsts noteikumu sagatavošana atbilstoši 20. panta 6. punktam.</w:t>
            </w:r>
          </w:p>
          <w:p w14:paraId="760C9187" w14:textId="77777777" w:rsidR="00E62252" w:rsidRPr="00E62252" w:rsidRDefault="00E62252" w:rsidP="00F80365">
            <w:pPr>
              <w:jc w:val="both"/>
              <w:rPr>
                <w:rFonts w:ascii="Times New Roman" w:hAnsi="Times New Roman" w:cs="Times New Roman"/>
                <w:noProof/>
                <w:color w:val="002034" w:themeColor="text1"/>
                <w:sz w:val="24"/>
                <w:szCs w:val="24"/>
                <w:lang w:val="en-US"/>
              </w:rPr>
            </w:pPr>
          </w:p>
          <w:p w14:paraId="5B37D1FE" w14:textId="77777777" w:rsidR="00E62252" w:rsidRPr="00E62252" w:rsidRDefault="00E62252" w:rsidP="00F80365">
            <w:pPr>
              <w:jc w:val="both"/>
              <w:rPr>
                <w:rFonts w:ascii="Times New Roman" w:hAnsi="Times New Roman" w:cs="Times New Roman"/>
                <w:b/>
                <w:bCs/>
                <w:noProof/>
                <w:color w:val="6E231E" w:themeColor="accent2" w:themeShade="80"/>
                <w:sz w:val="24"/>
                <w:szCs w:val="24"/>
              </w:rPr>
            </w:pPr>
            <w:r>
              <w:rPr>
                <w:rFonts w:ascii="Times New Roman" w:hAnsi="Times New Roman"/>
                <w:b/>
                <w:color w:val="6E231E" w:themeColor="accent2" w:themeShade="80"/>
                <w:sz w:val="24"/>
              </w:rPr>
              <w:t xml:space="preserve">Lēmumu par izmeklēšanas veikšanu vai neveikšanu pieņem </w:t>
            </w:r>
            <w:proofErr w:type="spellStart"/>
            <w:r>
              <w:rPr>
                <w:rFonts w:ascii="Times New Roman" w:hAnsi="Times New Roman"/>
                <w:b/>
                <w:i/>
                <w:iCs/>
                <w:color w:val="6E231E" w:themeColor="accent2" w:themeShade="80"/>
                <w:sz w:val="24"/>
              </w:rPr>
              <w:t>NIB</w:t>
            </w:r>
            <w:proofErr w:type="spellEnd"/>
            <w:r>
              <w:rPr>
                <w:rFonts w:ascii="Times New Roman" w:hAnsi="Times New Roman"/>
                <w:b/>
                <w:i/>
                <w:iCs/>
                <w:color w:val="6E231E" w:themeColor="accent2" w:themeShade="80"/>
                <w:sz w:val="24"/>
              </w:rPr>
              <w:t>.</w:t>
            </w:r>
          </w:p>
        </w:tc>
      </w:tr>
    </w:tbl>
    <w:p w14:paraId="4D864F8D" w14:textId="77777777" w:rsidR="00E62252" w:rsidRPr="00E62252" w:rsidRDefault="00E62252" w:rsidP="00E62252">
      <w:pPr>
        <w:spacing w:after="0" w:line="240" w:lineRule="auto"/>
        <w:jc w:val="both"/>
        <w:rPr>
          <w:rFonts w:ascii="Times New Roman" w:hAnsi="Times New Roman" w:cs="Times New Roman"/>
          <w:noProof/>
          <w:sz w:val="24"/>
          <w:szCs w:val="24"/>
        </w:rPr>
      </w:pPr>
      <w:bookmarkStart w:id="191" w:name="_Ref277606366"/>
      <w:bookmarkStart w:id="192" w:name="_Ref277606585"/>
      <w:bookmarkStart w:id="193" w:name="_Ref277606641"/>
      <w:bookmarkStart w:id="194" w:name="_Toc290015931"/>
      <w:bookmarkStart w:id="195" w:name="_Toc40340089"/>
      <w:bookmarkEnd w:id="182"/>
      <w:bookmarkEnd w:id="183"/>
      <w:bookmarkEnd w:id="184"/>
      <w:bookmarkEnd w:id="185"/>
      <w:bookmarkEnd w:id="186"/>
      <w:bookmarkEnd w:id="187"/>
    </w:p>
    <w:p w14:paraId="34A6C464" w14:textId="77777777" w:rsidR="00E62252" w:rsidRPr="00E62252" w:rsidRDefault="00E62252" w:rsidP="00E62252">
      <w:pPr>
        <w:pStyle w:val="Heading2"/>
        <w:numPr>
          <w:ilvl w:val="0"/>
          <w:numId w:val="0"/>
        </w:numPr>
        <w:spacing w:before="0" w:after="0" w:line="240" w:lineRule="auto"/>
        <w:jc w:val="both"/>
        <w:rPr>
          <w:rFonts w:ascii="Times New Roman" w:hAnsi="Times New Roman" w:cs="Times New Roman"/>
          <w:noProof/>
          <w:sz w:val="24"/>
          <w:szCs w:val="24"/>
        </w:rPr>
      </w:pPr>
      <w:bookmarkStart w:id="196" w:name="_Toc61364276"/>
      <w:bookmarkStart w:id="197" w:name="_Toc61364525"/>
      <w:bookmarkStart w:id="198" w:name="_Toc102478566"/>
      <w:bookmarkStart w:id="199" w:name="_Toc134605589"/>
      <w:r>
        <w:rPr>
          <w:rFonts w:ascii="Times New Roman" w:hAnsi="Times New Roman"/>
          <w:sz w:val="24"/>
        </w:rPr>
        <w:t>10.4. Negadījumi ar personām, kuros iesaistīts kustībā esošs ritošais sastāvs (izņemot pašnāvības)</w:t>
      </w:r>
      <w:bookmarkEnd w:id="191"/>
      <w:bookmarkEnd w:id="192"/>
      <w:bookmarkEnd w:id="193"/>
      <w:bookmarkEnd w:id="194"/>
      <w:bookmarkEnd w:id="195"/>
      <w:bookmarkEnd w:id="196"/>
      <w:bookmarkEnd w:id="197"/>
      <w:bookmarkEnd w:id="198"/>
      <w:bookmarkEnd w:id="199"/>
    </w:p>
    <w:p w14:paraId="7CC906F1" w14:textId="77777777" w:rsidR="00E62252" w:rsidRPr="00E62252" w:rsidRDefault="00E62252" w:rsidP="00E62252">
      <w:pPr>
        <w:spacing w:after="0" w:line="240" w:lineRule="auto"/>
        <w:rPr>
          <w:noProof/>
          <w:lang w:val="en-US"/>
        </w:rPr>
      </w:pPr>
    </w:p>
    <w:p w14:paraId="471C4ADB"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Negadījumi ar personām, kuros iesaistīts kustībā esošs ritošais sastāvs, ir jāizmeklē šādos gadījumos:</w:t>
      </w:r>
    </w:p>
    <w:p w14:paraId="23707E6A"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2DAE6D98" w14:textId="77777777" w:rsidR="00E62252" w:rsidRPr="00E62252" w:rsidRDefault="00E62252" w:rsidP="00E62252">
      <w:pPr>
        <w:pStyle w:val="Style6"/>
        <w:spacing w:after="0" w:line="240" w:lineRule="auto"/>
        <w:ind w:left="567" w:hanging="283"/>
        <w:contextualSpacing w:val="0"/>
        <w:jc w:val="both"/>
        <w:rPr>
          <w:rFonts w:ascii="Times New Roman" w:hAnsi="Times New Roman" w:cs="Times New Roman"/>
          <w:noProof/>
          <w:sz w:val="24"/>
          <w:szCs w:val="24"/>
        </w:rPr>
      </w:pPr>
      <w:r>
        <w:rPr>
          <w:rFonts w:ascii="Times New Roman" w:hAnsi="Times New Roman"/>
          <w:sz w:val="24"/>
        </w:rPr>
        <w:t xml:space="preserve">tajos bojā gājusi vismaz viena persona vai nodarīti smagi miesas bojājumi vismaz piecām personām, vai radīts liels kaitējums </w:t>
      </w:r>
      <w:r>
        <w:rPr>
          <w:rFonts w:ascii="Times New Roman" w:hAnsi="Times New Roman"/>
          <w:b/>
          <w:bCs/>
          <w:sz w:val="24"/>
        </w:rPr>
        <w:t>un</w:t>
      </w:r>
    </w:p>
    <w:p w14:paraId="17AF25D4" w14:textId="77777777" w:rsidR="00E62252" w:rsidRPr="00E62252" w:rsidRDefault="00E62252" w:rsidP="00E62252">
      <w:pPr>
        <w:pStyle w:val="Style6"/>
        <w:spacing w:after="0" w:line="240" w:lineRule="auto"/>
        <w:ind w:left="567" w:hanging="283"/>
        <w:contextualSpacing w:val="0"/>
        <w:jc w:val="both"/>
        <w:rPr>
          <w:rFonts w:ascii="Times New Roman" w:hAnsi="Times New Roman" w:cs="Times New Roman"/>
          <w:noProof/>
          <w:sz w:val="24"/>
          <w:szCs w:val="24"/>
        </w:rPr>
      </w:pPr>
      <w:r>
        <w:rPr>
          <w:rFonts w:ascii="Times New Roman" w:hAnsi="Times New Roman"/>
          <w:sz w:val="24"/>
        </w:rPr>
        <w:t>negadījumam ir acīmredzama ietekme uz dzelzceļa drošības regulēšanu vai drošības pārvaldību.</w:t>
      </w:r>
    </w:p>
    <w:p w14:paraId="354B060A" w14:textId="77777777" w:rsidR="00E62252" w:rsidRPr="00E62252" w:rsidRDefault="00E62252" w:rsidP="00E62252">
      <w:pPr>
        <w:pStyle w:val="Style6"/>
        <w:numPr>
          <w:ilvl w:val="0"/>
          <w:numId w:val="0"/>
        </w:numPr>
        <w:spacing w:after="0" w:line="240" w:lineRule="auto"/>
        <w:contextualSpacing w:val="0"/>
        <w:jc w:val="both"/>
        <w:rPr>
          <w:rFonts w:ascii="Times New Roman" w:hAnsi="Times New Roman" w:cs="Times New Roman"/>
          <w:noProof/>
          <w:sz w:val="24"/>
          <w:szCs w:val="24"/>
          <w:lang w:val="en-US"/>
        </w:rPr>
      </w:pPr>
    </w:p>
    <w:p w14:paraId="1A33872D"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b/>
          <w:bCs/>
          <w:sz w:val="24"/>
        </w:rPr>
        <w:t>Negadījumi ar personām, kuros iesaistīts kustībā esošs ritošais sastāvs</w:t>
      </w:r>
      <w:r>
        <w:rPr>
          <w:rFonts w:ascii="Times New Roman" w:hAnsi="Times New Roman"/>
          <w:sz w:val="24"/>
        </w:rPr>
        <w:t>, acīmredzami ietekmē dzelzceļa drošības regulēšanu vai drošības pārvaldību, ja negadījums ir noticis dzelzceļa sistēmas nepilnību dēļ (piemēram, infrastruktūras ierīču vai ritošā sastāva tehniskās kļūmes, personāls nav ievērojis procedūras, slikta tehniskās apkopes darbu plānošana utt.).</w:t>
      </w:r>
    </w:p>
    <w:p w14:paraId="45D57F25"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2A7B9851" w14:textId="77777777" w:rsidR="00E62252" w:rsidRPr="00E62252" w:rsidRDefault="00E62252" w:rsidP="00E62252">
      <w:pPr>
        <w:pStyle w:val="Heading3"/>
        <w:numPr>
          <w:ilvl w:val="0"/>
          <w:numId w:val="0"/>
        </w:numPr>
        <w:spacing w:before="0" w:beforeAutospacing="0" w:after="0" w:afterAutospacing="0" w:line="240" w:lineRule="auto"/>
        <w:jc w:val="both"/>
        <w:rPr>
          <w:rFonts w:ascii="Times New Roman" w:hAnsi="Times New Roman" w:cs="Times New Roman"/>
          <w:noProof/>
          <w:sz w:val="24"/>
          <w:szCs w:val="24"/>
        </w:rPr>
      </w:pPr>
      <w:bookmarkStart w:id="200" w:name="_Toc40340090"/>
      <w:bookmarkStart w:id="201" w:name="_Toc61364277"/>
      <w:bookmarkStart w:id="202" w:name="_Toc61364526"/>
      <w:bookmarkStart w:id="203" w:name="_Toc134605590"/>
      <w:r>
        <w:rPr>
          <w:rFonts w:ascii="Times New Roman" w:hAnsi="Times New Roman"/>
          <w:sz w:val="24"/>
          <w:u w:val="none"/>
        </w:rPr>
        <w:t xml:space="preserve">10.4.1. </w:t>
      </w:r>
      <w:r>
        <w:rPr>
          <w:rFonts w:ascii="Times New Roman" w:hAnsi="Times New Roman"/>
          <w:sz w:val="24"/>
        </w:rPr>
        <w:t>Definīcija</w:t>
      </w:r>
      <w:bookmarkEnd w:id="200"/>
      <w:bookmarkEnd w:id="201"/>
      <w:bookmarkEnd w:id="202"/>
      <w:bookmarkEnd w:id="203"/>
    </w:p>
    <w:p w14:paraId="628F2827" w14:textId="77777777" w:rsidR="00E62252" w:rsidRPr="00E62252" w:rsidRDefault="00E62252" w:rsidP="00E62252">
      <w:pPr>
        <w:spacing w:after="0" w:line="240" w:lineRule="auto"/>
        <w:rPr>
          <w:noProof/>
          <w:lang w:val="en-US"/>
        </w:rPr>
      </w:pPr>
    </w:p>
    <w:p w14:paraId="29043A02" w14:textId="77777777" w:rsidR="00E62252" w:rsidRPr="00E62252" w:rsidRDefault="00E62252" w:rsidP="00E62252">
      <w:pPr>
        <w:pStyle w:val="NormalTextTable"/>
        <w:spacing w:line="240" w:lineRule="auto"/>
        <w:jc w:val="both"/>
        <w:rPr>
          <w:rFonts w:ascii="Bookman Old Style" w:hAnsi="Bookman Old Style" w:cs="Times New Roman"/>
          <w:noProof/>
        </w:rPr>
      </w:pPr>
      <w:r>
        <w:rPr>
          <w:rFonts w:ascii="Bookman Old Style" w:hAnsi="Bookman Old Style"/>
          <w:i/>
          <w:color w:val="3071C9" w:themeColor="accent5" w:themeShade="BF"/>
        </w:rPr>
        <w:t>“</w:t>
      </w:r>
      <w:r>
        <w:rPr>
          <w:rFonts w:ascii="Bookman Old Style" w:hAnsi="Bookman Old Style"/>
          <w:b/>
          <w:bCs/>
          <w:i/>
          <w:color w:val="3071C9" w:themeColor="accent5" w:themeShade="BF"/>
        </w:rPr>
        <w:t>Negadījums ar personām, kurā iesaistīts kustībā esošs ritošais sastāvs</w:t>
      </w:r>
      <w:r>
        <w:rPr>
          <w:rFonts w:ascii="Bookman Old Style" w:hAnsi="Bookman Old Style"/>
          <w:i/>
          <w:color w:val="3071C9" w:themeColor="accent5" w:themeShade="BF"/>
        </w:rPr>
        <w:t xml:space="preserve">” ir tāds negadījums, kurā vienu vai vairākus cilvēkus notriec dzelzceļa </w:t>
      </w:r>
      <w:proofErr w:type="spellStart"/>
      <w:r>
        <w:rPr>
          <w:rFonts w:ascii="Bookman Old Style" w:hAnsi="Bookman Old Style"/>
          <w:i/>
          <w:color w:val="3071C9" w:themeColor="accent5" w:themeShade="BF"/>
        </w:rPr>
        <w:t>riteklis</w:t>
      </w:r>
      <w:proofErr w:type="spellEnd"/>
      <w:r>
        <w:rPr>
          <w:rFonts w:ascii="Bookman Old Style" w:hAnsi="Bookman Old Style"/>
          <w:i/>
          <w:color w:val="3071C9" w:themeColor="accent5" w:themeShade="BF"/>
        </w:rPr>
        <w:t xml:space="preserve">, tam piestiprināts vai no tā atdalījies priekšmets; šajā kategorijā ietver arī cilvēkus, kas izkrīt no dzelzceļa </w:t>
      </w:r>
      <w:proofErr w:type="spellStart"/>
      <w:r>
        <w:rPr>
          <w:rFonts w:ascii="Bookman Old Style" w:hAnsi="Bookman Old Style"/>
          <w:i/>
          <w:color w:val="3071C9" w:themeColor="accent5" w:themeShade="BF"/>
        </w:rPr>
        <w:t>ritekļiem</w:t>
      </w:r>
      <w:proofErr w:type="spellEnd"/>
      <w:r>
        <w:rPr>
          <w:rFonts w:ascii="Bookman Old Style" w:hAnsi="Bookman Old Style"/>
          <w:i/>
          <w:color w:val="3071C9" w:themeColor="accent5" w:themeShade="BF"/>
        </w:rPr>
        <w:t xml:space="preserve">, kā arī cilvēkus, kuri nokrīt vai kurus notriec nenostiprināti priekšmeti, tiem atrodoties </w:t>
      </w:r>
      <w:proofErr w:type="spellStart"/>
      <w:r>
        <w:rPr>
          <w:rFonts w:ascii="Bookman Old Style" w:hAnsi="Bookman Old Style"/>
          <w:i/>
          <w:color w:val="3071C9" w:themeColor="accent5" w:themeShade="BF"/>
        </w:rPr>
        <w:t>riteklī</w:t>
      </w:r>
      <w:proofErr w:type="spellEnd"/>
      <w:r>
        <w:rPr>
          <w:rFonts w:ascii="Bookman Old Style" w:hAnsi="Bookman Old Style"/>
          <w:i/>
          <w:color w:val="3071C9" w:themeColor="accent5" w:themeShade="BF"/>
        </w:rPr>
        <w:t>.</w:t>
      </w:r>
    </w:p>
    <w:p w14:paraId="22323067" w14:textId="77777777" w:rsidR="00E62252" w:rsidRPr="00E62252" w:rsidRDefault="00E62252" w:rsidP="00E62252">
      <w:pPr>
        <w:pStyle w:val="NormalTextTable"/>
        <w:spacing w:line="240" w:lineRule="auto"/>
        <w:jc w:val="both"/>
        <w:rPr>
          <w:rFonts w:ascii="Times New Roman" w:hAnsi="Times New Roman" w:cs="Times New Roman"/>
          <w:noProof/>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E62252" w:rsidRPr="00E62252" w14:paraId="1B293BA4" w14:textId="77777777" w:rsidTr="00F80365">
        <w:tc>
          <w:tcPr>
            <w:tcW w:w="5000" w:type="pct"/>
            <w:shd w:val="clear" w:color="auto" w:fill="D0ECFF" w:themeFill="text1" w:themeFillTint="1A"/>
          </w:tcPr>
          <w:p w14:paraId="7A779271" w14:textId="77777777" w:rsidR="00E62252" w:rsidRPr="00E62252" w:rsidRDefault="00E62252" w:rsidP="00F80365">
            <w:pPr>
              <w:jc w:val="both"/>
              <w:rPr>
                <w:rFonts w:ascii="Times New Roman" w:hAnsi="Times New Roman" w:cs="Times New Roman"/>
                <w:b/>
                <w:bCs/>
                <w:noProof/>
                <w:sz w:val="24"/>
                <w:szCs w:val="24"/>
                <w:u w:val="single"/>
              </w:rPr>
            </w:pPr>
            <w:r>
              <w:rPr>
                <w:rFonts w:ascii="Times New Roman" w:hAnsi="Times New Roman"/>
                <w:b/>
                <w:sz w:val="24"/>
                <w:u w:val="single"/>
              </w:rPr>
              <w:t>Lūdzam ņemt vērā turpmāko.</w:t>
            </w:r>
          </w:p>
          <w:p w14:paraId="5839EDA3" w14:textId="77777777" w:rsidR="00E62252" w:rsidRPr="00E62252" w:rsidRDefault="00E62252" w:rsidP="00F80365">
            <w:pPr>
              <w:jc w:val="both"/>
              <w:rPr>
                <w:rFonts w:ascii="Times New Roman" w:hAnsi="Times New Roman" w:cs="Times New Roman"/>
                <w:b/>
                <w:bCs/>
                <w:noProof/>
                <w:sz w:val="24"/>
                <w:szCs w:val="24"/>
                <w:u w:val="single"/>
                <w:lang w:val="en-US"/>
              </w:rPr>
            </w:pPr>
          </w:p>
          <w:p w14:paraId="415E7855"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Turpmāk sniegts neizsmeļošs notikumu uzskaitījums:</w:t>
            </w:r>
          </w:p>
          <w:p w14:paraId="603B20DB" w14:textId="77777777" w:rsidR="00E62252" w:rsidRPr="00E62252" w:rsidRDefault="00E62252" w:rsidP="00F80365">
            <w:pPr>
              <w:pStyle w:val="Style6"/>
              <w:ind w:left="534" w:hanging="283"/>
              <w:contextualSpacing w:val="0"/>
              <w:jc w:val="both"/>
              <w:rPr>
                <w:rFonts w:ascii="Times New Roman" w:hAnsi="Times New Roman" w:cs="Times New Roman"/>
                <w:noProof/>
                <w:sz w:val="24"/>
                <w:szCs w:val="24"/>
              </w:rPr>
            </w:pPr>
            <w:r>
              <w:rPr>
                <w:rFonts w:ascii="Times New Roman" w:hAnsi="Times New Roman"/>
                <w:sz w:val="24"/>
              </w:rPr>
              <w:t>vilciens notriec personas laikā, kad tās izmanto pārejas starp peroniem;</w:t>
            </w:r>
          </w:p>
          <w:p w14:paraId="57685271" w14:textId="77777777" w:rsidR="00E62252" w:rsidRPr="00E62252" w:rsidRDefault="00E62252" w:rsidP="00F80365">
            <w:pPr>
              <w:pStyle w:val="Style6"/>
              <w:ind w:left="534" w:hanging="283"/>
              <w:contextualSpacing w:val="0"/>
              <w:jc w:val="both"/>
              <w:rPr>
                <w:rFonts w:ascii="Times New Roman" w:hAnsi="Times New Roman" w:cs="Times New Roman"/>
                <w:noProof/>
                <w:sz w:val="24"/>
                <w:szCs w:val="24"/>
              </w:rPr>
            </w:pPr>
            <w:r>
              <w:rPr>
                <w:rFonts w:ascii="Times New Roman" w:hAnsi="Times New Roman"/>
                <w:sz w:val="24"/>
              </w:rPr>
              <w:t>personas izkrīt no vilcieniem;</w:t>
            </w:r>
          </w:p>
          <w:p w14:paraId="582F8D92" w14:textId="77777777" w:rsidR="00E62252" w:rsidRPr="00E62252" w:rsidRDefault="00E62252" w:rsidP="00F80365">
            <w:pPr>
              <w:pStyle w:val="Style6"/>
              <w:ind w:left="534" w:hanging="283"/>
              <w:contextualSpacing w:val="0"/>
              <w:jc w:val="both"/>
              <w:rPr>
                <w:rFonts w:ascii="Times New Roman" w:hAnsi="Times New Roman" w:cs="Times New Roman"/>
                <w:noProof/>
                <w:sz w:val="24"/>
                <w:szCs w:val="24"/>
              </w:rPr>
            </w:pPr>
            <w:r>
              <w:rPr>
                <w:rFonts w:ascii="Times New Roman" w:hAnsi="Times New Roman"/>
                <w:sz w:val="24"/>
              </w:rPr>
              <w:t>pasažieri saņem triecienu no vilciena;</w:t>
            </w:r>
          </w:p>
          <w:p w14:paraId="3356EFAF" w14:textId="77777777" w:rsidR="00E62252" w:rsidRPr="00E62252" w:rsidRDefault="00E62252" w:rsidP="00F80365">
            <w:pPr>
              <w:pStyle w:val="Style6"/>
              <w:ind w:left="534" w:hanging="283"/>
              <w:contextualSpacing w:val="0"/>
              <w:jc w:val="both"/>
              <w:rPr>
                <w:rFonts w:ascii="Times New Roman" w:hAnsi="Times New Roman" w:cs="Times New Roman"/>
                <w:noProof/>
                <w:sz w:val="24"/>
                <w:szCs w:val="24"/>
              </w:rPr>
            </w:pPr>
            <w:r>
              <w:rPr>
                <w:rFonts w:ascii="Times New Roman" w:hAnsi="Times New Roman"/>
                <w:sz w:val="24"/>
              </w:rPr>
              <w:t>darbinieki saņem triecienu no vilciena.</w:t>
            </w:r>
          </w:p>
          <w:p w14:paraId="2935D7A7" w14:textId="77777777" w:rsidR="00E62252" w:rsidRPr="00E62252" w:rsidRDefault="00E62252" w:rsidP="00F80365">
            <w:pPr>
              <w:pStyle w:val="Style6"/>
              <w:numPr>
                <w:ilvl w:val="0"/>
                <w:numId w:val="0"/>
              </w:numPr>
              <w:contextualSpacing w:val="0"/>
              <w:jc w:val="both"/>
              <w:rPr>
                <w:rFonts w:ascii="Times New Roman" w:hAnsi="Times New Roman" w:cs="Times New Roman"/>
                <w:noProof/>
                <w:sz w:val="24"/>
                <w:szCs w:val="24"/>
                <w:lang w:val="en-US"/>
              </w:rPr>
            </w:pPr>
          </w:p>
          <w:p w14:paraId="119EFBA9"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Netiek iekļautas personas, kas pārvietojas ar vilcieniem un gūst smagus miesas bojājumus vai iet bojā nesaistīti ar vilciena kustību. Piemēram, pasažieris vilcienā paslīd un nokrīt vai pasažieris vilcienā applaucējas ar karstu dzērienu.</w:t>
            </w:r>
          </w:p>
        </w:tc>
      </w:tr>
    </w:tbl>
    <w:p w14:paraId="17E1D3BA" w14:textId="77777777" w:rsidR="00E62252" w:rsidRPr="00E62252" w:rsidRDefault="00E62252" w:rsidP="00E62252">
      <w:pPr>
        <w:pStyle w:val="Heading3"/>
        <w:numPr>
          <w:ilvl w:val="0"/>
          <w:numId w:val="0"/>
        </w:numPr>
        <w:spacing w:before="0" w:beforeAutospacing="0" w:after="0" w:afterAutospacing="0" w:line="240" w:lineRule="auto"/>
        <w:jc w:val="both"/>
        <w:rPr>
          <w:rFonts w:ascii="Times New Roman" w:hAnsi="Times New Roman" w:cs="Times New Roman"/>
          <w:noProof/>
          <w:sz w:val="24"/>
          <w:szCs w:val="24"/>
        </w:rPr>
      </w:pPr>
      <w:bookmarkStart w:id="204" w:name="_Toc61364278"/>
      <w:bookmarkStart w:id="205" w:name="_Toc61364527"/>
    </w:p>
    <w:p w14:paraId="4D84558B" w14:textId="77777777" w:rsidR="00E62252" w:rsidRPr="00E62252" w:rsidRDefault="00E62252" w:rsidP="00E62252">
      <w:pPr>
        <w:pStyle w:val="Heading3"/>
        <w:numPr>
          <w:ilvl w:val="0"/>
          <w:numId w:val="0"/>
        </w:numPr>
        <w:spacing w:before="0" w:beforeAutospacing="0" w:after="0" w:afterAutospacing="0" w:line="240" w:lineRule="auto"/>
        <w:jc w:val="both"/>
        <w:rPr>
          <w:rFonts w:ascii="Times New Roman" w:hAnsi="Times New Roman" w:cs="Times New Roman"/>
          <w:noProof/>
          <w:sz w:val="24"/>
          <w:szCs w:val="24"/>
        </w:rPr>
      </w:pPr>
      <w:bookmarkStart w:id="206" w:name="_Toc134605591"/>
      <w:r>
        <w:rPr>
          <w:rFonts w:ascii="Times New Roman" w:hAnsi="Times New Roman"/>
          <w:sz w:val="24"/>
          <w:u w:val="none"/>
        </w:rPr>
        <w:t xml:space="preserve">10.4.2. </w:t>
      </w:r>
      <w:r>
        <w:rPr>
          <w:rFonts w:ascii="Times New Roman" w:hAnsi="Times New Roman"/>
          <w:sz w:val="24"/>
        </w:rPr>
        <w:t>Piemēri</w:t>
      </w:r>
      <w:bookmarkEnd w:id="204"/>
      <w:bookmarkEnd w:id="205"/>
      <w:bookmarkEnd w:id="206"/>
    </w:p>
    <w:p w14:paraId="68D2A091" w14:textId="77777777" w:rsidR="00E62252" w:rsidRPr="00E62252" w:rsidRDefault="00E62252" w:rsidP="00E62252">
      <w:pPr>
        <w:spacing w:after="0" w:line="240" w:lineRule="auto"/>
        <w:rPr>
          <w:noProof/>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E62252" w:rsidRPr="00E62252" w14:paraId="2E369B29" w14:textId="77777777" w:rsidTr="00F80365">
        <w:tc>
          <w:tcPr>
            <w:tcW w:w="5000" w:type="pct"/>
            <w:shd w:val="clear" w:color="auto" w:fill="D0ECFF" w:themeFill="text1" w:themeFillTint="1A"/>
          </w:tcPr>
          <w:p w14:paraId="7366CA2B" w14:textId="77777777" w:rsidR="00E62252" w:rsidRPr="00E62252" w:rsidRDefault="00E62252" w:rsidP="00F80365">
            <w:pPr>
              <w:jc w:val="both"/>
              <w:rPr>
                <w:rFonts w:ascii="Times New Roman" w:hAnsi="Times New Roman" w:cs="Times New Roman"/>
                <w:b/>
                <w:bCs/>
                <w:noProof/>
                <w:sz w:val="24"/>
                <w:szCs w:val="24"/>
                <w:u w:val="single"/>
              </w:rPr>
            </w:pPr>
            <w:r>
              <w:rPr>
                <w:rFonts w:ascii="Times New Roman" w:hAnsi="Times New Roman"/>
                <w:b/>
                <w:sz w:val="24"/>
                <w:u w:val="single"/>
              </w:rPr>
              <w:t>Lūdzam ņemt vērā turpmāko.</w:t>
            </w:r>
          </w:p>
          <w:p w14:paraId="4966B840" w14:textId="77777777" w:rsidR="00E62252" w:rsidRPr="00E62252" w:rsidRDefault="00E62252" w:rsidP="00F80365">
            <w:pPr>
              <w:jc w:val="both"/>
              <w:rPr>
                <w:rFonts w:ascii="Times New Roman" w:hAnsi="Times New Roman" w:cs="Times New Roman"/>
                <w:b/>
                <w:bCs/>
                <w:noProof/>
                <w:sz w:val="24"/>
                <w:szCs w:val="24"/>
                <w:u w:val="single"/>
                <w:lang w:val="en-US"/>
              </w:rPr>
            </w:pPr>
          </w:p>
          <w:p w14:paraId="04B746FF"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Negadījumi, “kuros iesaistīts kustībā esošs ritošais sastāvs”, ietver atsevišķi braucošus vagonus, manevru kustības u. c.; tie ietver negadījumus starp peroniem stacijās, kā arī negadījumus ar pasažieriem uz sliežu ceļiem, kas paredzēti tikai izmantošanai darbiniekiem.</w:t>
            </w:r>
          </w:p>
          <w:p w14:paraId="062B4CA7" w14:textId="77777777" w:rsidR="00E62252" w:rsidRPr="00E62252" w:rsidRDefault="00E62252" w:rsidP="00F80365">
            <w:pPr>
              <w:jc w:val="both"/>
              <w:rPr>
                <w:rFonts w:ascii="Times New Roman" w:hAnsi="Times New Roman" w:cs="Times New Roman"/>
                <w:noProof/>
                <w:sz w:val="24"/>
                <w:szCs w:val="24"/>
                <w:lang w:val="en-US"/>
              </w:rPr>
            </w:pPr>
          </w:p>
          <w:p w14:paraId="462855FE"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Neatļauta piekļuve dzelzceļa infrastruktūrai, ko angliski dēvē par “</w:t>
            </w:r>
            <w:proofErr w:type="spellStart"/>
            <w:r>
              <w:rPr>
                <w:rFonts w:ascii="Times New Roman" w:hAnsi="Times New Roman"/>
                <w:sz w:val="24"/>
              </w:rPr>
              <w:t>trespassing</w:t>
            </w:r>
            <w:proofErr w:type="spellEnd"/>
            <w:r>
              <w:rPr>
                <w:rFonts w:ascii="Times New Roman" w:hAnsi="Times New Roman"/>
                <w:sz w:val="24"/>
              </w:rPr>
              <w:t>”, ir plaši izplatīta problēma, tāpēc šie acīmredzama “pārkāpuma” gadījumi bieži vien netiek izmeklēti. Tomēr valstu izmeklēšanas struktūras nedrīkst šādus gadījumus izslēgt no izmeklēšanas pēc noklusējuma, jo tādējādi var palaist garām iespēju ievērojami veicināt dzelzceļa drošības uzlabošanu. Pat acīmredzama drošības noteikumu pārkāpuma gadījumā cēloniskie vai veicinošie faktori var izrietēt no dzelzceļa sistēmas (piemēram, no nepilnībām riska novērtēšanā).</w:t>
            </w:r>
          </w:p>
          <w:p w14:paraId="1477DB60" w14:textId="77777777" w:rsidR="00E62252" w:rsidRPr="00E62252" w:rsidRDefault="00E62252" w:rsidP="00F80365">
            <w:pPr>
              <w:jc w:val="both"/>
              <w:rPr>
                <w:rFonts w:ascii="Times New Roman" w:hAnsi="Times New Roman" w:cs="Times New Roman"/>
                <w:noProof/>
                <w:sz w:val="24"/>
                <w:szCs w:val="24"/>
                <w:lang w:val="en-US"/>
              </w:rPr>
            </w:pPr>
          </w:p>
          <w:p w14:paraId="5527AD24"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Valstu izmeklēšanas struktūrām ir jāsāk sākotnējā pārbaude vismaz attiecībā uz tiem negadījumiem, kuros miesas bojājumus ir guvušas personas, kas tika notriektas laikā, kad šī persona veica ar paredzēto dzelzceļa lietojumu cieši saistītu darbību. Var pieņemt, ka pastāv cieša saistība ar paredzēto lietojumu, ja cilvēki ir notriekti:</w:t>
            </w:r>
          </w:p>
          <w:p w14:paraId="6E2A31EA" w14:textId="77777777" w:rsidR="00E62252" w:rsidRPr="00E62252" w:rsidRDefault="00E62252" w:rsidP="00F80365">
            <w:pPr>
              <w:jc w:val="both"/>
              <w:rPr>
                <w:rFonts w:ascii="Times New Roman" w:hAnsi="Times New Roman" w:cs="Times New Roman"/>
                <w:noProof/>
                <w:sz w:val="24"/>
                <w:szCs w:val="24"/>
                <w:lang w:val="en-US"/>
              </w:rPr>
            </w:pPr>
          </w:p>
          <w:p w14:paraId="63C9D72A" w14:textId="77777777" w:rsidR="00E62252" w:rsidRPr="00E62252" w:rsidRDefault="00E62252" w:rsidP="00F80365">
            <w:pPr>
              <w:pStyle w:val="Style6"/>
              <w:ind w:left="534" w:hanging="283"/>
              <w:contextualSpacing w:val="0"/>
              <w:jc w:val="both"/>
              <w:rPr>
                <w:rFonts w:ascii="Times New Roman" w:hAnsi="Times New Roman" w:cs="Times New Roman"/>
                <w:noProof/>
                <w:sz w:val="24"/>
                <w:szCs w:val="24"/>
              </w:rPr>
            </w:pPr>
            <w:r>
              <w:rPr>
                <w:rFonts w:ascii="Times New Roman" w:hAnsi="Times New Roman"/>
                <w:sz w:val="24"/>
              </w:rPr>
              <w:t>dzelzceļa stacijās (tostarp uz pārejām starp peroniem);</w:t>
            </w:r>
          </w:p>
          <w:p w14:paraId="51505B85" w14:textId="77777777" w:rsidR="00E62252" w:rsidRPr="00E62252" w:rsidRDefault="00E62252" w:rsidP="00F80365">
            <w:pPr>
              <w:pStyle w:val="Style6"/>
              <w:ind w:left="534" w:hanging="283"/>
              <w:contextualSpacing w:val="0"/>
              <w:jc w:val="both"/>
              <w:rPr>
                <w:rFonts w:ascii="Times New Roman" w:hAnsi="Times New Roman" w:cs="Times New Roman"/>
                <w:noProof/>
                <w:sz w:val="24"/>
                <w:szCs w:val="24"/>
              </w:rPr>
            </w:pPr>
            <w:r>
              <w:rPr>
                <w:rFonts w:ascii="Times New Roman" w:hAnsi="Times New Roman"/>
                <w:sz w:val="24"/>
              </w:rPr>
              <w:t>šķirotavās (tostarp uz pārejām, kas paredzētas sliežu ceļa šķērsošanai tikai darba devējiem);</w:t>
            </w:r>
          </w:p>
          <w:p w14:paraId="12D3E16C" w14:textId="77777777" w:rsidR="00E62252" w:rsidRPr="00E62252" w:rsidRDefault="00E62252" w:rsidP="00F80365">
            <w:pPr>
              <w:pStyle w:val="Style6"/>
              <w:ind w:left="534" w:hanging="283"/>
              <w:contextualSpacing w:val="0"/>
              <w:jc w:val="both"/>
              <w:rPr>
                <w:rFonts w:ascii="Times New Roman" w:hAnsi="Times New Roman" w:cs="Times New Roman"/>
                <w:noProof/>
                <w:sz w:val="24"/>
                <w:szCs w:val="24"/>
              </w:rPr>
            </w:pPr>
            <w:r>
              <w:rPr>
                <w:rFonts w:ascii="Times New Roman" w:hAnsi="Times New Roman"/>
                <w:sz w:val="24"/>
              </w:rPr>
              <w:t>dzelzceļa infrastruktūras būvniecības vai tehniskās apkopes darbu laikā.</w:t>
            </w:r>
          </w:p>
          <w:p w14:paraId="657BB97C" w14:textId="77777777" w:rsidR="00E62252" w:rsidRPr="00E62252" w:rsidRDefault="00E62252" w:rsidP="00F80365">
            <w:pPr>
              <w:pStyle w:val="Style6"/>
              <w:numPr>
                <w:ilvl w:val="0"/>
                <w:numId w:val="0"/>
              </w:numPr>
              <w:contextualSpacing w:val="0"/>
              <w:jc w:val="both"/>
              <w:rPr>
                <w:rFonts w:ascii="Times New Roman" w:hAnsi="Times New Roman" w:cs="Times New Roman"/>
                <w:noProof/>
                <w:sz w:val="24"/>
                <w:szCs w:val="24"/>
                <w:lang w:val="en-US"/>
              </w:rPr>
            </w:pPr>
          </w:p>
          <w:p w14:paraId="5687AE4D"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 xml:space="preserve">Bieži vien cilvēku rīcību ietekmē slikti redzamības apstākļi, nepietiekami pārbrauktuves </w:t>
            </w:r>
            <w:proofErr w:type="spellStart"/>
            <w:r>
              <w:rPr>
                <w:rFonts w:ascii="Times New Roman" w:hAnsi="Times New Roman"/>
                <w:sz w:val="24"/>
              </w:rPr>
              <w:t>signālrādītāji</w:t>
            </w:r>
            <w:proofErr w:type="spellEnd"/>
            <w:r>
              <w:rPr>
                <w:rFonts w:ascii="Times New Roman" w:hAnsi="Times New Roman"/>
                <w:sz w:val="24"/>
              </w:rPr>
              <w:t xml:space="preserve"> un </w:t>
            </w:r>
            <w:proofErr w:type="spellStart"/>
            <w:r>
              <w:rPr>
                <w:rFonts w:ascii="Times New Roman" w:hAnsi="Times New Roman"/>
                <w:sz w:val="24"/>
              </w:rPr>
              <w:t>signālzīmes</w:t>
            </w:r>
            <w:proofErr w:type="spellEnd"/>
            <w:r>
              <w:rPr>
                <w:rFonts w:ascii="Times New Roman" w:hAnsi="Times New Roman"/>
                <w:sz w:val="24"/>
              </w:rPr>
              <w:t xml:space="preserve"> vai slikts procedūru plānojums.</w:t>
            </w:r>
          </w:p>
        </w:tc>
      </w:tr>
    </w:tbl>
    <w:p w14:paraId="7FEB4FE7" w14:textId="77777777" w:rsidR="00E62252" w:rsidRPr="00E62252" w:rsidRDefault="00E62252" w:rsidP="00E62252">
      <w:pPr>
        <w:pStyle w:val="BodyText"/>
        <w:spacing w:before="0" w:beforeAutospacing="0" w:afterAutospacing="0" w:line="240" w:lineRule="auto"/>
        <w:ind w:left="0" w:firstLine="0"/>
        <w:jc w:val="both"/>
        <w:rPr>
          <w:rFonts w:ascii="Times New Roman" w:hAnsi="Times New Roman" w:cs="Times New Roman"/>
          <w:noProof/>
          <w:kern w:val="0"/>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E62252" w:rsidRPr="00E62252" w14:paraId="7D4837FD" w14:textId="77777777" w:rsidTr="00F80365">
        <w:tc>
          <w:tcPr>
            <w:tcW w:w="5000" w:type="pct"/>
            <w:shd w:val="clear" w:color="auto" w:fill="F5DCDB" w:themeFill="accent2" w:themeFillTint="33"/>
          </w:tcPr>
          <w:p w14:paraId="01655339" w14:textId="77777777" w:rsidR="00E62252" w:rsidRPr="00E62252" w:rsidRDefault="00E62252" w:rsidP="00F80365">
            <w:pPr>
              <w:pStyle w:val="Style7"/>
              <w:jc w:val="both"/>
              <w:rPr>
                <w:rFonts w:ascii="Times New Roman" w:hAnsi="Times New Roman" w:cs="Times New Roman"/>
                <w:b/>
                <w:bCs/>
                <w:noProof/>
                <w:sz w:val="24"/>
                <w:szCs w:val="24"/>
                <w:u w:val="single"/>
              </w:rPr>
            </w:pPr>
            <w:r>
              <w:rPr>
                <w:rFonts w:ascii="Times New Roman" w:hAnsi="Times New Roman"/>
                <w:b/>
                <w:sz w:val="24"/>
                <w:u w:val="single"/>
              </w:rPr>
              <w:t>Laba prakse</w:t>
            </w:r>
          </w:p>
          <w:p w14:paraId="27366064" w14:textId="77777777" w:rsidR="00E62252" w:rsidRPr="00E62252" w:rsidRDefault="00E62252" w:rsidP="00F80365">
            <w:pPr>
              <w:pStyle w:val="Style7"/>
              <w:jc w:val="both"/>
              <w:rPr>
                <w:rFonts w:ascii="Times New Roman" w:hAnsi="Times New Roman" w:cs="Times New Roman"/>
                <w:b/>
                <w:bCs/>
                <w:noProof/>
                <w:sz w:val="24"/>
                <w:szCs w:val="24"/>
                <w:u w:val="single"/>
                <w:lang w:val="en-US"/>
              </w:rPr>
            </w:pPr>
          </w:p>
          <w:p w14:paraId="6C1C9606" w14:textId="77777777" w:rsidR="00E62252" w:rsidRPr="00E62252" w:rsidRDefault="00E62252" w:rsidP="00F80365">
            <w:pPr>
              <w:pStyle w:val="Style7"/>
              <w:jc w:val="both"/>
              <w:rPr>
                <w:rFonts w:ascii="Times New Roman" w:hAnsi="Times New Roman" w:cs="Times New Roman"/>
                <w:noProof/>
                <w:sz w:val="24"/>
                <w:szCs w:val="24"/>
              </w:rPr>
            </w:pPr>
            <w:r>
              <w:rPr>
                <w:rFonts w:ascii="Times New Roman" w:hAnsi="Times New Roman"/>
                <w:sz w:val="24"/>
              </w:rPr>
              <w:t>Pēc negadījuma ar personām, kurā iesaistīts kustībā esošs ritošais sastāvs un kurā kāda persona gājusi bojā vai guvusi smagus miesas bojājumus, jāveic sākotnējā pārbaude, lai noskaidrotu, vai ir pierādījumi vai spēcīgas liecības par pašnāvību. Ja aizdomas par pašnāvību neapstiprinās, pārbaudē jānosaka, vai dzelzceļa apakšsistēmas ir darbojušās pareizi gan vilcienā, gan iespējamajās stacionārajās lauka aizsardzības iekārtās.</w:t>
            </w:r>
          </w:p>
          <w:p w14:paraId="1FB44447" w14:textId="77777777" w:rsidR="00E62252" w:rsidRPr="00E62252" w:rsidRDefault="00E62252" w:rsidP="00F80365">
            <w:pPr>
              <w:pStyle w:val="Style7"/>
              <w:jc w:val="both"/>
              <w:rPr>
                <w:rFonts w:ascii="Times New Roman" w:hAnsi="Times New Roman" w:cs="Times New Roman"/>
                <w:noProof/>
                <w:sz w:val="24"/>
                <w:szCs w:val="24"/>
                <w:lang w:val="en-US"/>
              </w:rPr>
            </w:pPr>
          </w:p>
          <w:p w14:paraId="61AC1CCD" w14:textId="77777777" w:rsidR="00E62252" w:rsidRPr="00E62252" w:rsidRDefault="00E62252" w:rsidP="00F80365">
            <w:pPr>
              <w:pStyle w:val="Style7"/>
              <w:jc w:val="both"/>
              <w:rPr>
                <w:rFonts w:ascii="Times New Roman" w:hAnsi="Times New Roman" w:cs="Times New Roman"/>
                <w:noProof/>
                <w:sz w:val="24"/>
                <w:szCs w:val="24"/>
              </w:rPr>
            </w:pPr>
            <w:r>
              <w:rPr>
                <w:rFonts w:ascii="Times New Roman" w:hAnsi="Times New Roman"/>
                <w:sz w:val="24"/>
              </w:rPr>
              <w:t>Attiecībā uz negadījumiem, kuri saistīti ar dzelzceļa sistēmas tehniskās apkopes darbiem vai būvdarbiem un kuros personas ir guvušas miesas bojājumus vai gājušas bojā, sākotnējā pārbaudē jāizskata, vai drošības pasākumi ir bijuši pietiekami un vai tie ir pareizi izpildīti.</w:t>
            </w:r>
          </w:p>
          <w:p w14:paraId="22D9C97A" w14:textId="77777777" w:rsidR="00E62252" w:rsidRPr="00E62252" w:rsidRDefault="00E62252" w:rsidP="00F80365">
            <w:pPr>
              <w:pStyle w:val="Style7"/>
              <w:jc w:val="both"/>
              <w:rPr>
                <w:rFonts w:ascii="Times New Roman" w:hAnsi="Times New Roman" w:cs="Times New Roman"/>
                <w:noProof/>
                <w:sz w:val="24"/>
                <w:szCs w:val="24"/>
                <w:lang w:val="en-US"/>
              </w:rPr>
            </w:pPr>
          </w:p>
          <w:p w14:paraId="18132178" w14:textId="77777777" w:rsidR="00E62252" w:rsidRPr="00E62252" w:rsidRDefault="00E62252" w:rsidP="00F80365">
            <w:pPr>
              <w:pStyle w:val="Style7"/>
              <w:jc w:val="both"/>
              <w:rPr>
                <w:rFonts w:ascii="Times New Roman" w:hAnsi="Times New Roman" w:cs="Times New Roman"/>
                <w:noProof/>
                <w:sz w:val="24"/>
                <w:szCs w:val="24"/>
              </w:rPr>
            </w:pPr>
            <w:r>
              <w:rPr>
                <w:rFonts w:ascii="Times New Roman" w:hAnsi="Times New Roman"/>
                <w:sz w:val="24"/>
              </w:rPr>
              <w:t xml:space="preserve">Ja visas dzelzceļa apakšsistēmas bija darbojušās pareizi un notriektā persona (piemēram, persona, kas neatļauti piekļuvusi dzelzceļa infrastruktūrai) pati bija pakļāvusi sevi briesmām (piemēram, šķērsojot sliežu ceļus, nevis izmantojot pietiekami netālu esošu drošu pāreju), un </w:t>
            </w:r>
            <w:r>
              <w:rPr>
                <w:rFonts w:ascii="Times New Roman" w:hAnsi="Times New Roman"/>
                <w:b/>
                <w:bCs/>
                <w:sz w:val="24"/>
              </w:rPr>
              <w:t>šīs personas rīcību acīmredzami nav ietekmējuši dzelzceļa sistēmā esoši faktori</w:t>
            </w:r>
            <w:r>
              <w:rPr>
                <w:rFonts w:ascii="Times New Roman" w:hAnsi="Times New Roman"/>
                <w:sz w:val="24"/>
              </w:rPr>
              <w:t>, tad izmeklēšanu nebūtu piemēroti veikt, ja vien tā nepārprotami neuzlabotu dzelzceļa drošību.</w:t>
            </w:r>
          </w:p>
          <w:p w14:paraId="30F7AB65" w14:textId="77777777" w:rsidR="00E62252" w:rsidRPr="00E62252" w:rsidRDefault="00E62252" w:rsidP="00F80365">
            <w:pPr>
              <w:pStyle w:val="Style7"/>
              <w:jc w:val="both"/>
              <w:rPr>
                <w:rFonts w:ascii="Times New Roman" w:hAnsi="Times New Roman" w:cs="Times New Roman"/>
                <w:noProof/>
                <w:sz w:val="24"/>
                <w:szCs w:val="24"/>
                <w:lang w:val="en-US"/>
              </w:rPr>
            </w:pPr>
          </w:p>
          <w:p w14:paraId="28772160" w14:textId="77777777" w:rsidR="00E62252" w:rsidRPr="00E62252" w:rsidRDefault="00E62252" w:rsidP="00F80365">
            <w:pPr>
              <w:pStyle w:val="Style7"/>
              <w:jc w:val="both"/>
              <w:rPr>
                <w:rFonts w:ascii="Times New Roman" w:hAnsi="Times New Roman" w:cs="Times New Roman"/>
                <w:noProof/>
                <w:sz w:val="24"/>
                <w:szCs w:val="24"/>
              </w:rPr>
            </w:pPr>
            <w:r>
              <w:rPr>
                <w:rFonts w:ascii="Times New Roman" w:hAnsi="Times New Roman"/>
                <w:sz w:val="24"/>
              </w:rPr>
              <w:lastRenderedPageBreak/>
              <w:t xml:space="preserve">Lai arī gadījums var neatbilst 20. panta 1. punktā noteiktās izmeklēšanas kritērijiem, </w:t>
            </w:r>
            <w:proofErr w:type="spellStart"/>
            <w:r>
              <w:rPr>
                <w:rFonts w:ascii="Times New Roman" w:hAnsi="Times New Roman"/>
                <w:i/>
                <w:iCs/>
                <w:sz w:val="24"/>
              </w:rPr>
              <w:t>NIB</w:t>
            </w:r>
            <w:proofErr w:type="spellEnd"/>
            <w:r>
              <w:rPr>
                <w:rFonts w:ascii="Times New Roman" w:hAnsi="Times New Roman"/>
                <w:sz w:val="24"/>
              </w:rPr>
              <w:t xml:space="preserve"> var nolemt izmeklēt šo negadījumu atbilstoši 20. panta 2. punktam, piemēram, ja tas atbilst sabiedrības interesēm vai ja tas ir paredzēts valsts tiesību aktos (22. panta 6. punkts).</w:t>
            </w:r>
          </w:p>
        </w:tc>
      </w:tr>
    </w:tbl>
    <w:p w14:paraId="5698D620"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E62252" w:rsidRPr="00E62252" w14:paraId="4ACA0DFA" w14:textId="77777777" w:rsidTr="00F80365">
        <w:tc>
          <w:tcPr>
            <w:tcW w:w="5000" w:type="pct"/>
            <w:shd w:val="clear" w:color="auto" w:fill="FFF7D8" w:themeFill="accent6" w:themeFillTint="33"/>
          </w:tcPr>
          <w:p w14:paraId="405B7526" w14:textId="77777777" w:rsidR="00E62252" w:rsidRPr="00E62252" w:rsidRDefault="00E62252" w:rsidP="00F80365">
            <w:pPr>
              <w:pStyle w:val="BodyText"/>
              <w:tabs>
                <w:tab w:val="clear" w:pos="1418"/>
                <w:tab w:val="left" w:pos="1134"/>
              </w:tabs>
              <w:spacing w:before="0" w:beforeAutospacing="0" w:afterAutospacing="0"/>
              <w:ind w:left="0" w:firstLine="0"/>
              <w:jc w:val="both"/>
              <w:rPr>
                <w:rFonts w:ascii="Times New Roman" w:hAnsi="Times New Roman" w:cs="Times New Roman"/>
                <w:b/>
                <w:noProof/>
                <w:kern w:val="0"/>
                <w:sz w:val="24"/>
                <w:szCs w:val="24"/>
                <w:u w:val="single"/>
              </w:rPr>
            </w:pPr>
            <w:r>
              <w:rPr>
                <w:rFonts w:ascii="Times New Roman" w:hAnsi="Times New Roman"/>
                <w:b/>
                <w:sz w:val="24"/>
                <w:u w:val="single"/>
              </w:rPr>
              <w:t>1. piemērs.</w:t>
            </w:r>
          </w:p>
          <w:p w14:paraId="0FA9FF62" w14:textId="77777777" w:rsidR="00E62252" w:rsidRPr="00E62252" w:rsidRDefault="00E62252" w:rsidP="00F80365">
            <w:pPr>
              <w:pStyle w:val="BodyText"/>
              <w:tabs>
                <w:tab w:val="clear" w:pos="1418"/>
                <w:tab w:val="left" w:pos="1134"/>
              </w:tabs>
              <w:spacing w:before="0" w:beforeAutospacing="0" w:afterAutospacing="0"/>
              <w:ind w:left="0" w:firstLine="0"/>
              <w:jc w:val="both"/>
              <w:rPr>
                <w:rFonts w:ascii="Times New Roman" w:hAnsi="Times New Roman" w:cs="Times New Roman"/>
                <w:b/>
                <w:noProof/>
                <w:kern w:val="0"/>
                <w:sz w:val="24"/>
                <w:szCs w:val="24"/>
                <w:u w:val="single"/>
                <w:lang w:val="en-US"/>
              </w:rPr>
            </w:pPr>
          </w:p>
          <w:p w14:paraId="07B71E82"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 xml:space="preserve">Vilciens ietriecas personu grupā uz </w:t>
            </w:r>
            <w:proofErr w:type="spellStart"/>
            <w:r>
              <w:rPr>
                <w:rFonts w:ascii="Times New Roman" w:hAnsi="Times New Roman"/>
                <w:sz w:val="24"/>
              </w:rPr>
              <w:t>divceļu</w:t>
            </w:r>
            <w:proofErr w:type="spellEnd"/>
            <w:r>
              <w:rPr>
                <w:rFonts w:ascii="Times New Roman" w:hAnsi="Times New Roman"/>
                <w:sz w:val="24"/>
              </w:rPr>
              <w:t xml:space="preserve"> līnijas. Divas personas tiek nogalinātas, vēl divas citas personas gūst smagus miesas bojājumus. Iegūtas liecības par to, ka šīs personas bija </w:t>
            </w:r>
            <w:proofErr w:type="spellStart"/>
            <w:r>
              <w:rPr>
                <w:rFonts w:ascii="Times New Roman" w:hAnsi="Times New Roman"/>
                <w:i/>
                <w:iCs/>
                <w:sz w:val="24"/>
              </w:rPr>
              <w:t>IM</w:t>
            </w:r>
            <w:proofErr w:type="spellEnd"/>
            <w:r>
              <w:rPr>
                <w:rFonts w:ascii="Times New Roman" w:hAnsi="Times New Roman"/>
                <w:sz w:val="24"/>
              </w:rPr>
              <w:t xml:space="preserve"> apmeklētāji, kas vēlējās izpētīt konkrētu iekārtu sliežu ceļa tuvumā. Personas atradās sliežu ceļa zonā ar dispečera atļauju un </w:t>
            </w:r>
            <w:proofErr w:type="spellStart"/>
            <w:r>
              <w:rPr>
                <w:rFonts w:ascii="Times New Roman" w:hAnsi="Times New Roman"/>
                <w:i/>
                <w:iCs/>
                <w:sz w:val="24"/>
              </w:rPr>
              <w:t>IM</w:t>
            </w:r>
            <w:proofErr w:type="spellEnd"/>
            <w:r>
              <w:rPr>
                <w:rFonts w:ascii="Times New Roman" w:hAnsi="Times New Roman"/>
                <w:sz w:val="24"/>
              </w:rPr>
              <w:t xml:space="preserve"> drošības darbinieku uzraudzībā.</w:t>
            </w:r>
          </w:p>
          <w:p w14:paraId="171A14C8" w14:textId="77777777" w:rsidR="00E62252" w:rsidRPr="00E62252" w:rsidRDefault="00E62252" w:rsidP="00F80365">
            <w:pPr>
              <w:jc w:val="both"/>
              <w:rPr>
                <w:rFonts w:ascii="Times New Roman" w:hAnsi="Times New Roman" w:cs="Times New Roman"/>
                <w:noProof/>
                <w:sz w:val="24"/>
                <w:szCs w:val="24"/>
                <w:lang w:val="en-US"/>
              </w:rPr>
            </w:pPr>
          </w:p>
          <w:p w14:paraId="5E9BEEEE"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u w:val="single"/>
              </w:rPr>
              <w:t>Izmeklēšana atbilstoši 20. panta 1. punktam ir obligāta</w:t>
            </w:r>
            <w:r>
              <w:rPr>
                <w:rFonts w:ascii="Times New Roman" w:hAnsi="Times New Roman"/>
                <w:sz w:val="24"/>
              </w:rPr>
              <w:t xml:space="preserve"> letālo seku dēļ un tādēļ, ka pastāv acīmredzama ietekme uz dzelzceļa drošību.</w:t>
            </w:r>
          </w:p>
          <w:p w14:paraId="1F2A1C18" w14:textId="77777777" w:rsidR="00E62252" w:rsidRPr="00E62252" w:rsidRDefault="00E62252" w:rsidP="00F80365">
            <w:pPr>
              <w:jc w:val="both"/>
              <w:rPr>
                <w:rFonts w:ascii="Times New Roman" w:hAnsi="Times New Roman" w:cs="Times New Roman"/>
                <w:noProof/>
                <w:sz w:val="24"/>
                <w:szCs w:val="24"/>
                <w:lang w:val="en-US"/>
              </w:rPr>
            </w:pPr>
          </w:p>
          <w:p w14:paraId="2D849352"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Gadījuma apraksts liecina par saziņas problēmu dzelzceļa sistēmā un to, ka no šā gadījuma var gūt mācību attiecībā uz drošības pārvaldību.</w:t>
            </w:r>
          </w:p>
          <w:p w14:paraId="52147905" w14:textId="77777777" w:rsidR="00E62252" w:rsidRPr="00E62252" w:rsidRDefault="00E62252" w:rsidP="00F80365">
            <w:pPr>
              <w:jc w:val="both"/>
              <w:rPr>
                <w:rFonts w:ascii="Times New Roman" w:hAnsi="Times New Roman" w:cs="Times New Roman"/>
                <w:noProof/>
                <w:sz w:val="24"/>
                <w:szCs w:val="24"/>
                <w:lang w:val="en-US"/>
              </w:rPr>
            </w:pPr>
          </w:p>
          <w:p w14:paraId="7673928C" w14:textId="77777777" w:rsidR="00E62252" w:rsidRPr="00E62252" w:rsidRDefault="00E62252" w:rsidP="00F80365">
            <w:pPr>
              <w:pStyle w:val="Style9"/>
              <w:spacing w:before="0" w:beforeAutospacing="0" w:after="0" w:afterAutospacing="0"/>
              <w:ind w:right="0"/>
              <w:jc w:val="both"/>
              <w:rPr>
                <w:rFonts w:ascii="Times New Roman" w:hAnsi="Times New Roman"/>
                <w:noProof/>
                <w:kern w:val="0"/>
                <w:sz w:val="24"/>
                <w:szCs w:val="24"/>
              </w:rPr>
            </w:pPr>
            <w:proofErr w:type="spellStart"/>
            <w:r>
              <w:rPr>
                <w:rFonts w:ascii="Times New Roman" w:hAnsi="Times New Roman"/>
                <w:i/>
                <w:iCs/>
                <w:sz w:val="24"/>
              </w:rPr>
              <w:t>NIB</w:t>
            </w:r>
            <w:proofErr w:type="spellEnd"/>
            <w:r>
              <w:rPr>
                <w:rFonts w:ascii="Times New Roman" w:hAnsi="Times New Roman"/>
                <w:sz w:val="24"/>
              </w:rPr>
              <w:t xml:space="preserve"> ir jāizmeklē šis negadījums.</w:t>
            </w:r>
          </w:p>
        </w:tc>
      </w:tr>
    </w:tbl>
    <w:p w14:paraId="4487193F"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E62252" w:rsidRPr="00E62252" w14:paraId="0B41FD6F" w14:textId="77777777" w:rsidTr="00F80365">
        <w:tc>
          <w:tcPr>
            <w:tcW w:w="9345" w:type="dxa"/>
            <w:shd w:val="clear" w:color="auto" w:fill="FFF7D8" w:themeFill="accent6" w:themeFillTint="33"/>
          </w:tcPr>
          <w:p w14:paraId="0DE04F2C" w14:textId="77777777" w:rsidR="00E62252" w:rsidRPr="00E62252" w:rsidRDefault="00E62252" w:rsidP="00F80365">
            <w:pPr>
              <w:pStyle w:val="BodyText"/>
              <w:tabs>
                <w:tab w:val="clear" w:pos="1418"/>
                <w:tab w:val="left" w:pos="1134"/>
              </w:tabs>
              <w:spacing w:before="0" w:beforeAutospacing="0" w:afterAutospacing="0"/>
              <w:ind w:left="0" w:firstLine="0"/>
              <w:jc w:val="both"/>
              <w:rPr>
                <w:rFonts w:ascii="Times New Roman" w:hAnsi="Times New Roman" w:cs="Times New Roman"/>
                <w:b/>
                <w:noProof/>
                <w:kern w:val="0"/>
                <w:sz w:val="24"/>
                <w:szCs w:val="24"/>
                <w:u w:val="single"/>
              </w:rPr>
            </w:pPr>
            <w:r>
              <w:rPr>
                <w:rFonts w:ascii="Times New Roman" w:hAnsi="Times New Roman"/>
                <w:b/>
                <w:sz w:val="24"/>
                <w:u w:val="single"/>
              </w:rPr>
              <w:t>2. piemērs.</w:t>
            </w:r>
          </w:p>
          <w:p w14:paraId="7149F0D2" w14:textId="77777777" w:rsidR="00E62252" w:rsidRPr="00E62252" w:rsidRDefault="00E62252" w:rsidP="00F80365">
            <w:pPr>
              <w:pStyle w:val="BodyText"/>
              <w:tabs>
                <w:tab w:val="clear" w:pos="1418"/>
                <w:tab w:val="left" w:pos="1134"/>
              </w:tabs>
              <w:spacing w:before="0" w:beforeAutospacing="0" w:afterAutospacing="0"/>
              <w:ind w:left="0" w:firstLine="0"/>
              <w:jc w:val="both"/>
              <w:rPr>
                <w:rFonts w:ascii="Times New Roman" w:hAnsi="Times New Roman" w:cs="Times New Roman"/>
                <w:b/>
                <w:noProof/>
                <w:kern w:val="0"/>
                <w:sz w:val="24"/>
                <w:szCs w:val="24"/>
                <w:u w:val="single"/>
                <w:lang w:val="en-US"/>
              </w:rPr>
            </w:pPr>
          </w:p>
          <w:p w14:paraId="3CA89E14"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Stacijā gājušas bojā divas personas. Šīs personas notrieca garām braucošs vilciens laikā, kad tās šķērsoja sliežu ceļus stacijā. Tika iegūtas liecības par to, ka tās ir “satraucis” īsais perona maiņas laiks un tās vēlējušās paspēt uz piepilsētas vilcienu, kura atiešana bija noteikta no cita perona nekā parasti. Tuvākā drošā sliežu ceļu šķērsošanas vieta atradās 300 metru attālumā.</w:t>
            </w:r>
          </w:p>
          <w:p w14:paraId="2BC52D6C" w14:textId="77777777" w:rsidR="00E62252" w:rsidRPr="00E62252" w:rsidRDefault="00E62252" w:rsidP="00F80365">
            <w:pPr>
              <w:jc w:val="both"/>
              <w:rPr>
                <w:rFonts w:ascii="Times New Roman" w:hAnsi="Times New Roman" w:cs="Times New Roman"/>
                <w:noProof/>
                <w:sz w:val="24"/>
                <w:szCs w:val="24"/>
                <w:lang w:val="en-US"/>
              </w:rPr>
            </w:pPr>
          </w:p>
          <w:p w14:paraId="466C5F00" w14:textId="77777777" w:rsidR="00E62252" w:rsidRPr="00E62252" w:rsidRDefault="00E62252" w:rsidP="00F80365">
            <w:pPr>
              <w:jc w:val="both"/>
              <w:rPr>
                <w:rFonts w:ascii="Times New Roman" w:hAnsi="Times New Roman" w:cs="Times New Roman"/>
                <w:noProof/>
                <w:sz w:val="24"/>
                <w:szCs w:val="24"/>
                <w:u w:val="single"/>
              </w:rPr>
            </w:pPr>
            <w:r>
              <w:rPr>
                <w:rFonts w:ascii="Times New Roman" w:hAnsi="Times New Roman"/>
                <w:sz w:val="24"/>
                <w:u w:val="single"/>
              </w:rPr>
              <w:t>Šis negadījums nav jāizmeklē atbilstoši 20. panta 1. punktam.</w:t>
            </w:r>
          </w:p>
          <w:p w14:paraId="468569E0" w14:textId="77777777" w:rsidR="00E62252" w:rsidRPr="00E62252" w:rsidRDefault="00E62252" w:rsidP="00F80365">
            <w:pPr>
              <w:jc w:val="both"/>
              <w:rPr>
                <w:rFonts w:ascii="Times New Roman" w:hAnsi="Times New Roman" w:cs="Times New Roman"/>
                <w:noProof/>
                <w:sz w:val="24"/>
                <w:szCs w:val="24"/>
                <w:u w:val="single"/>
                <w:lang w:val="en-US"/>
              </w:rPr>
            </w:pPr>
          </w:p>
          <w:p w14:paraId="073B9F47"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Tomēr gadījuma apraksts liecina par to, ka dispečera lēmums par perona maiņu neilgi pirms vilciena atiešanas var būt sekmējis negadījumu un ka no šā gadījuma var gūt mācību attiecībā uz drošības pārvaldības sistēmu.</w:t>
            </w:r>
          </w:p>
          <w:p w14:paraId="155A25A9" w14:textId="77777777" w:rsidR="00E62252" w:rsidRPr="00E62252" w:rsidRDefault="00E62252" w:rsidP="00F80365">
            <w:pPr>
              <w:jc w:val="both"/>
              <w:rPr>
                <w:rFonts w:ascii="Times New Roman" w:hAnsi="Times New Roman" w:cs="Times New Roman"/>
                <w:noProof/>
                <w:sz w:val="24"/>
                <w:szCs w:val="24"/>
                <w:lang w:val="en-US"/>
              </w:rPr>
            </w:pPr>
          </w:p>
          <w:p w14:paraId="3E638715" w14:textId="77777777" w:rsidR="00E62252" w:rsidRPr="00E62252" w:rsidRDefault="00E62252" w:rsidP="00F80365">
            <w:pPr>
              <w:pStyle w:val="Style9"/>
              <w:spacing w:before="0" w:beforeAutospacing="0" w:after="0" w:afterAutospacing="0"/>
              <w:ind w:right="0"/>
              <w:jc w:val="both"/>
              <w:rPr>
                <w:rFonts w:ascii="Times New Roman" w:hAnsi="Times New Roman"/>
                <w:noProof/>
                <w:kern w:val="0"/>
                <w:sz w:val="24"/>
                <w:szCs w:val="24"/>
              </w:rPr>
            </w:pPr>
            <w:r>
              <w:rPr>
                <w:rFonts w:ascii="Times New Roman" w:hAnsi="Times New Roman"/>
                <w:sz w:val="24"/>
              </w:rPr>
              <w:t xml:space="preserve">Lēmumu par izmeklēšanas veikšanu vai neveikšanu pieņem </w:t>
            </w:r>
            <w:proofErr w:type="spellStart"/>
            <w:r>
              <w:rPr>
                <w:rFonts w:ascii="Times New Roman" w:hAnsi="Times New Roman"/>
                <w:i/>
                <w:iCs/>
                <w:sz w:val="24"/>
              </w:rPr>
              <w:t>NIB</w:t>
            </w:r>
            <w:proofErr w:type="spellEnd"/>
            <w:r>
              <w:rPr>
                <w:rFonts w:ascii="Times New Roman" w:hAnsi="Times New Roman"/>
                <w:i/>
                <w:iCs/>
                <w:sz w:val="24"/>
              </w:rPr>
              <w:t>.</w:t>
            </w:r>
          </w:p>
        </w:tc>
      </w:tr>
    </w:tbl>
    <w:p w14:paraId="7DA445C4"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E62252" w:rsidRPr="00E62252" w14:paraId="7759DF49" w14:textId="77777777" w:rsidTr="00F80365">
        <w:tc>
          <w:tcPr>
            <w:tcW w:w="5000" w:type="pct"/>
            <w:shd w:val="clear" w:color="auto" w:fill="FFF7D8" w:themeFill="accent6" w:themeFillTint="33"/>
          </w:tcPr>
          <w:p w14:paraId="2215641F" w14:textId="77777777" w:rsidR="00E62252" w:rsidRPr="00E62252" w:rsidRDefault="00E62252" w:rsidP="00F80365">
            <w:pPr>
              <w:pStyle w:val="BodyText"/>
              <w:tabs>
                <w:tab w:val="clear" w:pos="1418"/>
                <w:tab w:val="left" w:pos="1134"/>
              </w:tabs>
              <w:spacing w:before="0" w:beforeAutospacing="0" w:afterAutospacing="0"/>
              <w:ind w:left="0" w:firstLine="0"/>
              <w:jc w:val="both"/>
              <w:rPr>
                <w:rFonts w:ascii="Times New Roman" w:hAnsi="Times New Roman" w:cs="Times New Roman"/>
                <w:b/>
                <w:noProof/>
                <w:kern w:val="0"/>
                <w:sz w:val="24"/>
                <w:szCs w:val="24"/>
                <w:u w:val="single"/>
              </w:rPr>
            </w:pPr>
            <w:r>
              <w:rPr>
                <w:rFonts w:ascii="Times New Roman" w:hAnsi="Times New Roman"/>
                <w:b/>
                <w:sz w:val="24"/>
                <w:u w:val="single"/>
              </w:rPr>
              <w:t>3. piemērs.</w:t>
            </w:r>
          </w:p>
          <w:p w14:paraId="29AEACBD" w14:textId="77777777" w:rsidR="00E62252" w:rsidRPr="00E62252" w:rsidRDefault="00E62252" w:rsidP="00F80365">
            <w:pPr>
              <w:pStyle w:val="BodyText"/>
              <w:tabs>
                <w:tab w:val="clear" w:pos="1418"/>
                <w:tab w:val="left" w:pos="1134"/>
              </w:tabs>
              <w:spacing w:before="0" w:beforeAutospacing="0" w:afterAutospacing="0"/>
              <w:ind w:left="0" w:firstLine="0"/>
              <w:jc w:val="both"/>
              <w:rPr>
                <w:rFonts w:ascii="Times New Roman" w:hAnsi="Times New Roman" w:cs="Times New Roman"/>
                <w:b/>
                <w:noProof/>
                <w:kern w:val="0"/>
                <w:sz w:val="24"/>
                <w:szCs w:val="24"/>
                <w:u w:val="single"/>
                <w:lang w:val="en-US"/>
              </w:rPr>
            </w:pPr>
          </w:p>
          <w:p w14:paraId="2D25A055" w14:textId="77777777" w:rsidR="00E62252" w:rsidRPr="00E62252" w:rsidRDefault="00E62252" w:rsidP="00F80365">
            <w:pPr>
              <w:jc w:val="both"/>
              <w:rPr>
                <w:rFonts w:ascii="Times New Roman" w:hAnsi="Times New Roman" w:cs="Times New Roman"/>
                <w:noProof/>
                <w:sz w:val="24"/>
                <w:szCs w:val="24"/>
              </w:rPr>
            </w:pPr>
            <w:proofErr w:type="spellStart"/>
            <w:r>
              <w:rPr>
                <w:rFonts w:ascii="Times New Roman" w:hAnsi="Times New Roman"/>
                <w:i/>
                <w:iCs/>
                <w:sz w:val="24"/>
              </w:rPr>
              <w:t>NIB</w:t>
            </w:r>
            <w:proofErr w:type="spellEnd"/>
            <w:r>
              <w:rPr>
                <w:rFonts w:ascii="Times New Roman" w:hAnsi="Times New Roman"/>
                <w:sz w:val="24"/>
              </w:rPr>
              <w:t xml:space="preserve"> tika informēta par sievieti, kuru stacijā bija nogalinājis kustībā esošs vilciens. Tika konstatēts, ka šajā gadījumā ir notikusi neatļauta piekļuve dzelzceļa infrastruktūrai. Tāpēc </w:t>
            </w:r>
            <w:proofErr w:type="spellStart"/>
            <w:r>
              <w:rPr>
                <w:rFonts w:ascii="Times New Roman" w:hAnsi="Times New Roman"/>
                <w:i/>
                <w:iCs/>
                <w:sz w:val="24"/>
              </w:rPr>
              <w:t>NIB</w:t>
            </w:r>
            <w:proofErr w:type="spellEnd"/>
            <w:r>
              <w:rPr>
                <w:rFonts w:ascii="Times New Roman" w:hAnsi="Times New Roman"/>
                <w:sz w:val="24"/>
              </w:rPr>
              <w:t xml:space="preserve"> ir nolēmusi neizmeklēt šo gadījumu. Taču no paziņojumiem plašsaziņas līdzekļos un liecinieku izteikumiem </w:t>
            </w:r>
            <w:proofErr w:type="spellStart"/>
            <w:r>
              <w:rPr>
                <w:rFonts w:ascii="Times New Roman" w:hAnsi="Times New Roman"/>
                <w:i/>
                <w:iCs/>
                <w:sz w:val="24"/>
              </w:rPr>
              <w:t>NIB</w:t>
            </w:r>
            <w:proofErr w:type="spellEnd"/>
            <w:r>
              <w:rPr>
                <w:rFonts w:ascii="Times New Roman" w:hAnsi="Times New Roman"/>
                <w:sz w:val="24"/>
              </w:rPr>
              <w:t xml:space="preserve"> uzzināja, ka dzelzceļa sistēmā, iespējams, bijuši apstākļi, kas ir izraisījuši negadījumu. </w:t>
            </w:r>
            <w:proofErr w:type="spellStart"/>
            <w:r>
              <w:rPr>
                <w:rFonts w:ascii="Times New Roman" w:hAnsi="Times New Roman"/>
                <w:i/>
                <w:iCs/>
                <w:sz w:val="24"/>
              </w:rPr>
              <w:t>NIB</w:t>
            </w:r>
            <w:proofErr w:type="spellEnd"/>
            <w:r>
              <w:rPr>
                <w:rFonts w:ascii="Times New Roman" w:hAnsi="Times New Roman"/>
                <w:sz w:val="24"/>
              </w:rPr>
              <w:t xml:space="preserve"> pārskatīja savu lēmumu un sāka izmeklēšanu. Izmeklēšanā noskaidrots, ka sieviete, saņemot neskaidru informāciju, bija iekāpusi nepareizajā vilcienā. Kad vilciens sāka kustību nepareizajā virzienā, viņa atvēra durvis (apejot tehniskās ierīces, kas novērš durvju atvēršanu) un izkrita no vilciena. Pēc tam viņai uzbrauca cits vilciens, kad viņa savainojusies gulēja uz sliežu ceļa.</w:t>
            </w:r>
          </w:p>
          <w:p w14:paraId="1784B645" w14:textId="77777777" w:rsidR="00E62252" w:rsidRPr="00E62252" w:rsidRDefault="00E62252" w:rsidP="00F80365">
            <w:pPr>
              <w:jc w:val="both"/>
              <w:rPr>
                <w:rFonts w:ascii="Times New Roman" w:hAnsi="Times New Roman" w:cs="Times New Roman"/>
                <w:noProof/>
                <w:sz w:val="24"/>
                <w:szCs w:val="24"/>
                <w:lang w:val="en-US"/>
              </w:rPr>
            </w:pPr>
          </w:p>
          <w:p w14:paraId="5951434A" w14:textId="77777777" w:rsidR="00E62252" w:rsidRPr="00E62252" w:rsidRDefault="00E62252" w:rsidP="00F80365">
            <w:pPr>
              <w:jc w:val="both"/>
              <w:rPr>
                <w:rFonts w:ascii="Times New Roman" w:hAnsi="Times New Roman" w:cs="Times New Roman"/>
                <w:noProof/>
                <w:sz w:val="24"/>
                <w:szCs w:val="24"/>
                <w:u w:val="single"/>
              </w:rPr>
            </w:pPr>
            <w:r>
              <w:rPr>
                <w:rFonts w:ascii="Times New Roman" w:hAnsi="Times New Roman"/>
                <w:sz w:val="24"/>
              </w:rPr>
              <w:t xml:space="preserve">Sākotnēji šis negadījums varēja būt klasificēts kā negadījums atbilstoši 20. panta 2. punktam. Pēc tam, kad kļuva pieejama papildu informācija (acīmredzama ietekme uz dzelzceļa </w:t>
            </w:r>
            <w:r>
              <w:rPr>
                <w:rFonts w:ascii="Times New Roman" w:hAnsi="Times New Roman"/>
                <w:sz w:val="24"/>
              </w:rPr>
              <w:lastRenderedPageBreak/>
              <w:t xml:space="preserve">regulēšanu vai drošības pārvaldību, piemēram, ar durvju bloķēšanas sistēmu), šis </w:t>
            </w:r>
            <w:r>
              <w:rPr>
                <w:rFonts w:ascii="Times New Roman" w:hAnsi="Times New Roman"/>
                <w:sz w:val="24"/>
                <w:u w:val="single"/>
              </w:rPr>
              <w:t>negadījums bija jāklasificē kā negadījums atbilstoši 20. panta 1. punktam</w:t>
            </w:r>
            <w:r>
              <w:rPr>
                <w:rFonts w:ascii="Times New Roman" w:hAnsi="Times New Roman"/>
                <w:sz w:val="24"/>
              </w:rPr>
              <w:t>.</w:t>
            </w:r>
          </w:p>
          <w:p w14:paraId="1D8F6000" w14:textId="77777777" w:rsidR="00E62252" w:rsidRPr="00E62252" w:rsidRDefault="00E62252" w:rsidP="00F80365">
            <w:pPr>
              <w:jc w:val="both"/>
              <w:rPr>
                <w:rFonts w:ascii="Times New Roman" w:hAnsi="Times New Roman" w:cs="Times New Roman"/>
                <w:noProof/>
                <w:sz w:val="24"/>
                <w:szCs w:val="24"/>
                <w:u w:val="single"/>
                <w:lang w:val="en-US"/>
              </w:rPr>
            </w:pPr>
          </w:p>
          <w:p w14:paraId="2062ABFB"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Šajā izmeklēšanā tostarp var izvērtēt personas rīcību un to, kādi šķēršļi ir (vai nav) ieviesti, lai novērstu šāda veida negadījumus.</w:t>
            </w:r>
          </w:p>
          <w:p w14:paraId="046C76B5" w14:textId="77777777" w:rsidR="00E62252" w:rsidRPr="00E62252" w:rsidRDefault="00E62252" w:rsidP="00F80365">
            <w:pPr>
              <w:jc w:val="both"/>
              <w:rPr>
                <w:rFonts w:ascii="Times New Roman" w:hAnsi="Times New Roman" w:cs="Times New Roman"/>
                <w:noProof/>
                <w:sz w:val="24"/>
                <w:szCs w:val="24"/>
                <w:lang w:val="en-US"/>
              </w:rPr>
            </w:pPr>
          </w:p>
          <w:p w14:paraId="5012ABE9" w14:textId="77777777" w:rsidR="00E62252" w:rsidRPr="00E62252" w:rsidRDefault="00E62252" w:rsidP="00F80365">
            <w:pPr>
              <w:pStyle w:val="Style9"/>
              <w:spacing w:before="0" w:beforeAutospacing="0" w:after="0" w:afterAutospacing="0"/>
              <w:ind w:right="0"/>
              <w:jc w:val="both"/>
              <w:rPr>
                <w:rFonts w:ascii="Times New Roman" w:hAnsi="Times New Roman"/>
                <w:noProof/>
                <w:kern w:val="0"/>
                <w:sz w:val="24"/>
                <w:szCs w:val="24"/>
              </w:rPr>
            </w:pPr>
            <w:r>
              <w:rPr>
                <w:rFonts w:ascii="Times New Roman" w:hAnsi="Times New Roman"/>
                <w:sz w:val="24"/>
              </w:rPr>
              <w:t>Šis negadījums ir jāizmeklē atbilstoši 20. panta 1. punktam.</w:t>
            </w:r>
          </w:p>
        </w:tc>
      </w:tr>
    </w:tbl>
    <w:p w14:paraId="4DD7E4F6" w14:textId="77777777" w:rsidR="00E62252" w:rsidRPr="00E62252" w:rsidRDefault="00E62252" w:rsidP="00E62252">
      <w:pPr>
        <w:spacing w:after="0" w:line="240" w:lineRule="auto"/>
        <w:rPr>
          <w:noProof/>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E62252" w:rsidRPr="00E62252" w14:paraId="42F24F46" w14:textId="77777777" w:rsidTr="00F80365">
        <w:tc>
          <w:tcPr>
            <w:tcW w:w="5000" w:type="pct"/>
            <w:shd w:val="clear" w:color="auto" w:fill="FFF7D8" w:themeFill="accent6" w:themeFillTint="33"/>
          </w:tcPr>
          <w:p w14:paraId="6E778B81" w14:textId="77777777" w:rsidR="00E62252" w:rsidRPr="00E62252" w:rsidRDefault="00E62252" w:rsidP="00F80365">
            <w:pPr>
              <w:pStyle w:val="BodyText"/>
              <w:tabs>
                <w:tab w:val="clear" w:pos="1418"/>
                <w:tab w:val="left" w:pos="1134"/>
              </w:tabs>
              <w:spacing w:before="0" w:beforeAutospacing="0" w:afterAutospacing="0"/>
              <w:ind w:left="0" w:firstLine="0"/>
              <w:jc w:val="both"/>
              <w:rPr>
                <w:rFonts w:ascii="Times New Roman" w:hAnsi="Times New Roman" w:cs="Times New Roman"/>
                <w:b/>
                <w:noProof/>
                <w:kern w:val="0"/>
                <w:sz w:val="24"/>
                <w:szCs w:val="24"/>
                <w:u w:val="single"/>
              </w:rPr>
            </w:pPr>
            <w:r>
              <w:rPr>
                <w:rFonts w:ascii="Times New Roman" w:hAnsi="Times New Roman"/>
                <w:b/>
                <w:sz w:val="24"/>
                <w:u w:val="single"/>
              </w:rPr>
              <w:t>4. piemērs.</w:t>
            </w:r>
          </w:p>
          <w:p w14:paraId="7B2FC168"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 xml:space="preserve">Vilciens ietriecas personu grupā uz </w:t>
            </w:r>
            <w:proofErr w:type="spellStart"/>
            <w:r>
              <w:rPr>
                <w:rFonts w:ascii="Times New Roman" w:hAnsi="Times New Roman"/>
                <w:sz w:val="24"/>
              </w:rPr>
              <w:t>divceļu</w:t>
            </w:r>
            <w:proofErr w:type="spellEnd"/>
            <w:r>
              <w:rPr>
                <w:rFonts w:ascii="Times New Roman" w:hAnsi="Times New Roman"/>
                <w:sz w:val="24"/>
              </w:rPr>
              <w:t xml:space="preserve"> līnijas. Divas personas tiek nogalinātas, vēl divas citas personas gūst smagus miesas bojājumus. Tika saņemtas liecības par to, ka šīs personas bija vēlējušās saīsināt ceļu līdz restorānam.</w:t>
            </w:r>
          </w:p>
          <w:p w14:paraId="721BA232" w14:textId="77777777" w:rsidR="00E62252" w:rsidRPr="00E62252" w:rsidRDefault="00E62252" w:rsidP="00F80365">
            <w:pPr>
              <w:jc w:val="both"/>
              <w:rPr>
                <w:rFonts w:ascii="Times New Roman" w:hAnsi="Times New Roman" w:cs="Times New Roman"/>
                <w:noProof/>
                <w:sz w:val="24"/>
                <w:szCs w:val="24"/>
                <w:lang w:val="en-US"/>
              </w:rPr>
            </w:pPr>
          </w:p>
          <w:p w14:paraId="292A5C44" w14:textId="77777777" w:rsidR="00E62252" w:rsidRPr="00E62252" w:rsidRDefault="00E62252" w:rsidP="00F80365">
            <w:pPr>
              <w:jc w:val="both"/>
              <w:rPr>
                <w:rFonts w:ascii="Times New Roman" w:hAnsi="Times New Roman" w:cs="Times New Roman"/>
                <w:noProof/>
                <w:sz w:val="24"/>
                <w:szCs w:val="24"/>
                <w:u w:val="single"/>
              </w:rPr>
            </w:pPr>
            <w:r>
              <w:rPr>
                <w:rFonts w:ascii="Times New Roman" w:hAnsi="Times New Roman"/>
                <w:sz w:val="24"/>
                <w:u w:val="single"/>
              </w:rPr>
              <w:t>Šis negadījums nav jāizmeklē atbilstoši 20. panta 1. punktam.</w:t>
            </w:r>
          </w:p>
          <w:p w14:paraId="5922592B" w14:textId="77777777" w:rsidR="00E62252" w:rsidRPr="00E62252" w:rsidRDefault="00E62252" w:rsidP="00F80365">
            <w:pPr>
              <w:jc w:val="both"/>
              <w:rPr>
                <w:rFonts w:ascii="Times New Roman" w:hAnsi="Times New Roman" w:cs="Times New Roman"/>
                <w:noProof/>
                <w:sz w:val="24"/>
                <w:szCs w:val="24"/>
                <w:u w:val="single"/>
                <w:lang w:val="en-US"/>
              </w:rPr>
            </w:pPr>
          </w:p>
          <w:p w14:paraId="15C3B6DE"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Tomēr jāpārbauda, vai izmeklēšana atbilstoši 20. panta 2. punktam var būt lietderīga, jo īpaši, ja ir saņemtas liecības par to, ka šāda maršruta saīsināšana ir izplatīta prakse.</w:t>
            </w:r>
          </w:p>
          <w:p w14:paraId="104B19E0" w14:textId="77777777" w:rsidR="00E62252" w:rsidRPr="00E62252" w:rsidRDefault="00E62252" w:rsidP="00F80365">
            <w:pPr>
              <w:jc w:val="both"/>
              <w:rPr>
                <w:rFonts w:ascii="Times New Roman" w:hAnsi="Times New Roman" w:cs="Times New Roman"/>
                <w:noProof/>
                <w:sz w:val="24"/>
                <w:szCs w:val="24"/>
                <w:lang w:val="en-US"/>
              </w:rPr>
            </w:pPr>
          </w:p>
          <w:p w14:paraId="2C2C54D5"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Šajā izmeklēšanā tostarp var izvērtēt personas rīcību un to, kādi šķēršļi ir (vai nav) ieviesti, lai novērstu šāda veida negadījumus.</w:t>
            </w:r>
          </w:p>
          <w:p w14:paraId="3BBF3A88" w14:textId="77777777" w:rsidR="00E62252" w:rsidRPr="00E62252" w:rsidRDefault="00E62252" w:rsidP="00F80365">
            <w:pPr>
              <w:jc w:val="both"/>
              <w:rPr>
                <w:rFonts w:ascii="Times New Roman" w:hAnsi="Times New Roman" w:cs="Times New Roman"/>
                <w:noProof/>
                <w:sz w:val="24"/>
                <w:szCs w:val="24"/>
                <w:lang w:val="en-US"/>
              </w:rPr>
            </w:pPr>
          </w:p>
          <w:p w14:paraId="3235545D" w14:textId="77777777" w:rsidR="00E62252" w:rsidRPr="00E62252" w:rsidRDefault="00E62252" w:rsidP="00F80365">
            <w:pPr>
              <w:jc w:val="both"/>
              <w:rPr>
                <w:rFonts w:ascii="Times New Roman" w:hAnsi="Times New Roman" w:cs="Times New Roman"/>
                <w:b/>
                <w:bCs/>
                <w:noProof/>
                <w:color w:val="6E231E" w:themeColor="accent2" w:themeShade="80"/>
                <w:sz w:val="24"/>
                <w:szCs w:val="24"/>
              </w:rPr>
            </w:pPr>
            <w:r>
              <w:rPr>
                <w:rFonts w:ascii="Times New Roman" w:hAnsi="Times New Roman"/>
                <w:b/>
                <w:color w:val="6E231E" w:themeColor="accent2" w:themeShade="80"/>
                <w:sz w:val="24"/>
              </w:rPr>
              <w:t xml:space="preserve">Lēmumu par izmeklēšanas veikšanu vai neveikšanu pieņem </w:t>
            </w:r>
            <w:proofErr w:type="spellStart"/>
            <w:r>
              <w:rPr>
                <w:rFonts w:ascii="Times New Roman" w:hAnsi="Times New Roman"/>
                <w:b/>
                <w:i/>
                <w:iCs/>
                <w:color w:val="6E231E" w:themeColor="accent2" w:themeShade="80"/>
                <w:sz w:val="24"/>
              </w:rPr>
              <w:t>NIB</w:t>
            </w:r>
            <w:proofErr w:type="spellEnd"/>
            <w:r>
              <w:rPr>
                <w:rFonts w:ascii="Times New Roman" w:hAnsi="Times New Roman"/>
                <w:b/>
                <w:i/>
                <w:iCs/>
                <w:color w:val="6E231E" w:themeColor="accent2" w:themeShade="80"/>
                <w:sz w:val="24"/>
              </w:rPr>
              <w:t>.</w:t>
            </w:r>
          </w:p>
        </w:tc>
      </w:tr>
    </w:tbl>
    <w:p w14:paraId="64D801F3"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tbl>
      <w:tblPr>
        <w:tblStyle w:val="TableGrid"/>
        <w:tblW w:w="0" w:type="auto"/>
        <w:tblCellMar>
          <w:top w:w="28" w:type="dxa"/>
          <w:left w:w="28" w:type="dxa"/>
          <w:bottom w:w="28" w:type="dxa"/>
          <w:right w:w="28" w:type="dxa"/>
        </w:tblCellMar>
        <w:tblLook w:val="04A0" w:firstRow="1" w:lastRow="0" w:firstColumn="1" w:lastColumn="0" w:noHBand="0" w:noVBand="1"/>
      </w:tblPr>
      <w:tblGrid>
        <w:gridCol w:w="9062"/>
      </w:tblGrid>
      <w:tr w:rsidR="00E62252" w:rsidRPr="00E62252" w14:paraId="382D4B25" w14:textId="77777777" w:rsidTr="00F80365">
        <w:tc>
          <w:tcPr>
            <w:tcW w:w="9345" w:type="dxa"/>
            <w:shd w:val="clear" w:color="auto" w:fill="FFF7D8" w:themeFill="accent6" w:themeFillTint="33"/>
          </w:tcPr>
          <w:p w14:paraId="4DCFB918" w14:textId="77777777" w:rsidR="00E62252" w:rsidRPr="00E62252" w:rsidRDefault="00E62252" w:rsidP="00F80365">
            <w:pPr>
              <w:pStyle w:val="BodyText"/>
              <w:tabs>
                <w:tab w:val="clear" w:pos="1418"/>
                <w:tab w:val="left" w:pos="1134"/>
              </w:tabs>
              <w:spacing w:before="0" w:beforeAutospacing="0" w:afterAutospacing="0"/>
              <w:ind w:left="0" w:firstLine="0"/>
              <w:jc w:val="both"/>
              <w:rPr>
                <w:rFonts w:ascii="Times New Roman" w:hAnsi="Times New Roman" w:cs="Times New Roman"/>
                <w:b/>
                <w:noProof/>
                <w:kern w:val="0"/>
                <w:sz w:val="24"/>
                <w:szCs w:val="24"/>
                <w:u w:val="single"/>
              </w:rPr>
            </w:pPr>
            <w:r>
              <w:rPr>
                <w:rFonts w:ascii="Times New Roman" w:hAnsi="Times New Roman"/>
                <w:b/>
                <w:sz w:val="24"/>
                <w:u w:val="single"/>
              </w:rPr>
              <w:t>5. piemērs.</w:t>
            </w:r>
          </w:p>
          <w:p w14:paraId="34FCA430" w14:textId="77777777" w:rsidR="00E62252" w:rsidRPr="00E62252" w:rsidRDefault="00E62252" w:rsidP="00F80365">
            <w:pPr>
              <w:pStyle w:val="BodyText"/>
              <w:tabs>
                <w:tab w:val="clear" w:pos="1418"/>
                <w:tab w:val="left" w:pos="1134"/>
              </w:tabs>
              <w:spacing w:before="0" w:beforeAutospacing="0" w:afterAutospacing="0"/>
              <w:ind w:left="0" w:firstLine="0"/>
              <w:jc w:val="both"/>
              <w:rPr>
                <w:rFonts w:ascii="Times New Roman" w:hAnsi="Times New Roman" w:cs="Times New Roman"/>
                <w:b/>
                <w:noProof/>
                <w:kern w:val="0"/>
                <w:sz w:val="24"/>
                <w:szCs w:val="24"/>
                <w:u w:val="single"/>
                <w:lang w:val="en-US"/>
              </w:rPr>
            </w:pPr>
          </w:p>
          <w:p w14:paraId="5B339070"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 xml:space="preserve">Garām braucoša kravas vilciena radīta gaisa plūsma uzvilka uz sliedēm bērnu ratiņus no perona, kas atradās pie </w:t>
            </w:r>
            <w:proofErr w:type="spellStart"/>
            <w:r>
              <w:rPr>
                <w:rFonts w:ascii="Times New Roman" w:hAnsi="Times New Roman"/>
                <w:sz w:val="24"/>
              </w:rPr>
              <w:t>divceļu</w:t>
            </w:r>
            <w:proofErr w:type="spellEnd"/>
            <w:r>
              <w:rPr>
                <w:rFonts w:ascii="Times New Roman" w:hAnsi="Times New Roman"/>
                <w:sz w:val="24"/>
              </w:rPr>
              <w:t xml:space="preserve"> līnijas. Sagadīšanās dēļ bērnu ratiņi bija tukši, jo tēvs tikko bija paņēmis bērnu rokās.</w:t>
            </w:r>
          </w:p>
          <w:p w14:paraId="64391212" w14:textId="77777777" w:rsidR="00E62252" w:rsidRPr="00E62252" w:rsidRDefault="00E62252" w:rsidP="00F80365">
            <w:pPr>
              <w:jc w:val="both"/>
              <w:rPr>
                <w:rFonts w:ascii="Times New Roman" w:hAnsi="Times New Roman" w:cs="Times New Roman"/>
                <w:noProof/>
                <w:sz w:val="24"/>
                <w:szCs w:val="24"/>
                <w:lang w:val="en-US"/>
              </w:rPr>
            </w:pPr>
          </w:p>
          <w:p w14:paraId="7C772044" w14:textId="77777777" w:rsidR="00E62252" w:rsidRPr="00E62252" w:rsidRDefault="00E62252" w:rsidP="00F80365">
            <w:pPr>
              <w:jc w:val="both"/>
              <w:rPr>
                <w:rFonts w:ascii="Times New Roman" w:hAnsi="Times New Roman" w:cs="Times New Roman"/>
                <w:noProof/>
                <w:sz w:val="24"/>
                <w:szCs w:val="24"/>
                <w:u w:val="single"/>
              </w:rPr>
            </w:pPr>
            <w:r>
              <w:rPr>
                <w:rFonts w:ascii="Times New Roman" w:hAnsi="Times New Roman"/>
                <w:sz w:val="24"/>
                <w:u w:val="single"/>
              </w:rPr>
              <w:t>Šis negadījums nav jāizmeklē atbilstoši 20. panta 1. punktam.</w:t>
            </w:r>
          </w:p>
          <w:p w14:paraId="011DC7D8" w14:textId="77777777" w:rsidR="00E62252" w:rsidRPr="00E62252" w:rsidRDefault="00E62252" w:rsidP="00F80365">
            <w:pPr>
              <w:jc w:val="both"/>
              <w:rPr>
                <w:rFonts w:ascii="Times New Roman" w:hAnsi="Times New Roman" w:cs="Times New Roman"/>
                <w:noProof/>
                <w:sz w:val="24"/>
                <w:szCs w:val="24"/>
                <w:u w:val="single"/>
                <w:lang w:val="en-US"/>
              </w:rPr>
            </w:pPr>
          </w:p>
          <w:p w14:paraId="6E8855C0"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Tomēr jāpārbauda, vai izmeklēšana atbilstoši 20. panta 2. punktam var būt lietderīga tādēļ, ka pastāv augsts smaga negadījuma risks.</w:t>
            </w:r>
          </w:p>
          <w:p w14:paraId="7F4E8E00" w14:textId="77777777" w:rsidR="00E62252" w:rsidRPr="00E62252" w:rsidRDefault="00E62252" w:rsidP="00F80365">
            <w:pPr>
              <w:jc w:val="both"/>
              <w:rPr>
                <w:rFonts w:ascii="Times New Roman" w:hAnsi="Times New Roman" w:cs="Times New Roman"/>
                <w:noProof/>
                <w:sz w:val="24"/>
                <w:szCs w:val="24"/>
                <w:lang w:val="en-US"/>
              </w:rPr>
            </w:pPr>
          </w:p>
          <w:p w14:paraId="03AA86EC"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Šajā izmeklēšanā tostarp var izvērtēt to, kādas barjeras ir (vai nav) ieviestas, lai novērstu šāda veida negadījumus.</w:t>
            </w:r>
          </w:p>
          <w:p w14:paraId="4006B505" w14:textId="77777777" w:rsidR="00E62252" w:rsidRPr="00E62252" w:rsidRDefault="00E62252" w:rsidP="00F80365">
            <w:pPr>
              <w:jc w:val="both"/>
              <w:rPr>
                <w:rFonts w:ascii="Times New Roman" w:hAnsi="Times New Roman" w:cs="Times New Roman"/>
                <w:noProof/>
                <w:sz w:val="24"/>
                <w:szCs w:val="24"/>
                <w:lang w:val="en-US"/>
              </w:rPr>
            </w:pPr>
          </w:p>
          <w:p w14:paraId="5C5B5DE0" w14:textId="77777777" w:rsidR="00E62252" w:rsidRPr="00E62252" w:rsidRDefault="00E62252" w:rsidP="00F80365">
            <w:pPr>
              <w:jc w:val="both"/>
              <w:rPr>
                <w:rFonts w:ascii="Times New Roman" w:hAnsi="Times New Roman" w:cs="Times New Roman"/>
                <w:b/>
                <w:bCs/>
                <w:noProof/>
                <w:color w:val="6E231E" w:themeColor="accent2" w:themeShade="80"/>
                <w:sz w:val="24"/>
                <w:szCs w:val="24"/>
              </w:rPr>
            </w:pPr>
            <w:r>
              <w:rPr>
                <w:rFonts w:ascii="Times New Roman" w:hAnsi="Times New Roman"/>
                <w:b/>
                <w:color w:val="6E231E" w:themeColor="accent2" w:themeShade="80"/>
                <w:sz w:val="24"/>
              </w:rPr>
              <w:t xml:space="preserve">Lēmumu par izmeklēšanas veikšanu vai neveikšanu pieņem </w:t>
            </w:r>
            <w:proofErr w:type="spellStart"/>
            <w:r>
              <w:rPr>
                <w:rFonts w:ascii="Times New Roman" w:hAnsi="Times New Roman"/>
                <w:b/>
                <w:i/>
                <w:iCs/>
                <w:color w:val="6E231E" w:themeColor="accent2" w:themeShade="80"/>
                <w:sz w:val="24"/>
              </w:rPr>
              <w:t>NIB</w:t>
            </w:r>
            <w:proofErr w:type="spellEnd"/>
            <w:r>
              <w:rPr>
                <w:rFonts w:ascii="Times New Roman" w:hAnsi="Times New Roman"/>
                <w:b/>
                <w:i/>
                <w:iCs/>
                <w:color w:val="6E231E" w:themeColor="accent2" w:themeShade="80"/>
                <w:sz w:val="24"/>
              </w:rPr>
              <w:t>.</w:t>
            </w:r>
          </w:p>
        </w:tc>
      </w:tr>
    </w:tbl>
    <w:p w14:paraId="3CA88C14" w14:textId="77777777" w:rsidR="00E62252" w:rsidRPr="00E62252" w:rsidRDefault="00E62252" w:rsidP="00E62252">
      <w:pPr>
        <w:spacing w:after="0" w:line="240" w:lineRule="auto"/>
        <w:jc w:val="both"/>
        <w:rPr>
          <w:rFonts w:ascii="Times New Roman" w:hAnsi="Times New Roman" w:cs="Times New Roman"/>
          <w:noProof/>
          <w:sz w:val="24"/>
          <w:szCs w:val="24"/>
        </w:rPr>
      </w:pPr>
      <w:bookmarkStart w:id="207" w:name="_Ref277606591"/>
      <w:bookmarkStart w:id="208" w:name="_Toc290015932"/>
      <w:bookmarkStart w:id="209" w:name="_Toc40340093"/>
      <w:bookmarkStart w:id="210" w:name="_Toc61364279"/>
      <w:bookmarkStart w:id="211" w:name="_Toc61364528"/>
      <w:bookmarkStart w:id="212" w:name="_Toc102478567"/>
    </w:p>
    <w:p w14:paraId="2912B99A" w14:textId="77777777" w:rsidR="00E62252" w:rsidRPr="00E62252" w:rsidRDefault="00E62252" w:rsidP="00E62252">
      <w:pPr>
        <w:pStyle w:val="Heading2"/>
        <w:numPr>
          <w:ilvl w:val="0"/>
          <w:numId w:val="0"/>
        </w:numPr>
        <w:spacing w:before="0" w:after="0" w:line="240" w:lineRule="auto"/>
        <w:jc w:val="both"/>
        <w:rPr>
          <w:rFonts w:ascii="Times New Roman" w:hAnsi="Times New Roman" w:cs="Times New Roman"/>
          <w:noProof/>
          <w:sz w:val="24"/>
          <w:szCs w:val="24"/>
        </w:rPr>
      </w:pPr>
      <w:bookmarkStart w:id="213" w:name="_Toc134605592"/>
      <w:r>
        <w:rPr>
          <w:rFonts w:ascii="Times New Roman" w:hAnsi="Times New Roman"/>
          <w:sz w:val="24"/>
        </w:rPr>
        <w:t>10.5. Ritošā sastāva ugunsgrēks</w:t>
      </w:r>
      <w:bookmarkEnd w:id="207"/>
      <w:bookmarkEnd w:id="208"/>
      <w:bookmarkEnd w:id="209"/>
      <w:bookmarkEnd w:id="210"/>
      <w:bookmarkEnd w:id="211"/>
      <w:bookmarkEnd w:id="212"/>
      <w:bookmarkEnd w:id="213"/>
    </w:p>
    <w:p w14:paraId="4E6716B8" w14:textId="77777777" w:rsidR="00E62252" w:rsidRPr="00E62252" w:rsidRDefault="00E62252" w:rsidP="00E62252">
      <w:pPr>
        <w:spacing w:after="0" w:line="240" w:lineRule="auto"/>
        <w:rPr>
          <w:noProof/>
          <w:lang w:val="en-US"/>
        </w:rPr>
      </w:pPr>
    </w:p>
    <w:p w14:paraId="63DF7F83"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b/>
          <w:bCs/>
          <w:sz w:val="24"/>
        </w:rPr>
        <w:t>Ritošā sastāva ugunsgrēks</w:t>
      </w:r>
      <w:r>
        <w:rPr>
          <w:rFonts w:ascii="Times New Roman" w:hAnsi="Times New Roman"/>
          <w:sz w:val="24"/>
        </w:rPr>
        <w:t xml:space="preserve"> ir jāizmeklē, ja:</w:t>
      </w:r>
    </w:p>
    <w:p w14:paraId="102BA94C"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760A80E1" w14:textId="77777777" w:rsidR="00E62252" w:rsidRPr="00E62252" w:rsidRDefault="00E62252" w:rsidP="00E62252">
      <w:pPr>
        <w:pStyle w:val="Style6"/>
        <w:spacing w:after="0" w:line="240" w:lineRule="auto"/>
        <w:ind w:left="534" w:hanging="283"/>
        <w:contextualSpacing w:val="0"/>
        <w:jc w:val="both"/>
        <w:rPr>
          <w:rFonts w:ascii="Times New Roman" w:hAnsi="Times New Roman" w:cs="Times New Roman"/>
          <w:b/>
          <w:bCs/>
          <w:noProof/>
          <w:sz w:val="24"/>
          <w:szCs w:val="24"/>
        </w:rPr>
      </w:pPr>
      <w:r>
        <w:rPr>
          <w:rFonts w:ascii="Times New Roman" w:hAnsi="Times New Roman"/>
          <w:sz w:val="24"/>
        </w:rPr>
        <w:t xml:space="preserve">tajā gājusi bojā vismaz viena persona vai nodarīti smagi miesas bojājumi vismaz piecām personām, vai radīts liels kaitējums </w:t>
      </w:r>
      <w:r>
        <w:rPr>
          <w:rFonts w:ascii="Times New Roman" w:hAnsi="Times New Roman"/>
          <w:b/>
          <w:bCs/>
          <w:sz w:val="24"/>
        </w:rPr>
        <w:t>un</w:t>
      </w:r>
    </w:p>
    <w:p w14:paraId="0BFF2164" w14:textId="77777777" w:rsidR="00E62252" w:rsidRPr="00E62252" w:rsidRDefault="00E62252" w:rsidP="00E62252">
      <w:pPr>
        <w:pStyle w:val="Style6"/>
        <w:spacing w:after="0" w:line="240" w:lineRule="auto"/>
        <w:ind w:left="534" w:hanging="283"/>
        <w:contextualSpacing w:val="0"/>
        <w:jc w:val="both"/>
        <w:rPr>
          <w:rFonts w:ascii="Times New Roman" w:hAnsi="Times New Roman" w:cs="Times New Roman"/>
          <w:noProof/>
          <w:sz w:val="24"/>
          <w:szCs w:val="24"/>
        </w:rPr>
      </w:pPr>
      <w:r>
        <w:rPr>
          <w:rFonts w:ascii="Times New Roman" w:hAnsi="Times New Roman"/>
          <w:sz w:val="24"/>
        </w:rPr>
        <w:t>negadījumam ir acīmredzama ietekme uz dzelzceļa drošības regulēšanu vai drošības pārvaldību.</w:t>
      </w:r>
    </w:p>
    <w:p w14:paraId="55B0B14C" w14:textId="77777777" w:rsidR="00E62252" w:rsidRPr="00E62252" w:rsidRDefault="00E62252" w:rsidP="00E62252">
      <w:pPr>
        <w:pStyle w:val="Style6"/>
        <w:numPr>
          <w:ilvl w:val="0"/>
          <w:numId w:val="0"/>
        </w:numPr>
        <w:spacing w:after="0" w:line="240" w:lineRule="auto"/>
        <w:contextualSpacing w:val="0"/>
        <w:jc w:val="both"/>
        <w:rPr>
          <w:rFonts w:ascii="Times New Roman" w:hAnsi="Times New Roman" w:cs="Times New Roman"/>
          <w:noProof/>
          <w:sz w:val="24"/>
          <w:szCs w:val="24"/>
          <w:lang w:val="en-US"/>
        </w:rPr>
      </w:pPr>
    </w:p>
    <w:p w14:paraId="768EA4BF" w14:textId="77777777" w:rsidR="00E62252" w:rsidRPr="00E62252" w:rsidRDefault="00E62252" w:rsidP="00D67112">
      <w:pPr>
        <w:keepNext/>
        <w:keepLines/>
        <w:spacing w:after="0" w:line="240" w:lineRule="auto"/>
        <w:jc w:val="both"/>
        <w:rPr>
          <w:rFonts w:ascii="Times New Roman" w:hAnsi="Times New Roman" w:cs="Times New Roman"/>
          <w:noProof/>
          <w:sz w:val="24"/>
          <w:szCs w:val="24"/>
        </w:rPr>
      </w:pPr>
      <w:r>
        <w:rPr>
          <w:rFonts w:ascii="Times New Roman" w:hAnsi="Times New Roman"/>
          <w:b/>
          <w:bCs/>
          <w:sz w:val="24"/>
        </w:rPr>
        <w:lastRenderedPageBreak/>
        <w:t>Ritošā sastāva ugunsgrēkam</w:t>
      </w:r>
      <w:r>
        <w:rPr>
          <w:rFonts w:ascii="Times New Roman" w:hAnsi="Times New Roman"/>
          <w:sz w:val="24"/>
        </w:rPr>
        <w:t xml:space="preserve"> ir acīmredzama ietekme uz dzelzceļa drošības regulēšanu vai drošības pārvaldību, ja:</w:t>
      </w:r>
    </w:p>
    <w:p w14:paraId="5953220E" w14:textId="77777777" w:rsidR="00E62252" w:rsidRPr="00E62252" w:rsidRDefault="00E62252" w:rsidP="00D67112">
      <w:pPr>
        <w:pStyle w:val="Style6"/>
        <w:keepNext/>
        <w:keepLines/>
        <w:spacing w:after="0" w:line="240" w:lineRule="auto"/>
        <w:ind w:left="567" w:hanging="283"/>
        <w:contextualSpacing w:val="0"/>
        <w:jc w:val="both"/>
        <w:rPr>
          <w:rFonts w:ascii="Times New Roman" w:hAnsi="Times New Roman" w:cs="Times New Roman"/>
          <w:noProof/>
          <w:sz w:val="24"/>
          <w:szCs w:val="24"/>
        </w:rPr>
      </w:pPr>
      <w:r>
        <w:rPr>
          <w:rFonts w:ascii="Times New Roman" w:hAnsi="Times New Roman"/>
          <w:sz w:val="24"/>
        </w:rPr>
        <w:t>ugunsgrēks ir izcēlies dzelzceļa sistēmas nepilnību dēļ (piemēram, ritošā sastāva tehniskās kļūmes, ritošā sastāva slikta vai nolaidīga tehniskā apkope, infrastruktūras ierīču tehniskās kļūmes, kuru dēļ ritošajā sastāvā izcēlies ugunsgrēks) vai</w:t>
      </w:r>
    </w:p>
    <w:p w14:paraId="654E57DD" w14:textId="77777777" w:rsidR="00E62252" w:rsidRPr="00E62252" w:rsidRDefault="00E62252" w:rsidP="00E62252">
      <w:pPr>
        <w:pStyle w:val="Style6"/>
        <w:spacing w:after="0" w:line="240" w:lineRule="auto"/>
        <w:ind w:left="567" w:hanging="283"/>
        <w:contextualSpacing w:val="0"/>
        <w:jc w:val="both"/>
        <w:rPr>
          <w:rFonts w:ascii="Times New Roman" w:hAnsi="Times New Roman" w:cs="Times New Roman"/>
          <w:noProof/>
          <w:sz w:val="24"/>
          <w:szCs w:val="24"/>
        </w:rPr>
      </w:pPr>
      <w:r>
        <w:rPr>
          <w:rFonts w:ascii="Times New Roman" w:hAnsi="Times New Roman"/>
          <w:sz w:val="24"/>
        </w:rPr>
        <w:t>sekas izrietējušas no dzelzceļa sistēmas nepilnībām (piemēram, ja pasažieri nav varējuši tikt laukā aizslēgtu durvju dēļ).</w:t>
      </w:r>
    </w:p>
    <w:p w14:paraId="098D9EE4" w14:textId="77777777" w:rsidR="00E62252" w:rsidRPr="00E62252" w:rsidRDefault="00E62252" w:rsidP="00E62252">
      <w:pPr>
        <w:pStyle w:val="Style6"/>
        <w:numPr>
          <w:ilvl w:val="0"/>
          <w:numId w:val="0"/>
        </w:numPr>
        <w:spacing w:after="0" w:line="240" w:lineRule="auto"/>
        <w:contextualSpacing w:val="0"/>
        <w:jc w:val="both"/>
        <w:rPr>
          <w:rFonts w:ascii="Times New Roman" w:hAnsi="Times New Roman" w:cs="Times New Roman"/>
          <w:noProof/>
          <w:sz w:val="24"/>
          <w:szCs w:val="24"/>
          <w:lang w:val="en-US"/>
        </w:rPr>
      </w:pPr>
    </w:p>
    <w:p w14:paraId="19154FFF" w14:textId="77777777" w:rsidR="00E62252" w:rsidRPr="00E62252" w:rsidRDefault="00E62252" w:rsidP="00E62252">
      <w:pPr>
        <w:pStyle w:val="Heading3"/>
        <w:numPr>
          <w:ilvl w:val="0"/>
          <w:numId w:val="0"/>
        </w:numPr>
        <w:spacing w:before="0" w:beforeAutospacing="0" w:after="0" w:afterAutospacing="0" w:line="240" w:lineRule="auto"/>
        <w:jc w:val="both"/>
        <w:rPr>
          <w:rFonts w:ascii="Times New Roman" w:hAnsi="Times New Roman" w:cs="Times New Roman"/>
          <w:noProof/>
          <w:sz w:val="24"/>
          <w:szCs w:val="24"/>
        </w:rPr>
      </w:pPr>
      <w:bookmarkStart w:id="214" w:name="_Toc40340094"/>
      <w:bookmarkStart w:id="215" w:name="_Toc61364280"/>
      <w:bookmarkStart w:id="216" w:name="_Toc61364529"/>
      <w:bookmarkStart w:id="217" w:name="_Toc134605593"/>
      <w:r>
        <w:rPr>
          <w:rFonts w:ascii="Times New Roman" w:hAnsi="Times New Roman"/>
          <w:sz w:val="24"/>
          <w:u w:val="none"/>
        </w:rPr>
        <w:t xml:space="preserve">10.5.1. </w:t>
      </w:r>
      <w:r>
        <w:rPr>
          <w:rFonts w:ascii="Times New Roman" w:hAnsi="Times New Roman"/>
          <w:sz w:val="24"/>
        </w:rPr>
        <w:t>Definīcija</w:t>
      </w:r>
      <w:bookmarkStart w:id="218" w:name="_Toc270594881"/>
      <w:bookmarkStart w:id="219" w:name="_Toc270594826"/>
      <w:bookmarkStart w:id="220" w:name="_Toc270594761"/>
      <w:bookmarkEnd w:id="214"/>
      <w:bookmarkEnd w:id="215"/>
      <w:bookmarkEnd w:id="216"/>
      <w:bookmarkEnd w:id="217"/>
      <w:bookmarkEnd w:id="218"/>
      <w:bookmarkEnd w:id="219"/>
      <w:bookmarkEnd w:id="220"/>
    </w:p>
    <w:p w14:paraId="61AAA1D5" w14:textId="77777777" w:rsidR="00E62252" w:rsidRPr="00E62252" w:rsidRDefault="00E62252" w:rsidP="00E62252">
      <w:pPr>
        <w:spacing w:after="0" w:line="240" w:lineRule="auto"/>
        <w:rPr>
          <w:noProof/>
          <w:lang w:val="en-US"/>
        </w:rPr>
      </w:pPr>
    </w:p>
    <w:p w14:paraId="6A0F4B0F" w14:textId="77777777" w:rsidR="00E62252" w:rsidRPr="00E62252" w:rsidRDefault="00E62252" w:rsidP="00E62252">
      <w:pPr>
        <w:pStyle w:val="NormalTextTable"/>
        <w:spacing w:line="240" w:lineRule="auto"/>
        <w:jc w:val="both"/>
        <w:rPr>
          <w:rFonts w:ascii="Bookman Old Style" w:hAnsi="Bookman Old Style" w:cs="Times New Roman"/>
          <w:noProof/>
        </w:rPr>
      </w:pPr>
      <w:r>
        <w:rPr>
          <w:rFonts w:ascii="Bookman Old Style" w:hAnsi="Bookman Old Style"/>
          <w:i/>
          <w:color w:val="3071C9" w:themeColor="accent5" w:themeShade="BF"/>
        </w:rPr>
        <w:t>“</w:t>
      </w:r>
      <w:r>
        <w:rPr>
          <w:rFonts w:ascii="Bookman Old Style" w:hAnsi="Bookman Old Style"/>
          <w:b/>
          <w:bCs/>
          <w:i/>
          <w:color w:val="3071C9" w:themeColor="accent5" w:themeShade="BF"/>
        </w:rPr>
        <w:t>Ritošā sastāva ugunsgrēks</w:t>
      </w:r>
      <w:r>
        <w:rPr>
          <w:rFonts w:ascii="Bookman Old Style" w:hAnsi="Bookman Old Style"/>
          <w:i/>
          <w:color w:val="3071C9" w:themeColor="accent5" w:themeShade="BF"/>
        </w:rPr>
        <w:t xml:space="preserve">” ir ugunsgrēks vai sprādziens dzelzceļa </w:t>
      </w:r>
      <w:proofErr w:type="spellStart"/>
      <w:r>
        <w:rPr>
          <w:rFonts w:ascii="Bookman Old Style" w:hAnsi="Bookman Old Style"/>
          <w:i/>
          <w:color w:val="3071C9" w:themeColor="accent5" w:themeShade="BF"/>
        </w:rPr>
        <w:t>riteklī</w:t>
      </w:r>
      <w:proofErr w:type="spellEnd"/>
      <w:r>
        <w:rPr>
          <w:rFonts w:ascii="Bookman Old Style" w:hAnsi="Bookman Old Style"/>
          <w:i/>
          <w:color w:val="3071C9" w:themeColor="accent5" w:themeShade="BF"/>
        </w:rPr>
        <w:t xml:space="preserve"> (arī tā kravā), kas izceļas tā kustības laikā no izbraukšanas stacijas līdz galastacijai, ieskaitot stāvēšanas laiku izbraukšanas stacijā, galastacijā vai starpstacijās, kā arī ritošā sastāva šķirošanas darbību laikā.</w:t>
      </w:r>
    </w:p>
    <w:p w14:paraId="67BF60C1" w14:textId="77777777" w:rsidR="00E62252" w:rsidRPr="00E62252" w:rsidRDefault="00E62252" w:rsidP="00E62252">
      <w:pPr>
        <w:pStyle w:val="NormalTextTable"/>
        <w:spacing w:line="240" w:lineRule="auto"/>
        <w:jc w:val="both"/>
        <w:rPr>
          <w:rFonts w:ascii="Times New Roman" w:hAnsi="Times New Roman" w:cs="Times New Roman"/>
          <w:noProof/>
          <w:sz w:val="24"/>
          <w:szCs w:val="24"/>
          <w:lang w:val="en-US" w:eastAsia="fr-FR"/>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E62252" w:rsidRPr="00E62252" w14:paraId="089B2A32" w14:textId="77777777" w:rsidTr="00F80365">
        <w:tc>
          <w:tcPr>
            <w:tcW w:w="5000" w:type="pct"/>
            <w:shd w:val="clear" w:color="auto" w:fill="D0ECFF" w:themeFill="text1" w:themeFillTint="1A"/>
          </w:tcPr>
          <w:p w14:paraId="33EFB1F1" w14:textId="77777777" w:rsidR="00E62252" w:rsidRPr="00E62252" w:rsidRDefault="00E62252" w:rsidP="00F80365">
            <w:pPr>
              <w:jc w:val="both"/>
              <w:rPr>
                <w:rFonts w:ascii="Times New Roman" w:hAnsi="Times New Roman" w:cs="Times New Roman"/>
                <w:b/>
                <w:bCs/>
                <w:noProof/>
                <w:sz w:val="24"/>
                <w:szCs w:val="24"/>
                <w:u w:val="single"/>
              </w:rPr>
            </w:pPr>
            <w:r>
              <w:rPr>
                <w:rFonts w:ascii="Times New Roman" w:hAnsi="Times New Roman"/>
                <w:b/>
                <w:sz w:val="24"/>
                <w:u w:val="single"/>
              </w:rPr>
              <w:t>Lūdzam ņemt vērā turpmāko.</w:t>
            </w:r>
          </w:p>
          <w:p w14:paraId="0D8A3EA0" w14:textId="77777777" w:rsidR="00E62252" w:rsidRPr="00E62252" w:rsidRDefault="00E62252" w:rsidP="00F80365">
            <w:pPr>
              <w:jc w:val="both"/>
              <w:rPr>
                <w:rFonts w:ascii="Times New Roman" w:hAnsi="Times New Roman" w:cs="Times New Roman"/>
                <w:b/>
                <w:bCs/>
                <w:noProof/>
                <w:sz w:val="24"/>
                <w:szCs w:val="24"/>
                <w:u w:val="single"/>
                <w:lang w:val="en-US" w:eastAsia="fr-FR"/>
              </w:rPr>
            </w:pPr>
          </w:p>
          <w:p w14:paraId="0B912BF6"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 xml:space="preserve">Ietilpst arī ugunsgrēki, kas izcēlušies, dzelzceļa </w:t>
            </w:r>
            <w:proofErr w:type="spellStart"/>
            <w:r>
              <w:rPr>
                <w:rFonts w:ascii="Times New Roman" w:hAnsi="Times New Roman"/>
                <w:sz w:val="24"/>
              </w:rPr>
              <w:t>riteklim</w:t>
            </w:r>
            <w:proofErr w:type="spellEnd"/>
            <w:r>
              <w:rPr>
                <w:rFonts w:ascii="Times New Roman" w:hAnsi="Times New Roman"/>
                <w:sz w:val="24"/>
              </w:rPr>
              <w:t xml:space="preserve"> neesot kustībā.</w:t>
            </w:r>
          </w:p>
          <w:p w14:paraId="5B5039CF" w14:textId="77777777" w:rsidR="00E62252" w:rsidRPr="00E62252" w:rsidRDefault="00E62252" w:rsidP="00F80365">
            <w:pPr>
              <w:jc w:val="both"/>
              <w:rPr>
                <w:rFonts w:ascii="Times New Roman" w:hAnsi="Times New Roman" w:cs="Times New Roman"/>
                <w:noProof/>
                <w:sz w:val="24"/>
                <w:szCs w:val="24"/>
                <w:lang w:val="en-US"/>
              </w:rPr>
            </w:pPr>
          </w:p>
          <w:p w14:paraId="2FC691F1"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Ritošā sastāva šķirošanas darbības ir darbības, kas īstenotas starp izbraukšanas staciju un galastaciju.</w:t>
            </w:r>
          </w:p>
          <w:p w14:paraId="6FD998EC" w14:textId="77777777" w:rsidR="00E62252" w:rsidRPr="00E62252" w:rsidRDefault="00E62252" w:rsidP="00F80365">
            <w:pPr>
              <w:jc w:val="both"/>
              <w:rPr>
                <w:rFonts w:ascii="Times New Roman" w:hAnsi="Times New Roman" w:cs="Times New Roman"/>
                <w:noProof/>
                <w:sz w:val="24"/>
                <w:szCs w:val="24"/>
                <w:lang w:val="en-US"/>
              </w:rPr>
            </w:pPr>
          </w:p>
          <w:p w14:paraId="09CC95CA"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Var iekļaut arī dūmus, karstumu un uguns vai eksplozijas radītu triecienvilni, kas radījis negadījumu.</w:t>
            </w:r>
          </w:p>
        </w:tc>
      </w:tr>
    </w:tbl>
    <w:p w14:paraId="43AE8267" w14:textId="77777777" w:rsidR="00E62252" w:rsidRPr="00E62252" w:rsidRDefault="00E62252" w:rsidP="00E62252">
      <w:pPr>
        <w:pStyle w:val="Heading3"/>
        <w:numPr>
          <w:ilvl w:val="0"/>
          <w:numId w:val="0"/>
        </w:numPr>
        <w:spacing w:before="0" w:beforeAutospacing="0" w:after="0" w:afterAutospacing="0" w:line="240" w:lineRule="auto"/>
        <w:jc w:val="both"/>
        <w:rPr>
          <w:rFonts w:ascii="Times New Roman" w:hAnsi="Times New Roman" w:cs="Times New Roman"/>
          <w:noProof/>
          <w:sz w:val="24"/>
          <w:szCs w:val="24"/>
        </w:rPr>
      </w:pPr>
      <w:bookmarkStart w:id="221" w:name="_Toc61364281"/>
      <w:bookmarkStart w:id="222" w:name="_Toc61364530"/>
    </w:p>
    <w:p w14:paraId="18CD72C7" w14:textId="77777777" w:rsidR="00E62252" w:rsidRPr="00E62252" w:rsidRDefault="00E62252" w:rsidP="00E62252">
      <w:pPr>
        <w:pStyle w:val="Heading3"/>
        <w:numPr>
          <w:ilvl w:val="0"/>
          <w:numId w:val="0"/>
        </w:numPr>
        <w:spacing w:before="0" w:beforeAutospacing="0" w:after="0" w:afterAutospacing="0" w:line="240" w:lineRule="auto"/>
        <w:jc w:val="both"/>
        <w:rPr>
          <w:rFonts w:ascii="Times New Roman" w:hAnsi="Times New Roman" w:cs="Times New Roman"/>
          <w:noProof/>
          <w:sz w:val="24"/>
          <w:szCs w:val="24"/>
        </w:rPr>
      </w:pPr>
      <w:bookmarkStart w:id="223" w:name="_Toc134605594"/>
      <w:r>
        <w:rPr>
          <w:rFonts w:ascii="Times New Roman" w:hAnsi="Times New Roman"/>
          <w:sz w:val="24"/>
          <w:u w:val="none"/>
        </w:rPr>
        <w:t xml:space="preserve">10.5.2. </w:t>
      </w:r>
      <w:r>
        <w:rPr>
          <w:rFonts w:ascii="Times New Roman" w:hAnsi="Times New Roman"/>
          <w:sz w:val="24"/>
        </w:rPr>
        <w:t>Piemēri</w:t>
      </w:r>
      <w:bookmarkEnd w:id="221"/>
      <w:bookmarkEnd w:id="222"/>
      <w:bookmarkEnd w:id="223"/>
    </w:p>
    <w:p w14:paraId="1CB8E91A" w14:textId="77777777" w:rsidR="00E62252" w:rsidRPr="00E62252" w:rsidRDefault="00E62252" w:rsidP="00E62252">
      <w:pPr>
        <w:spacing w:after="0" w:line="240" w:lineRule="auto"/>
        <w:rPr>
          <w:noProof/>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E62252" w:rsidRPr="00E62252" w14:paraId="7FD4B4BC" w14:textId="77777777" w:rsidTr="00F80365">
        <w:tc>
          <w:tcPr>
            <w:tcW w:w="5000" w:type="pct"/>
            <w:shd w:val="clear" w:color="auto" w:fill="D0ECFF" w:themeFill="text1" w:themeFillTint="1A"/>
          </w:tcPr>
          <w:p w14:paraId="7CD355BF" w14:textId="77777777" w:rsidR="00E62252" w:rsidRPr="00E62252" w:rsidRDefault="00E62252" w:rsidP="00F80365">
            <w:pPr>
              <w:jc w:val="both"/>
              <w:rPr>
                <w:rFonts w:ascii="Times New Roman" w:hAnsi="Times New Roman" w:cs="Times New Roman"/>
                <w:b/>
                <w:bCs/>
                <w:noProof/>
                <w:sz w:val="24"/>
                <w:szCs w:val="24"/>
                <w:u w:val="single"/>
              </w:rPr>
            </w:pPr>
            <w:r>
              <w:rPr>
                <w:rFonts w:ascii="Times New Roman" w:hAnsi="Times New Roman"/>
                <w:b/>
                <w:sz w:val="24"/>
                <w:u w:val="single"/>
              </w:rPr>
              <w:t>Lūdzam ņemt vērā turpmāko.</w:t>
            </w:r>
          </w:p>
          <w:p w14:paraId="528D6F48" w14:textId="77777777" w:rsidR="00E62252" w:rsidRPr="00E62252" w:rsidRDefault="00E62252" w:rsidP="00F80365">
            <w:pPr>
              <w:jc w:val="both"/>
              <w:rPr>
                <w:rFonts w:ascii="Times New Roman" w:hAnsi="Times New Roman" w:cs="Times New Roman"/>
                <w:b/>
                <w:bCs/>
                <w:noProof/>
                <w:sz w:val="24"/>
                <w:szCs w:val="24"/>
                <w:u w:val="single"/>
                <w:lang w:val="en-US"/>
              </w:rPr>
            </w:pPr>
          </w:p>
          <w:p w14:paraId="16F2F068"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Ugunsgrēki, kas izceļas no ritošā sastāva, vienmēr var radīt katastrofālas sekas, piemēram, ja tie notiek tuneļos.</w:t>
            </w:r>
          </w:p>
          <w:p w14:paraId="00FD71B2" w14:textId="77777777" w:rsidR="00E62252" w:rsidRPr="00E62252" w:rsidRDefault="00E62252" w:rsidP="00F80365">
            <w:pPr>
              <w:jc w:val="both"/>
              <w:rPr>
                <w:rFonts w:ascii="Times New Roman" w:hAnsi="Times New Roman" w:cs="Times New Roman"/>
                <w:noProof/>
                <w:sz w:val="24"/>
                <w:szCs w:val="24"/>
                <w:lang w:val="en-US"/>
              </w:rPr>
            </w:pPr>
          </w:p>
          <w:p w14:paraId="15FF57B7"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Parasti ir jāizmeklē visi ugunsgrēki pasažieru vilcienos.</w:t>
            </w:r>
          </w:p>
        </w:tc>
      </w:tr>
    </w:tbl>
    <w:p w14:paraId="1E2690EA"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E62252" w:rsidRPr="00E62252" w14:paraId="4F948216" w14:textId="77777777" w:rsidTr="00F80365">
        <w:tc>
          <w:tcPr>
            <w:tcW w:w="5000" w:type="pct"/>
            <w:shd w:val="clear" w:color="auto" w:fill="F5DCDB" w:themeFill="accent2" w:themeFillTint="33"/>
          </w:tcPr>
          <w:p w14:paraId="48921F93" w14:textId="77777777" w:rsidR="00E62252" w:rsidRPr="00E62252" w:rsidRDefault="00E62252" w:rsidP="00F80365">
            <w:pPr>
              <w:pStyle w:val="Style9"/>
              <w:spacing w:before="0" w:beforeAutospacing="0" w:after="0" w:afterAutospacing="0"/>
              <w:ind w:right="0"/>
              <w:jc w:val="both"/>
              <w:rPr>
                <w:rFonts w:ascii="Times New Roman" w:hAnsi="Times New Roman"/>
                <w:noProof/>
                <w:kern w:val="0"/>
                <w:sz w:val="24"/>
                <w:szCs w:val="24"/>
                <w:u w:val="single"/>
              </w:rPr>
            </w:pPr>
            <w:r>
              <w:rPr>
                <w:rFonts w:ascii="Times New Roman" w:hAnsi="Times New Roman"/>
                <w:sz w:val="24"/>
                <w:u w:val="single"/>
              </w:rPr>
              <w:t>Laba prakse.</w:t>
            </w:r>
          </w:p>
          <w:p w14:paraId="28D21795" w14:textId="77777777" w:rsidR="00E62252" w:rsidRPr="00E62252" w:rsidRDefault="00E62252" w:rsidP="00F80365">
            <w:pPr>
              <w:pStyle w:val="Style9"/>
              <w:spacing w:before="0" w:beforeAutospacing="0" w:after="0" w:afterAutospacing="0"/>
              <w:ind w:right="0"/>
              <w:jc w:val="both"/>
              <w:rPr>
                <w:rFonts w:ascii="Times New Roman" w:hAnsi="Times New Roman"/>
                <w:noProof/>
                <w:kern w:val="0"/>
                <w:sz w:val="24"/>
                <w:szCs w:val="24"/>
                <w:u w:val="single"/>
                <w:lang w:val="en-US"/>
              </w:rPr>
            </w:pPr>
          </w:p>
          <w:p w14:paraId="1EDF660E" w14:textId="77777777" w:rsidR="00E62252" w:rsidRPr="00E62252" w:rsidRDefault="00E62252" w:rsidP="00F80365">
            <w:pPr>
              <w:pStyle w:val="Style7"/>
              <w:jc w:val="both"/>
              <w:rPr>
                <w:rFonts w:ascii="Times New Roman" w:hAnsi="Times New Roman" w:cs="Times New Roman"/>
                <w:noProof/>
                <w:sz w:val="24"/>
                <w:szCs w:val="24"/>
              </w:rPr>
            </w:pPr>
            <w:r>
              <w:rPr>
                <w:rFonts w:ascii="Times New Roman" w:hAnsi="Times New Roman"/>
                <w:sz w:val="24"/>
              </w:rPr>
              <w:t>Pēc ritošā sastāva ugunsgrēka, kurā kāda persona gājusi bojā vai guvusi smagus miesas bojājumus, jāveic pārbaude, lai noteiktu, vai ir pierādījumi vai spēcīgas liecības par faktoriem, kas ir veicinājuši ugunsgrēku (uguns izplatīšanos). Ja šādas aizdomas neapstiprinās, pārbaudē jānosaka, vai dzelzceļa apakšsistēmas ir darbojušās pareizi (ņemot vērā gan vietu, kur izcēlās ugunsgrēks, gan aizsardzības un drošības iekārtas).</w:t>
            </w:r>
          </w:p>
          <w:p w14:paraId="7B5AE007" w14:textId="77777777" w:rsidR="00E62252" w:rsidRPr="00E62252" w:rsidRDefault="00E62252" w:rsidP="00F80365">
            <w:pPr>
              <w:pStyle w:val="Style7"/>
              <w:jc w:val="both"/>
              <w:rPr>
                <w:rFonts w:ascii="Times New Roman" w:hAnsi="Times New Roman" w:cs="Times New Roman"/>
                <w:noProof/>
                <w:sz w:val="24"/>
                <w:szCs w:val="24"/>
                <w:lang w:val="en-US"/>
              </w:rPr>
            </w:pPr>
          </w:p>
          <w:p w14:paraId="68516E8B" w14:textId="77777777" w:rsidR="00E62252" w:rsidRPr="00E62252" w:rsidRDefault="00E62252" w:rsidP="00F80365">
            <w:pPr>
              <w:pStyle w:val="Style7"/>
              <w:jc w:val="both"/>
              <w:rPr>
                <w:rFonts w:ascii="Times New Roman" w:hAnsi="Times New Roman" w:cs="Times New Roman"/>
                <w:noProof/>
                <w:sz w:val="24"/>
                <w:szCs w:val="24"/>
              </w:rPr>
            </w:pPr>
            <w:r>
              <w:rPr>
                <w:rFonts w:ascii="Times New Roman" w:hAnsi="Times New Roman"/>
                <w:sz w:val="24"/>
              </w:rPr>
              <w:t>Uguns izplatīšanās gadījumā izmeklēšana varētu būt nepieciešama, ja, piemēram, ir spēcīgas liecības par to, ka sēdekļos un citā iekšējā apdarē izmantotais materiāls varētu būt pastiprinājis ugunsgrēka sekas (degšanas veicināšana vai indīgu gāzu veidošanās).</w:t>
            </w:r>
          </w:p>
          <w:p w14:paraId="170AAA08" w14:textId="77777777" w:rsidR="00E62252" w:rsidRPr="00E62252" w:rsidRDefault="00E62252" w:rsidP="00F80365">
            <w:pPr>
              <w:pStyle w:val="Style7"/>
              <w:jc w:val="both"/>
              <w:rPr>
                <w:rFonts w:ascii="Times New Roman" w:hAnsi="Times New Roman" w:cs="Times New Roman"/>
                <w:noProof/>
                <w:sz w:val="24"/>
                <w:szCs w:val="24"/>
                <w:lang w:val="en-US"/>
              </w:rPr>
            </w:pPr>
          </w:p>
          <w:p w14:paraId="0F29BF17" w14:textId="77777777" w:rsidR="00E62252" w:rsidRPr="00E62252" w:rsidRDefault="00E62252" w:rsidP="00F80365">
            <w:pPr>
              <w:pStyle w:val="Style7"/>
              <w:jc w:val="both"/>
              <w:rPr>
                <w:rFonts w:ascii="Times New Roman" w:hAnsi="Times New Roman" w:cs="Times New Roman"/>
                <w:noProof/>
                <w:sz w:val="24"/>
                <w:szCs w:val="24"/>
              </w:rPr>
            </w:pPr>
            <w:r>
              <w:rPr>
                <w:rFonts w:ascii="Times New Roman" w:hAnsi="Times New Roman"/>
                <w:sz w:val="24"/>
              </w:rPr>
              <w:t xml:space="preserve">Ja uz attiecīgo gadījumu neattiecas 20. panta 1. punktā noteiktās izmeklēšanas kritēriji, </w:t>
            </w:r>
            <w:proofErr w:type="spellStart"/>
            <w:r>
              <w:rPr>
                <w:rFonts w:ascii="Times New Roman" w:hAnsi="Times New Roman"/>
                <w:i/>
                <w:iCs/>
                <w:sz w:val="24"/>
              </w:rPr>
              <w:t>NIB</w:t>
            </w:r>
            <w:proofErr w:type="spellEnd"/>
            <w:r>
              <w:rPr>
                <w:rFonts w:ascii="Times New Roman" w:hAnsi="Times New Roman"/>
                <w:sz w:val="24"/>
              </w:rPr>
              <w:t xml:space="preserve"> pēc saviem ieskatiem var izmeklēt negadījumu atbilstoši 20. panta 2. punktam, piemēram, nopietna negadījuma iespējamība utt., vai tad, ja pienākums veikt šādu izmeklēšanu ir noteikts valsts tiesību aktos atbilstoši 22. panta 6. punktam.</w:t>
            </w:r>
          </w:p>
        </w:tc>
      </w:tr>
      <w:tr w:rsidR="00E62252" w:rsidRPr="00E62252" w14:paraId="2E05CEF5" w14:textId="77777777" w:rsidTr="00F80365">
        <w:tblPrEx>
          <w:shd w:val="clear" w:color="auto" w:fill="FFF7D8" w:themeFill="accent6" w:themeFillTint="33"/>
        </w:tblPrEx>
        <w:tc>
          <w:tcPr>
            <w:tcW w:w="5000" w:type="pct"/>
            <w:shd w:val="clear" w:color="auto" w:fill="FFF7D8" w:themeFill="accent6" w:themeFillTint="33"/>
          </w:tcPr>
          <w:p w14:paraId="09B51D84" w14:textId="77777777" w:rsidR="00E62252" w:rsidRPr="00E62252" w:rsidRDefault="00E62252" w:rsidP="00F80365">
            <w:pPr>
              <w:pStyle w:val="BodyText"/>
              <w:tabs>
                <w:tab w:val="clear" w:pos="1418"/>
                <w:tab w:val="left" w:pos="1134"/>
              </w:tabs>
              <w:spacing w:before="0" w:beforeAutospacing="0" w:afterAutospacing="0"/>
              <w:ind w:left="0" w:firstLine="0"/>
              <w:jc w:val="both"/>
              <w:rPr>
                <w:rFonts w:ascii="Times New Roman" w:hAnsi="Times New Roman" w:cs="Times New Roman"/>
                <w:b/>
                <w:noProof/>
                <w:kern w:val="0"/>
                <w:sz w:val="24"/>
                <w:szCs w:val="24"/>
                <w:u w:val="single"/>
              </w:rPr>
            </w:pPr>
            <w:r>
              <w:rPr>
                <w:rFonts w:ascii="Times New Roman" w:hAnsi="Times New Roman"/>
                <w:b/>
                <w:sz w:val="24"/>
                <w:u w:val="single"/>
              </w:rPr>
              <w:lastRenderedPageBreak/>
              <w:t>1. piemērs.</w:t>
            </w:r>
          </w:p>
          <w:p w14:paraId="043A0089" w14:textId="77777777" w:rsidR="00E62252" w:rsidRPr="00E62252" w:rsidRDefault="00E62252" w:rsidP="00F80365">
            <w:pPr>
              <w:pStyle w:val="BodyText"/>
              <w:tabs>
                <w:tab w:val="clear" w:pos="1418"/>
                <w:tab w:val="left" w:pos="1134"/>
              </w:tabs>
              <w:spacing w:before="0" w:beforeAutospacing="0" w:afterAutospacing="0"/>
              <w:ind w:left="0" w:firstLine="0"/>
              <w:jc w:val="both"/>
              <w:rPr>
                <w:rFonts w:ascii="Times New Roman" w:hAnsi="Times New Roman" w:cs="Times New Roman"/>
                <w:b/>
                <w:noProof/>
                <w:kern w:val="0"/>
                <w:sz w:val="24"/>
                <w:szCs w:val="24"/>
                <w:u w:val="single"/>
                <w:lang w:val="en-US"/>
              </w:rPr>
            </w:pPr>
          </w:p>
          <w:p w14:paraId="4033485C"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 xml:space="preserve">Pasažieru vilciena vagonā ir noticis ugunsgrēks. Pēc šā negadījuma viens pasažieris ir gājis bojā, bet divi pasažieri guvuši smagus miesas bojājumus. Bija redzams, ka ugunsgrēks izcēlās uz </w:t>
            </w:r>
            <w:proofErr w:type="spellStart"/>
            <w:r>
              <w:rPr>
                <w:rFonts w:ascii="Times New Roman" w:hAnsi="Times New Roman"/>
                <w:sz w:val="24"/>
              </w:rPr>
              <w:t>augšklāja</w:t>
            </w:r>
            <w:proofErr w:type="spellEnd"/>
            <w:r>
              <w:rPr>
                <w:rFonts w:ascii="Times New Roman" w:hAnsi="Times New Roman"/>
                <w:sz w:val="24"/>
              </w:rPr>
              <w:t>. Pasažieris, kurš mira no saindēšanās ar dūmiem, tika atrasts augšējā līmenī un bija mēģinājis tikt laukā pa logiem, kas bija apzīmēti kā avārijas izeja.</w:t>
            </w:r>
          </w:p>
          <w:p w14:paraId="0A6BBAEE" w14:textId="77777777" w:rsidR="00E62252" w:rsidRPr="00E62252" w:rsidRDefault="00E62252" w:rsidP="00F80365">
            <w:pPr>
              <w:jc w:val="both"/>
              <w:rPr>
                <w:rFonts w:ascii="Times New Roman" w:hAnsi="Times New Roman" w:cs="Times New Roman"/>
                <w:noProof/>
                <w:sz w:val="24"/>
                <w:szCs w:val="24"/>
                <w:lang w:val="en-US"/>
              </w:rPr>
            </w:pPr>
          </w:p>
          <w:p w14:paraId="61EEF734"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u w:val="single"/>
              </w:rPr>
              <w:t>Izmeklēšana atbilstoši 20. panta 1. punktam ir obligāta</w:t>
            </w:r>
            <w:r>
              <w:rPr>
                <w:rFonts w:ascii="Times New Roman" w:hAnsi="Times New Roman"/>
                <w:sz w:val="24"/>
              </w:rPr>
              <w:t xml:space="preserve"> letālo seku dēļ un tādēļ, ka pastāv acīmredzama ietekme uz dzelzceļa drošību.</w:t>
            </w:r>
          </w:p>
          <w:p w14:paraId="278E6F51" w14:textId="77777777" w:rsidR="00E62252" w:rsidRPr="00E62252" w:rsidRDefault="00E62252" w:rsidP="00F80365">
            <w:pPr>
              <w:jc w:val="both"/>
              <w:rPr>
                <w:rFonts w:ascii="Times New Roman" w:hAnsi="Times New Roman" w:cs="Times New Roman"/>
                <w:noProof/>
                <w:sz w:val="24"/>
                <w:szCs w:val="24"/>
                <w:lang w:val="en-US"/>
              </w:rPr>
            </w:pPr>
          </w:p>
          <w:p w14:paraId="1E513FB5" w14:textId="77777777" w:rsidR="00E62252" w:rsidRPr="00E62252" w:rsidRDefault="00E62252" w:rsidP="00F80365">
            <w:pPr>
              <w:pStyle w:val="Style9"/>
              <w:spacing w:before="0" w:beforeAutospacing="0" w:after="0" w:afterAutospacing="0"/>
              <w:ind w:right="0"/>
              <w:jc w:val="both"/>
              <w:rPr>
                <w:rFonts w:ascii="Times New Roman" w:hAnsi="Times New Roman"/>
                <w:noProof/>
                <w:kern w:val="0"/>
                <w:sz w:val="24"/>
                <w:szCs w:val="24"/>
              </w:rPr>
            </w:pPr>
            <w:proofErr w:type="spellStart"/>
            <w:r>
              <w:rPr>
                <w:rFonts w:ascii="Times New Roman" w:hAnsi="Times New Roman"/>
                <w:i/>
                <w:iCs/>
                <w:sz w:val="24"/>
              </w:rPr>
              <w:t>NIB</w:t>
            </w:r>
            <w:proofErr w:type="spellEnd"/>
            <w:r>
              <w:rPr>
                <w:rFonts w:ascii="Times New Roman" w:hAnsi="Times New Roman"/>
                <w:sz w:val="24"/>
              </w:rPr>
              <w:t xml:space="preserve"> ir jāizmeklē šis negadījums. </w:t>
            </w:r>
          </w:p>
        </w:tc>
      </w:tr>
    </w:tbl>
    <w:p w14:paraId="2FE15C6E"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E62252" w:rsidRPr="00E62252" w14:paraId="0FFB3557" w14:textId="77777777" w:rsidTr="00F80365">
        <w:tc>
          <w:tcPr>
            <w:tcW w:w="5000" w:type="pct"/>
            <w:shd w:val="clear" w:color="auto" w:fill="FFF7D8" w:themeFill="accent6" w:themeFillTint="33"/>
          </w:tcPr>
          <w:p w14:paraId="73A3B01D" w14:textId="77777777" w:rsidR="00E62252" w:rsidRPr="00E62252" w:rsidRDefault="00E62252" w:rsidP="00F80365">
            <w:pPr>
              <w:pStyle w:val="BodyText"/>
              <w:tabs>
                <w:tab w:val="clear" w:pos="1418"/>
                <w:tab w:val="left" w:pos="1134"/>
              </w:tabs>
              <w:spacing w:before="0" w:beforeAutospacing="0" w:afterAutospacing="0"/>
              <w:ind w:left="0" w:firstLine="0"/>
              <w:jc w:val="both"/>
              <w:rPr>
                <w:rFonts w:ascii="Times New Roman" w:hAnsi="Times New Roman" w:cs="Times New Roman"/>
                <w:b/>
                <w:noProof/>
                <w:kern w:val="0"/>
                <w:sz w:val="24"/>
                <w:szCs w:val="24"/>
                <w:u w:val="single"/>
              </w:rPr>
            </w:pPr>
            <w:r>
              <w:rPr>
                <w:rFonts w:ascii="Times New Roman" w:hAnsi="Times New Roman"/>
                <w:b/>
                <w:sz w:val="24"/>
                <w:u w:val="single"/>
              </w:rPr>
              <w:t>2. piemērs.</w:t>
            </w:r>
          </w:p>
          <w:p w14:paraId="69A845AA" w14:textId="77777777" w:rsidR="00E62252" w:rsidRPr="00E62252" w:rsidRDefault="00E62252" w:rsidP="00F80365">
            <w:pPr>
              <w:pStyle w:val="BodyText"/>
              <w:tabs>
                <w:tab w:val="clear" w:pos="1418"/>
                <w:tab w:val="left" w:pos="1134"/>
              </w:tabs>
              <w:spacing w:before="0" w:beforeAutospacing="0" w:afterAutospacing="0"/>
              <w:ind w:left="0" w:firstLine="0"/>
              <w:jc w:val="both"/>
              <w:rPr>
                <w:rFonts w:ascii="Times New Roman" w:hAnsi="Times New Roman" w:cs="Times New Roman"/>
                <w:b/>
                <w:noProof/>
                <w:kern w:val="0"/>
                <w:sz w:val="24"/>
                <w:szCs w:val="24"/>
                <w:u w:val="single"/>
                <w:lang w:val="en-US"/>
              </w:rPr>
            </w:pPr>
          </w:p>
          <w:p w14:paraId="778571C8"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Pasažieru vilciena vagonā ir noticis ugunsgrēks. Šajā negadījumā divi pasažieri guva nelielus miesas bojājumus. Bija skaidrs, ka uguns bija izraisījusi elektrisko īssavienojumu ventilācijas sistēmā. Ir iespējams arī tas, ka negadījuma sekas pasažieriem pastiprināja vagonu konstrukcija.</w:t>
            </w:r>
          </w:p>
          <w:p w14:paraId="556AFC7E" w14:textId="77777777" w:rsidR="00E62252" w:rsidRPr="00E62252" w:rsidRDefault="00E62252" w:rsidP="00F80365">
            <w:pPr>
              <w:jc w:val="both"/>
              <w:rPr>
                <w:rFonts w:ascii="Times New Roman" w:hAnsi="Times New Roman" w:cs="Times New Roman"/>
                <w:noProof/>
                <w:sz w:val="24"/>
                <w:szCs w:val="24"/>
                <w:lang w:val="en-US"/>
              </w:rPr>
            </w:pPr>
          </w:p>
          <w:p w14:paraId="04654AEA" w14:textId="77777777" w:rsidR="00E62252" w:rsidRPr="00E62252" w:rsidRDefault="00E62252" w:rsidP="00F80365">
            <w:pPr>
              <w:jc w:val="both"/>
              <w:rPr>
                <w:rFonts w:ascii="Times New Roman" w:hAnsi="Times New Roman" w:cs="Times New Roman"/>
                <w:noProof/>
                <w:sz w:val="24"/>
                <w:szCs w:val="24"/>
                <w:u w:val="single"/>
              </w:rPr>
            </w:pPr>
            <w:r>
              <w:rPr>
                <w:rFonts w:ascii="Times New Roman" w:hAnsi="Times New Roman"/>
                <w:sz w:val="24"/>
                <w:u w:val="single"/>
              </w:rPr>
              <w:t>Šis negadījums nav jāizmeklē atbilstoši 20. panta 1. punktam.</w:t>
            </w:r>
          </w:p>
          <w:p w14:paraId="3CF79E04" w14:textId="77777777" w:rsidR="00E62252" w:rsidRPr="00E62252" w:rsidRDefault="00E62252" w:rsidP="00F80365">
            <w:pPr>
              <w:jc w:val="both"/>
              <w:rPr>
                <w:rFonts w:ascii="Times New Roman" w:hAnsi="Times New Roman" w:cs="Times New Roman"/>
                <w:noProof/>
                <w:sz w:val="24"/>
                <w:szCs w:val="24"/>
                <w:u w:val="single"/>
                <w:lang w:val="en-US"/>
              </w:rPr>
            </w:pPr>
          </w:p>
          <w:p w14:paraId="0275E356"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Tomēr jāpārbauda, vai izmeklēšana atbilstoši 20. panta 2. punktam var būt lietderīga tādēļ, ka pastāv augsts smaga negadījuma risks. Elektrības īssavienojums ventilācijas sistēmā var ietekmēt dzelzceļa drošību visas Kopienas līmenī, jo tā ietilpst pasažieru vilcienu standarta aprīkojumā.</w:t>
            </w:r>
          </w:p>
          <w:p w14:paraId="7F9F1296" w14:textId="77777777" w:rsidR="00E62252" w:rsidRPr="00E62252" w:rsidRDefault="00E62252" w:rsidP="00F80365">
            <w:pPr>
              <w:jc w:val="both"/>
              <w:rPr>
                <w:rFonts w:ascii="Times New Roman" w:hAnsi="Times New Roman" w:cs="Times New Roman"/>
                <w:noProof/>
                <w:sz w:val="24"/>
                <w:szCs w:val="24"/>
                <w:lang w:val="en-US" w:eastAsia="fr-FR"/>
              </w:rPr>
            </w:pPr>
          </w:p>
          <w:p w14:paraId="1498F51D"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Tostarp var pārbaudīt, vai vagonu konstrukcija ir pastiprinājusi sekas pasažieriem un var ietekmēt drošību arī citos vagonos.</w:t>
            </w:r>
          </w:p>
          <w:p w14:paraId="4B00243D" w14:textId="77777777" w:rsidR="00E62252" w:rsidRPr="00E62252" w:rsidRDefault="00E62252" w:rsidP="00F80365">
            <w:pPr>
              <w:jc w:val="both"/>
              <w:rPr>
                <w:rFonts w:ascii="Times New Roman" w:hAnsi="Times New Roman" w:cs="Times New Roman"/>
                <w:noProof/>
                <w:sz w:val="24"/>
                <w:szCs w:val="24"/>
                <w:lang w:val="en-US" w:eastAsia="fr-FR"/>
              </w:rPr>
            </w:pPr>
          </w:p>
          <w:p w14:paraId="5F7B15AB" w14:textId="77777777" w:rsidR="00E62252" w:rsidRPr="00E62252" w:rsidRDefault="00E62252" w:rsidP="00F80365">
            <w:pPr>
              <w:jc w:val="both"/>
              <w:rPr>
                <w:rFonts w:ascii="Times New Roman" w:hAnsi="Times New Roman" w:cs="Times New Roman"/>
                <w:b/>
                <w:bCs/>
                <w:noProof/>
                <w:color w:val="6E231E" w:themeColor="accent2" w:themeShade="80"/>
                <w:sz w:val="24"/>
                <w:szCs w:val="24"/>
              </w:rPr>
            </w:pPr>
            <w:r>
              <w:rPr>
                <w:rFonts w:ascii="Times New Roman" w:hAnsi="Times New Roman"/>
                <w:b/>
                <w:color w:val="6E231E" w:themeColor="accent2" w:themeShade="80"/>
                <w:sz w:val="24"/>
              </w:rPr>
              <w:t xml:space="preserve">Lēmumu par izmeklēšanas veikšanu vai neveikšanu pieņem </w:t>
            </w:r>
            <w:proofErr w:type="spellStart"/>
            <w:r>
              <w:rPr>
                <w:rFonts w:ascii="Times New Roman" w:hAnsi="Times New Roman"/>
                <w:b/>
                <w:i/>
                <w:iCs/>
                <w:color w:val="6E231E" w:themeColor="accent2" w:themeShade="80"/>
                <w:sz w:val="24"/>
              </w:rPr>
              <w:t>NIB</w:t>
            </w:r>
            <w:proofErr w:type="spellEnd"/>
            <w:r>
              <w:rPr>
                <w:rFonts w:ascii="Times New Roman" w:hAnsi="Times New Roman"/>
                <w:b/>
                <w:i/>
                <w:iCs/>
                <w:color w:val="6E231E" w:themeColor="accent2" w:themeShade="80"/>
                <w:sz w:val="24"/>
              </w:rPr>
              <w:t>.</w:t>
            </w:r>
          </w:p>
        </w:tc>
      </w:tr>
    </w:tbl>
    <w:p w14:paraId="3339F384" w14:textId="77777777" w:rsidR="00E62252" w:rsidRPr="00E62252" w:rsidRDefault="00E62252" w:rsidP="00E62252">
      <w:pPr>
        <w:spacing w:after="0" w:line="240" w:lineRule="auto"/>
        <w:jc w:val="both"/>
        <w:rPr>
          <w:rFonts w:ascii="Times New Roman" w:hAnsi="Times New Roman" w:cs="Times New Roman"/>
          <w:noProof/>
          <w:sz w:val="24"/>
          <w:szCs w:val="24"/>
        </w:rPr>
      </w:pPr>
      <w:bookmarkStart w:id="224" w:name="_Ref277606601"/>
      <w:bookmarkStart w:id="225" w:name="_Ref277606656"/>
      <w:bookmarkStart w:id="226" w:name="_Toc290015933"/>
      <w:bookmarkStart w:id="227" w:name="_Toc40340097"/>
      <w:bookmarkStart w:id="228" w:name="_Toc61364282"/>
      <w:bookmarkStart w:id="229" w:name="_Toc61364531"/>
      <w:bookmarkStart w:id="230" w:name="_Toc102478568"/>
    </w:p>
    <w:p w14:paraId="513FEF89" w14:textId="77777777" w:rsidR="00E62252" w:rsidRPr="00E62252" w:rsidRDefault="00E62252" w:rsidP="00E62252">
      <w:pPr>
        <w:pStyle w:val="Heading2"/>
        <w:numPr>
          <w:ilvl w:val="0"/>
          <w:numId w:val="0"/>
        </w:numPr>
        <w:spacing w:before="0" w:after="0" w:line="240" w:lineRule="auto"/>
        <w:jc w:val="both"/>
        <w:rPr>
          <w:rFonts w:ascii="Times New Roman" w:hAnsi="Times New Roman" w:cs="Times New Roman"/>
          <w:noProof/>
          <w:sz w:val="24"/>
          <w:szCs w:val="24"/>
        </w:rPr>
      </w:pPr>
      <w:bookmarkStart w:id="231" w:name="_Toc134605595"/>
      <w:r>
        <w:rPr>
          <w:rFonts w:ascii="Times New Roman" w:hAnsi="Times New Roman"/>
          <w:sz w:val="24"/>
        </w:rPr>
        <w:t>10.6. Citi negadījumi</w:t>
      </w:r>
      <w:bookmarkEnd w:id="224"/>
      <w:bookmarkEnd w:id="225"/>
      <w:bookmarkEnd w:id="226"/>
      <w:bookmarkEnd w:id="227"/>
      <w:bookmarkEnd w:id="228"/>
      <w:bookmarkEnd w:id="229"/>
      <w:bookmarkEnd w:id="230"/>
      <w:bookmarkEnd w:id="231"/>
    </w:p>
    <w:p w14:paraId="1CD539C8" w14:textId="77777777" w:rsidR="00E62252" w:rsidRPr="00E62252" w:rsidRDefault="00E62252" w:rsidP="00E62252">
      <w:pPr>
        <w:spacing w:after="0" w:line="240" w:lineRule="auto"/>
        <w:rPr>
          <w:noProof/>
          <w:lang w:val="en-US"/>
        </w:rPr>
      </w:pPr>
    </w:p>
    <w:p w14:paraId="3B166D6C"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b/>
          <w:bCs/>
          <w:sz w:val="24"/>
        </w:rPr>
        <w:t>“Cits negadījums”</w:t>
      </w:r>
      <w:r>
        <w:rPr>
          <w:rFonts w:ascii="Times New Roman" w:hAnsi="Times New Roman"/>
          <w:sz w:val="24"/>
        </w:rPr>
        <w:t xml:space="preserve"> ir jāizmeklē, ja:</w:t>
      </w:r>
    </w:p>
    <w:p w14:paraId="667091D0"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0796C0A4" w14:textId="77777777" w:rsidR="00E62252" w:rsidRPr="00E62252" w:rsidRDefault="00E62252" w:rsidP="00E62252">
      <w:pPr>
        <w:pStyle w:val="Style6"/>
        <w:spacing w:after="0" w:line="240" w:lineRule="auto"/>
        <w:ind w:left="567" w:hanging="283"/>
        <w:contextualSpacing w:val="0"/>
        <w:jc w:val="both"/>
        <w:rPr>
          <w:rFonts w:ascii="Times New Roman" w:hAnsi="Times New Roman" w:cs="Times New Roman"/>
          <w:noProof/>
          <w:sz w:val="24"/>
          <w:szCs w:val="24"/>
        </w:rPr>
      </w:pPr>
      <w:r>
        <w:rPr>
          <w:rFonts w:ascii="Times New Roman" w:hAnsi="Times New Roman"/>
          <w:sz w:val="24"/>
        </w:rPr>
        <w:t xml:space="preserve">tajā gājusi bojā vismaz viena persona vai nodarīti smagi miesas bojājumi vismaz piecām personām, vai radīts liels kaitējums </w:t>
      </w:r>
      <w:r>
        <w:rPr>
          <w:rFonts w:ascii="Times New Roman" w:hAnsi="Times New Roman"/>
          <w:b/>
          <w:bCs/>
          <w:sz w:val="24"/>
        </w:rPr>
        <w:t>un</w:t>
      </w:r>
    </w:p>
    <w:p w14:paraId="3D691285" w14:textId="77777777" w:rsidR="00E62252" w:rsidRPr="00E62252" w:rsidRDefault="00E62252" w:rsidP="00E62252">
      <w:pPr>
        <w:pStyle w:val="Style6"/>
        <w:spacing w:after="0" w:line="240" w:lineRule="auto"/>
        <w:ind w:left="567" w:hanging="283"/>
        <w:contextualSpacing w:val="0"/>
        <w:jc w:val="both"/>
        <w:rPr>
          <w:rFonts w:ascii="Times New Roman" w:hAnsi="Times New Roman" w:cs="Times New Roman"/>
          <w:noProof/>
          <w:sz w:val="24"/>
          <w:szCs w:val="24"/>
        </w:rPr>
      </w:pPr>
      <w:r>
        <w:rPr>
          <w:rFonts w:ascii="Times New Roman" w:hAnsi="Times New Roman"/>
          <w:sz w:val="24"/>
        </w:rPr>
        <w:t>negadījumam ir acīmredzama ietekme uz dzelzceļa drošības regulēšanu vai drošības pārvaldību.</w:t>
      </w:r>
    </w:p>
    <w:p w14:paraId="02F841FA" w14:textId="77777777" w:rsidR="00E62252" w:rsidRPr="00E62252" w:rsidRDefault="00E62252" w:rsidP="00E62252">
      <w:pPr>
        <w:pStyle w:val="Style6"/>
        <w:numPr>
          <w:ilvl w:val="0"/>
          <w:numId w:val="0"/>
        </w:numPr>
        <w:spacing w:after="0" w:line="240" w:lineRule="auto"/>
        <w:contextualSpacing w:val="0"/>
        <w:jc w:val="both"/>
        <w:rPr>
          <w:rFonts w:ascii="Times New Roman" w:hAnsi="Times New Roman" w:cs="Times New Roman"/>
          <w:noProof/>
          <w:sz w:val="24"/>
          <w:szCs w:val="24"/>
          <w:lang w:val="en-US"/>
        </w:rPr>
      </w:pPr>
    </w:p>
    <w:p w14:paraId="0907B624"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 xml:space="preserve">Negadījumam, kas </w:t>
      </w:r>
      <w:r>
        <w:rPr>
          <w:rFonts w:ascii="Times New Roman" w:hAnsi="Times New Roman"/>
          <w:b/>
          <w:bCs/>
          <w:sz w:val="24"/>
        </w:rPr>
        <w:t>klasificēts kā “cits negadījums”</w:t>
      </w:r>
      <w:r>
        <w:rPr>
          <w:rFonts w:ascii="Times New Roman" w:hAnsi="Times New Roman"/>
          <w:sz w:val="24"/>
        </w:rPr>
        <w:t>, ir acīmredzama ietekme uz dzelzceļa drošības regulēšanu vai drošības pārvaldību, ja:</w:t>
      </w:r>
    </w:p>
    <w:p w14:paraId="07E33DE7"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33CA8194" w14:textId="77777777" w:rsidR="00E62252" w:rsidRPr="00E62252" w:rsidRDefault="00E62252" w:rsidP="00E62252">
      <w:pPr>
        <w:pStyle w:val="Style6"/>
        <w:spacing w:after="0" w:line="240" w:lineRule="auto"/>
        <w:ind w:left="567" w:hanging="283"/>
        <w:contextualSpacing w:val="0"/>
        <w:jc w:val="both"/>
        <w:rPr>
          <w:rFonts w:ascii="Times New Roman" w:hAnsi="Times New Roman" w:cs="Times New Roman"/>
          <w:noProof/>
          <w:sz w:val="24"/>
          <w:szCs w:val="24"/>
        </w:rPr>
      </w:pPr>
      <w:r>
        <w:rPr>
          <w:rFonts w:ascii="Times New Roman" w:hAnsi="Times New Roman"/>
          <w:sz w:val="24"/>
        </w:rPr>
        <w:t>notikums ir noticis dzelzceļa sistēmas nepilnību dēļ (piemēram, ritošā sastāva tehnisku kļūmju, infrastruktūras tehnisku kļūmju dēļ);</w:t>
      </w:r>
    </w:p>
    <w:p w14:paraId="7AD9DDF6" w14:textId="77777777" w:rsidR="00E62252" w:rsidRPr="00E62252" w:rsidRDefault="00E62252" w:rsidP="00E62252">
      <w:pPr>
        <w:pStyle w:val="Style6"/>
        <w:spacing w:after="0" w:line="240" w:lineRule="auto"/>
        <w:ind w:left="567" w:hanging="283"/>
        <w:contextualSpacing w:val="0"/>
        <w:jc w:val="both"/>
        <w:rPr>
          <w:rFonts w:ascii="Times New Roman" w:hAnsi="Times New Roman" w:cs="Times New Roman"/>
          <w:noProof/>
          <w:sz w:val="24"/>
          <w:szCs w:val="24"/>
        </w:rPr>
      </w:pPr>
      <w:r>
        <w:rPr>
          <w:rFonts w:ascii="Times New Roman" w:hAnsi="Times New Roman"/>
          <w:sz w:val="24"/>
        </w:rPr>
        <w:t>sekas ir izraisījušas nepilnības dzelzceļa sistēmā (piemēram, ja nav nostrādājis aizsarglīdzeklis);</w:t>
      </w:r>
    </w:p>
    <w:p w14:paraId="13251F74" w14:textId="77777777" w:rsidR="00E62252" w:rsidRPr="00E62252" w:rsidRDefault="00E62252" w:rsidP="00E62252">
      <w:pPr>
        <w:pStyle w:val="Style6"/>
        <w:spacing w:after="0" w:line="240" w:lineRule="auto"/>
        <w:ind w:left="567" w:hanging="283"/>
        <w:contextualSpacing w:val="0"/>
        <w:jc w:val="both"/>
        <w:rPr>
          <w:rFonts w:ascii="Times New Roman" w:hAnsi="Times New Roman" w:cs="Times New Roman"/>
          <w:noProof/>
          <w:sz w:val="24"/>
          <w:szCs w:val="24"/>
        </w:rPr>
      </w:pPr>
      <w:r>
        <w:rPr>
          <w:rFonts w:ascii="Times New Roman" w:hAnsi="Times New Roman"/>
          <w:sz w:val="24"/>
        </w:rPr>
        <w:t>sekas ir radušās pasažieriem vai personālam (abas grupas jāskaita kopā).</w:t>
      </w:r>
    </w:p>
    <w:p w14:paraId="12346D00" w14:textId="77777777" w:rsidR="00E62252" w:rsidRPr="00E62252" w:rsidRDefault="00E62252" w:rsidP="00E62252">
      <w:pPr>
        <w:pStyle w:val="Style6"/>
        <w:numPr>
          <w:ilvl w:val="0"/>
          <w:numId w:val="0"/>
        </w:numPr>
        <w:spacing w:after="0" w:line="240" w:lineRule="auto"/>
        <w:contextualSpacing w:val="0"/>
        <w:jc w:val="both"/>
        <w:rPr>
          <w:rFonts w:ascii="Times New Roman" w:hAnsi="Times New Roman" w:cs="Times New Roman"/>
          <w:noProof/>
          <w:sz w:val="24"/>
          <w:szCs w:val="24"/>
          <w:lang w:val="en-US"/>
        </w:rPr>
      </w:pPr>
    </w:p>
    <w:p w14:paraId="004653E6" w14:textId="77777777" w:rsidR="00E62252" w:rsidRPr="00E62252" w:rsidRDefault="00E62252" w:rsidP="00E62252">
      <w:pPr>
        <w:pStyle w:val="Heading3"/>
        <w:numPr>
          <w:ilvl w:val="0"/>
          <w:numId w:val="0"/>
        </w:numPr>
        <w:spacing w:before="0" w:beforeAutospacing="0" w:after="0" w:afterAutospacing="0" w:line="240" w:lineRule="auto"/>
        <w:jc w:val="both"/>
        <w:rPr>
          <w:rFonts w:ascii="Times New Roman" w:hAnsi="Times New Roman" w:cs="Times New Roman"/>
          <w:noProof/>
          <w:sz w:val="24"/>
          <w:szCs w:val="24"/>
        </w:rPr>
      </w:pPr>
      <w:bookmarkStart w:id="232" w:name="_Toc40340098"/>
      <w:bookmarkStart w:id="233" w:name="_Toc61364283"/>
      <w:bookmarkStart w:id="234" w:name="_Toc61364532"/>
      <w:bookmarkStart w:id="235" w:name="_Toc134605596"/>
      <w:r>
        <w:rPr>
          <w:rFonts w:ascii="Times New Roman" w:hAnsi="Times New Roman"/>
          <w:sz w:val="24"/>
          <w:u w:val="none"/>
        </w:rPr>
        <w:lastRenderedPageBreak/>
        <w:t xml:space="preserve">10.6.1. </w:t>
      </w:r>
      <w:r>
        <w:rPr>
          <w:rFonts w:ascii="Times New Roman" w:hAnsi="Times New Roman"/>
          <w:sz w:val="24"/>
        </w:rPr>
        <w:t>Definīcija</w:t>
      </w:r>
      <w:bookmarkEnd w:id="232"/>
      <w:bookmarkEnd w:id="233"/>
      <w:bookmarkEnd w:id="234"/>
      <w:bookmarkEnd w:id="235"/>
    </w:p>
    <w:p w14:paraId="250D4931" w14:textId="77777777" w:rsidR="00E62252" w:rsidRPr="00E62252" w:rsidRDefault="00E62252" w:rsidP="00E62252">
      <w:pPr>
        <w:spacing w:after="0" w:line="240" w:lineRule="auto"/>
        <w:rPr>
          <w:noProof/>
          <w:lang w:val="en-US"/>
        </w:rPr>
      </w:pPr>
    </w:p>
    <w:p w14:paraId="09BD9DD8" w14:textId="77777777" w:rsidR="00E62252" w:rsidRPr="00E62252" w:rsidRDefault="00E62252" w:rsidP="00E62252">
      <w:pPr>
        <w:pStyle w:val="Style5"/>
        <w:spacing w:line="240" w:lineRule="auto"/>
        <w:jc w:val="both"/>
        <w:rPr>
          <w:rFonts w:cs="Times New Roman"/>
          <w:noProof/>
          <w:sz w:val="22"/>
          <w:szCs w:val="22"/>
        </w:rPr>
      </w:pPr>
      <w:r>
        <w:rPr>
          <w:sz w:val="22"/>
        </w:rPr>
        <w:t xml:space="preserve">“Cits (negadījums)” ir jebkurš negadījums, kas nav vilciena sadursme ar dzelzceļa </w:t>
      </w:r>
      <w:proofErr w:type="spellStart"/>
      <w:r>
        <w:rPr>
          <w:sz w:val="22"/>
        </w:rPr>
        <w:t>ritekli</w:t>
      </w:r>
      <w:proofErr w:type="spellEnd"/>
      <w:r>
        <w:rPr>
          <w:sz w:val="22"/>
        </w:rPr>
        <w:t>, vilciena sadursme ar šķērsli būvju tuvinājuma gabarītā, vilciena nobraukšana no sliedēm, negadījums uz pārbrauktuves, negadījums ar personām, kurā iesaistīts kustībā esošs ritošais sastāvs, vai ritošā sastāva ugunsgrēks.</w:t>
      </w:r>
      <w:bookmarkStart w:id="236" w:name="_Toc267038307"/>
      <w:bookmarkStart w:id="237" w:name="_Toc267038306"/>
      <w:bookmarkStart w:id="238" w:name="_Toc267038305"/>
      <w:bookmarkStart w:id="239" w:name="_Toc267038304"/>
      <w:bookmarkEnd w:id="236"/>
      <w:bookmarkEnd w:id="237"/>
      <w:bookmarkEnd w:id="238"/>
      <w:bookmarkEnd w:id="239"/>
    </w:p>
    <w:p w14:paraId="4A5D1C71" w14:textId="77777777" w:rsidR="00E62252" w:rsidRPr="00E62252" w:rsidRDefault="00E62252" w:rsidP="00E62252">
      <w:pPr>
        <w:pStyle w:val="Style5"/>
        <w:spacing w:line="240" w:lineRule="auto"/>
        <w:jc w:val="both"/>
        <w:rPr>
          <w:rFonts w:cs="Times New Roman"/>
          <w:noProof/>
          <w:sz w:val="22"/>
          <w:szCs w:val="22"/>
          <w:lang w:val="en-US"/>
        </w:rPr>
      </w:pPr>
    </w:p>
    <w:p w14:paraId="711904FF" w14:textId="77777777" w:rsidR="00E62252" w:rsidRPr="00E62252" w:rsidRDefault="00E62252" w:rsidP="00E62252">
      <w:pPr>
        <w:pStyle w:val="Heading3"/>
        <w:numPr>
          <w:ilvl w:val="0"/>
          <w:numId w:val="0"/>
        </w:numPr>
        <w:spacing w:before="0" w:beforeAutospacing="0" w:after="0" w:afterAutospacing="0" w:line="240" w:lineRule="auto"/>
        <w:jc w:val="both"/>
        <w:rPr>
          <w:rFonts w:ascii="Times New Roman" w:hAnsi="Times New Roman" w:cs="Times New Roman"/>
          <w:noProof/>
          <w:sz w:val="24"/>
          <w:szCs w:val="24"/>
        </w:rPr>
      </w:pPr>
      <w:bookmarkStart w:id="240" w:name="_Toc61364284"/>
      <w:bookmarkStart w:id="241" w:name="_Toc61364533"/>
      <w:bookmarkStart w:id="242" w:name="_Toc134605597"/>
      <w:r>
        <w:rPr>
          <w:rFonts w:ascii="Times New Roman" w:hAnsi="Times New Roman"/>
          <w:sz w:val="24"/>
          <w:u w:val="none"/>
        </w:rPr>
        <w:t xml:space="preserve">10.6.2. </w:t>
      </w:r>
      <w:r>
        <w:rPr>
          <w:rFonts w:ascii="Times New Roman" w:hAnsi="Times New Roman"/>
          <w:sz w:val="24"/>
        </w:rPr>
        <w:t>Piemēri</w:t>
      </w:r>
      <w:bookmarkEnd w:id="240"/>
      <w:bookmarkEnd w:id="241"/>
      <w:bookmarkEnd w:id="242"/>
    </w:p>
    <w:p w14:paraId="67E1A4B1" w14:textId="77777777" w:rsidR="00E62252" w:rsidRPr="00E62252" w:rsidRDefault="00E62252" w:rsidP="00E62252">
      <w:pPr>
        <w:spacing w:after="0" w:line="240" w:lineRule="auto"/>
        <w:rPr>
          <w:noProof/>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E62252" w:rsidRPr="00E62252" w14:paraId="2A47BA49" w14:textId="77777777" w:rsidTr="00F80365">
        <w:tc>
          <w:tcPr>
            <w:tcW w:w="5000" w:type="pct"/>
            <w:shd w:val="clear" w:color="auto" w:fill="FFF7D8" w:themeFill="accent6" w:themeFillTint="33"/>
          </w:tcPr>
          <w:p w14:paraId="56781675" w14:textId="77777777" w:rsidR="00E62252" w:rsidRPr="00E62252" w:rsidRDefault="00E62252" w:rsidP="00F80365">
            <w:pPr>
              <w:pStyle w:val="Text1"/>
              <w:jc w:val="both"/>
              <w:rPr>
                <w:rFonts w:ascii="Times New Roman" w:hAnsi="Times New Roman"/>
                <w:noProof/>
                <w:kern w:val="0"/>
                <w:sz w:val="24"/>
                <w:szCs w:val="24"/>
              </w:rPr>
            </w:pPr>
            <w:r>
              <w:rPr>
                <w:rFonts w:ascii="Times New Roman" w:hAnsi="Times New Roman"/>
                <w:sz w:val="24"/>
              </w:rPr>
              <w:t>Šis saraksts nav pilnīgs, un tajā sniegti tikai daži piemēri, kas atbilst “</w:t>
            </w:r>
            <w:r>
              <w:rPr>
                <w:rFonts w:ascii="Times New Roman" w:hAnsi="Times New Roman"/>
                <w:b/>
                <w:bCs/>
                <w:sz w:val="24"/>
              </w:rPr>
              <w:t>citu negadījumu</w:t>
            </w:r>
            <w:r>
              <w:rPr>
                <w:rFonts w:ascii="Times New Roman" w:hAnsi="Times New Roman"/>
                <w:sz w:val="24"/>
              </w:rPr>
              <w:t>” veidam:</w:t>
            </w:r>
          </w:p>
          <w:p w14:paraId="58025F84" w14:textId="77777777" w:rsidR="00E62252" w:rsidRPr="00E62252" w:rsidRDefault="00E62252" w:rsidP="00F80365">
            <w:pPr>
              <w:pStyle w:val="Style6"/>
              <w:ind w:left="534" w:hanging="283"/>
              <w:contextualSpacing w:val="0"/>
              <w:jc w:val="both"/>
              <w:rPr>
                <w:rFonts w:ascii="Times New Roman" w:hAnsi="Times New Roman" w:cs="Times New Roman"/>
                <w:noProof/>
                <w:sz w:val="24"/>
                <w:szCs w:val="24"/>
              </w:rPr>
            </w:pPr>
            <w:r>
              <w:rPr>
                <w:rFonts w:ascii="Times New Roman" w:hAnsi="Times New Roman"/>
                <w:sz w:val="24"/>
              </w:rPr>
              <w:t>manevru veicoša ritošā sastāva / apkopes mašīnas sadursmes un nobraukšana no sliedēm, tostarp uz sliežu ceļiem, kas slēgti tehniskās apkopes pasākumu veikšanai;</w:t>
            </w:r>
          </w:p>
          <w:p w14:paraId="6E174310" w14:textId="77777777" w:rsidR="00E62252" w:rsidRPr="00E62252" w:rsidRDefault="00E62252" w:rsidP="00F80365">
            <w:pPr>
              <w:pStyle w:val="Style6"/>
              <w:ind w:left="534" w:hanging="283"/>
              <w:contextualSpacing w:val="0"/>
              <w:jc w:val="both"/>
              <w:rPr>
                <w:rFonts w:ascii="Times New Roman" w:hAnsi="Times New Roman" w:cs="Times New Roman"/>
                <w:noProof/>
                <w:sz w:val="24"/>
                <w:szCs w:val="24"/>
              </w:rPr>
            </w:pPr>
            <w:r>
              <w:rPr>
                <w:rFonts w:ascii="Times New Roman" w:hAnsi="Times New Roman"/>
                <w:sz w:val="24"/>
              </w:rPr>
              <w:t>sadursmes un nobraukšana no sliedēm, kas mērķtiecīgi izraisītas, piemērojot drošības procedūras, reaģējot uz ārkārtas situāciju (piemēram, izmantojot ietaisi novirzīšanai no sliedēm);</w:t>
            </w:r>
          </w:p>
          <w:p w14:paraId="0D749D2C" w14:textId="77777777" w:rsidR="00E62252" w:rsidRPr="00E62252" w:rsidRDefault="00E62252" w:rsidP="00F80365">
            <w:pPr>
              <w:pStyle w:val="Style6"/>
              <w:ind w:left="534" w:hanging="283"/>
              <w:contextualSpacing w:val="0"/>
              <w:jc w:val="both"/>
              <w:rPr>
                <w:rFonts w:ascii="Times New Roman" w:hAnsi="Times New Roman" w:cs="Times New Roman"/>
                <w:noProof/>
                <w:sz w:val="24"/>
                <w:szCs w:val="24"/>
              </w:rPr>
            </w:pPr>
            <w:r>
              <w:rPr>
                <w:rFonts w:ascii="Times New Roman" w:hAnsi="Times New Roman"/>
                <w:sz w:val="24"/>
              </w:rPr>
              <w:t>bīstamas kravas, kas izkritušas pārvadāšanas laikā;</w:t>
            </w:r>
          </w:p>
          <w:p w14:paraId="4DBE6B3D" w14:textId="77777777" w:rsidR="00E62252" w:rsidRPr="00E62252" w:rsidRDefault="00E62252" w:rsidP="00F80365">
            <w:pPr>
              <w:pStyle w:val="Style6"/>
              <w:ind w:left="534" w:hanging="283"/>
              <w:contextualSpacing w:val="0"/>
              <w:jc w:val="both"/>
              <w:rPr>
                <w:rFonts w:ascii="Times New Roman" w:hAnsi="Times New Roman" w:cs="Times New Roman"/>
                <w:noProof/>
                <w:sz w:val="24"/>
                <w:szCs w:val="24"/>
              </w:rPr>
            </w:pPr>
            <w:r>
              <w:rPr>
                <w:rFonts w:ascii="Times New Roman" w:hAnsi="Times New Roman"/>
                <w:sz w:val="24"/>
              </w:rPr>
              <w:t>no vilciena atdalījušies priekšmeti, piemēram, smagi priekšmeti, ledus u. c.;</w:t>
            </w:r>
          </w:p>
          <w:p w14:paraId="1D24DD3A" w14:textId="77777777" w:rsidR="00E62252" w:rsidRPr="00E62252" w:rsidRDefault="00E62252" w:rsidP="00F80365">
            <w:pPr>
              <w:pStyle w:val="Style6"/>
              <w:ind w:left="534" w:hanging="283"/>
              <w:contextualSpacing w:val="0"/>
              <w:jc w:val="both"/>
              <w:rPr>
                <w:rFonts w:ascii="Times New Roman" w:hAnsi="Times New Roman" w:cs="Times New Roman"/>
                <w:noProof/>
                <w:sz w:val="24"/>
                <w:szCs w:val="24"/>
              </w:rPr>
            </w:pPr>
            <w:r>
              <w:rPr>
                <w:rFonts w:ascii="Times New Roman" w:hAnsi="Times New Roman"/>
                <w:sz w:val="24"/>
              </w:rPr>
              <w:t>nāvējošs elektrošoks saistībā ar kustībā esošu ritošo sastāvu.</w:t>
            </w:r>
          </w:p>
        </w:tc>
      </w:tr>
    </w:tbl>
    <w:p w14:paraId="1CC24F8C"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2"/>
      </w:tblGrid>
      <w:tr w:rsidR="00E62252" w:rsidRPr="00E62252" w14:paraId="3A3ADDC9" w14:textId="77777777" w:rsidTr="00F80365">
        <w:tc>
          <w:tcPr>
            <w:tcW w:w="5000" w:type="pct"/>
            <w:shd w:val="clear" w:color="auto" w:fill="D0ECFF" w:themeFill="text1" w:themeFillTint="1A"/>
          </w:tcPr>
          <w:p w14:paraId="65727D35" w14:textId="77777777" w:rsidR="00E62252" w:rsidRPr="00E62252" w:rsidRDefault="00E62252" w:rsidP="00F80365">
            <w:pPr>
              <w:jc w:val="both"/>
              <w:rPr>
                <w:rFonts w:ascii="Times New Roman" w:hAnsi="Times New Roman" w:cs="Times New Roman"/>
                <w:b/>
                <w:bCs/>
                <w:noProof/>
                <w:sz w:val="24"/>
                <w:szCs w:val="24"/>
                <w:u w:val="single"/>
              </w:rPr>
            </w:pPr>
            <w:r>
              <w:rPr>
                <w:rFonts w:ascii="Times New Roman" w:hAnsi="Times New Roman"/>
                <w:b/>
                <w:sz w:val="24"/>
                <w:u w:val="single"/>
              </w:rPr>
              <w:t>Lūdzam ņemt vērā turpmāko.</w:t>
            </w:r>
          </w:p>
          <w:p w14:paraId="743A41CD" w14:textId="77777777" w:rsidR="00E62252" w:rsidRPr="00E62252" w:rsidRDefault="00E62252" w:rsidP="00F80365">
            <w:pPr>
              <w:jc w:val="both"/>
              <w:rPr>
                <w:rFonts w:ascii="Times New Roman" w:hAnsi="Times New Roman" w:cs="Times New Roman"/>
                <w:b/>
                <w:bCs/>
                <w:noProof/>
                <w:sz w:val="24"/>
                <w:szCs w:val="24"/>
                <w:u w:val="single"/>
                <w:lang w:val="en-US"/>
              </w:rPr>
            </w:pPr>
          </w:p>
          <w:p w14:paraId="79FB56B9"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 xml:space="preserve">Šaubu gadījumā varētu būt lietderīgi sazināties ar citu </w:t>
            </w:r>
            <w:proofErr w:type="spellStart"/>
            <w:r>
              <w:rPr>
                <w:rFonts w:ascii="Times New Roman" w:hAnsi="Times New Roman"/>
                <w:i/>
                <w:iCs/>
                <w:sz w:val="24"/>
              </w:rPr>
              <w:t>NIB</w:t>
            </w:r>
            <w:proofErr w:type="spellEnd"/>
            <w:r>
              <w:rPr>
                <w:rFonts w:ascii="Times New Roman" w:hAnsi="Times New Roman"/>
                <w:sz w:val="24"/>
              </w:rPr>
              <w:t xml:space="preserve"> vai Aģentūru, lai apspriestu, vai gadījums ir vai nav jāizmeklē. Galīgais lēmums jāpieņem izmeklēšanas struktūrai.</w:t>
            </w:r>
          </w:p>
        </w:tc>
        <w:bookmarkStart w:id="243" w:name="_Toc149364455"/>
      </w:tr>
    </w:tbl>
    <w:p w14:paraId="7F5B351E" w14:textId="77777777" w:rsidR="00E62252" w:rsidRPr="00E62252" w:rsidRDefault="00E62252" w:rsidP="00E62252">
      <w:pPr>
        <w:spacing w:after="0" w:line="240" w:lineRule="auto"/>
        <w:jc w:val="both"/>
        <w:rPr>
          <w:rFonts w:ascii="Times New Roman" w:hAnsi="Times New Roman" w:cs="Times New Roman"/>
          <w:noProof/>
          <w:sz w:val="24"/>
          <w:szCs w:val="24"/>
        </w:rPr>
      </w:pPr>
      <w:bookmarkStart w:id="244" w:name="_Toc267038345"/>
      <w:bookmarkStart w:id="245" w:name="_Toc267038344"/>
      <w:bookmarkStart w:id="246" w:name="_Toc267038343"/>
      <w:bookmarkStart w:id="247" w:name="_Toc267038342"/>
      <w:bookmarkStart w:id="248" w:name="_Toc267038341"/>
      <w:bookmarkStart w:id="249" w:name="_Toc267038340"/>
      <w:bookmarkStart w:id="250" w:name="_Toc267038339"/>
      <w:bookmarkStart w:id="251" w:name="_Toc267038338"/>
      <w:bookmarkStart w:id="252" w:name="_Toc267038337"/>
      <w:bookmarkStart w:id="253" w:name="_Toc267038327"/>
      <w:bookmarkStart w:id="254" w:name="_Toc58769281"/>
      <w:bookmarkStart w:id="255" w:name="_Toc290015948"/>
      <w:bookmarkStart w:id="256" w:name="_Toc40340115"/>
      <w:bookmarkEnd w:id="243"/>
      <w:bookmarkEnd w:id="244"/>
      <w:bookmarkEnd w:id="245"/>
      <w:bookmarkEnd w:id="246"/>
      <w:bookmarkEnd w:id="247"/>
      <w:bookmarkEnd w:id="248"/>
      <w:bookmarkEnd w:id="249"/>
      <w:bookmarkEnd w:id="250"/>
      <w:bookmarkEnd w:id="251"/>
      <w:bookmarkEnd w:id="252"/>
      <w:bookmarkEnd w:id="253"/>
    </w:p>
    <w:p w14:paraId="6911BC94" w14:textId="77777777" w:rsidR="00E62252" w:rsidRPr="00E62252" w:rsidRDefault="00E62252" w:rsidP="00E62252">
      <w:pPr>
        <w:spacing w:after="0" w:line="240" w:lineRule="auto"/>
        <w:jc w:val="both"/>
        <w:rPr>
          <w:rFonts w:ascii="Times New Roman" w:hAnsi="Times New Roman" w:cs="Times New Roman"/>
          <w:noProof/>
          <w:sz w:val="24"/>
          <w:szCs w:val="24"/>
        </w:rPr>
      </w:pPr>
      <w:bookmarkStart w:id="257" w:name="_Toc102478569"/>
      <w:r>
        <w:br w:type="page"/>
      </w:r>
    </w:p>
    <w:p w14:paraId="687C5D31" w14:textId="77777777" w:rsidR="00E62252" w:rsidRPr="00E62252" w:rsidRDefault="00E62252" w:rsidP="00E62252">
      <w:pPr>
        <w:pStyle w:val="Heading2"/>
        <w:numPr>
          <w:ilvl w:val="0"/>
          <w:numId w:val="0"/>
        </w:numPr>
        <w:spacing w:before="0" w:after="0" w:line="240" w:lineRule="auto"/>
        <w:jc w:val="both"/>
        <w:rPr>
          <w:rFonts w:ascii="Times New Roman" w:hAnsi="Times New Roman" w:cs="Times New Roman"/>
          <w:noProof/>
          <w:sz w:val="24"/>
          <w:szCs w:val="24"/>
        </w:rPr>
      </w:pPr>
      <w:bookmarkStart w:id="258" w:name="_Toc134605598"/>
      <w:r>
        <w:rPr>
          <w:rFonts w:ascii="Times New Roman" w:hAnsi="Times New Roman"/>
          <w:sz w:val="24"/>
        </w:rPr>
        <w:lastRenderedPageBreak/>
        <w:t>10.7. Citi starpgadījumi</w:t>
      </w:r>
      <w:bookmarkEnd w:id="257"/>
      <w:bookmarkEnd w:id="258"/>
    </w:p>
    <w:p w14:paraId="0610226E" w14:textId="77777777" w:rsidR="00E62252" w:rsidRPr="00E62252" w:rsidRDefault="00E62252" w:rsidP="00E62252">
      <w:pPr>
        <w:spacing w:after="0" w:line="240" w:lineRule="auto"/>
        <w:rPr>
          <w:noProof/>
          <w:lang w:val="en-US"/>
        </w:rPr>
      </w:pPr>
    </w:p>
    <w:p w14:paraId="34059294" w14:textId="77777777" w:rsidR="00E62252" w:rsidRPr="00E62252" w:rsidRDefault="00E62252" w:rsidP="00E62252">
      <w:pPr>
        <w:pStyle w:val="NormalTextTable"/>
        <w:spacing w:line="240" w:lineRule="auto"/>
        <w:jc w:val="both"/>
        <w:rPr>
          <w:rFonts w:ascii="Times New Roman" w:hAnsi="Times New Roman" w:cs="Times New Roman"/>
          <w:noProof/>
          <w:sz w:val="24"/>
          <w:szCs w:val="24"/>
        </w:rPr>
      </w:pPr>
      <w:r>
        <w:rPr>
          <w:rFonts w:ascii="Times New Roman" w:hAnsi="Times New Roman"/>
          <w:sz w:val="24"/>
        </w:rPr>
        <w:t xml:space="preserve">Lēmumu par citu starpgadījumu izmeklēšanas veikšanu vai neveikšanu pieņem </w:t>
      </w:r>
      <w:proofErr w:type="spellStart"/>
      <w:r>
        <w:rPr>
          <w:rFonts w:ascii="Times New Roman" w:hAnsi="Times New Roman"/>
          <w:i/>
          <w:iCs/>
          <w:sz w:val="24"/>
        </w:rPr>
        <w:t>NIB</w:t>
      </w:r>
      <w:proofErr w:type="spellEnd"/>
      <w:r>
        <w:rPr>
          <w:rFonts w:ascii="Times New Roman" w:hAnsi="Times New Roman"/>
          <w:i/>
          <w:iCs/>
          <w:sz w:val="24"/>
        </w:rPr>
        <w:t>.</w:t>
      </w:r>
      <w:r w:rsidRPr="00E62252">
        <w:rPr>
          <w:rFonts w:ascii="Times New Roman" w:hAnsi="Times New Roman" w:cs="Times New Roman"/>
          <w:noProof/>
          <w:sz w:val="24"/>
          <w:szCs w:val="24"/>
          <w:vertAlign w:val="superscript"/>
          <w:lang w:val="en-US"/>
        </w:rPr>
        <w:footnoteReference w:id="5"/>
      </w:r>
      <w:r>
        <w:rPr>
          <w:rFonts w:ascii="Times New Roman" w:hAnsi="Times New Roman"/>
          <w:sz w:val="24"/>
          <w:vertAlign w:val="superscript"/>
        </w:rPr>
        <w:t xml:space="preserve"> </w:t>
      </w:r>
      <w:r>
        <w:rPr>
          <w:rFonts w:ascii="Times New Roman" w:hAnsi="Times New Roman"/>
          <w:sz w:val="24"/>
        </w:rPr>
        <w:t>Kad tiek apsvērta izmeklēšanas uzsākšana, jāņem vērā turpmāk minētais:</w:t>
      </w:r>
    </w:p>
    <w:p w14:paraId="54D50F95" w14:textId="77777777" w:rsidR="00E62252" w:rsidRPr="00E62252" w:rsidRDefault="00E62252" w:rsidP="00E62252">
      <w:pPr>
        <w:pStyle w:val="NormalTextTable"/>
        <w:spacing w:line="240" w:lineRule="auto"/>
        <w:ind w:left="284"/>
        <w:jc w:val="both"/>
        <w:rPr>
          <w:rFonts w:ascii="Times New Roman" w:hAnsi="Times New Roman" w:cs="Times New Roman"/>
          <w:noProof/>
          <w:sz w:val="24"/>
          <w:szCs w:val="24"/>
        </w:rPr>
      </w:pPr>
      <w:r>
        <w:rPr>
          <w:rFonts w:ascii="Times New Roman" w:hAnsi="Times New Roman"/>
          <w:sz w:val="24"/>
        </w:rPr>
        <w:t>a) starpgadījuma smagums;</w:t>
      </w:r>
    </w:p>
    <w:p w14:paraId="0CC39C7A" w14:textId="77777777" w:rsidR="00E62252" w:rsidRPr="00E62252" w:rsidRDefault="00E62252" w:rsidP="00E62252">
      <w:pPr>
        <w:pStyle w:val="NormalTextTable"/>
        <w:spacing w:line="240" w:lineRule="auto"/>
        <w:ind w:left="284"/>
        <w:jc w:val="both"/>
        <w:rPr>
          <w:rFonts w:ascii="Times New Roman" w:hAnsi="Times New Roman" w:cs="Times New Roman"/>
          <w:noProof/>
          <w:sz w:val="24"/>
          <w:szCs w:val="24"/>
        </w:rPr>
      </w:pPr>
      <w:r>
        <w:rPr>
          <w:rFonts w:ascii="Times New Roman" w:hAnsi="Times New Roman"/>
          <w:sz w:val="24"/>
        </w:rPr>
        <w:t>b) vai starpgadījums nav daļa no starpgadījumu virknes, kas ir būtisks visai sistēmai kā kopumam;</w:t>
      </w:r>
    </w:p>
    <w:p w14:paraId="4756A386" w14:textId="77777777" w:rsidR="00E62252" w:rsidRPr="00E62252" w:rsidRDefault="00E62252" w:rsidP="00E62252">
      <w:pPr>
        <w:pStyle w:val="NormalTextTable"/>
        <w:spacing w:line="240" w:lineRule="auto"/>
        <w:ind w:left="284"/>
        <w:jc w:val="both"/>
        <w:rPr>
          <w:rFonts w:ascii="Times New Roman" w:hAnsi="Times New Roman" w:cs="Times New Roman"/>
          <w:noProof/>
          <w:sz w:val="24"/>
          <w:szCs w:val="24"/>
        </w:rPr>
      </w:pPr>
      <w:r>
        <w:rPr>
          <w:rFonts w:ascii="Times New Roman" w:hAnsi="Times New Roman"/>
          <w:sz w:val="24"/>
        </w:rPr>
        <w:t>c) starpgadījuma ietekme uz dzelzceļu drošību un</w:t>
      </w:r>
    </w:p>
    <w:p w14:paraId="61CC3627" w14:textId="77777777" w:rsidR="00E62252" w:rsidRPr="00E62252" w:rsidRDefault="00E62252" w:rsidP="00E62252">
      <w:pPr>
        <w:pStyle w:val="NormalTextTable"/>
        <w:spacing w:line="240" w:lineRule="auto"/>
        <w:ind w:left="284"/>
        <w:jc w:val="both"/>
        <w:rPr>
          <w:rFonts w:ascii="Times New Roman" w:hAnsi="Times New Roman" w:cs="Times New Roman"/>
          <w:noProof/>
          <w:sz w:val="24"/>
          <w:szCs w:val="24"/>
        </w:rPr>
      </w:pPr>
      <w:r>
        <w:rPr>
          <w:rFonts w:ascii="Times New Roman" w:hAnsi="Times New Roman"/>
          <w:sz w:val="24"/>
        </w:rPr>
        <w:t>d) dzelzceļa infrastruktūras pārvaldītāju, pārvadātāju, valsts drošības iestādes vai dalībvalstu pieprasījumi.</w:t>
      </w:r>
    </w:p>
    <w:p w14:paraId="72465446" w14:textId="77777777" w:rsidR="00E62252" w:rsidRPr="00E62252" w:rsidRDefault="00E62252" w:rsidP="00E62252">
      <w:pPr>
        <w:pStyle w:val="NormalTextTable"/>
        <w:spacing w:line="240" w:lineRule="auto"/>
        <w:jc w:val="both"/>
        <w:rPr>
          <w:rFonts w:ascii="Times New Roman" w:hAnsi="Times New Roman" w:cs="Times New Roman"/>
          <w:noProof/>
          <w:sz w:val="24"/>
          <w:szCs w:val="24"/>
          <w:lang w:val="en-US"/>
        </w:rPr>
      </w:pPr>
    </w:p>
    <w:p w14:paraId="0F1C0708" w14:textId="77777777" w:rsidR="00E62252" w:rsidRPr="00E62252" w:rsidRDefault="00E62252" w:rsidP="00E62252">
      <w:pPr>
        <w:pStyle w:val="NormalTextTable"/>
        <w:spacing w:line="240" w:lineRule="auto"/>
        <w:jc w:val="both"/>
        <w:rPr>
          <w:rFonts w:ascii="Times New Roman" w:hAnsi="Times New Roman" w:cs="Times New Roman"/>
          <w:noProof/>
          <w:sz w:val="24"/>
          <w:szCs w:val="24"/>
        </w:rPr>
      </w:pPr>
      <w:bookmarkStart w:id="259" w:name="_Hlk102638960"/>
      <w:r>
        <w:rPr>
          <w:rFonts w:ascii="Times New Roman" w:hAnsi="Times New Roman"/>
          <w:sz w:val="24"/>
        </w:rPr>
        <w:t xml:space="preserve">Šā dokumenta 11. nodaļā “Pielikums” uzskaitīta virkne prekursoru no vienotajām definīcijām </w:t>
      </w:r>
      <w:proofErr w:type="spellStart"/>
      <w:r>
        <w:rPr>
          <w:rFonts w:ascii="Times New Roman" w:hAnsi="Times New Roman"/>
          <w:i/>
          <w:iCs/>
          <w:sz w:val="24"/>
        </w:rPr>
        <w:t>CSI</w:t>
      </w:r>
      <w:proofErr w:type="spellEnd"/>
      <w:r>
        <w:rPr>
          <w:rFonts w:ascii="Times New Roman" w:hAnsi="Times New Roman"/>
          <w:sz w:val="24"/>
        </w:rPr>
        <w:t xml:space="preserve"> Direktīvas 2016/798 1. pielikuma papildinājumā. Šos prekursorus var izmantot arī kā citu tādu starpgadījumu piemērus, par kuriem </w:t>
      </w:r>
      <w:proofErr w:type="spellStart"/>
      <w:r>
        <w:rPr>
          <w:rFonts w:ascii="Times New Roman" w:hAnsi="Times New Roman"/>
          <w:i/>
          <w:iCs/>
          <w:sz w:val="24"/>
        </w:rPr>
        <w:t>NIB</w:t>
      </w:r>
      <w:proofErr w:type="spellEnd"/>
      <w:r>
        <w:rPr>
          <w:rFonts w:ascii="Times New Roman" w:hAnsi="Times New Roman"/>
          <w:sz w:val="24"/>
        </w:rPr>
        <w:t xml:space="preserve"> pieņem lēmumu par izmeklēšanas veikšanu vai neveikšanu.</w:t>
      </w:r>
    </w:p>
    <w:p w14:paraId="41466C4A" w14:textId="77777777" w:rsidR="00E62252" w:rsidRPr="00E62252" w:rsidRDefault="00E62252" w:rsidP="00E62252">
      <w:pPr>
        <w:pStyle w:val="NormalTextTable"/>
        <w:spacing w:line="240" w:lineRule="auto"/>
        <w:jc w:val="both"/>
        <w:rPr>
          <w:rFonts w:ascii="Times New Roman" w:hAnsi="Times New Roman" w:cs="Times New Roman"/>
          <w:noProof/>
          <w:sz w:val="24"/>
          <w:szCs w:val="24"/>
          <w:lang w:val="en-US"/>
        </w:rPr>
      </w:pPr>
    </w:p>
    <w:p w14:paraId="45B51711" w14:textId="77777777" w:rsidR="00E62252" w:rsidRPr="00E62252" w:rsidRDefault="00E62252" w:rsidP="00E62252">
      <w:pPr>
        <w:pStyle w:val="Heading3"/>
        <w:numPr>
          <w:ilvl w:val="0"/>
          <w:numId w:val="0"/>
        </w:numPr>
        <w:spacing w:before="0" w:beforeAutospacing="0" w:after="0" w:afterAutospacing="0" w:line="240" w:lineRule="auto"/>
        <w:jc w:val="both"/>
        <w:rPr>
          <w:rFonts w:ascii="Times New Roman" w:hAnsi="Times New Roman" w:cs="Times New Roman"/>
          <w:noProof/>
          <w:sz w:val="24"/>
          <w:szCs w:val="24"/>
        </w:rPr>
      </w:pPr>
      <w:bookmarkStart w:id="260" w:name="_Toc134605599"/>
      <w:bookmarkEnd w:id="259"/>
      <w:r>
        <w:rPr>
          <w:rFonts w:ascii="Times New Roman" w:hAnsi="Times New Roman"/>
          <w:sz w:val="24"/>
          <w:u w:val="none"/>
        </w:rPr>
        <w:t xml:space="preserve">10.7.1. </w:t>
      </w:r>
      <w:r>
        <w:rPr>
          <w:rFonts w:ascii="Times New Roman" w:hAnsi="Times New Roman"/>
          <w:sz w:val="24"/>
        </w:rPr>
        <w:t>Definīcija</w:t>
      </w:r>
      <w:bookmarkEnd w:id="260"/>
    </w:p>
    <w:p w14:paraId="4F42CC41" w14:textId="77777777" w:rsidR="00E62252" w:rsidRPr="00E62252" w:rsidRDefault="00E62252" w:rsidP="00E62252">
      <w:pPr>
        <w:spacing w:after="0" w:line="240" w:lineRule="auto"/>
        <w:rPr>
          <w:noProof/>
          <w:lang w:val="en-US"/>
        </w:rPr>
      </w:pPr>
    </w:p>
    <w:p w14:paraId="50A2B4BA" w14:textId="77777777" w:rsidR="00E62252" w:rsidRPr="00E62252" w:rsidRDefault="00E62252" w:rsidP="00E62252">
      <w:pPr>
        <w:pStyle w:val="Style5"/>
        <w:spacing w:line="240" w:lineRule="auto"/>
        <w:jc w:val="both"/>
        <w:rPr>
          <w:rFonts w:cs="Times New Roman"/>
          <w:noProof/>
          <w:sz w:val="22"/>
          <w:szCs w:val="22"/>
        </w:rPr>
      </w:pPr>
      <w:r>
        <w:rPr>
          <w:sz w:val="22"/>
        </w:rPr>
        <w:t>“</w:t>
      </w:r>
      <w:r>
        <w:rPr>
          <w:b/>
          <w:bCs/>
          <w:sz w:val="22"/>
        </w:rPr>
        <w:t>Cits (starpgadījums)</w:t>
      </w:r>
      <w:r>
        <w:rPr>
          <w:sz w:val="22"/>
        </w:rPr>
        <w:t>” ir jebkāds notikums, kas nav negadījums vai smags negadījums un kam ir vai var būt ietekme uz dzelzceļa pārvadājumu drošību.</w:t>
      </w:r>
    </w:p>
    <w:p w14:paraId="0CFC189E" w14:textId="77777777" w:rsidR="00E62252" w:rsidRPr="00E62252" w:rsidRDefault="00E62252" w:rsidP="00E62252">
      <w:pPr>
        <w:pStyle w:val="Style5"/>
        <w:spacing w:line="240" w:lineRule="auto"/>
        <w:jc w:val="both"/>
        <w:rPr>
          <w:rFonts w:ascii="Times New Roman" w:hAnsi="Times New Roman" w:cs="Times New Roman"/>
          <w:noProof/>
          <w:sz w:val="24"/>
          <w:szCs w:val="24"/>
          <w:lang w:val="en-US"/>
        </w:rPr>
      </w:pPr>
    </w:p>
    <w:p w14:paraId="3E491F18" w14:textId="77777777" w:rsidR="00E62252" w:rsidRPr="00E62252" w:rsidRDefault="00E62252" w:rsidP="00E62252">
      <w:pPr>
        <w:pStyle w:val="Heading3"/>
        <w:numPr>
          <w:ilvl w:val="0"/>
          <w:numId w:val="0"/>
        </w:numPr>
        <w:spacing w:before="0" w:beforeAutospacing="0" w:after="0" w:afterAutospacing="0" w:line="240" w:lineRule="auto"/>
        <w:jc w:val="both"/>
        <w:rPr>
          <w:rFonts w:ascii="Times New Roman" w:hAnsi="Times New Roman" w:cs="Times New Roman"/>
          <w:noProof/>
          <w:sz w:val="24"/>
          <w:szCs w:val="24"/>
        </w:rPr>
      </w:pPr>
      <w:bookmarkStart w:id="261" w:name="_Toc134605600"/>
      <w:r>
        <w:rPr>
          <w:rFonts w:ascii="Times New Roman" w:hAnsi="Times New Roman"/>
          <w:sz w:val="24"/>
          <w:u w:val="none"/>
        </w:rPr>
        <w:t xml:space="preserve">10.7.2. </w:t>
      </w:r>
      <w:r>
        <w:rPr>
          <w:rFonts w:ascii="Times New Roman" w:hAnsi="Times New Roman"/>
          <w:sz w:val="24"/>
        </w:rPr>
        <w:t>Piemēri</w:t>
      </w:r>
      <w:bookmarkEnd w:id="261"/>
    </w:p>
    <w:p w14:paraId="163AB051" w14:textId="77777777" w:rsidR="00E62252" w:rsidRPr="00E62252" w:rsidRDefault="00E62252" w:rsidP="00E62252">
      <w:pPr>
        <w:spacing w:after="0" w:line="240" w:lineRule="auto"/>
        <w:rPr>
          <w:noProof/>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E62252" w:rsidRPr="00E62252" w14:paraId="2B79B6BB" w14:textId="77777777" w:rsidTr="00F80365">
        <w:tc>
          <w:tcPr>
            <w:tcW w:w="9062" w:type="dxa"/>
          </w:tcPr>
          <w:p w14:paraId="648AC9AC" w14:textId="77777777" w:rsidR="00E62252" w:rsidRPr="00E62252" w:rsidRDefault="00E62252" w:rsidP="00F80365">
            <w:pPr>
              <w:pBdr>
                <w:top w:val="single" w:sz="4" w:space="1" w:color="auto"/>
                <w:left w:val="single" w:sz="4" w:space="4" w:color="auto"/>
                <w:bottom w:val="single" w:sz="4" w:space="1" w:color="auto"/>
                <w:right w:val="single" w:sz="4" w:space="4" w:color="auto"/>
              </w:pBdr>
              <w:shd w:val="clear" w:color="auto" w:fill="FFF7D8" w:themeFill="accent6" w:themeFillTint="33"/>
              <w:jc w:val="both"/>
              <w:rPr>
                <w:rFonts w:ascii="Times New Roman" w:hAnsi="Times New Roman" w:cs="Times New Roman"/>
                <w:b/>
                <w:bCs/>
                <w:noProof/>
                <w:sz w:val="24"/>
                <w:szCs w:val="24"/>
              </w:rPr>
            </w:pPr>
            <w:r>
              <w:rPr>
                <w:rFonts w:ascii="Times New Roman" w:hAnsi="Times New Roman"/>
                <w:b/>
                <w:sz w:val="24"/>
                <w:u w:val="single"/>
              </w:rPr>
              <w:t>1. piemērs.</w:t>
            </w:r>
          </w:p>
          <w:p w14:paraId="3B67B8CE" w14:textId="77777777" w:rsidR="00E62252" w:rsidRPr="00E62252" w:rsidRDefault="00E62252" w:rsidP="00F80365">
            <w:pPr>
              <w:pBdr>
                <w:top w:val="single" w:sz="4" w:space="1" w:color="auto"/>
                <w:left w:val="single" w:sz="4" w:space="4" w:color="auto"/>
                <w:bottom w:val="single" w:sz="4" w:space="1" w:color="auto"/>
                <w:right w:val="single" w:sz="4" w:space="4" w:color="auto"/>
              </w:pBdr>
              <w:shd w:val="clear" w:color="auto" w:fill="FFF7D8" w:themeFill="accent6" w:themeFillTint="33"/>
              <w:jc w:val="both"/>
              <w:rPr>
                <w:rFonts w:ascii="Times New Roman" w:hAnsi="Times New Roman" w:cs="Times New Roman"/>
                <w:b/>
                <w:bCs/>
                <w:noProof/>
                <w:sz w:val="24"/>
                <w:szCs w:val="24"/>
                <w:lang w:val="en-US"/>
              </w:rPr>
            </w:pPr>
          </w:p>
          <w:p w14:paraId="15299134" w14:textId="77777777" w:rsidR="00E62252" w:rsidRPr="00E62252" w:rsidRDefault="00E62252" w:rsidP="00F80365">
            <w:pPr>
              <w:pBdr>
                <w:top w:val="single" w:sz="4" w:space="1" w:color="auto"/>
                <w:left w:val="single" w:sz="4" w:space="4" w:color="auto"/>
                <w:bottom w:val="single" w:sz="4" w:space="1" w:color="auto"/>
                <w:right w:val="single" w:sz="4" w:space="4" w:color="auto"/>
              </w:pBdr>
              <w:shd w:val="clear" w:color="auto" w:fill="FFF7D8" w:themeFill="accent6" w:themeFillTint="33"/>
              <w:jc w:val="both"/>
              <w:rPr>
                <w:rFonts w:ascii="Times New Roman" w:hAnsi="Times New Roman" w:cs="Times New Roman"/>
                <w:noProof/>
                <w:sz w:val="24"/>
                <w:szCs w:val="24"/>
              </w:rPr>
            </w:pPr>
            <w:r>
              <w:rPr>
                <w:rFonts w:ascii="Times New Roman" w:hAnsi="Times New Roman"/>
                <w:sz w:val="24"/>
              </w:rPr>
              <w:t>Kad pasažieru vilciens brauca garām signāla pamatnei, signāls rādīja zaļu signālu, lai arī posma pēdējo sliežu ķēdi tajā brīdī aizņēma kravas vilciens. Normālā situācijā tad, kad posmā ir aizņemta pēdējā sliežu ķēde, tiek rādīts sarkanais signāls (briesmas).</w:t>
            </w:r>
          </w:p>
          <w:p w14:paraId="76B42D9C" w14:textId="77777777" w:rsidR="00E62252" w:rsidRPr="00E62252" w:rsidRDefault="00E62252" w:rsidP="00F80365">
            <w:pPr>
              <w:pBdr>
                <w:top w:val="single" w:sz="4" w:space="1" w:color="auto"/>
                <w:left w:val="single" w:sz="4" w:space="4" w:color="auto"/>
                <w:bottom w:val="single" w:sz="4" w:space="1" w:color="auto"/>
                <w:right w:val="single" w:sz="4" w:space="4" w:color="auto"/>
              </w:pBdr>
              <w:shd w:val="clear" w:color="auto" w:fill="FFF7D8" w:themeFill="accent6" w:themeFillTint="33"/>
              <w:jc w:val="both"/>
              <w:rPr>
                <w:rFonts w:ascii="Times New Roman" w:hAnsi="Times New Roman" w:cs="Times New Roman"/>
                <w:noProof/>
                <w:sz w:val="24"/>
                <w:szCs w:val="24"/>
                <w:lang w:val="en-US"/>
              </w:rPr>
            </w:pPr>
          </w:p>
          <w:p w14:paraId="7946C2F0" w14:textId="77777777" w:rsidR="00E62252" w:rsidRPr="00E62252" w:rsidRDefault="00E62252" w:rsidP="00F80365">
            <w:pPr>
              <w:pBdr>
                <w:top w:val="single" w:sz="4" w:space="1" w:color="auto"/>
                <w:left w:val="single" w:sz="4" w:space="4" w:color="auto"/>
                <w:bottom w:val="single" w:sz="4" w:space="1" w:color="auto"/>
                <w:right w:val="single" w:sz="4" w:space="4" w:color="auto"/>
              </w:pBdr>
              <w:shd w:val="clear" w:color="auto" w:fill="FFF7D8" w:themeFill="accent6" w:themeFillTint="33"/>
              <w:jc w:val="both"/>
              <w:rPr>
                <w:rFonts w:ascii="Times New Roman" w:hAnsi="Times New Roman" w:cs="Times New Roman"/>
                <w:noProof/>
                <w:sz w:val="24"/>
                <w:szCs w:val="24"/>
                <w:u w:val="single"/>
              </w:rPr>
            </w:pPr>
            <w:r>
              <w:rPr>
                <w:rFonts w:ascii="Times New Roman" w:hAnsi="Times New Roman"/>
                <w:sz w:val="24"/>
                <w:u w:val="single"/>
              </w:rPr>
              <w:t>Šis negadījums nav jāizmeklē atbilstoši 20. panta 1. punktam.</w:t>
            </w:r>
          </w:p>
          <w:p w14:paraId="2AB16866" w14:textId="77777777" w:rsidR="00E62252" w:rsidRPr="00E62252" w:rsidRDefault="00E62252" w:rsidP="00F80365">
            <w:pPr>
              <w:pBdr>
                <w:top w:val="single" w:sz="4" w:space="1" w:color="auto"/>
                <w:left w:val="single" w:sz="4" w:space="4" w:color="auto"/>
                <w:bottom w:val="single" w:sz="4" w:space="1" w:color="auto"/>
                <w:right w:val="single" w:sz="4" w:space="4" w:color="auto"/>
              </w:pBdr>
              <w:shd w:val="clear" w:color="auto" w:fill="FFF7D8" w:themeFill="accent6" w:themeFillTint="33"/>
              <w:jc w:val="both"/>
              <w:rPr>
                <w:rFonts w:ascii="Times New Roman" w:hAnsi="Times New Roman" w:cs="Times New Roman"/>
                <w:noProof/>
                <w:sz w:val="24"/>
                <w:szCs w:val="24"/>
                <w:u w:val="single"/>
                <w:lang w:val="en-US"/>
              </w:rPr>
            </w:pPr>
          </w:p>
          <w:p w14:paraId="72FEEA97" w14:textId="77777777" w:rsidR="00E62252" w:rsidRPr="00E62252" w:rsidRDefault="00E62252" w:rsidP="00F80365">
            <w:pPr>
              <w:pBdr>
                <w:top w:val="single" w:sz="4" w:space="1" w:color="auto"/>
                <w:left w:val="single" w:sz="4" w:space="4" w:color="auto"/>
                <w:bottom w:val="single" w:sz="4" w:space="1" w:color="auto"/>
                <w:right w:val="single" w:sz="4" w:space="4" w:color="auto"/>
              </w:pBdr>
              <w:shd w:val="clear" w:color="auto" w:fill="FFF7D8" w:themeFill="accent6" w:themeFillTint="33"/>
              <w:jc w:val="both"/>
              <w:rPr>
                <w:rFonts w:ascii="Times New Roman" w:hAnsi="Times New Roman" w:cs="Times New Roman"/>
                <w:noProof/>
                <w:sz w:val="24"/>
                <w:szCs w:val="24"/>
              </w:rPr>
            </w:pPr>
            <w:r>
              <w:rPr>
                <w:rFonts w:ascii="Times New Roman" w:hAnsi="Times New Roman"/>
                <w:sz w:val="24"/>
              </w:rPr>
              <w:t>Tomēr jāpārbauda, vai izmeklēšana atbilstoši 20. panta 2. punktam var būt lietderīga tādēļ, ka pastāv augsts sadursmes un smaga negadījuma risks pasažieru vilciena vagonā.</w:t>
            </w:r>
          </w:p>
          <w:p w14:paraId="387AA562" w14:textId="77777777" w:rsidR="00E62252" w:rsidRPr="00E62252" w:rsidRDefault="00E62252" w:rsidP="00F80365">
            <w:pPr>
              <w:pBdr>
                <w:top w:val="single" w:sz="4" w:space="1" w:color="auto"/>
                <w:left w:val="single" w:sz="4" w:space="4" w:color="auto"/>
                <w:bottom w:val="single" w:sz="4" w:space="1" w:color="auto"/>
                <w:right w:val="single" w:sz="4" w:space="4" w:color="auto"/>
              </w:pBdr>
              <w:shd w:val="clear" w:color="auto" w:fill="FFF7D8" w:themeFill="accent6" w:themeFillTint="33"/>
              <w:jc w:val="both"/>
              <w:rPr>
                <w:rFonts w:ascii="Times New Roman" w:hAnsi="Times New Roman" w:cs="Times New Roman"/>
                <w:noProof/>
                <w:sz w:val="24"/>
                <w:szCs w:val="24"/>
                <w:lang w:val="en-US"/>
              </w:rPr>
            </w:pPr>
          </w:p>
          <w:p w14:paraId="54276443" w14:textId="77777777" w:rsidR="00E62252" w:rsidRPr="00E62252" w:rsidRDefault="00E62252" w:rsidP="00F80365">
            <w:pPr>
              <w:pBdr>
                <w:top w:val="single" w:sz="4" w:space="1" w:color="auto"/>
                <w:left w:val="single" w:sz="4" w:space="4" w:color="auto"/>
                <w:bottom w:val="single" w:sz="4" w:space="1" w:color="auto"/>
                <w:right w:val="single" w:sz="4" w:space="4" w:color="auto"/>
              </w:pBdr>
              <w:shd w:val="clear" w:color="auto" w:fill="FFF7D8" w:themeFill="accent6" w:themeFillTint="33"/>
              <w:jc w:val="both"/>
              <w:rPr>
                <w:rFonts w:ascii="Times New Roman" w:hAnsi="Times New Roman" w:cs="Times New Roman"/>
                <w:noProof/>
                <w:sz w:val="24"/>
                <w:szCs w:val="24"/>
              </w:rPr>
            </w:pPr>
            <w:r>
              <w:rPr>
                <w:rFonts w:ascii="Times New Roman" w:hAnsi="Times New Roman"/>
                <w:sz w:val="24"/>
              </w:rPr>
              <w:t>Tostarp var pārbaudīt signalizāciju un iespējamo ietekmi uz citu signālu drošību.</w:t>
            </w:r>
          </w:p>
          <w:p w14:paraId="063E3902" w14:textId="77777777" w:rsidR="00E62252" w:rsidRPr="00E62252" w:rsidRDefault="00E62252" w:rsidP="00F80365">
            <w:pPr>
              <w:pBdr>
                <w:top w:val="single" w:sz="4" w:space="1" w:color="auto"/>
                <w:left w:val="single" w:sz="4" w:space="4" w:color="auto"/>
                <w:bottom w:val="single" w:sz="4" w:space="1" w:color="auto"/>
                <w:right w:val="single" w:sz="4" w:space="4" w:color="auto"/>
              </w:pBdr>
              <w:shd w:val="clear" w:color="auto" w:fill="FFF7D8" w:themeFill="accent6" w:themeFillTint="33"/>
              <w:jc w:val="both"/>
              <w:rPr>
                <w:rFonts w:ascii="Times New Roman" w:hAnsi="Times New Roman" w:cs="Times New Roman"/>
                <w:noProof/>
                <w:sz w:val="24"/>
                <w:szCs w:val="24"/>
                <w:lang w:val="en-US"/>
              </w:rPr>
            </w:pPr>
          </w:p>
          <w:p w14:paraId="1C1DACF6" w14:textId="77777777" w:rsidR="00E62252" w:rsidRPr="00E62252" w:rsidRDefault="00E62252" w:rsidP="00F80365">
            <w:pPr>
              <w:pBdr>
                <w:top w:val="single" w:sz="4" w:space="1" w:color="auto"/>
                <w:left w:val="single" w:sz="4" w:space="4" w:color="auto"/>
                <w:bottom w:val="single" w:sz="4" w:space="1" w:color="auto"/>
                <w:right w:val="single" w:sz="4" w:space="4" w:color="auto"/>
              </w:pBdr>
              <w:shd w:val="clear" w:color="auto" w:fill="FFF7D8" w:themeFill="accent6" w:themeFillTint="33"/>
              <w:jc w:val="both"/>
              <w:rPr>
                <w:rFonts w:ascii="Times New Roman" w:hAnsi="Times New Roman" w:cs="Times New Roman"/>
                <w:b/>
                <w:bCs/>
                <w:noProof/>
                <w:color w:val="6E231E" w:themeColor="accent2" w:themeShade="80"/>
                <w:sz w:val="24"/>
                <w:szCs w:val="24"/>
              </w:rPr>
            </w:pPr>
            <w:r>
              <w:rPr>
                <w:rFonts w:ascii="Times New Roman" w:hAnsi="Times New Roman"/>
                <w:b/>
                <w:color w:val="6E231E" w:themeColor="accent2" w:themeShade="80"/>
                <w:sz w:val="24"/>
              </w:rPr>
              <w:t xml:space="preserve">Lēmumu par izmeklēšanas veikšanu vai neveikšanu pieņem </w:t>
            </w:r>
            <w:proofErr w:type="spellStart"/>
            <w:r>
              <w:rPr>
                <w:rFonts w:ascii="Times New Roman" w:hAnsi="Times New Roman"/>
                <w:b/>
                <w:i/>
                <w:iCs/>
                <w:color w:val="6E231E" w:themeColor="accent2" w:themeShade="80"/>
                <w:sz w:val="24"/>
              </w:rPr>
              <w:t>NIB</w:t>
            </w:r>
            <w:proofErr w:type="spellEnd"/>
            <w:r>
              <w:rPr>
                <w:rFonts w:ascii="Times New Roman" w:hAnsi="Times New Roman"/>
                <w:b/>
                <w:i/>
                <w:iCs/>
                <w:color w:val="6E231E" w:themeColor="accent2" w:themeShade="80"/>
                <w:sz w:val="24"/>
              </w:rPr>
              <w:t>.</w:t>
            </w:r>
          </w:p>
          <w:p w14:paraId="39812BCA" w14:textId="77777777" w:rsidR="00E62252" w:rsidRPr="00E62252" w:rsidRDefault="00E62252" w:rsidP="00F80365">
            <w:pPr>
              <w:jc w:val="both"/>
              <w:rPr>
                <w:rFonts w:ascii="Times New Roman" w:hAnsi="Times New Roman" w:cs="Times New Roman"/>
                <w:noProof/>
                <w:sz w:val="24"/>
                <w:szCs w:val="24"/>
                <w:lang w:val="en-US"/>
              </w:rPr>
            </w:pPr>
          </w:p>
        </w:tc>
      </w:tr>
      <w:tr w:rsidR="00E62252" w:rsidRPr="00E62252" w14:paraId="3F104934" w14:textId="77777777" w:rsidTr="00F80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2" w:type="dxa"/>
            <w:shd w:val="clear" w:color="auto" w:fill="D0ECFF" w:themeFill="text1" w:themeFillTint="1A"/>
          </w:tcPr>
          <w:p w14:paraId="7763EF4F" w14:textId="77777777" w:rsidR="00E62252" w:rsidRPr="00E62252" w:rsidRDefault="00E62252" w:rsidP="00F80365">
            <w:pPr>
              <w:jc w:val="both"/>
              <w:rPr>
                <w:rFonts w:ascii="Times New Roman" w:hAnsi="Times New Roman" w:cs="Times New Roman"/>
                <w:b/>
                <w:bCs/>
                <w:noProof/>
                <w:sz w:val="24"/>
                <w:szCs w:val="24"/>
                <w:u w:val="single"/>
              </w:rPr>
            </w:pPr>
            <w:r>
              <w:rPr>
                <w:rFonts w:ascii="Times New Roman" w:hAnsi="Times New Roman"/>
                <w:b/>
                <w:sz w:val="24"/>
                <w:u w:val="single"/>
              </w:rPr>
              <w:t>Lūdzam ņemt vērā turpmāko.</w:t>
            </w:r>
          </w:p>
          <w:p w14:paraId="4FE09F90" w14:textId="77777777" w:rsidR="00E62252" w:rsidRPr="00E62252" w:rsidRDefault="00E62252" w:rsidP="00F80365">
            <w:pPr>
              <w:jc w:val="both"/>
              <w:rPr>
                <w:rFonts w:ascii="Times New Roman" w:hAnsi="Times New Roman" w:cs="Times New Roman"/>
                <w:b/>
                <w:bCs/>
                <w:noProof/>
                <w:sz w:val="24"/>
                <w:szCs w:val="24"/>
                <w:u w:val="single"/>
                <w:lang w:val="en-US"/>
              </w:rPr>
            </w:pPr>
          </w:p>
          <w:p w14:paraId="77562682"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 xml:space="preserve">Šaubu gadījumā varētu būt lietderīgi sazināties ar citu </w:t>
            </w:r>
            <w:proofErr w:type="spellStart"/>
            <w:r>
              <w:rPr>
                <w:rFonts w:ascii="Times New Roman" w:hAnsi="Times New Roman"/>
                <w:i/>
                <w:iCs/>
                <w:sz w:val="24"/>
              </w:rPr>
              <w:t>NIB</w:t>
            </w:r>
            <w:proofErr w:type="spellEnd"/>
            <w:r>
              <w:rPr>
                <w:rFonts w:ascii="Times New Roman" w:hAnsi="Times New Roman"/>
                <w:sz w:val="24"/>
              </w:rPr>
              <w:t xml:space="preserve"> vai Aģentūru, lai apspriestu, vai gadījums ir vai nav jāizmeklē. Galīgais lēmums jāpieņem izmeklēšanas struktūrai.</w:t>
            </w:r>
          </w:p>
        </w:tc>
      </w:tr>
    </w:tbl>
    <w:p w14:paraId="6ED53305" w14:textId="77777777" w:rsidR="00E62252" w:rsidRPr="00E62252" w:rsidRDefault="00E62252" w:rsidP="00E62252">
      <w:pPr>
        <w:pStyle w:val="Heading1"/>
        <w:numPr>
          <w:ilvl w:val="0"/>
          <w:numId w:val="0"/>
        </w:numPr>
        <w:pBdr>
          <w:top w:val="single" w:sz="4" w:space="1" w:color="auto"/>
          <w:left w:val="single" w:sz="4" w:space="4" w:color="auto"/>
          <w:bottom w:val="single" w:sz="4" w:space="1" w:color="auto"/>
          <w:right w:val="single" w:sz="4" w:space="4" w:color="auto"/>
        </w:pBdr>
        <w:spacing w:before="0" w:after="0" w:line="240" w:lineRule="auto"/>
        <w:jc w:val="both"/>
        <w:rPr>
          <w:rFonts w:ascii="Times New Roman" w:hAnsi="Times New Roman" w:cs="Times New Roman"/>
          <w:noProof/>
          <w:sz w:val="24"/>
          <w:szCs w:val="24"/>
        </w:rPr>
      </w:pPr>
      <w:bookmarkStart w:id="262" w:name="_Toc61364286"/>
      <w:bookmarkStart w:id="263" w:name="_Toc61364535"/>
      <w:bookmarkStart w:id="264" w:name="_Ref63847099"/>
      <w:bookmarkStart w:id="265" w:name="_Ref63847104"/>
      <w:bookmarkStart w:id="266" w:name="_Toc102478571"/>
      <w:bookmarkStart w:id="267" w:name="_Toc58769282"/>
      <w:bookmarkStart w:id="268" w:name="_Toc134605601"/>
      <w:bookmarkStart w:id="269" w:name="_Toc61364287"/>
      <w:bookmarkStart w:id="270" w:name="_Toc61364536"/>
      <w:bookmarkStart w:id="271" w:name="_Ref63847097"/>
      <w:bookmarkStart w:id="272" w:name="_Toc102478572"/>
      <w:bookmarkEnd w:id="254"/>
      <w:r>
        <w:rPr>
          <w:rFonts w:ascii="Times New Roman" w:hAnsi="Times New Roman"/>
          <w:sz w:val="24"/>
        </w:rPr>
        <w:lastRenderedPageBreak/>
        <w:t>11. Pielikums</w:t>
      </w:r>
      <w:bookmarkEnd w:id="262"/>
      <w:bookmarkEnd w:id="263"/>
      <w:bookmarkEnd w:id="264"/>
      <w:bookmarkEnd w:id="265"/>
      <w:bookmarkEnd w:id="266"/>
      <w:bookmarkEnd w:id="267"/>
      <w:bookmarkEnd w:id="268"/>
    </w:p>
    <w:p w14:paraId="04132C93" w14:textId="77777777" w:rsidR="00E62252" w:rsidRPr="00E62252" w:rsidRDefault="00E62252" w:rsidP="00E62252">
      <w:pPr>
        <w:pStyle w:val="Heading2"/>
        <w:numPr>
          <w:ilvl w:val="0"/>
          <w:numId w:val="0"/>
        </w:numPr>
        <w:spacing w:before="0" w:after="0" w:line="240" w:lineRule="auto"/>
        <w:jc w:val="both"/>
        <w:rPr>
          <w:rFonts w:ascii="Times New Roman" w:hAnsi="Times New Roman" w:cs="Times New Roman"/>
          <w:noProof/>
          <w:sz w:val="24"/>
          <w:szCs w:val="24"/>
          <w:lang w:val="en-US"/>
        </w:rPr>
      </w:pPr>
    </w:p>
    <w:p w14:paraId="6EA1AA4A" w14:textId="77777777" w:rsidR="00E62252" w:rsidRPr="00E62252" w:rsidRDefault="00E62252" w:rsidP="00E62252">
      <w:pPr>
        <w:pStyle w:val="Heading2"/>
        <w:numPr>
          <w:ilvl w:val="0"/>
          <w:numId w:val="0"/>
        </w:numPr>
        <w:spacing w:before="0" w:after="0" w:line="240" w:lineRule="auto"/>
        <w:jc w:val="both"/>
        <w:rPr>
          <w:rFonts w:ascii="Times New Roman" w:hAnsi="Times New Roman" w:cs="Times New Roman"/>
          <w:noProof/>
          <w:sz w:val="24"/>
          <w:szCs w:val="24"/>
        </w:rPr>
      </w:pPr>
      <w:bookmarkStart w:id="273" w:name="_Toc134605602"/>
      <w:r>
        <w:rPr>
          <w:rFonts w:ascii="Times New Roman" w:hAnsi="Times New Roman"/>
          <w:sz w:val="24"/>
        </w:rPr>
        <w:t>I pielikums. Definīcijas</w:t>
      </w:r>
      <w:bookmarkEnd w:id="269"/>
      <w:bookmarkEnd w:id="270"/>
      <w:bookmarkEnd w:id="271"/>
      <w:bookmarkEnd w:id="272"/>
      <w:bookmarkEnd w:id="273"/>
    </w:p>
    <w:p w14:paraId="4B0EBD23" w14:textId="77777777" w:rsidR="00E62252" w:rsidRPr="00E62252" w:rsidRDefault="00E62252" w:rsidP="00E62252">
      <w:pPr>
        <w:spacing w:after="0" w:line="240" w:lineRule="auto"/>
        <w:rPr>
          <w:noProof/>
          <w:lang w:val="en-US"/>
        </w:rPr>
      </w:pPr>
    </w:p>
    <w:p w14:paraId="0F7AC30E" w14:textId="77777777" w:rsidR="00E62252" w:rsidRPr="00E62252" w:rsidRDefault="00E62252" w:rsidP="00E62252">
      <w:pPr>
        <w:pStyle w:val="Title"/>
        <w:spacing w:before="0" w:after="0" w:line="240" w:lineRule="auto"/>
        <w:contextualSpacing w:val="0"/>
        <w:jc w:val="both"/>
        <w:rPr>
          <w:rFonts w:ascii="Times New Roman" w:hAnsi="Times New Roman" w:cs="Times New Roman"/>
          <w:iCs/>
          <w:noProof/>
          <w:spacing w:val="0"/>
          <w:kern w:val="0"/>
          <w:sz w:val="24"/>
          <w:szCs w:val="24"/>
        </w:rPr>
      </w:pPr>
      <w:r>
        <w:rPr>
          <w:rFonts w:ascii="Times New Roman" w:hAnsi="Times New Roman"/>
          <w:sz w:val="24"/>
        </w:rPr>
        <w:t xml:space="preserve">Prekursoru definīcijas atbilstoši </w:t>
      </w:r>
      <w:proofErr w:type="spellStart"/>
      <w:r>
        <w:rPr>
          <w:rFonts w:ascii="Times New Roman" w:hAnsi="Times New Roman"/>
          <w:i/>
          <w:iCs/>
          <w:sz w:val="24"/>
        </w:rPr>
        <w:t>CSI</w:t>
      </w:r>
      <w:proofErr w:type="spellEnd"/>
      <w:r>
        <w:rPr>
          <w:rFonts w:ascii="Times New Roman" w:hAnsi="Times New Roman"/>
          <w:sz w:val="24"/>
        </w:rPr>
        <w:t xml:space="preserve"> īstenošanas norādījumiem.</w:t>
      </w:r>
    </w:p>
    <w:p w14:paraId="7399B3AB" w14:textId="77777777" w:rsidR="00E62252" w:rsidRPr="00E62252" w:rsidRDefault="00E62252" w:rsidP="00E62252">
      <w:pPr>
        <w:spacing w:after="0" w:line="240" w:lineRule="auto"/>
        <w:rPr>
          <w:noProof/>
          <w:lang w:val="en-US"/>
        </w:rPr>
      </w:pPr>
    </w:p>
    <w:p w14:paraId="6A8EA12D" w14:textId="77777777" w:rsidR="00E62252" w:rsidRPr="00E62252" w:rsidRDefault="00E62252" w:rsidP="00E62252">
      <w:pPr>
        <w:pStyle w:val="Style4"/>
        <w:spacing w:line="240" w:lineRule="auto"/>
        <w:jc w:val="both"/>
        <w:rPr>
          <w:rFonts w:cs="Times New Roman"/>
          <w:noProof/>
          <w:sz w:val="22"/>
          <w:szCs w:val="22"/>
        </w:rPr>
      </w:pPr>
      <w:r>
        <w:rPr>
          <w:sz w:val="22"/>
        </w:rPr>
        <w:t>“Sliedes lūzums”</w:t>
      </w:r>
    </w:p>
    <w:p w14:paraId="7CCA3780" w14:textId="77777777" w:rsidR="00E62252" w:rsidRPr="00E62252" w:rsidRDefault="00E62252" w:rsidP="00E62252">
      <w:pPr>
        <w:pStyle w:val="Style4"/>
        <w:spacing w:line="240" w:lineRule="auto"/>
        <w:jc w:val="both"/>
        <w:rPr>
          <w:rFonts w:cs="Times New Roman"/>
          <w:noProof/>
          <w:sz w:val="22"/>
          <w:szCs w:val="22"/>
        </w:rPr>
      </w:pPr>
      <w:r>
        <w:rPr>
          <w:sz w:val="22"/>
        </w:rPr>
        <w:t xml:space="preserve">ir sliede, kas sadalījusies vismaz divos gabalos, vai sliede, no kuras atdalījies metāla gabals, kas velšanās virsmā radījis defektu vairāk nekā </w:t>
      </w:r>
      <w:r>
        <w:rPr>
          <w:sz w:val="22"/>
          <w:u w:val="single"/>
        </w:rPr>
        <w:t>50 mm</w:t>
      </w:r>
      <w:r>
        <w:rPr>
          <w:sz w:val="22"/>
        </w:rPr>
        <w:t xml:space="preserve"> garumā un </w:t>
      </w:r>
      <w:r>
        <w:rPr>
          <w:sz w:val="22"/>
          <w:u w:val="single"/>
        </w:rPr>
        <w:t>10 mm</w:t>
      </w:r>
      <w:r>
        <w:rPr>
          <w:sz w:val="22"/>
        </w:rPr>
        <w:t xml:space="preserve"> dziļumā.</w:t>
      </w:r>
    </w:p>
    <w:p w14:paraId="74C028E0" w14:textId="77777777" w:rsidR="00E62252" w:rsidRPr="00E62252" w:rsidRDefault="00E62252" w:rsidP="00E62252">
      <w:pPr>
        <w:pStyle w:val="Style4"/>
        <w:spacing w:line="240" w:lineRule="auto"/>
        <w:jc w:val="both"/>
        <w:rPr>
          <w:rFonts w:ascii="Times New Roman" w:hAnsi="Times New Roman" w:cs="Times New Roman"/>
          <w:noProof/>
          <w:sz w:val="24"/>
          <w:szCs w:val="24"/>
          <w:lang w:val="en-US"/>
        </w:rPr>
      </w:pPr>
    </w:p>
    <w:p w14:paraId="0AED117D"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Tostarp tas ir sliedes plīsums, metinājuma defekts un uzliktņa bloka defekts.</w:t>
      </w:r>
    </w:p>
    <w:p w14:paraId="43C4A27B"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699A19C1"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Ietilpst sliežu ceļa sliedes, sliedes pārmiju paneļos (pārmijas asmeņi un atbalsta sliedes), sliedes slēguma paneļos, sliedes krustojuma paneļos un sliede izplešanās salaidumos.</w:t>
      </w:r>
    </w:p>
    <w:p w14:paraId="57DAEF7B"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052230E2"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Ietilpst arī defekti uzliktņos.</w:t>
      </w:r>
    </w:p>
    <w:p w14:paraId="0BB9F07F" w14:textId="77777777" w:rsidR="00E62252" w:rsidRPr="00E62252" w:rsidRDefault="00E62252" w:rsidP="00E62252">
      <w:pPr>
        <w:pStyle w:val="Style4"/>
        <w:spacing w:line="240" w:lineRule="auto"/>
        <w:jc w:val="both"/>
        <w:rPr>
          <w:rFonts w:ascii="Times New Roman" w:hAnsi="Times New Roman" w:cs="Times New Roman"/>
          <w:noProof/>
          <w:sz w:val="24"/>
          <w:szCs w:val="24"/>
          <w:lang w:val="en-US"/>
        </w:rPr>
      </w:pPr>
    </w:p>
    <w:p w14:paraId="774BF9EC" w14:textId="77777777" w:rsidR="00E62252" w:rsidRPr="00E62252" w:rsidRDefault="00E62252" w:rsidP="00E62252">
      <w:pPr>
        <w:pStyle w:val="Style4"/>
        <w:spacing w:line="240" w:lineRule="auto"/>
        <w:jc w:val="both"/>
        <w:rPr>
          <w:rFonts w:cs="Times New Roman"/>
          <w:noProof/>
          <w:sz w:val="22"/>
          <w:szCs w:val="22"/>
        </w:rPr>
      </w:pPr>
      <w:r>
        <w:rPr>
          <w:sz w:val="22"/>
        </w:rPr>
        <w:t>“Sliežu izlocīšanās vai citāda sliežu nobīde”</w:t>
      </w:r>
    </w:p>
    <w:p w14:paraId="38BFBF02" w14:textId="77777777" w:rsidR="00E62252" w:rsidRPr="00E62252" w:rsidRDefault="00E62252" w:rsidP="00E62252">
      <w:pPr>
        <w:pStyle w:val="Style4"/>
        <w:spacing w:line="240" w:lineRule="auto"/>
        <w:jc w:val="both"/>
        <w:rPr>
          <w:rFonts w:cs="Times New Roman"/>
          <w:noProof/>
          <w:sz w:val="22"/>
          <w:szCs w:val="22"/>
        </w:rPr>
      </w:pPr>
      <w:r>
        <w:rPr>
          <w:sz w:val="22"/>
        </w:rPr>
        <w:t>ir defekts, kas saistīts ar sliežu ceļa nepārtrauktību un ģeometriju, kuru dēļ sliežu ceļš ir jāslēdz vai nekavējoties jāierobežo atļautais kustības ātrums.</w:t>
      </w:r>
    </w:p>
    <w:p w14:paraId="2F0F7556" w14:textId="77777777" w:rsidR="00E62252" w:rsidRPr="00E62252" w:rsidRDefault="00E62252" w:rsidP="00E62252">
      <w:pPr>
        <w:pStyle w:val="Style4"/>
        <w:spacing w:line="240" w:lineRule="auto"/>
        <w:jc w:val="both"/>
        <w:rPr>
          <w:rFonts w:cs="Times New Roman"/>
          <w:noProof/>
          <w:sz w:val="22"/>
          <w:szCs w:val="22"/>
          <w:lang w:val="en-US"/>
        </w:rPr>
      </w:pPr>
    </w:p>
    <w:p w14:paraId="7F153443" w14:textId="77777777" w:rsidR="00E62252" w:rsidRPr="00E62252" w:rsidRDefault="00E62252" w:rsidP="00E62252">
      <w:pPr>
        <w:pStyle w:val="Style4"/>
        <w:spacing w:line="240" w:lineRule="auto"/>
        <w:jc w:val="both"/>
        <w:rPr>
          <w:rFonts w:cs="Times New Roman"/>
          <w:noProof/>
          <w:sz w:val="22"/>
          <w:szCs w:val="22"/>
        </w:rPr>
      </w:pPr>
      <w:r>
        <w:rPr>
          <w:sz w:val="22"/>
        </w:rPr>
        <w:t>“Bīstama signalizācijas atteice”</w:t>
      </w:r>
    </w:p>
    <w:p w14:paraId="6B82EE3D" w14:textId="77777777" w:rsidR="00E62252" w:rsidRPr="00E62252" w:rsidRDefault="00E62252" w:rsidP="00E62252">
      <w:pPr>
        <w:pStyle w:val="Style4"/>
        <w:spacing w:line="240" w:lineRule="auto"/>
        <w:jc w:val="both"/>
        <w:rPr>
          <w:rFonts w:cs="Times New Roman"/>
          <w:noProof/>
          <w:color w:val="auto"/>
          <w:sz w:val="22"/>
          <w:szCs w:val="22"/>
        </w:rPr>
      </w:pPr>
      <w:r>
        <w:rPr>
          <w:sz w:val="22"/>
        </w:rPr>
        <w:t>ir signalizācijas sistēmas tehniska atteice (infrastruktūrai vai ritošajam sastāvam), kuras rezultātā signalizācijas informācija nav tik ierobežojoša, cik vajadzīgs.</w:t>
      </w:r>
    </w:p>
    <w:p w14:paraId="18FA9CC3" w14:textId="77777777" w:rsidR="00E62252" w:rsidRPr="00E62252" w:rsidRDefault="00E62252" w:rsidP="00E62252">
      <w:pPr>
        <w:pStyle w:val="Style4"/>
        <w:spacing w:line="240" w:lineRule="auto"/>
        <w:jc w:val="both"/>
        <w:rPr>
          <w:rFonts w:ascii="Times New Roman" w:hAnsi="Times New Roman" w:cs="Times New Roman"/>
          <w:noProof/>
          <w:sz w:val="24"/>
          <w:szCs w:val="24"/>
          <w:lang w:val="en-US"/>
        </w:rPr>
      </w:pPr>
    </w:p>
    <w:p w14:paraId="615CAF64"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Bīstama signalizācijas atteice nozīmē signalizācijas sistēmas tehniskās kļūmes. Tā apraksta atteices stāvokli dzelzceļa signalizācijas iekārtā, kas rada nedrošu stāvokli.</w:t>
      </w:r>
    </w:p>
    <w:p w14:paraId="3BC18544"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0A2257CD"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 xml:space="preserve">Atbilstoši </w:t>
      </w:r>
      <w:proofErr w:type="spellStart"/>
      <w:r>
        <w:rPr>
          <w:rFonts w:ascii="Times New Roman" w:hAnsi="Times New Roman"/>
          <w:i/>
          <w:iCs/>
          <w:sz w:val="24"/>
        </w:rPr>
        <w:t>CSI</w:t>
      </w:r>
      <w:proofErr w:type="spellEnd"/>
      <w:r>
        <w:rPr>
          <w:rFonts w:ascii="Times New Roman" w:hAnsi="Times New Roman"/>
          <w:sz w:val="24"/>
        </w:rPr>
        <w:t xml:space="preserve"> īstenošanas norādījumiem šajā neizsmeļošajā sarakstā jāiekļauj šādi notikumi (ja tie ir saistīti ar signalizācijas sistēmas tehnisko kļūmi):</w:t>
      </w:r>
    </w:p>
    <w:p w14:paraId="628EFBA2"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22585D7B" w14:textId="77777777" w:rsidR="00E62252" w:rsidRPr="00E62252" w:rsidRDefault="00E62252" w:rsidP="00E62252">
      <w:pPr>
        <w:pStyle w:val="Style6"/>
        <w:spacing w:after="0" w:line="240" w:lineRule="auto"/>
        <w:ind w:left="567" w:hanging="283"/>
        <w:contextualSpacing w:val="0"/>
        <w:jc w:val="both"/>
        <w:rPr>
          <w:rFonts w:ascii="Times New Roman" w:hAnsi="Times New Roman" w:cs="Times New Roman"/>
          <w:noProof/>
          <w:sz w:val="24"/>
          <w:szCs w:val="24"/>
        </w:rPr>
      </w:pPr>
      <w:r>
        <w:rPr>
          <w:rFonts w:ascii="Times New Roman" w:hAnsi="Times New Roman"/>
          <w:sz w:val="24"/>
        </w:rPr>
        <w:t>tiek parādīts zaļās gaismas aspekts tā vietā, lai parādītu briesmu signālu, signālu par ātruma samazināšanu, brīdinājuma signālu, kas informē par stopsignālu vai ātruma ierobežojuma signālu;</w:t>
      </w:r>
    </w:p>
    <w:p w14:paraId="3306F32E" w14:textId="77777777" w:rsidR="00E62252" w:rsidRPr="00E62252" w:rsidRDefault="00E62252" w:rsidP="00E62252">
      <w:pPr>
        <w:pStyle w:val="Style6"/>
        <w:spacing w:after="0" w:line="240" w:lineRule="auto"/>
        <w:ind w:left="567" w:hanging="283"/>
        <w:contextualSpacing w:val="0"/>
        <w:jc w:val="both"/>
        <w:rPr>
          <w:rFonts w:ascii="Times New Roman" w:hAnsi="Times New Roman" w:cs="Times New Roman"/>
          <w:noProof/>
          <w:sz w:val="24"/>
          <w:szCs w:val="24"/>
        </w:rPr>
      </w:pPr>
      <w:r>
        <w:rPr>
          <w:rFonts w:ascii="Times New Roman" w:hAnsi="Times New Roman"/>
          <w:sz w:val="24"/>
        </w:rPr>
        <w:t>stopsignāla vietā tiek parādīts cits signāls, kas ir mazāk ierobežojošs nekā stopsignāls;</w:t>
      </w:r>
    </w:p>
    <w:p w14:paraId="2CABE7BB" w14:textId="77777777" w:rsidR="00E62252" w:rsidRPr="00E62252" w:rsidRDefault="00E62252" w:rsidP="00E62252">
      <w:pPr>
        <w:pStyle w:val="Style6"/>
        <w:spacing w:after="0" w:line="240" w:lineRule="auto"/>
        <w:ind w:left="567" w:hanging="283"/>
        <w:contextualSpacing w:val="0"/>
        <w:jc w:val="both"/>
        <w:rPr>
          <w:rFonts w:ascii="Times New Roman" w:hAnsi="Times New Roman" w:cs="Times New Roman"/>
          <w:noProof/>
          <w:sz w:val="24"/>
          <w:szCs w:val="24"/>
        </w:rPr>
      </w:pPr>
      <w:r>
        <w:rPr>
          <w:rFonts w:ascii="Times New Roman" w:hAnsi="Times New Roman"/>
          <w:sz w:val="24"/>
        </w:rPr>
        <w:t>nav parādīts attāls signāls, kas informē par stopsignālu vai ātruma ierobežošanas signālu;</w:t>
      </w:r>
    </w:p>
    <w:p w14:paraId="59E5B75D" w14:textId="77777777" w:rsidR="00E62252" w:rsidRPr="00E62252" w:rsidRDefault="00E62252" w:rsidP="00E62252">
      <w:pPr>
        <w:pStyle w:val="Style6"/>
        <w:spacing w:after="0" w:line="240" w:lineRule="auto"/>
        <w:ind w:left="567" w:hanging="283"/>
        <w:contextualSpacing w:val="0"/>
        <w:jc w:val="both"/>
        <w:rPr>
          <w:rFonts w:ascii="Times New Roman" w:hAnsi="Times New Roman" w:cs="Times New Roman"/>
          <w:noProof/>
          <w:sz w:val="24"/>
          <w:szCs w:val="24"/>
        </w:rPr>
      </w:pPr>
      <w:r>
        <w:rPr>
          <w:rFonts w:ascii="Times New Roman" w:hAnsi="Times New Roman"/>
          <w:sz w:val="24"/>
        </w:rPr>
        <w:t>nepareiza punktu noteikšana;</w:t>
      </w:r>
    </w:p>
    <w:p w14:paraId="5CB86118" w14:textId="77777777" w:rsidR="00E62252" w:rsidRPr="00E62252" w:rsidRDefault="00E62252" w:rsidP="00E62252">
      <w:pPr>
        <w:pStyle w:val="Style6"/>
        <w:spacing w:after="0" w:line="240" w:lineRule="auto"/>
        <w:ind w:left="567" w:hanging="283"/>
        <w:contextualSpacing w:val="0"/>
        <w:jc w:val="both"/>
        <w:rPr>
          <w:rFonts w:ascii="Times New Roman" w:hAnsi="Times New Roman" w:cs="Times New Roman"/>
          <w:noProof/>
          <w:sz w:val="24"/>
          <w:szCs w:val="24"/>
        </w:rPr>
      </w:pPr>
      <w:r>
        <w:rPr>
          <w:rFonts w:ascii="Times New Roman" w:hAnsi="Times New Roman"/>
          <w:sz w:val="24"/>
        </w:rPr>
        <w:t>vadītāju kabīnei ar vilciena aizsardzības sistēmas starpniecību ir pārraidīta mazāk ierobežojoša informācija.</w:t>
      </w:r>
    </w:p>
    <w:p w14:paraId="2871CEA8" w14:textId="77777777" w:rsidR="00E62252" w:rsidRPr="00E62252" w:rsidRDefault="00E62252" w:rsidP="00E62252">
      <w:pPr>
        <w:pStyle w:val="Style6"/>
        <w:numPr>
          <w:ilvl w:val="0"/>
          <w:numId w:val="0"/>
        </w:numPr>
        <w:spacing w:after="0" w:line="240" w:lineRule="auto"/>
        <w:contextualSpacing w:val="0"/>
        <w:jc w:val="both"/>
        <w:rPr>
          <w:rFonts w:ascii="Times New Roman" w:hAnsi="Times New Roman" w:cs="Times New Roman"/>
          <w:noProof/>
          <w:sz w:val="24"/>
          <w:szCs w:val="24"/>
          <w:lang w:val="en-US"/>
        </w:rPr>
      </w:pPr>
    </w:p>
    <w:p w14:paraId="3111BCF4" w14:textId="77777777" w:rsidR="00E62252" w:rsidRPr="00E62252" w:rsidRDefault="00E62252" w:rsidP="00E62252">
      <w:pPr>
        <w:pStyle w:val="Style6"/>
        <w:numPr>
          <w:ilvl w:val="0"/>
          <w:numId w:val="0"/>
        </w:numPr>
        <w:spacing w:after="0" w:line="240" w:lineRule="auto"/>
        <w:contextualSpacing w:val="0"/>
        <w:jc w:val="both"/>
        <w:rPr>
          <w:rFonts w:ascii="Times New Roman" w:hAnsi="Times New Roman" w:cs="Times New Roman"/>
          <w:noProof/>
          <w:sz w:val="24"/>
          <w:szCs w:val="24"/>
        </w:rPr>
      </w:pPr>
      <w:r>
        <w:rPr>
          <w:rFonts w:ascii="Times New Roman" w:hAnsi="Times New Roman"/>
          <w:sz w:val="24"/>
        </w:rPr>
        <w:t>Jāizslēdz šādi notikumi:</w:t>
      </w:r>
    </w:p>
    <w:p w14:paraId="108A9FC8" w14:textId="77777777" w:rsidR="00E62252" w:rsidRPr="00E62252" w:rsidRDefault="00E62252" w:rsidP="00E62252">
      <w:pPr>
        <w:pStyle w:val="Style6"/>
        <w:numPr>
          <w:ilvl w:val="0"/>
          <w:numId w:val="0"/>
        </w:numPr>
        <w:spacing w:after="0" w:line="240" w:lineRule="auto"/>
        <w:contextualSpacing w:val="0"/>
        <w:jc w:val="both"/>
        <w:rPr>
          <w:rFonts w:ascii="Times New Roman" w:hAnsi="Times New Roman" w:cs="Times New Roman"/>
          <w:noProof/>
          <w:sz w:val="24"/>
          <w:szCs w:val="24"/>
          <w:lang w:val="en-US"/>
        </w:rPr>
      </w:pPr>
    </w:p>
    <w:p w14:paraId="3120658B" w14:textId="77777777" w:rsidR="00E62252" w:rsidRPr="00E62252" w:rsidRDefault="00E62252" w:rsidP="00E62252">
      <w:pPr>
        <w:pStyle w:val="Style6"/>
        <w:spacing w:after="0" w:line="240" w:lineRule="auto"/>
        <w:ind w:left="534" w:hanging="283"/>
        <w:contextualSpacing w:val="0"/>
        <w:jc w:val="both"/>
        <w:rPr>
          <w:rFonts w:ascii="Times New Roman" w:hAnsi="Times New Roman" w:cs="Times New Roman"/>
          <w:noProof/>
          <w:sz w:val="24"/>
          <w:szCs w:val="24"/>
        </w:rPr>
      </w:pPr>
      <w:r>
        <w:rPr>
          <w:rFonts w:ascii="Times New Roman" w:hAnsi="Times New Roman"/>
          <w:sz w:val="24"/>
        </w:rPr>
        <w:t>bloķēšanas darbības traucējumi, kas rada informāciju, kura ir mazāk ierobežojoša par apstāšanos, piemēram, maršruta bloķēšanas automātiska atbrīvošana pirms vilciena izbraukšanas no attiecīgā posma;</w:t>
      </w:r>
    </w:p>
    <w:p w14:paraId="42E44D94" w14:textId="77777777" w:rsidR="00E62252" w:rsidRPr="00E62252" w:rsidRDefault="00E62252" w:rsidP="00E62252">
      <w:pPr>
        <w:pStyle w:val="Style6"/>
        <w:spacing w:after="0" w:line="240" w:lineRule="auto"/>
        <w:ind w:left="534" w:hanging="283"/>
        <w:contextualSpacing w:val="0"/>
        <w:jc w:val="both"/>
        <w:rPr>
          <w:rFonts w:ascii="Times New Roman" w:hAnsi="Times New Roman" w:cs="Times New Roman"/>
          <w:noProof/>
          <w:sz w:val="24"/>
          <w:szCs w:val="24"/>
        </w:rPr>
      </w:pPr>
      <w:r>
        <w:rPr>
          <w:rFonts w:ascii="Times New Roman" w:hAnsi="Times New Roman"/>
          <w:sz w:val="24"/>
        </w:rPr>
        <w:t>darbības traucējumi, kas saistīti ar nelabvēlīgas darbības režīmiem.</w:t>
      </w:r>
    </w:p>
    <w:p w14:paraId="4B80F690" w14:textId="77777777" w:rsidR="00E62252" w:rsidRPr="00E62252" w:rsidRDefault="00E62252" w:rsidP="00E62252">
      <w:pPr>
        <w:spacing w:after="0" w:line="240" w:lineRule="auto"/>
        <w:jc w:val="both"/>
        <w:rPr>
          <w:rFonts w:ascii="Times New Roman" w:hAnsi="Times New Roman" w:cs="Times New Roman"/>
          <w:noProof/>
          <w:sz w:val="24"/>
          <w:szCs w:val="24"/>
        </w:rPr>
      </w:pPr>
      <w:r>
        <w:br w:type="page"/>
      </w:r>
    </w:p>
    <w:tbl>
      <w:tblPr>
        <w:tblStyle w:val="TableGrid"/>
        <w:tblpPr w:leftFromText="141" w:rightFromText="141" w:vertAnchor="text" w:horzAnchor="margin" w:tblpY="173"/>
        <w:tblW w:w="5000" w:type="pct"/>
        <w:tblCellMar>
          <w:top w:w="28" w:type="dxa"/>
          <w:left w:w="28" w:type="dxa"/>
          <w:bottom w:w="28" w:type="dxa"/>
          <w:right w:w="28" w:type="dxa"/>
        </w:tblCellMar>
        <w:tblLook w:val="04A0" w:firstRow="1" w:lastRow="0" w:firstColumn="1" w:lastColumn="0" w:noHBand="0" w:noVBand="1"/>
      </w:tblPr>
      <w:tblGrid>
        <w:gridCol w:w="9062"/>
      </w:tblGrid>
      <w:tr w:rsidR="00E62252" w:rsidRPr="00E62252" w14:paraId="1C936ECC" w14:textId="77777777" w:rsidTr="00F80365">
        <w:tc>
          <w:tcPr>
            <w:tcW w:w="5000" w:type="pct"/>
            <w:shd w:val="clear" w:color="auto" w:fill="D0ECFF" w:themeFill="text1" w:themeFillTint="1A"/>
          </w:tcPr>
          <w:p w14:paraId="2D7FDD50" w14:textId="77777777" w:rsidR="00E62252" w:rsidRPr="00E62252" w:rsidRDefault="00E62252" w:rsidP="00F80365">
            <w:pPr>
              <w:jc w:val="both"/>
              <w:rPr>
                <w:rFonts w:ascii="Times New Roman" w:hAnsi="Times New Roman" w:cs="Times New Roman"/>
                <w:b/>
                <w:bCs/>
                <w:noProof/>
                <w:sz w:val="24"/>
                <w:szCs w:val="24"/>
                <w:u w:val="single"/>
              </w:rPr>
            </w:pPr>
            <w:r>
              <w:rPr>
                <w:rFonts w:ascii="Times New Roman" w:hAnsi="Times New Roman"/>
                <w:b/>
                <w:sz w:val="24"/>
                <w:u w:val="single"/>
              </w:rPr>
              <w:lastRenderedPageBreak/>
              <w:t>Lūdzam ņemt vērā turpmāko.</w:t>
            </w:r>
          </w:p>
          <w:p w14:paraId="1D5A083A" w14:textId="77777777" w:rsidR="00E62252" w:rsidRPr="00E62252" w:rsidRDefault="00E62252" w:rsidP="00F80365">
            <w:pPr>
              <w:jc w:val="both"/>
              <w:rPr>
                <w:rFonts w:ascii="Times New Roman" w:hAnsi="Times New Roman" w:cs="Times New Roman"/>
                <w:b/>
                <w:bCs/>
                <w:noProof/>
                <w:sz w:val="24"/>
                <w:szCs w:val="24"/>
                <w:u w:val="single"/>
                <w:lang w:val="en-US"/>
              </w:rPr>
            </w:pPr>
          </w:p>
          <w:p w14:paraId="21FA5B75" w14:textId="77777777" w:rsidR="00E62252" w:rsidRPr="00E62252" w:rsidRDefault="00E62252" w:rsidP="00F80365">
            <w:pPr>
              <w:pStyle w:val="Style6"/>
              <w:numPr>
                <w:ilvl w:val="0"/>
                <w:numId w:val="0"/>
              </w:numPr>
              <w:contextualSpacing w:val="0"/>
              <w:jc w:val="both"/>
              <w:rPr>
                <w:rFonts w:ascii="Times New Roman" w:hAnsi="Times New Roman" w:cs="Times New Roman"/>
                <w:noProof/>
                <w:sz w:val="24"/>
                <w:szCs w:val="24"/>
              </w:rPr>
            </w:pPr>
            <w:bookmarkStart w:id="274" w:name="_Hlk102479328"/>
            <w:r>
              <w:rPr>
                <w:rFonts w:ascii="Times New Roman" w:hAnsi="Times New Roman"/>
                <w:sz w:val="24"/>
              </w:rPr>
              <w:t xml:space="preserve">Lēmumu par tādu notikumu izmeklēšanas veikšanu vai neveikšanu, kas izslēgti atbilstoši </w:t>
            </w:r>
            <w:proofErr w:type="spellStart"/>
            <w:r>
              <w:rPr>
                <w:rFonts w:ascii="Times New Roman" w:hAnsi="Times New Roman"/>
                <w:i/>
                <w:sz w:val="24"/>
              </w:rPr>
              <w:t>CSI</w:t>
            </w:r>
            <w:proofErr w:type="spellEnd"/>
            <w:r>
              <w:rPr>
                <w:rFonts w:ascii="Times New Roman" w:hAnsi="Times New Roman"/>
                <w:sz w:val="24"/>
              </w:rPr>
              <w:t xml:space="preserve"> īstenošanas norādījumiem, joprojām pieņem </w:t>
            </w:r>
            <w:proofErr w:type="spellStart"/>
            <w:r>
              <w:rPr>
                <w:rFonts w:ascii="Times New Roman" w:hAnsi="Times New Roman"/>
                <w:i/>
                <w:sz w:val="24"/>
              </w:rPr>
              <w:t>NIB</w:t>
            </w:r>
            <w:proofErr w:type="spellEnd"/>
            <w:r>
              <w:rPr>
                <w:rFonts w:ascii="Times New Roman" w:hAnsi="Times New Roman"/>
                <w:sz w:val="24"/>
              </w:rPr>
              <w:t>. Piemēram, sliežu ķēžu nedarbošanās var būt nopietns starpgadījums, jo tās dēļ vilcienam, kas tuvojas, var netikt parādīts stopsignāls laikā, kad bloku aizņem cits vilciens.</w:t>
            </w:r>
            <w:bookmarkEnd w:id="274"/>
          </w:p>
        </w:tc>
      </w:tr>
    </w:tbl>
    <w:p w14:paraId="5F0E5309" w14:textId="77777777" w:rsidR="00E62252" w:rsidRPr="00E62252" w:rsidRDefault="00E62252" w:rsidP="00E62252">
      <w:pPr>
        <w:pStyle w:val="Style6"/>
        <w:numPr>
          <w:ilvl w:val="0"/>
          <w:numId w:val="0"/>
        </w:numPr>
        <w:spacing w:after="0" w:line="240" w:lineRule="auto"/>
        <w:contextualSpacing w:val="0"/>
        <w:jc w:val="both"/>
        <w:rPr>
          <w:rFonts w:ascii="Times New Roman" w:hAnsi="Times New Roman" w:cs="Times New Roman"/>
          <w:noProof/>
          <w:sz w:val="24"/>
          <w:szCs w:val="24"/>
          <w:lang w:val="en-US"/>
        </w:rPr>
      </w:pPr>
    </w:p>
    <w:p w14:paraId="439472AF" w14:textId="77777777" w:rsidR="00E62252" w:rsidRPr="00E62252" w:rsidRDefault="00E62252" w:rsidP="00E62252">
      <w:pPr>
        <w:pStyle w:val="Style4"/>
        <w:spacing w:line="240" w:lineRule="auto"/>
        <w:jc w:val="both"/>
        <w:rPr>
          <w:rFonts w:cs="Times New Roman"/>
          <w:b/>
          <w:bCs/>
          <w:noProof/>
          <w:sz w:val="22"/>
          <w:szCs w:val="22"/>
        </w:rPr>
      </w:pPr>
      <w:r>
        <w:rPr>
          <w:b/>
          <w:sz w:val="22"/>
        </w:rPr>
        <w:t>“Garāmbraukšana [Pabraukšana] garām] aizliedzošajam signālam”</w:t>
      </w:r>
    </w:p>
    <w:p w14:paraId="31008B6D" w14:textId="77777777" w:rsidR="00E62252" w:rsidRPr="00E62252" w:rsidRDefault="00E62252" w:rsidP="00E62252">
      <w:pPr>
        <w:pStyle w:val="Style4"/>
        <w:spacing w:line="240" w:lineRule="auto"/>
        <w:jc w:val="both"/>
        <w:rPr>
          <w:rFonts w:cs="Times New Roman"/>
          <w:noProof/>
          <w:sz w:val="22"/>
          <w:szCs w:val="22"/>
        </w:rPr>
      </w:pPr>
      <w:r>
        <w:rPr>
          <w:sz w:val="22"/>
        </w:rPr>
        <w:t>ir visi gadījumi, kad vilciena jebkura daļa veic neatļautu kustību un pabrauc garām bīstamai vietai.</w:t>
      </w:r>
    </w:p>
    <w:p w14:paraId="7CF1A4FE" w14:textId="77777777" w:rsidR="00E62252" w:rsidRPr="00E62252" w:rsidRDefault="00E62252" w:rsidP="00E62252">
      <w:pPr>
        <w:pStyle w:val="Style4"/>
        <w:spacing w:line="240" w:lineRule="auto"/>
        <w:jc w:val="both"/>
        <w:rPr>
          <w:rFonts w:ascii="Times New Roman" w:hAnsi="Times New Roman" w:cs="Times New Roman"/>
          <w:noProof/>
          <w:sz w:val="24"/>
          <w:szCs w:val="24"/>
          <w:lang w:val="en-US"/>
        </w:rPr>
      </w:pPr>
    </w:p>
    <w:p w14:paraId="5D53A0A7"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u w:val="single"/>
        </w:rPr>
        <w:t>Bīstama vieta</w:t>
      </w:r>
      <w:r>
        <w:rPr>
          <w:rFonts w:ascii="Times New Roman" w:hAnsi="Times New Roman"/>
          <w:sz w:val="24"/>
        </w:rPr>
        <w:t xml:space="preserve"> ir vieta, kur vilcienam draudēs negadījums (sadursme, negadījums uz pārbrauktuves, negadījums ar personu, ko izraisījis kustībā esošs ritošais sastāvs, vai nobraukšana no sliedēm). Parasti tā ir noteikta vilcienu aizsardzības sistēmas specifikācijās.</w:t>
      </w:r>
    </w:p>
    <w:p w14:paraId="6C471496"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7DEDAA3C"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Vilciena neapstāšanās stacijā, kas noteikta kustības sarakstā, pati par sevi nav uzskatāma par pabraukšanu garām aizliedzošajam signālam, jo tā nav šķērslis atļautai vilciena kustībai.</w:t>
      </w:r>
    </w:p>
    <w:p w14:paraId="21A8C7CB"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6305844C"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Bookman Old Style" w:hAnsi="Bookman Old Style"/>
        </w:rPr>
        <w:t xml:space="preserve"> </w:t>
      </w:r>
      <w:r>
        <w:rPr>
          <w:rFonts w:ascii="Bookman Old Style" w:hAnsi="Bookman Old Style"/>
          <w:sz w:val="24"/>
        </w:rPr>
        <w:t xml:space="preserve">Iepriekš minētā frāze </w:t>
      </w:r>
      <w:r>
        <w:rPr>
          <w:rFonts w:ascii="Bookman Old Style" w:hAnsi="Bookman Old Style"/>
          <w:i/>
          <w:color w:val="3071C9" w:themeColor="accent5" w:themeShade="BF"/>
        </w:rPr>
        <w:t xml:space="preserve">“.. veic neatļautu kustību ..” </w:t>
      </w:r>
      <w:r>
        <w:rPr>
          <w:rFonts w:ascii="Times New Roman" w:hAnsi="Times New Roman"/>
          <w:sz w:val="24"/>
        </w:rPr>
        <w:t>nozīmē pabraukšanu garām:</w:t>
      </w:r>
    </w:p>
    <w:p w14:paraId="65B1315F"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59BFFA94" w14:textId="77777777" w:rsidR="00E62252" w:rsidRPr="00E62252" w:rsidRDefault="00E62252" w:rsidP="00E62252">
      <w:pPr>
        <w:pStyle w:val="Style6"/>
        <w:spacing w:after="0" w:line="240" w:lineRule="auto"/>
        <w:ind w:left="567" w:hanging="283"/>
        <w:contextualSpacing w:val="0"/>
        <w:jc w:val="both"/>
        <w:rPr>
          <w:rFonts w:ascii="Times New Roman" w:hAnsi="Times New Roman" w:cs="Times New Roman"/>
          <w:noProof/>
          <w:sz w:val="24"/>
          <w:szCs w:val="24"/>
        </w:rPr>
      </w:pPr>
      <w:r>
        <w:rPr>
          <w:rFonts w:ascii="Times New Roman" w:hAnsi="Times New Roman"/>
          <w:sz w:val="24"/>
        </w:rPr>
        <w:t>iedegtam aizliedzošam gaismas signālam vai semaforam, kas uzstādīts sliežu ceļa malā, vai rīkojuma apstāties (STOP) ignorēšanu gadījumos, kad nedarbojas vilciena aizsardzības sistēma (</w:t>
      </w:r>
      <w:proofErr w:type="spellStart"/>
      <w:r>
        <w:rPr>
          <w:rFonts w:ascii="Times New Roman" w:hAnsi="Times New Roman"/>
          <w:i/>
          <w:sz w:val="24"/>
        </w:rPr>
        <w:t>TPS</w:t>
      </w:r>
      <w:proofErr w:type="spellEnd"/>
      <w:r>
        <w:rPr>
          <w:rFonts w:ascii="Times New Roman" w:hAnsi="Times New Roman"/>
          <w:sz w:val="24"/>
        </w:rPr>
        <w:t>);</w:t>
      </w:r>
    </w:p>
    <w:p w14:paraId="34FCDD47" w14:textId="77777777" w:rsidR="00E62252" w:rsidRPr="00E62252" w:rsidRDefault="00E62252" w:rsidP="00E62252">
      <w:pPr>
        <w:pStyle w:val="Style6"/>
        <w:spacing w:after="0" w:line="240" w:lineRule="auto"/>
        <w:ind w:left="567" w:hanging="283"/>
        <w:contextualSpacing w:val="0"/>
        <w:jc w:val="both"/>
        <w:rPr>
          <w:rFonts w:ascii="Times New Roman" w:hAnsi="Times New Roman" w:cs="Times New Roman"/>
          <w:noProof/>
          <w:sz w:val="24"/>
          <w:szCs w:val="24"/>
        </w:rPr>
      </w:pPr>
      <w:r>
        <w:rPr>
          <w:rFonts w:ascii="Times New Roman" w:hAnsi="Times New Roman"/>
          <w:sz w:val="24"/>
        </w:rPr>
        <w:t>vilciena aizsardzības sistēmā (</w:t>
      </w:r>
      <w:proofErr w:type="spellStart"/>
      <w:r>
        <w:rPr>
          <w:rFonts w:ascii="Times New Roman" w:hAnsi="Times New Roman"/>
          <w:i/>
          <w:sz w:val="24"/>
        </w:rPr>
        <w:t>TPS</w:t>
      </w:r>
      <w:proofErr w:type="spellEnd"/>
      <w:r>
        <w:rPr>
          <w:rFonts w:ascii="Times New Roman" w:hAnsi="Times New Roman"/>
          <w:sz w:val="24"/>
        </w:rPr>
        <w:t>) izdotas drošas kustības atļaujas beigām;</w:t>
      </w:r>
    </w:p>
    <w:p w14:paraId="63C1BAA4" w14:textId="77777777" w:rsidR="00E62252" w:rsidRPr="00E62252" w:rsidRDefault="00E62252" w:rsidP="00E62252">
      <w:pPr>
        <w:pStyle w:val="Style6"/>
        <w:spacing w:after="0" w:line="240" w:lineRule="auto"/>
        <w:ind w:left="567" w:hanging="283"/>
        <w:contextualSpacing w:val="0"/>
        <w:jc w:val="both"/>
        <w:rPr>
          <w:rFonts w:ascii="Times New Roman" w:hAnsi="Times New Roman" w:cs="Times New Roman"/>
          <w:noProof/>
          <w:sz w:val="24"/>
          <w:szCs w:val="24"/>
        </w:rPr>
      </w:pPr>
      <w:r>
        <w:rPr>
          <w:rFonts w:ascii="Times New Roman" w:hAnsi="Times New Roman"/>
          <w:sz w:val="24"/>
        </w:rPr>
        <w:t>punktam, kas paziņots ar noteikumos paredzētu mutvārdu vai rakstveida atļauju;</w:t>
      </w:r>
    </w:p>
    <w:p w14:paraId="1A221B38" w14:textId="77777777" w:rsidR="00E62252" w:rsidRPr="00E62252" w:rsidRDefault="00E62252" w:rsidP="00E62252">
      <w:pPr>
        <w:pStyle w:val="Style6"/>
        <w:spacing w:after="0" w:line="240" w:lineRule="auto"/>
        <w:ind w:left="567" w:hanging="283"/>
        <w:contextualSpacing w:val="0"/>
        <w:jc w:val="both"/>
        <w:rPr>
          <w:rFonts w:ascii="Times New Roman" w:hAnsi="Times New Roman" w:cs="Times New Roman"/>
          <w:noProof/>
          <w:sz w:val="24"/>
          <w:szCs w:val="24"/>
        </w:rPr>
      </w:pPr>
      <w:r>
        <w:rPr>
          <w:rFonts w:ascii="Times New Roman" w:hAnsi="Times New Roman"/>
          <w:sz w:val="24"/>
        </w:rPr>
        <w:t>apstāšanās zīmēm (izņemot strupceļa atbalstus) vai neautomātiski ieslēdzamiem signāliem.</w:t>
      </w:r>
    </w:p>
    <w:p w14:paraId="297AED91" w14:textId="77777777" w:rsidR="00E62252" w:rsidRPr="00E62252" w:rsidRDefault="00E62252" w:rsidP="00E62252">
      <w:pPr>
        <w:pStyle w:val="Style6"/>
        <w:numPr>
          <w:ilvl w:val="0"/>
          <w:numId w:val="0"/>
        </w:numPr>
        <w:spacing w:after="0" w:line="240" w:lineRule="auto"/>
        <w:ind w:left="567"/>
        <w:contextualSpacing w:val="0"/>
        <w:jc w:val="both"/>
        <w:rPr>
          <w:rFonts w:ascii="Times New Roman" w:hAnsi="Times New Roman" w:cs="Times New Roman"/>
          <w:noProof/>
          <w:sz w:val="24"/>
          <w:szCs w:val="24"/>
          <w:lang w:val="en-US"/>
        </w:rPr>
      </w:pPr>
    </w:p>
    <w:p w14:paraId="6BF88C52"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 xml:space="preserve">Par bīstamas pabraukšanas garām gadījumiem neuzskata gadījumus, kad signālam pabrauc garām </w:t>
      </w:r>
      <w:proofErr w:type="spellStart"/>
      <w:r>
        <w:rPr>
          <w:rFonts w:ascii="Times New Roman" w:hAnsi="Times New Roman"/>
          <w:sz w:val="24"/>
        </w:rPr>
        <w:t>riteklis</w:t>
      </w:r>
      <w:proofErr w:type="spellEnd"/>
      <w:r>
        <w:rPr>
          <w:rFonts w:ascii="Times New Roman" w:hAnsi="Times New Roman"/>
          <w:sz w:val="24"/>
        </w:rPr>
        <w:t>, kas nav piekabināts vilcējam, vai vilciens, kas ripo bez vadītāja. Par tādiem neuzskata arī gadījumus, kad dažādu iemeslu dēļ aizliedzošais signāls nav ieslēgts pietiekami savlaicīgi, lai vadītājs spētu apturēt vilcienu pirms signāla.</w:t>
      </w:r>
    </w:p>
    <w:p w14:paraId="392C0BEB"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Apstāšanās marķieri norāda tikai to, kur apstāties atļautās kustības robežās; parasti tie tiek ieviesti pasažieru ērtībām un nav uzskatāmi par apstāšanās zīmēm.</w:t>
      </w:r>
    </w:p>
    <w:p w14:paraId="69D20006" w14:textId="77777777" w:rsidR="00E62252" w:rsidRPr="00E62252" w:rsidRDefault="00E62252" w:rsidP="00E62252">
      <w:pPr>
        <w:pStyle w:val="Style4"/>
        <w:spacing w:line="240" w:lineRule="auto"/>
        <w:jc w:val="both"/>
        <w:rPr>
          <w:rFonts w:ascii="Times New Roman" w:hAnsi="Times New Roman" w:cs="Times New Roman"/>
          <w:noProof/>
          <w:sz w:val="24"/>
          <w:szCs w:val="24"/>
          <w:lang w:val="en-US"/>
        </w:rPr>
      </w:pPr>
    </w:p>
    <w:p w14:paraId="3857D539" w14:textId="77777777" w:rsidR="00E62252" w:rsidRPr="00E62252" w:rsidRDefault="00E62252" w:rsidP="00E62252">
      <w:pPr>
        <w:pStyle w:val="Style4"/>
        <w:spacing w:line="240" w:lineRule="auto"/>
        <w:jc w:val="both"/>
        <w:rPr>
          <w:rFonts w:cs="Times New Roman"/>
          <w:b/>
          <w:bCs/>
          <w:noProof/>
          <w:sz w:val="22"/>
          <w:szCs w:val="22"/>
        </w:rPr>
      </w:pPr>
      <w:r>
        <w:rPr>
          <w:sz w:val="22"/>
        </w:rPr>
        <w:t>“</w:t>
      </w:r>
      <w:r>
        <w:rPr>
          <w:b/>
          <w:bCs/>
          <w:sz w:val="22"/>
        </w:rPr>
        <w:t>Riteņa lūzums ekspluatācijā esošā ritošajā sastāvā</w:t>
      </w:r>
      <w:r>
        <w:rPr>
          <w:sz w:val="22"/>
        </w:rPr>
        <w:t>”</w:t>
      </w:r>
    </w:p>
    <w:p w14:paraId="1C9BCCE4" w14:textId="77777777" w:rsidR="00E62252" w:rsidRPr="00E62252" w:rsidRDefault="00E62252" w:rsidP="00E62252">
      <w:pPr>
        <w:pStyle w:val="Style4"/>
        <w:spacing w:line="240" w:lineRule="auto"/>
        <w:jc w:val="both"/>
        <w:rPr>
          <w:rFonts w:cs="Times New Roman"/>
          <w:noProof/>
          <w:sz w:val="22"/>
          <w:szCs w:val="22"/>
        </w:rPr>
      </w:pPr>
      <w:r>
        <w:rPr>
          <w:sz w:val="22"/>
        </w:rPr>
        <w:t>ir lūzums, kas ietekmē riteni un rada negadījuma risku (nobraukšanu no sliedēm vai sadursmi).</w:t>
      </w:r>
    </w:p>
    <w:p w14:paraId="201010DC"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23638D15" w14:textId="77777777" w:rsidR="00E62252" w:rsidRPr="00E62252" w:rsidRDefault="00E62252" w:rsidP="00E62252">
      <w:pPr>
        <w:pStyle w:val="NormalTextTable"/>
        <w:spacing w:line="240" w:lineRule="auto"/>
        <w:jc w:val="both"/>
        <w:rPr>
          <w:rFonts w:ascii="Times New Roman" w:hAnsi="Times New Roman" w:cs="Times New Roman"/>
          <w:noProof/>
          <w:sz w:val="24"/>
          <w:szCs w:val="24"/>
        </w:rPr>
      </w:pPr>
      <w:r>
        <w:rPr>
          <w:rFonts w:ascii="Times New Roman" w:hAnsi="Times New Roman"/>
          <w:sz w:val="24"/>
        </w:rPr>
        <w:t>Par “riteņu lūzumu” jāuzskata:</w:t>
      </w:r>
    </w:p>
    <w:p w14:paraId="3D282B35" w14:textId="77777777" w:rsidR="00E62252" w:rsidRPr="00E62252" w:rsidRDefault="00E62252" w:rsidP="00E62252">
      <w:pPr>
        <w:pStyle w:val="NormalTextTable"/>
        <w:spacing w:line="240" w:lineRule="auto"/>
        <w:jc w:val="both"/>
        <w:rPr>
          <w:rFonts w:ascii="Times New Roman" w:hAnsi="Times New Roman" w:cs="Times New Roman"/>
          <w:noProof/>
          <w:sz w:val="24"/>
          <w:szCs w:val="24"/>
          <w:lang w:val="en-US"/>
        </w:rPr>
      </w:pPr>
    </w:p>
    <w:p w14:paraId="490E5C28" w14:textId="77777777" w:rsidR="00E62252" w:rsidRPr="00E62252" w:rsidRDefault="00E62252" w:rsidP="00E62252">
      <w:pPr>
        <w:pStyle w:val="Style6"/>
        <w:spacing w:after="0" w:line="240" w:lineRule="auto"/>
        <w:ind w:left="567" w:hanging="283"/>
        <w:contextualSpacing w:val="0"/>
        <w:jc w:val="both"/>
        <w:rPr>
          <w:rFonts w:ascii="Times New Roman" w:hAnsi="Times New Roman" w:cs="Times New Roman"/>
          <w:noProof/>
          <w:sz w:val="24"/>
          <w:szCs w:val="24"/>
        </w:rPr>
      </w:pPr>
      <w:r>
        <w:rPr>
          <w:rFonts w:ascii="Times New Roman" w:hAnsi="Times New Roman"/>
          <w:sz w:val="24"/>
        </w:rPr>
        <w:t>defekti – plīsumi (materiāla pilnīga atdalīšanās), kas ir izraisījuši negadījumu;</w:t>
      </w:r>
    </w:p>
    <w:p w14:paraId="46F24472" w14:textId="77777777" w:rsidR="00E62252" w:rsidRPr="00E62252" w:rsidRDefault="00E62252" w:rsidP="00E62252">
      <w:pPr>
        <w:pStyle w:val="Style6"/>
        <w:spacing w:after="0" w:line="240" w:lineRule="auto"/>
        <w:ind w:left="567" w:hanging="283"/>
        <w:contextualSpacing w:val="0"/>
        <w:jc w:val="both"/>
        <w:rPr>
          <w:rFonts w:ascii="Times New Roman" w:hAnsi="Times New Roman" w:cs="Times New Roman"/>
          <w:noProof/>
          <w:sz w:val="24"/>
          <w:szCs w:val="24"/>
        </w:rPr>
      </w:pPr>
      <w:r>
        <w:rPr>
          <w:rFonts w:ascii="Times New Roman" w:hAnsi="Times New Roman"/>
          <w:sz w:val="24"/>
        </w:rPr>
        <w:t>defekti – plīsumi vai plaisas, kas ir konstatētas pārbaudēs pirms izbraukšanas vai ekspluatācijas laikā un kas ir tik lielas, ka ritošā sastāva kustība nav iespējama.</w:t>
      </w:r>
    </w:p>
    <w:p w14:paraId="5738A20E" w14:textId="77777777" w:rsidR="00E62252" w:rsidRPr="00E62252" w:rsidRDefault="00E62252" w:rsidP="00E62252">
      <w:pPr>
        <w:pStyle w:val="Style6"/>
        <w:numPr>
          <w:ilvl w:val="0"/>
          <w:numId w:val="0"/>
        </w:numPr>
        <w:spacing w:after="0" w:line="240" w:lineRule="auto"/>
        <w:ind w:left="567"/>
        <w:contextualSpacing w:val="0"/>
        <w:jc w:val="both"/>
        <w:rPr>
          <w:rFonts w:ascii="Times New Roman" w:hAnsi="Times New Roman" w:cs="Times New Roman"/>
          <w:noProof/>
          <w:sz w:val="24"/>
          <w:szCs w:val="24"/>
          <w:lang w:val="en-US"/>
        </w:rPr>
      </w:pPr>
    </w:p>
    <w:p w14:paraId="32ADC85B"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Defekti – jāizslēdz plīsumi vai plaisas, kas konstatētas darbnīcās plānotu tehniskās apkopes pasākumu laikā.</w:t>
      </w:r>
    </w:p>
    <w:p w14:paraId="4FEC19A8" w14:textId="77777777" w:rsidR="00E62252" w:rsidRPr="00E62252" w:rsidRDefault="00E62252" w:rsidP="00E62252">
      <w:pPr>
        <w:pStyle w:val="Style4"/>
        <w:spacing w:line="240" w:lineRule="auto"/>
        <w:jc w:val="both"/>
        <w:rPr>
          <w:rFonts w:ascii="Times New Roman" w:hAnsi="Times New Roman" w:cs="Times New Roman"/>
          <w:noProof/>
          <w:sz w:val="24"/>
          <w:szCs w:val="24"/>
          <w:lang w:val="en-US"/>
        </w:rPr>
      </w:pPr>
    </w:p>
    <w:p w14:paraId="2FA130A0" w14:textId="77777777" w:rsidR="00E62252" w:rsidRPr="00E62252" w:rsidRDefault="00E62252" w:rsidP="00BC662B">
      <w:pPr>
        <w:pStyle w:val="Style4"/>
        <w:keepNext/>
        <w:keepLines/>
        <w:spacing w:line="240" w:lineRule="auto"/>
        <w:jc w:val="both"/>
        <w:rPr>
          <w:rFonts w:cs="Times New Roman"/>
          <w:b/>
          <w:bCs/>
          <w:noProof/>
          <w:sz w:val="22"/>
          <w:szCs w:val="22"/>
        </w:rPr>
      </w:pPr>
      <w:r>
        <w:rPr>
          <w:b/>
          <w:sz w:val="22"/>
        </w:rPr>
        <w:lastRenderedPageBreak/>
        <w:t>“Riteņa ass lūzums ekspluatācijā esošā ritošajā sastāvā”</w:t>
      </w:r>
    </w:p>
    <w:p w14:paraId="55D347DC" w14:textId="77777777" w:rsidR="00E62252" w:rsidRPr="00E62252" w:rsidRDefault="00E62252" w:rsidP="00BC662B">
      <w:pPr>
        <w:pStyle w:val="Style4"/>
        <w:keepNext/>
        <w:keepLines/>
        <w:spacing w:line="240" w:lineRule="auto"/>
        <w:jc w:val="both"/>
        <w:rPr>
          <w:rFonts w:cs="Times New Roman"/>
          <w:noProof/>
          <w:sz w:val="22"/>
          <w:szCs w:val="22"/>
        </w:rPr>
      </w:pPr>
      <w:r>
        <w:rPr>
          <w:sz w:val="22"/>
        </w:rPr>
        <w:t>ir lūzums, kas ietekmē asi un rada negadījuma risku (nobraukšanu no sliedēm vai sadursmi).</w:t>
      </w:r>
    </w:p>
    <w:p w14:paraId="2578A5AE" w14:textId="77777777" w:rsidR="00E62252" w:rsidRPr="00E62252" w:rsidRDefault="00E62252" w:rsidP="00E62252">
      <w:pPr>
        <w:pStyle w:val="Style4"/>
        <w:spacing w:line="240" w:lineRule="auto"/>
        <w:jc w:val="both"/>
        <w:rPr>
          <w:rFonts w:cs="Times New Roman"/>
          <w:noProof/>
          <w:sz w:val="22"/>
          <w:szCs w:val="22"/>
          <w:lang w:val="en-US"/>
        </w:rPr>
      </w:pPr>
    </w:p>
    <w:p w14:paraId="2078C720"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Par “ass lūzumu” jāuzskata:</w:t>
      </w:r>
    </w:p>
    <w:p w14:paraId="547BD1F8"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2D32EB8A" w14:textId="77777777" w:rsidR="00E62252" w:rsidRPr="00E62252" w:rsidRDefault="00E62252" w:rsidP="00E62252">
      <w:pPr>
        <w:pStyle w:val="Style6"/>
        <w:spacing w:after="0" w:line="240" w:lineRule="auto"/>
        <w:ind w:left="567" w:hanging="283"/>
        <w:contextualSpacing w:val="0"/>
        <w:jc w:val="both"/>
        <w:rPr>
          <w:rFonts w:ascii="Times New Roman" w:hAnsi="Times New Roman" w:cs="Times New Roman"/>
          <w:noProof/>
          <w:sz w:val="24"/>
          <w:szCs w:val="24"/>
        </w:rPr>
      </w:pPr>
      <w:r>
        <w:rPr>
          <w:rFonts w:ascii="Times New Roman" w:hAnsi="Times New Roman"/>
          <w:sz w:val="24"/>
        </w:rPr>
        <w:t>defekti – plīsumi (materiāla pilnīga atdalīšanās), kas ir izraisījuši negadījumu;</w:t>
      </w:r>
    </w:p>
    <w:p w14:paraId="1582DBCF" w14:textId="77777777" w:rsidR="00E62252" w:rsidRPr="00E62252" w:rsidRDefault="00E62252" w:rsidP="00E62252">
      <w:pPr>
        <w:pStyle w:val="Style6"/>
        <w:spacing w:after="0" w:line="240" w:lineRule="auto"/>
        <w:ind w:left="567" w:hanging="283"/>
        <w:contextualSpacing w:val="0"/>
        <w:jc w:val="both"/>
        <w:rPr>
          <w:rFonts w:ascii="Times New Roman" w:hAnsi="Times New Roman" w:cs="Times New Roman"/>
          <w:noProof/>
          <w:sz w:val="24"/>
          <w:szCs w:val="24"/>
        </w:rPr>
      </w:pPr>
      <w:r>
        <w:rPr>
          <w:rFonts w:ascii="Times New Roman" w:hAnsi="Times New Roman"/>
          <w:sz w:val="24"/>
        </w:rPr>
        <w:t>defekti – plīsumi vai plaisas, kas ir konstatētas pārbaudēs pirms izbraukšanas vai ekspluatācijas laikā un kas ir tik lielas, ka ritošā sastāva kustība nav iespējama.</w:t>
      </w:r>
    </w:p>
    <w:p w14:paraId="58376366" w14:textId="77777777" w:rsidR="00E62252" w:rsidRPr="00E62252" w:rsidRDefault="00E62252" w:rsidP="00E62252">
      <w:pPr>
        <w:pStyle w:val="Style6"/>
        <w:numPr>
          <w:ilvl w:val="0"/>
          <w:numId w:val="0"/>
        </w:numPr>
        <w:spacing w:after="0" w:line="240" w:lineRule="auto"/>
        <w:contextualSpacing w:val="0"/>
        <w:jc w:val="both"/>
        <w:rPr>
          <w:rFonts w:ascii="Times New Roman" w:hAnsi="Times New Roman" w:cs="Times New Roman"/>
          <w:noProof/>
          <w:sz w:val="24"/>
          <w:szCs w:val="24"/>
          <w:lang w:val="en-US"/>
        </w:rPr>
      </w:pPr>
    </w:p>
    <w:p w14:paraId="5FED19AB" w14:textId="77777777" w:rsidR="00E62252" w:rsidRPr="00E62252" w:rsidRDefault="00E62252" w:rsidP="00E62252">
      <w:pPr>
        <w:pStyle w:val="Style6"/>
        <w:numPr>
          <w:ilvl w:val="0"/>
          <w:numId w:val="0"/>
        </w:numPr>
        <w:spacing w:after="0" w:line="240" w:lineRule="auto"/>
        <w:contextualSpacing w:val="0"/>
        <w:jc w:val="both"/>
        <w:rPr>
          <w:rFonts w:ascii="Times New Roman" w:hAnsi="Times New Roman" w:cs="Times New Roman"/>
          <w:noProof/>
          <w:sz w:val="24"/>
          <w:szCs w:val="24"/>
        </w:rPr>
      </w:pPr>
      <w:r>
        <w:rPr>
          <w:rFonts w:ascii="Times New Roman" w:hAnsi="Times New Roman"/>
          <w:sz w:val="24"/>
        </w:rPr>
        <w:t>Defekti – jāizslēdz plīsumi vai plaisas, kas konstatētas darbnīcās plānotu tehniskās apkopes pasākumu laikā.</w:t>
      </w:r>
      <w:bookmarkEnd w:id="255"/>
      <w:bookmarkEnd w:id="256"/>
    </w:p>
    <w:p w14:paraId="25FE9841" w14:textId="77777777" w:rsidR="00E62252" w:rsidRPr="00E62252" w:rsidRDefault="00E62252" w:rsidP="00E62252">
      <w:pPr>
        <w:spacing w:after="0" w:line="240" w:lineRule="auto"/>
        <w:jc w:val="both"/>
        <w:rPr>
          <w:rFonts w:ascii="Times New Roman" w:hAnsi="Times New Roman" w:cs="Times New Roman"/>
          <w:noProof/>
          <w:sz w:val="24"/>
          <w:szCs w:val="24"/>
        </w:rPr>
      </w:pPr>
      <w:r>
        <w:br w:type="page"/>
      </w:r>
    </w:p>
    <w:p w14:paraId="3323B501" w14:textId="77777777" w:rsidR="00E62252" w:rsidRPr="00E62252" w:rsidRDefault="00E62252" w:rsidP="00E62252">
      <w:pPr>
        <w:pStyle w:val="Heading2"/>
        <w:numPr>
          <w:ilvl w:val="0"/>
          <w:numId w:val="0"/>
        </w:numPr>
        <w:spacing w:before="0" w:after="0" w:line="240" w:lineRule="auto"/>
        <w:jc w:val="both"/>
        <w:rPr>
          <w:rFonts w:ascii="Times New Roman" w:hAnsi="Times New Roman" w:cs="Times New Roman"/>
          <w:noProof/>
          <w:sz w:val="24"/>
          <w:szCs w:val="24"/>
        </w:rPr>
      </w:pPr>
      <w:bookmarkStart w:id="275" w:name="_Toc58769285"/>
      <w:bookmarkStart w:id="276" w:name="_Ref58771994"/>
      <w:bookmarkStart w:id="277" w:name="_Ref58772026"/>
      <w:bookmarkStart w:id="278" w:name="_Toc61364288"/>
      <w:bookmarkStart w:id="279" w:name="_Toc61364537"/>
      <w:bookmarkStart w:id="280" w:name="_Toc102478573"/>
      <w:bookmarkStart w:id="281" w:name="_Toc134605603"/>
      <w:r>
        <w:rPr>
          <w:rFonts w:ascii="Times New Roman" w:hAnsi="Times New Roman"/>
          <w:sz w:val="24"/>
        </w:rPr>
        <w:lastRenderedPageBreak/>
        <w:t>II </w:t>
      </w:r>
      <w:proofErr w:type="spellStart"/>
      <w:r>
        <w:rPr>
          <w:rFonts w:ascii="Times New Roman" w:hAnsi="Times New Roman"/>
          <w:sz w:val="24"/>
        </w:rPr>
        <w:t>pielikums.</w:t>
      </w:r>
      <w:bookmarkEnd w:id="275"/>
      <w:bookmarkEnd w:id="276"/>
      <w:bookmarkEnd w:id="277"/>
      <w:r>
        <w:rPr>
          <w:rFonts w:ascii="Times New Roman" w:hAnsi="Times New Roman"/>
          <w:sz w:val="24"/>
        </w:rPr>
        <w:t>Aprēķināšana</w:t>
      </w:r>
      <w:bookmarkEnd w:id="278"/>
      <w:bookmarkEnd w:id="279"/>
      <w:bookmarkEnd w:id="280"/>
      <w:bookmarkEnd w:id="281"/>
      <w:proofErr w:type="spellEnd"/>
    </w:p>
    <w:p w14:paraId="7BE3B476" w14:textId="77777777" w:rsidR="00E62252" w:rsidRPr="00E62252" w:rsidRDefault="00E62252" w:rsidP="00E62252">
      <w:pPr>
        <w:spacing w:after="0" w:line="240" w:lineRule="auto"/>
        <w:rPr>
          <w:noProof/>
          <w:lang w:val="en-US"/>
        </w:rPr>
      </w:pPr>
    </w:p>
    <w:p w14:paraId="698F0F8C"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sz w:val="24"/>
        </w:rPr>
        <w:t xml:space="preserve">Aprēķini ir sniegti, lai palīdzētu izmeklētājam aptuveni novērtēt kaitējumu; tos veic, pamatojoties uz tehnisko sistēmu </w:t>
      </w:r>
      <w:proofErr w:type="spellStart"/>
      <w:r>
        <w:rPr>
          <w:rFonts w:ascii="Times New Roman" w:hAnsi="Times New Roman"/>
          <w:sz w:val="24"/>
        </w:rPr>
        <w:t>aizstājējvērtību</w:t>
      </w:r>
      <w:proofErr w:type="spellEnd"/>
      <w:r>
        <w:rPr>
          <w:rFonts w:ascii="Times New Roman" w:hAnsi="Times New Roman"/>
          <w:sz w:val="24"/>
        </w:rPr>
        <w:t>. Aprēķinot izmaksas, izmeklētājam jāņem vērā bojātā materiāla vecums un stāvoklis.</w:t>
      </w:r>
    </w:p>
    <w:p w14:paraId="3054514A"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top w:w="28" w:type="dxa"/>
          <w:left w:w="28" w:type="dxa"/>
          <w:bottom w:w="28" w:type="dxa"/>
          <w:right w:w="28" w:type="dxa"/>
        </w:tblCellMar>
        <w:tblLook w:val="04A0" w:firstRow="1" w:lastRow="0" w:firstColumn="1" w:lastColumn="0" w:noHBand="0" w:noVBand="1"/>
      </w:tblPr>
      <w:tblGrid>
        <w:gridCol w:w="4356"/>
        <w:gridCol w:w="1754"/>
        <w:gridCol w:w="2952"/>
      </w:tblGrid>
      <w:tr w:rsidR="00E62252" w:rsidRPr="00E62252" w14:paraId="66478C10" w14:textId="77777777" w:rsidTr="00D23067">
        <w:trPr>
          <w:trHeight w:val="510"/>
        </w:trPr>
        <w:tc>
          <w:tcPr>
            <w:tcW w:w="2403" w:type="pct"/>
            <w:shd w:val="clear" w:color="auto" w:fill="D9D9D9" w:themeFill="background1" w:themeFillShade="D9"/>
            <w:vAlign w:val="center"/>
          </w:tcPr>
          <w:p w14:paraId="2DBF5F26" w14:textId="77777777" w:rsidR="00E62252" w:rsidRPr="00E62252" w:rsidRDefault="00E62252" w:rsidP="00F80365">
            <w:pPr>
              <w:pStyle w:val="BodyText"/>
              <w:spacing w:before="0" w:beforeAutospacing="0" w:afterAutospacing="0" w:line="240" w:lineRule="auto"/>
              <w:ind w:left="0" w:firstLine="0"/>
              <w:jc w:val="both"/>
              <w:rPr>
                <w:rFonts w:ascii="Times New Roman" w:hAnsi="Times New Roman" w:cs="Times New Roman"/>
                <w:noProof/>
                <w:kern w:val="0"/>
                <w:sz w:val="24"/>
                <w:szCs w:val="24"/>
                <w:lang w:val="en-US"/>
              </w:rPr>
            </w:pPr>
          </w:p>
        </w:tc>
        <w:tc>
          <w:tcPr>
            <w:tcW w:w="968" w:type="pct"/>
            <w:shd w:val="clear" w:color="auto" w:fill="D9D9D9" w:themeFill="background1" w:themeFillShade="D9"/>
            <w:vAlign w:val="center"/>
          </w:tcPr>
          <w:p w14:paraId="21B1F16D" w14:textId="77777777" w:rsidR="00E62252" w:rsidRPr="00E62252" w:rsidRDefault="00E62252" w:rsidP="00F80365">
            <w:pPr>
              <w:pStyle w:val="BodyText"/>
              <w:spacing w:before="0" w:beforeAutospacing="0" w:afterAutospacing="0" w:line="240" w:lineRule="auto"/>
              <w:ind w:left="0" w:firstLine="0"/>
              <w:jc w:val="both"/>
              <w:rPr>
                <w:rFonts w:ascii="Times New Roman" w:hAnsi="Times New Roman" w:cs="Times New Roman"/>
                <w:noProof/>
                <w:kern w:val="0"/>
                <w:sz w:val="24"/>
                <w:szCs w:val="24"/>
              </w:rPr>
            </w:pPr>
            <w:r>
              <w:rPr>
                <w:rFonts w:ascii="Times New Roman" w:hAnsi="Times New Roman"/>
                <w:sz w:val="24"/>
              </w:rPr>
              <w:t>Mērvienība</w:t>
            </w:r>
          </w:p>
        </w:tc>
        <w:tc>
          <w:tcPr>
            <w:tcW w:w="1629" w:type="pct"/>
            <w:shd w:val="clear" w:color="auto" w:fill="D9D9D9" w:themeFill="background1" w:themeFillShade="D9"/>
            <w:vAlign w:val="center"/>
          </w:tcPr>
          <w:p w14:paraId="4287940D" w14:textId="77777777" w:rsidR="00E62252" w:rsidRPr="00E62252" w:rsidRDefault="00E62252" w:rsidP="00F80365">
            <w:pPr>
              <w:pStyle w:val="BodyText"/>
              <w:spacing w:before="0" w:beforeAutospacing="0" w:afterAutospacing="0" w:line="240" w:lineRule="auto"/>
              <w:ind w:left="0" w:firstLine="0"/>
              <w:jc w:val="both"/>
              <w:rPr>
                <w:rFonts w:ascii="Times New Roman" w:hAnsi="Times New Roman" w:cs="Times New Roman"/>
                <w:noProof/>
                <w:kern w:val="0"/>
                <w:sz w:val="24"/>
                <w:szCs w:val="24"/>
              </w:rPr>
            </w:pPr>
            <w:proofErr w:type="spellStart"/>
            <w:r>
              <w:rPr>
                <w:rFonts w:ascii="Times New Roman" w:hAnsi="Times New Roman"/>
                <w:sz w:val="24"/>
              </w:rPr>
              <w:t>Aizstājējvērtība</w:t>
            </w:r>
            <w:proofErr w:type="spellEnd"/>
            <w:r>
              <w:rPr>
                <w:rFonts w:ascii="Times New Roman" w:hAnsi="Times New Roman"/>
                <w:sz w:val="24"/>
              </w:rPr>
              <w:t xml:space="preserve"> €</w:t>
            </w:r>
          </w:p>
        </w:tc>
      </w:tr>
      <w:tr w:rsidR="00E62252" w:rsidRPr="00E62252" w14:paraId="3838CA1F" w14:textId="77777777" w:rsidTr="00D23067">
        <w:trPr>
          <w:trHeight w:val="510"/>
        </w:trPr>
        <w:tc>
          <w:tcPr>
            <w:tcW w:w="2403" w:type="pct"/>
            <w:shd w:val="clear" w:color="auto" w:fill="D9D9D9" w:themeFill="background1" w:themeFillShade="D9"/>
            <w:vAlign w:val="center"/>
          </w:tcPr>
          <w:p w14:paraId="61D53DBE" w14:textId="77777777" w:rsidR="00E62252" w:rsidRPr="00E62252" w:rsidRDefault="00E62252" w:rsidP="00F80365">
            <w:pPr>
              <w:pStyle w:val="BodyText"/>
              <w:spacing w:before="0" w:beforeAutospacing="0" w:afterAutospacing="0" w:line="240" w:lineRule="auto"/>
              <w:ind w:left="0" w:firstLine="0"/>
              <w:jc w:val="both"/>
              <w:rPr>
                <w:rFonts w:ascii="Times New Roman" w:hAnsi="Times New Roman" w:cs="Times New Roman"/>
                <w:noProof/>
                <w:kern w:val="0"/>
                <w:sz w:val="24"/>
                <w:szCs w:val="24"/>
              </w:rPr>
            </w:pPr>
            <w:r>
              <w:rPr>
                <w:rFonts w:ascii="Times New Roman" w:hAnsi="Times New Roman"/>
                <w:sz w:val="24"/>
              </w:rPr>
              <w:t>kravas vilciena / pasažieru vilciena lokomotīve</w:t>
            </w:r>
          </w:p>
        </w:tc>
        <w:tc>
          <w:tcPr>
            <w:tcW w:w="968" w:type="pct"/>
            <w:shd w:val="clear" w:color="auto" w:fill="D9D9D9" w:themeFill="background1" w:themeFillShade="D9"/>
            <w:vAlign w:val="center"/>
          </w:tcPr>
          <w:p w14:paraId="4CAE8C7F" w14:textId="77777777" w:rsidR="00E62252" w:rsidRPr="00E62252" w:rsidRDefault="00E62252" w:rsidP="00F80365">
            <w:pPr>
              <w:pStyle w:val="BodyText"/>
              <w:spacing w:before="0" w:beforeAutospacing="0" w:afterAutospacing="0" w:line="240" w:lineRule="auto"/>
              <w:ind w:left="0" w:firstLine="0"/>
              <w:jc w:val="both"/>
              <w:rPr>
                <w:rFonts w:ascii="Times New Roman" w:hAnsi="Times New Roman" w:cs="Times New Roman"/>
                <w:noProof/>
                <w:kern w:val="0"/>
                <w:sz w:val="24"/>
                <w:szCs w:val="24"/>
              </w:rPr>
            </w:pPr>
            <w:r>
              <w:rPr>
                <w:rFonts w:ascii="Times New Roman" w:hAnsi="Times New Roman"/>
                <w:sz w:val="24"/>
              </w:rPr>
              <w:t>1</w:t>
            </w:r>
          </w:p>
        </w:tc>
        <w:tc>
          <w:tcPr>
            <w:tcW w:w="1629" w:type="pct"/>
            <w:shd w:val="clear" w:color="auto" w:fill="D9D9D9" w:themeFill="background1" w:themeFillShade="D9"/>
            <w:vAlign w:val="center"/>
          </w:tcPr>
          <w:p w14:paraId="5F50C23F" w14:textId="77777777" w:rsidR="00E62252" w:rsidRPr="00E62252" w:rsidRDefault="00E62252" w:rsidP="00F80365">
            <w:pPr>
              <w:pStyle w:val="BodyText"/>
              <w:spacing w:before="0" w:beforeAutospacing="0" w:afterAutospacing="0" w:line="240" w:lineRule="auto"/>
              <w:ind w:left="0" w:firstLine="0"/>
              <w:jc w:val="both"/>
              <w:rPr>
                <w:rFonts w:ascii="Times New Roman" w:hAnsi="Times New Roman" w:cs="Times New Roman"/>
                <w:noProof/>
                <w:kern w:val="0"/>
                <w:sz w:val="24"/>
                <w:szCs w:val="24"/>
              </w:rPr>
            </w:pPr>
            <w:r>
              <w:rPr>
                <w:rFonts w:ascii="Times New Roman" w:hAnsi="Times New Roman"/>
                <w:sz w:val="24"/>
              </w:rPr>
              <w:t>4 miljoni</w:t>
            </w:r>
          </w:p>
        </w:tc>
      </w:tr>
      <w:tr w:rsidR="00E62252" w:rsidRPr="00E62252" w14:paraId="1F5332FD" w14:textId="77777777" w:rsidTr="00D23067">
        <w:trPr>
          <w:trHeight w:val="510"/>
        </w:trPr>
        <w:tc>
          <w:tcPr>
            <w:tcW w:w="2403" w:type="pct"/>
            <w:shd w:val="clear" w:color="auto" w:fill="D9D9D9" w:themeFill="background1" w:themeFillShade="D9"/>
            <w:vAlign w:val="center"/>
          </w:tcPr>
          <w:p w14:paraId="75AEDBEE" w14:textId="77777777" w:rsidR="00E62252" w:rsidRPr="00E62252" w:rsidRDefault="00E62252" w:rsidP="00F80365">
            <w:pPr>
              <w:pStyle w:val="BodyText"/>
              <w:spacing w:before="0" w:beforeAutospacing="0" w:afterAutospacing="0" w:line="240" w:lineRule="auto"/>
              <w:ind w:left="0" w:firstLine="0"/>
              <w:jc w:val="both"/>
              <w:rPr>
                <w:rFonts w:ascii="Times New Roman" w:hAnsi="Times New Roman" w:cs="Times New Roman"/>
                <w:noProof/>
                <w:kern w:val="0"/>
                <w:sz w:val="24"/>
                <w:szCs w:val="24"/>
              </w:rPr>
            </w:pPr>
            <w:r>
              <w:rPr>
                <w:rFonts w:ascii="Times New Roman" w:hAnsi="Times New Roman"/>
                <w:sz w:val="24"/>
              </w:rPr>
              <w:t>manevru lokomotīve</w:t>
            </w:r>
          </w:p>
        </w:tc>
        <w:tc>
          <w:tcPr>
            <w:tcW w:w="968" w:type="pct"/>
            <w:shd w:val="clear" w:color="auto" w:fill="D9D9D9" w:themeFill="background1" w:themeFillShade="D9"/>
            <w:vAlign w:val="center"/>
          </w:tcPr>
          <w:p w14:paraId="50381D0A" w14:textId="77777777" w:rsidR="00E62252" w:rsidRPr="00E62252" w:rsidRDefault="00E62252" w:rsidP="00F80365">
            <w:pPr>
              <w:pStyle w:val="BodyText"/>
              <w:spacing w:before="0" w:beforeAutospacing="0" w:afterAutospacing="0" w:line="240" w:lineRule="auto"/>
              <w:ind w:left="0" w:firstLine="0"/>
              <w:jc w:val="both"/>
              <w:rPr>
                <w:rFonts w:ascii="Times New Roman" w:hAnsi="Times New Roman" w:cs="Times New Roman"/>
                <w:noProof/>
                <w:kern w:val="0"/>
                <w:sz w:val="24"/>
                <w:szCs w:val="24"/>
              </w:rPr>
            </w:pPr>
            <w:r>
              <w:rPr>
                <w:rFonts w:ascii="Times New Roman" w:hAnsi="Times New Roman"/>
                <w:sz w:val="24"/>
              </w:rPr>
              <w:t>1</w:t>
            </w:r>
          </w:p>
        </w:tc>
        <w:tc>
          <w:tcPr>
            <w:tcW w:w="1629" w:type="pct"/>
            <w:shd w:val="clear" w:color="auto" w:fill="D9D9D9" w:themeFill="background1" w:themeFillShade="D9"/>
            <w:vAlign w:val="center"/>
          </w:tcPr>
          <w:p w14:paraId="13BEF1E9" w14:textId="77777777" w:rsidR="00E62252" w:rsidRPr="00E62252" w:rsidRDefault="00E62252" w:rsidP="00F80365">
            <w:pPr>
              <w:pStyle w:val="BodyText"/>
              <w:spacing w:before="0" w:beforeAutospacing="0" w:afterAutospacing="0" w:line="240" w:lineRule="auto"/>
              <w:ind w:left="0" w:firstLine="0"/>
              <w:jc w:val="both"/>
              <w:rPr>
                <w:rFonts w:ascii="Times New Roman" w:hAnsi="Times New Roman" w:cs="Times New Roman"/>
                <w:noProof/>
                <w:kern w:val="0"/>
                <w:sz w:val="24"/>
                <w:szCs w:val="24"/>
              </w:rPr>
            </w:pPr>
            <w:r>
              <w:rPr>
                <w:rFonts w:ascii="Times New Roman" w:hAnsi="Times New Roman"/>
                <w:sz w:val="24"/>
              </w:rPr>
              <w:t>2 miljoni</w:t>
            </w:r>
          </w:p>
        </w:tc>
      </w:tr>
      <w:tr w:rsidR="00E62252" w:rsidRPr="00E62252" w14:paraId="3CEC51C0" w14:textId="77777777" w:rsidTr="00D23067">
        <w:trPr>
          <w:trHeight w:val="510"/>
        </w:trPr>
        <w:tc>
          <w:tcPr>
            <w:tcW w:w="2403" w:type="pct"/>
            <w:shd w:val="clear" w:color="auto" w:fill="D9D9D9" w:themeFill="background1" w:themeFillShade="D9"/>
            <w:vAlign w:val="center"/>
          </w:tcPr>
          <w:p w14:paraId="55D7E85A" w14:textId="77777777" w:rsidR="00E62252" w:rsidRPr="00E62252" w:rsidRDefault="00E62252" w:rsidP="00F80365">
            <w:pPr>
              <w:pStyle w:val="BodyText"/>
              <w:spacing w:before="0" w:beforeAutospacing="0" w:afterAutospacing="0" w:line="240" w:lineRule="auto"/>
              <w:ind w:left="0" w:firstLine="0"/>
              <w:jc w:val="both"/>
              <w:rPr>
                <w:rFonts w:ascii="Times New Roman" w:hAnsi="Times New Roman" w:cs="Times New Roman"/>
                <w:noProof/>
                <w:kern w:val="0"/>
                <w:sz w:val="24"/>
                <w:szCs w:val="24"/>
              </w:rPr>
            </w:pPr>
            <w:r>
              <w:rPr>
                <w:rFonts w:ascii="Times New Roman" w:hAnsi="Times New Roman"/>
                <w:sz w:val="24"/>
              </w:rPr>
              <w:t>ātrgaitas vilciena lokomotīve / dzinēja sekcija</w:t>
            </w:r>
          </w:p>
        </w:tc>
        <w:tc>
          <w:tcPr>
            <w:tcW w:w="968" w:type="pct"/>
            <w:shd w:val="clear" w:color="auto" w:fill="D9D9D9" w:themeFill="background1" w:themeFillShade="D9"/>
            <w:vAlign w:val="center"/>
          </w:tcPr>
          <w:p w14:paraId="56F9B9BB" w14:textId="77777777" w:rsidR="00E62252" w:rsidRPr="00E62252" w:rsidRDefault="00E62252" w:rsidP="00F80365">
            <w:pPr>
              <w:pStyle w:val="BodyText"/>
              <w:spacing w:before="0" w:beforeAutospacing="0" w:afterAutospacing="0" w:line="240" w:lineRule="auto"/>
              <w:ind w:left="0" w:firstLine="0"/>
              <w:jc w:val="both"/>
              <w:rPr>
                <w:rFonts w:ascii="Times New Roman" w:hAnsi="Times New Roman" w:cs="Times New Roman"/>
                <w:noProof/>
                <w:kern w:val="0"/>
                <w:sz w:val="24"/>
                <w:szCs w:val="24"/>
              </w:rPr>
            </w:pPr>
            <w:r>
              <w:rPr>
                <w:rFonts w:ascii="Times New Roman" w:hAnsi="Times New Roman"/>
                <w:sz w:val="24"/>
              </w:rPr>
              <w:t>1</w:t>
            </w:r>
          </w:p>
        </w:tc>
        <w:tc>
          <w:tcPr>
            <w:tcW w:w="1629" w:type="pct"/>
            <w:shd w:val="clear" w:color="auto" w:fill="D9D9D9" w:themeFill="background1" w:themeFillShade="D9"/>
            <w:vAlign w:val="center"/>
          </w:tcPr>
          <w:p w14:paraId="4557307F" w14:textId="77777777" w:rsidR="00E62252" w:rsidRPr="00E62252" w:rsidRDefault="00E62252" w:rsidP="00F80365">
            <w:pPr>
              <w:pStyle w:val="BodyText"/>
              <w:spacing w:before="0" w:beforeAutospacing="0" w:afterAutospacing="0" w:line="240" w:lineRule="auto"/>
              <w:ind w:left="0" w:firstLine="0"/>
              <w:jc w:val="both"/>
              <w:rPr>
                <w:rFonts w:ascii="Times New Roman" w:hAnsi="Times New Roman" w:cs="Times New Roman"/>
                <w:noProof/>
                <w:kern w:val="0"/>
                <w:sz w:val="24"/>
                <w:szCs w:val="24"/>
              </w:rPr>
            </w:pPr>
            <w:r>
              <w:rPr>
                <w:rFonts w:ascii="Times New Roman" w:hAnsi="Times New Roman"/>
                <w:sz w:val="24"/>
              </w:rPr>
              <w:t>8 miljoni</w:t>
            </w:r>
          </w:p>
        </w:tc>
      </w:tr>
      <w:tr w:rsidR="00E62252" w:rsidRPr="00E62252" w14:paraId="0A9C4BB2" w14:textId="77777777" w:rsidTr="00D23067">
        <w:trPr>
          <w:trHeight w:val="510"/>
        </w:trPr>
        <w:tc>
          <w:tcPr>
            <w:tcW w:w="2403" w:type="pct"/>
            <w:shd w:val="clear" w:color="auto" w:fill="D9D9D9" w:themeFill="background1" w:themeFillShade="D9"/>
            <w:vAlign w:val="center"/>
          </w:tcPr>
          <w:p w14:paraId="510915E1" w14:textId="77777777" w:rsidR="00E62252" w:rsidRPr="00E62252" w:rsidRDefault="00E62252" w:rsidP="00F80365">
            <w:pPr>
              <w:pStyle w:val="BodyText"/>
              <w:spacing w:before="0" w:beforeAutospacing="0" w:afterAutospacing="0" w:line="240" w:lineRule="auto"/>
              <w:ind w:left="0" w:firstLine="0"/>
              <w:jc w:val="both"/>
              <w:rPr>
                <w:rFonts w:ascii="Times New Roman" w:hAnsi="Times New Roman" w:cs="Times New Roman"/>
                <w:noProof/>
                <w:kern w:val="0"/>
                <w:sz w:val="24"/>
                <w:szCs w:val="24"/>
              </w:rPr>
            </w:pPr>
            <w:r>
              <w:rPr>
                <w:rFonts w:ascii="Times New Roman" w:hAnsi="Times New Roman"/>
                <w:sz w:val="24"/>
              </w:rPr>
              <w:t>pasažieru vagons</w:t>
            </w:r>
          </w:p>
        </w:tc>
        <w:tc>
          <w:tcPr>
            <w:tcW w:w="968" w:type="pct"/>
            <w:shd w:val="clear" w:color="auto" w:fill="D9D9D9" w:themeFill="background1" w:themeFillShade="D9"/>
            <w:vAlign w:val="center"/>
          </w:tcPr>
          <w:p w14:paraId="64993E7D" w14:textId="77777777" w:rsidR="00E62252" w:rsidRPr="00E62252" w:rsidRDefault="00E62252" w:rsidP="00F80365">
            <w:pPr>
              <w:pStyle w:val="BodyText"/>
              <w:spacing w:before="0" w:beforeAutospacing="0" w:afterAutospacing="0" w:line="240" w:lineRule="auto"/>
              <w:ind w:left="0" w:firstLine="0"/>
              <w:jc w:val="both"/>
              <w:rPr>
                <w:rFonts w:ascii="Times New Roman" w:hAnsi="Times New Roman" w:cs="Times New Roman"/>
                <w:noProof/>
                <w:kern w:val="0"/>
                <w:sz w:val="24"/>
                <w:szCs w:val="24"/>
              </w:rPr>
            </w:pPr>
            <w:r>
              <w:rPr>
                <w:rFonts w:ascii="Times New Roman" w:hAnsi="Times New Roman"/>
                <w:sz w:val="24"/>
              </w:rPr>
              <w:t>1</w:t>
            </w:r>
          </w:p>
        </w:tc>
        <w:tc>
          <w:tcPr>
            <w:tcW w:w="1629" w:type="pct"/>
            <w:shd w:val="clear" w:color="auto" w:fill="D9D9D9" w:themeFill="background1" w:themeFillShade="D9"/>
            <w:vAlign w:val="center"/>
          </w:tcPr>
          <w:p w14:paraId="65FF34DF" w14:textId="77777777" w:rsidR="00E62252" w:rsidRPr="00E62252" w:rsidRDefault="00E62252" w:rsidP="00F80365">
            <w:pPr>
              <w:pStyle w:val="BodyText"/>
              <w:spacing w:before="0" w:beforeAutospacing="0" w:afterAutospacing="0" w:line="240" w:lineRule="auto"/>
              <w:ind w:left="0" w:firstLine="0"/>
              <w:jc w:val="both"/>
              <w:rPr>
                <w:rFonts w:ascii="Times New Roman" w:hAnsi="Times New Roman" w:cs="Times New Roman"/>
                <w:noProof/>
                <w:kern w:val="0"/>
                <w:sz w:val="24"/>
                <w:szCs w:val="24"/>
              </w:rPr>
            </w:pPr>
            <w:r>
              <w:rPr>
                <w:rFonts w:ascii="Times New Roman" w:hAnsi="Times New Roman"/>
                <w:sz w:val="24"/>
              </w:rPr>
              <w:t>2 miljoni</w:t>
            </w:r>
          </w:p>
        </w:tc>
      </w:tr>
      <w:tr w:rsidR="00E62252" w:rsidRPr="00E62252" w14:paraId="20A89156" w14:textId="77777777" w:rsidTr="00D23067">
        <w:trPr>
          <w:trHeight w:val="510"/>
        </w:trPr>
        <w:tc>
          <w:tcPr>
            <w:tcW w:w="2403" w:type="pct"/>
            <w:shd w:val="clear" w:color="auto" w:fill="D9D9D9" w:themeFill="background1" w:themeFillShade="D9"/>
            <w:vAlign w:val="center"/>
          </w:tcPr>
          <w:p w14:paraId="2910A8BB" w14:textId="77777777" w:rsidR="00E62252" w:rsidRPr="00E62252" w:rsidRDefault="00E62252" w:rsidP="00F80365">
            <w:pPr>
              <w:pStyle w:val="BodyText"/>
              <w:spacing w:before="0" w:beforeAutospacing="0" w:afterAutospacing="0" w:line="240" w:lineRule="auto"/>
              <w:ind w:left="0" w:firstLine="0"/>
              <w:jc w:val="both"/>
              <w:rPr>
                <w:rFonts w:ascii="Times New Roman" w:hAnsi="Times New Roman" w:cs="Times New Roman"/>
                <w:noProof/>
                <w:kern w:val="0"/>
                <w:sz w:val="24"/>
                <w:szCs w:val="24"/>
              </w:rPr>
            </w:pPr>
            <w:r>
              <w:rPr>
                <w:rFonts w:ascii="Times New Roman" w:hAnsi="Times New Roman"/>
                <w:sz w:val="24"/>
              </w:rPr>
              <w:t>ātrgaitas vilciena vagons</w:t>
            </w:r>
          </w:p>
        </w:tc>
        <w:tc>
          <w:tcPr>
            <w:tcW w:w="968" w:type="pct"/>
            <w:shd w:val="clear" w:color="auto" w:fill="D9D9D9" w:themeFill="background1" w:themeFillShade="D9"/>
            <w:vAlign w:val="center"/>
          </w:tcPr>
          <w:p w14:paraId="7F25E931" w14:textId="77777777" w:rsidR="00E62252" w:rsidRPr="00E62252" w:rsidRDefault="00E62252" w:rsidP="00F80365">
            <w:pPr>
              <w:pStyle w:val="BodyText"/>
              <w:spacing w:before="0" w:beforeAutospacing="0" w:afterAutospacing="0" w:line="240" w:lineRule="auto"/>
              <w:ind w:left="0" w:firstLine="0"/>
              <w:jc w:val="both"/>
              <w:rPr>
                <w:rFonts w:ascii="Times New Roman" w:hAnsi="Times New Roman" w:cs="Times New Roman"/>
                <w:noProof/>
                <w:kern w:val="0"/>
                <w:sz w:val="24"/>
                <w:szCs w:val="24"/>
              </w:rPr>
            </w:pPr>
            <w:r>
              <w:rPr>
                <w:rFonts w:ascii="Times New Roman" w:hAnsi="Times New Roman"/>
                <w:sz w:val="24"/>
              </w:rPr>
              <w:t>1</w:t>
            </w:r>
          </w:p>
        </w:tc>
        <w:tc>
          <w:tcPr>
            <w:tcW w:w="1629" w:type="pct"/>
            <w:shd w:val="clear" w:color="auto" w:fill="D9D9D9" w:themeFill="background1" w:themeFillShade="D9"/>
            <w:vAlign w:val="center"/>
          </w:tcPr>
          <w:p w14:paraId="6C700624" w14:textId="77777777" w:rsidR="00E62252" w:rsidRPr="00E62252" w:rsidRDefault="00E62252" w:rsidP="00F80365">
            <w:pPr>
              <w:pStyle w:val="BodyText"/>
              <w:spacing w:before="0" w:beforeAutospacing="0" w:afterAutospacing="0" w:line="240" w:lineRule="auto"/>
              <w:ind w:left="0" w:firstLine="0"/>
              <w:jc w:val="both"/>
              <w:rPr>
                <w:rFonts w:ascii="Times New Roman" w:hAnsi="Times New Roman" w:cs="Times New Roman"/>
                <w:noProof/>
                <w:kern w:val="0"/>
                <w:sz w:val="24"/>
                <w:szCs w:val="24"/>
              </w:rPr>
            </w:pPr>
            <w:r>
              <w:rPr>
                <w:rFonts w:ascii="Times New Roman" w:hAnsi="Times New Roman"/>
                <w:sz w:val="24"/>
              </w:rPr>
              <w:t>3 miljoni</w:t>
            </w:r>
          </w:p>
        </w:tc>
      </w:tr>
      <w:tr w:rsidR="00E62252" w:rsidRPr="00E62252" w14:paraId="412CF517" w14:textId="77777777" w:rsidTr="00D23067">
        <w:trPr>
          <w:trHeight w:val="510"/>
        </w:trPr>
        <w:tc>
          <w:tcPr>
            <w:tcW w:w="2403" w:type="pct"/>
            <w:shd w:val="clear" w:color="auto" w:fill="D9D9D9" w:themeFill="background1" w:themeFillShade="D9"/>
            <w:vAlign w:val="center"/>
          </w:tcPr>
          <w:p w14:paraId="7DDC4643" w14:textId="77777777" w:rsidR="00E62252" w:rsidRPr="00E62252" w:rsidRDefault="00E62252" w:rsidP="00F80365">
            <w:pPr>
              <w:pStyle w:val="BodyText"/>
              <w:spacing w:before="0" w:beforeAutospacing="0" w:afterAutospacing="0" w:line="240" w:lineRule="auto"/>
              <w:ind w:left="0" w:firstLine="0"/>
              <w:jc w:val="both"/>
              <w:rPr>
                <w:rFonts w:ascii="Times New Roman" w:hAnsi="Times New Roman" w:cs="Times New Roman"/>
                <w:noProof/>
                <w:kern w:val="0"/>
                <w:sz w:val="24"/>
                <w:szCs w:val="24"/>
              </w:rPr>
            </w:pPr>
            <w:r>
              <w:rPr>
                <w:rFonts w:ascii="Times New Roman" w:hAnsi="Times New Roman"/>
                <w:sz w:val="24"/>
              </w:rPr>
              <w:t>kravas vagons</w:t>
            </w:r>
          </w:p>
        </w:tc>
        <w:tc>
          <w:tcPr>
            <w:tcW w:w="968" w:type="pct"/>
            <w:shd w:val="clear" w:color="auto" w:fill="D9D9D9" w:themeFill="background1" w:themeFillShade="D9"/>
            <w:vAlign w:val="center"/>
          </w:tcPr>
          <w:p w14:paraId="0680771F" w14:textId="77777777" w:rsidR="00E62252" w:rsidRPr="00E62252" w:rsidRDefault="00E62252" w:rsidP="00F80365">
            <w:pPr>
              <w:pStyle w:val="BodyText"/>
              <w:spacing w:before="0" w:beforeAutospacing="0" w:afterAutospacing="0" w:line="240" w:lineRule="auto"/>
              <w:ind w:left="0" w:firstLine="0"/>
              <w:jc w:val="both"/>
              <w:rPr>
                <w:rFonts w:ascii="Times New Roman" w:hAnsi="Times New Roman" w:cs="Times New Roman"/>
                <w:noProof/>
                <w:kern w:val="0"/>
                <w:sz w:val="24"/>
                <w:szCs w:val="24"/>
              </w:rPr>
            </w:pPr>
            <w:r>
              <w:rPr>
                <w:rFonts w:ascii="Times New Roman" w:hAnsi="Times New Roman"/>
                <w:sz w:val="24"/>
              </w:rPr>
              <w:t>1</w:t>
            </w:r>
          </w:p>
        </w:tc>
        <w:tc>
          <w:tcPr>
            <w:tcW w:w="1629" w:type="pct"/>
            <w:shd w:val="clear" w:color="auto" w:fill="D9D9D9" w:themeFill="background1" w:themeFillShade="D9"/>
            <w:vAlign w:val="center"/>
          </w:tcPr>
          <w:p w14:paraId="0966A0A1" w14:textId="77777777" w:rsidR="00E62252" w:rsidRPr="00E62252" w:rsidRDefault="00E62252" w:rsidP="00F80365">
            <w:pPr>
              <w:pStyle w:val="BodyText"/>
              <w:spacing w:before="0" w:beforeAutospacing="0" w:afterAutospacing="0" w:line="240" w:lineRule="auto"/>
              <w:ind w:left="0" w:firstLine="0"/>
              <w:jc w:val="both"/>
              <w:rPr>
                <w:rFonts w:ascii="Times New Roman" w:hAnsi="Times New Roman" w:cs="Times New Roman"/>
                <w:noProof/>
                <w:kern w:val="0"/>
                <w:sz w:val="24"/>
                <w:szCs w:val="24"/>
              </w:rPr>
            </w:pPr>
            <w:r>
              <w:rPr>
                <w:rFonts w:ascii="Times New Roman" w:hAnsi="Times New Roman"/>
                <w:sz w:val="24"/>
              </w:rPr>
              <w:t>20 000–200 000</w:t>
            </w:r>
          </w:p>
        </w:tc>
      </w:tr>
      <w:tr w:rsidR="00E62252" w:rsidRPr="00E62252" w14:paraId="71FC7AE2" w14:textId="77777777" w:rsidTr="00D23067">
        <w:trPr>
          <w:trHeight w:val="510"/>
        </w:trPr>
        <w:tc>
          <w:tcPr>
            <w:tcW w:w="2403" w:type="pct"/>
            <w:shd w:val="clear" w:color="auto" w:fill="D9D9D9" w:themeFill="background1" w:themeFillShade="D9"/>
            <w:vAlign w:val="center"/>
          </w:tcPr>
          <w:p w14:paraId="74C33A76" w14:textId="77777777" w:rsidR="00E62252" w:rsidRPr="00E62252" w:rsidRDefault="00E62252" w:rsidP="00F80365">
            <w:pPr>
              <w:pStyle w:val="BodyText"/>
              <w:spacing w:before="0" w:beforeAutospacing="0" w:afterAutospacing="0" w:line="240" w:lineRule="auto"/>
              <w:ind w:left="0" w:firstLine="0"/>
              <w:jc w:val="both"/>
              <w:rPr>
                <w:rFonts w:ascii="Times New Roman" w:hAnsi="Times New Roman" w:cs="Times New Roman"/>
                <w:noProof/>
                <w:kern w:val="0"/>
                <w:sz w:val="24"/>
                <w:szCs w:val="24"/>
              </w:rPr>
            </w:pPr>
            <w:r>
              <w:rPr>
                <w:rFonts w:ascii="Times New Roman" w:hAnsi="Times New Roman"/>
                <w:sz w:val="24"/>
              </w:rPr>
              <w:t>sliežu ceļa atjaunošana</w:t>
            </w:r>
          </w:p>
        </w:tc>
        <w:tc>
          <w:tcPr>
            <w:tcW w:w="968" w:type="pct"/>
            <w:shd w:val="clear" w:color="auto" w:fill="D9D9D9" w:themeFill="background1" w:themeFillShade="D9"/>
            <w:vAlign w:val="center"/>
          </w:tcPr>
          <w:p w14:paraId="00A6A92C" w14:textId="77777777" w:rsidR="00E62252" w:rsidRPr="00E62252" w:rsidRDefault="00E62252" w:rsidP="00F80365">
            <w:pPr>
              <w:pStyle w:val="BodyText"/>
              <w:spacing w:before="0" w:beforeAutospacing="0" w:afterAutospacing="0" w:line="240" w:lineRule="auto"/>
              <w:ind w:left="0" w:firstLine="0"/>
              <w:jc w:val="both"/>
              <w:rPr>
                <w:rFonts w:ascii="Times New Roman" w:hAnsi="Times New Roman" w:cs="Times New Roman"/>
                <w:noProof/>
                <w:kern w:val="0"/>
                <w:sz w:val="24"/>
                <w:szCs w:val="24"/>
              </w:rPr>
            </w:pPr>
            <w:r>
              <w:rPr>
                <w:rFonts w:ascii="Times New Roman" w:hAnsi="Times New Roman"/>
                <w:sz w:val="24"/>
              </w:rPr>
              <w:t>metrs</w:t>
            </w:r>
          </w:p>
        </w:tc>
        <w:tc>
          <w:tcPr>
            <w:tcW w:w="1629" w:type="pct"/>
            <w:shd w:val="clear" w:color="auto" w:fill="D9D9D9" w:themeFill="background1" w:themeFillShade="D9"/>
            <w:vAlign w:val="center"/>
          </w:tcPr>
          <w:p w14:paraId="14B4AA78" w14:textId="77777777" w:rsidR="00E62252" w:rsidRPr="00E62252" w:rsidRDefault="00E62252" w:rsidP="00F80365">
            <w:pPr>
              <w:pStyle w:val="BodyText"/>
              <w:spacing w:before="0" w:beforeAutospacing="0" w:afterAutospacing="0" w:line="240" w:lineRule="auto"/>
              <w:ind w:left="0" w:firstLine="0"/>
              <w:jc w:val="both"/>
              <w:rPr>
                <w:rFonts w:ascii="Times New Roman" w:hAnsi="Times New Roman" w:cs="Times New Roman"/>
                <w:noProof/>
                <w:kern w:val="0"/>
                <w:sz w:val="24"/>
                <w:szCs w:val="24"/>
              </w:rPr>
            </w:pPr>
            <w:r>
              <w:rPr>
                <w:rFonts w:ascii="Times New Roman" w:hAnsi="Times New Roman"/>
                <w:sz w:val="24"/>
              </w:rPr>
              <w:t>1000</w:t>
            </w:r>
          </w:p>
        </w:tc>
      </w:tr>
      <w:tr w:rsidR="00E62252" w:rsidRPr="00E62252" w14:paraId="6027A790" w14:textId="77777777" w:rsidTr="00D23067">
        <w:trPr>
          <w:trHeight w:val="510"/>
        </w:trPr>
        <w:tc>
          <w:tcPr>
            <w:tcW w:w="2403" w:type="pct"/>
            <w:shd w:val="clear" w:color="auto" w:fill="D9D9D9" w:themeFill="background1" w:themeFillShade="D9"/>
            <w:vAlign w:val="center"/>
          </w:tcPr>
          <w:p w14:paraId="7E032BC4" w14:textId="77777777" w:rsidR="00E62252" w:rsidRPr="00E62252" w:rsidRDefault="00E62252" w:rsidP="00F80365">
            <w:pPr>
              <w:pStyle w:val="BodyText"/>
              <w:spacing w:before="0" w:beforeAutospacing="0" w:afterAutospacing="0" w:line="240" w:lineRule="auto"/>
              <w:ind w:left="0" w:firstLine="0"/>
              <w:jc w:val="both"/>
              <w:rPr>
                <w:rFonts w:ascii="Times New Roman" w:hAnsi="Times New Roman" w:cs="Times New Roman"/>
                <w:noProof/>
                <w:kern w:val="0"/>
                <w:sz w:val="24"/>
                <w:szCs w:val="24"/>
              </w:rPr>
            </w:pPr>
            <w:r>
              <w:rPr>
                <w:rFonts w:ascii="Times New Roman" w:hAnsi="Times New Roman"/>
                <w:sz w:val="24"/>
              </w:rPr>
              <w:t>kontakttīklu atjaunošana</w:t>
            </w:r>
          </w:p>
        </w:tc>
        <w:tc>
          <w:tcPr>
            <w:tcW w:w="968" w:type="pct"/>
            <w:shd w:val="clear" w:color="auto" w:fill="D9D9D9" w:themeFill="background1" w:themeFillShade="D9"/>
            <w:vAlign w:val="center"/>
          </w:tcPr>
          <w:p w14:paraId="5AB309F1" w14:textId="77777777" w:rsidR="00E62252" w:rsidRPr="00E62252" w:rsidRDefault="00E62252" w:rsidP="00F80365">
            <w:pPr>
              <w:pStyle w:val="BodyText"/>
              <w:spacing w:before="0" w:beforeAutospacing="0" w:afterAutospacing="0" w:line="240" w:lineRule="auto"/>
              <w:ind w:left="0" w:firstLine="0"/>
              <w:jc w:val="both"/>
              <w:rPr>
                <w:rFonts w:ascii="Times New Roman" w:hAnsi="Times New Roman" w:cs="Times New Roman"/>
                <w:noProof/>
                <w:kern w:val="0"/>
                <w:sz w:val="24"/>
                <w:szCs w:val="24"/>
              </w:rPr>
            </w:pPr>
            <w:r>
              <w:rPr>
                <w:rFonts w:ascii="Times New Roman" w:hAnsi="Times New Roman"/>
                <w:sz w:val="24"/>
              </w:rPr>
              <w:t>metrs</w:t>
            </w:r>
          </w:p>
        </w:tc>
        <w:tc>
          <w:tcPr>
            <w:tcW w:w="1629" w:type="pct"/>
            <w:shd w:val="clear" w:color="auto" w:fill="D9D9D9" w:themeFill="background1" w:themeFillShade="D9"/>
            <w:vAlign w:val="center"/>
          </w:tcPr>
          <w:p w14:paraId="2191599D" w14:textId="77777777" w:rsidR="00E62252" w:rsidRPr="00E62252" w:rsidRDefault="00E62252" w:rsidP="00F80365">
            <w:pPr>
              <w:pStyle w:val="BodyText"/>
              <w:spacing w:before="0" w:beforeAutospacing="0" w:afterAutospacing="0" w:line="240" w:lineRule="auto"/>
              <w:ind w:left="0" w:firstLine="0"/>
              <w:jc w:val="both"/>
              <w:rPr>
                <w:rFonts w:ascii="Times New Roman" w:hAnsi="Times New Roman" w:cs="Times New Roman"/>
                <w:noProof/>
                <w:kern w:val="0"/>
                <w:sz w:val="24"/>
                <w:szCs w:val="24"/>
              </w:rPr>
            </w:pPr>
            <w:r>
              <w:rPr>
                <w:rFonts w:ascii="Times New Roman" w:hAnsi="Times New Roman"/>
                <w:sz w:val="24"/>
              </w:rPr>
              <w:t>1000</w:t>
            </w:r>
          </w:p>
        </w:tc>
      </w:tr>
      <w:tr w:rsidR="00E62252" w:rsidRPr="00E62252" w14:paraId="54F1FAE9" w14:textId="77777777" w:rsidTr="00D23067">
        <w:trPr>
          <w:trHeight w:val="510"/>
        </w:trPr>
        <w:tc>
          <w:tcPr>
            <w:tcW w:w="2403" w:type="pct"/>
            <w:shd w:val="clear" w:color="auto" w:fill="D9D9D9" w:themeFill="background1" w:themeFillShade="D9"/>
            <w:vAlign w:val="center"/>
          </w:tcPr>
          <w:p w14:paraId="6C541CBF" w14:textId="77777777" w:rsidR="00E62252" w:rsidRPr="00E62252" w:rsidRDefault="00E62252" w:rsidP="00F80365">
            <w:pPr>
              <w:pStyle w:val="BodyText"/>
              <w:spacing w:before="0" w:beforeAutospacing="0" w:afterAutospacing="0" w:line="240" w:lineRule="auto"/>
              <w:ind w:left="0" w:firstLine="0"/>
              <w:jc w:val="both"/>
              <w:rPr>
                <w:rFonts w:ascii="Times New Roman" w:hAnsi="Times New Roman" w:cs="Times New Roman"/>
                <w:noProof/>
                <w:kern w:val="0"/>
                <w:sz w:val="24"/>
                <w:szCs w:val="24"/>
              </w:rPr>
            </w:pPr>
            <w:r>
              <w:rPr>
                <w:rFonts w:ascii="Times New Roman" w:hAnsi="Times New Roman"/>
                <w:sz w:val="24"/>
              </w:rPr>
              <w:t xml:space="preserve">pārmija, neliela (r = 190 m ≤ 300 m) </w:t>
            </w:r>
          </w:p>
        </w:tc>
        <w:tc>
          <w:tcPr>
            <w:tcW w:w="968" w:type="pct"/>
            <w:shd w:val="clear" w:color="auto" w:fill="D9D9D9" w:themeFill="background1" w:themeFillShade="D9"/>
            <w:vAlign w:val="center"/>
          </w:tcPr>
          <w:p w14:paraId="71DFB8A1" w14:textId="77777777" w:rsidR="00E62252" w:rsidRPr="00E62252" w:rsidDel="00B12664" w:rsidRDefault="00E62252" w:rsidP="00F80365">
            <w:pPr>
              <w:pStyle w:val="BodyText"/>
              <w:spacing w:before="0" w:beforeAutospacing="0" w:afterAutospacing="0" w:line="240" w:lineRule="auto"/>
              <w:ind w:left="0" w:firstLine="0"/>
              <w:jc w:val="both"/>
              <w:rPr>
                <w:rFonts w:ascii="Times New Roman" w:hAnsi="Times New Roman" w:cs="Times New Roman"/>
                <w:noProof/>
                <w:kern w:val="0"/>
                <w:sz w:val="24"/>
                <w:szCs w:val="24"/>
              </w:rPr>
            </w:pPr>
            <w:r>
              <w:rPr>
                <w:rFonts w:ascii="Times New Roman" w:hAnsi="Times New Roman"/>
                <w:sz w:val="24"/>
              </w:rPr>
              <w:t>1</w:t>
            </w:r>
          </w:p>
        </w:tc>
        <w:tc>
          <w:tcPr>
            <w:tcW w:w="1629" w:type="pct"/>
            <w:shd w:val="clear" w:color="auto" w:fill="D9D9D9" w:themeFill="background1" w:themeFillShade="D9"/>
            <w:vAlign w:val="center"/>
          </w:tcPr>
          <w:p w14:paraId="2EBAF266" w14:textId="77777777" w:rsidR="00E62252" w:rsidRPr="00E62252" w:rsidRDefault="00E62252" w:rsidP="00F80365">
            <w:pPr>
              <w:pStyle w:val="BodyText"/>
              <w:spacing w:before="0" w:beforeAutospacing="0" w:afterAutospacing="0" w:line="240" w:lineRule="auto"/>
              <w:ind w:left="0" w:firstLine="0"/>
              <w:jc w:val="both"/>
              <w:rPr>
                <w:rFonts w:ascii="Times New Roman" w:hAnsi="Times New Roman" w:cs="Times New Roman"/>
                <w:noProof/>
                <w:kern w:val="0"/>
                <w:sz w:val="24"/>
                <w:szCs w:val="24"/>
              </w:rPr>
            </w:pPr>
            <w:r>
              <w:rPr>
                <w:rFonts w:ascii="Times New Roman" w:hAnsi="Times New Roman"/>
                <w:sz w:val="24"/>
              </w:rPr>
              <w:t>150 000</w:t>
            </w:r>
          </w:p>
        </w:tc>
      </w:tr>
      <w:tr w:rsidR="00E62252" w:rsidRPr="00E62252" w14:paraId="2D771019" w14:textId="77777777" w:rsidTr="00D23067">
        <w:trPr>
          <w:trHeight w:val="510"/>
        </w:trPr>
        <w:tc>
          <w:tcPr>
            <w:tcW w:w="2403" w:type="pct"/>
            <w:shd w:val="clear" w:color="auto" w:fill="D9D9D9" w:themeFill="background1" w:themeFillShade="D9"/>
            <w:vAlign w:val="center"/>
          </w:tcPr>
          <w:p w14:paraId="62339DE6" w14:textId="77777777" w:rsidR="00E62252" w:rsidRPr="00E62252" w:rsidRDefault="00E62252" w:rsidP="00F80365">
            <w:pPr>
              <w:pStyle w:val="BodyText"/>
              <w:spacing w:before="0" w:beforeAutospacing="0" w:afterAutospacing="0" w:line="240" w:lineRule="auto"/>
              <w:ind w:left="0" w:firstLine="0"/>
              <w:jc w:val="both"/>
              <w:rPr>
                <w:rFonts w:ascii="Times New Roman" w:hAnsi="Times New Roman" w:cs="Times New Roman"/>
                <w:noProof/>
                <w:kern w:val="0"/>
                <w:sz w:val="24"/>
                <w:szCs w:val="24"/>
              </w:rPr>
            </w:pPr>
            <w:r>
              <w:rPr>
                <w:rFonts w:ascii="Times New Roman" w:hAnsi="Times New Roman"/>
                <w:sz w:val="24"/>
              </w:rPr>
              <w:t>pārmija, vidēja (r = 500 m ≤ 760 m)</w:t>
            </w:r>
          </w:p>
        </w:tc>
        <w:tc>
          <w:tcPr>
            <w:tcW w:w="968" w:type="pct"/>
            <w:shd w:val="clear" w:color="auto" w:fill="D9D9D9" w:themeFill="background1" w:themeFillShade="D9"/>
            <w:vAlign w:val="center"/>
          </w:tcPr>
          <w:p w14:paraId="713D77EA" w14:textId="77777777" w:rsidR="00E62252" w:rsidRPr="00E62252" w:rsidRDefault="00E62252" w:rsidP="00F80365">
            <w:pPr>
              <w:pStyle w:val="BodyText"/>
              <w:spacing w:before="0" w:beforeAutospacing="0" w:afterAutospacing="0" w:line="240" w:lineRule="auto"/>
              <w:ind w:left="0" w:firstLine="0"/>
              <w:jc w:val="both"/>
              <w:rPr>
                <w:rFonts w:ascii="Times New Roman" w:hAnsi="Times New Roman" w:cs="Times New Roman"/>
                <w:noProof/>
                <w:kern w:val="0"/>
                <w:sz w:val="24"/>
                <w:szCs w:val="24"/>
              </w:rPr>
            </w:pPr>
            <w:r>
              <w:rPr>
                <w:rFonts w:ascii="Times New Roman" w:hAnsi="Times New Roman"/>
                <w:sz w:val="24"/>
              </w:rPr>
              <w:t>1</w:t>
            </w:r>
          </w:p>
        </w:tc>
        <w:tc>
          <w:tcPr>
            <w:tcW w:w="1629" w:type="pct"/>
            <w:shd w:val="clear" w:color="auto" w:fill="D9D9D9" w:themeFill="background1" w:themeFillShade="D9"/>
            <w:vAlign w:val="center"/>
          </w:tcPr>
          <w:p w14:paraId="5E2E3368" w14:textId="77777777" w:rsidR="00E62252" w:rsidRPr="00E62252" w:rsidRDefault="00E62252" w:rsidP="00F80365">
            <w:pPr>
              <w:pStyle w:val="BodyText"/>
              <w:spacing w:before="0" w:beforeAutospacing="0" w:afterAutospacing="0" w:line="240" w:lineRule="auto"/>
              <w:ind w:left="0" w:firstLine="0"/>
              <w:jc w:val="both"/>
              <w:rPr>
                <w:rFonts w:ascii="Times New Roman" w:hAnsi="Times New Roman" w:cs="Times New Roman"/>
                <w:noProof/>
                <w:kern w:val="0"/>
                <w:sz w:val="24"/>
                <w:szCs w:val="24"/>
              </w:rPr>
            </w:pPr>
            <w:r>
              <w:rPr>
                <w:rFonts w:ascii="Times New Roman" w:hAnsi="Times New Roman"/>
                <w:sz w:val="24"/>
              </w:rPr>
              <w:t>200 000</w:t>
            </w:r>
          </w:p>
        </w:tc>
      </w:tr>
      <w:tr w:rsidR="00E62252" w:rsidRPr="00E62252" w14:paraId="74ABA8F6" w14:textId="77777777" w:rsidTr="00D23067">
        <w:trPr>
          <w:trHeight w:val="510"/>
        </w:trPr>
        <w:tc>
          <w:tcPr>
            <w:tcW w:w="2403" w:type="pct"/>
            <w:shd w:val="clear" w:color="auto" w:fill="D9D9D9" w:themeFill="background1" w:themeFillShade="D9"/>
            <w:vAlign w:val="center"/>
          </w:tcPr>
          <w:p w14:paraId="4BB15776" w14:textId="77777777" w:rsidR="00E62252" w:rsidRPr="00E62252" w:rsidRDefault="00E62252" w:rsidP="00F80365">
            <w:pPr>
              <w:pStyle w:val="BodyText"/>
              <w:spacing w:before="0" w:beforeAutospacing="0" w:afterAutospacing="0" w:line="240" w:lineRule="auto"/>
              <w:ind w:left="0" w:firstLine="0"/>
              <w:jc w:val="both"/>
              <w:rPr>
                <w:rFonts w:ascii="Times New Roman" w:hAnsi="Times New Roman" w:cs="Times New Roman"/>
                <w:noProof/>
                <w:kern w:val="0"/>
                <w:sz w:val="24"/>
                <w:szCs w:val="24"/>
              </w:rPr>
            </w:pPr>
            <w:r>
              <w:rPr>
                <w:rFonts w:ascii="Times New Roman" w:hAnsi="Times New Roman"/>
                <w:sz w:val="24"/>
              </w:rPr>
              <w:t>pārmija, liela (r ≥ 1200 m)</w:t>
            </w:r>
          </w:p>
        </w:tc>
        <w:tc>
          <w:tcPr>
            <w:tcW w:w="968" w:type="pct"/>
            <w:shd w:val="clear" w:color="auto" w:fill="D9D9D9" w:themeFill="background1" w:themeFillShade="D9"/>
            <w:vAlign w:val="center"/>
          </w:tcPr>
          <w:p w14:paraId="6D753589" w14:textId="77777777" w:rsidR="00E62252" w:rsidRPr="00E62252" w:rsidRDefault="00E62252" w:rsidP="00F80365">
            <w:pPr>
              <w:pStyle w:val="BodyText"/>
              <w:spacing w:before="0" w:beforeAutospacing="0" w:afterAutospacing="0" w:line="240" w:lineRule="auto"/>
              <w:ind w:left="0" w:firstLine="0"/>
              <w:jc w:val="both"/>
              <w:rPr>
                <w:rFonts w:ascii="Times New Roman" w:hAnsi="Times New Roman" w:cs="Times New Roman"/>
                <w:noProof/>
                <w:kern w:val="0"/>
                <w:sz w:val="24"/>
                <w:szCs w:val="24"/>
              </w:rPr>
            </w:pPr>
            <w:r>
              <w:rPr>
                <w:rFonts w:ascii="Times New Roman" w:hAnsi="Times New Roman"/>
                <w:sz w:val="24"/>
              </w:rPr>
              <w:t>1</w:t>
            </w:r>
          </w:p>
        </w:tc>
        <w:tc>
          <w:tcPr>
            <w:tcW w:w="1629" w:type="pct"/>
            <w:shd w:val="clear" w:color="auto" w:fill="D9D9D9" w:themeFill="background1" w:themeFillShade="D9"/>
            <w:vAlign w:val="center"/>
          </w:tcPr>
          <w:p w14:paraId="4493C9A5" w14:textId="77777777" w:rsidR="00E62252" w:rsidRPr="00E62252" w:rsidRDefault="00E62252" w:rsidP="00F80365">
            <w:pPr>
              <w:pStyle w:val="BodyText"/>
              <w:spacing w:before="0" w:beforeAutospacing="0" w:afterAutospacing="0" w:line="240" w:lineRule="auto"/>
              <w:ind w:left="0" w:firstLine="0"/>
              <w:jc w:val="both"/>
              <w:rPr>
                <w:rFonts w:ascii="Times New Roman" w:hAnsi="Times New Roman" w:cs="Times New Roman"/>
                <w:noProof/>
                <w:kern w:val="0"/>
                <w:sz w:val="24"/>
                <w:szCs w:val="24"/>
              </w:rPr>
            </w:pPr>
            <w:r>
              <w:rPr>
                <w:rFonts w:ascii="Times New Roman" w:hAnsi="Times New Roman"/>
                <w:sz w:val="24"/>
              </w:rPr>
              <w:t>400 000</w:t>
            </w:r>
          </w:p>
        </w:tc>
      </w:tr>
      <w:tr w:rsidR="00E62252" w:rsidRPr="00E62252" w14:paraId="1C29ED56" w14:textId="77777777" w:rsidTr="00D23067">
        <w:trPr>
          <w:trHeight w:val="510"/>
        </w:trPr>
        <w:tc>
          <w:tcPr>
            <w:tcW w:w="2403" w:type="pct"/>
            <w:shd w:val="clear" w:color="auto" w:fill="D9D9D9" w:themeFill="background1" w:themeFillShade="D9"/>
            <w:vAlign w:val="center"/>
          </w:tcPr>
          <w:p w14:paraId="787DE664" w14:textId="77777777" w:rsidR="00E62252" w:rsidRPr="00E62252" w:rsidRDefault="00E62252" w:rsidP="00F80365">
            <w:pPr>
              <w:pStyle w:val="BodyText"/>
              <w:spacing w:before="0" w:beforeAutospacing="0" w:afterAutospacing="0" w:line="240" w:lineRule="auto"/>
              <w:ind w:left="0" w:firstLine="0"/>
              <w:jc w:val="both"/>
              <w:rPr>
                <w:rFonts w:ascii="Times New Roman" w:hAnsi="Times New Roman" w:cs="Times New Roman"/>
                <w:noProof/>
                <w:kern w:val="0"/>
                <w:sz w:val="24"/>
                <w:szCs w:val="24"/>
              </w:rPr>
            </w:pPr>
            <w:r>
              <w:rPr>
                <w:rFonts w:ascii="Times New Roman" w:hAnsi="Times New Roman"/>
                <w:sz w:val="24"/>
              </w:rPr>
              <w:t>signāls, neliels</w:t>
            </w:r>
          </w:p>
        </w:tc>
        <w:tc>
          <w:tcPr>
            <w:tcW w:w="968" w:type="pct"/>
            <w:shd w:val="clear" w:color="auto" w:fill="D9D9D9" w:themeFill="background1" w:themeFillShade="D9"/>
            <w:vAlign w:val="center"/>
          </w:tcPr>
          <w:p w14:paraId="10FC8271" w14:textId="77777777" w:rsidR="00E62252" w:rsidRPr="00E62252" w:rsidRDefault="00E62252" w:rsidP="00F80365">
            <w:pPr>
              <w:pStyle w:val="BodyText"/>
              <w:spacing w:before="0" w:beforeAutospacing="0" w:afterAutospacing="0" w:line="240" w:lineRule="auto"/>
              <w:ind w:left="0" w:firstLine="0"/>
              <w:jc w:val="both"/>
              <w:rPr>
                <w:rFonts w:ascii="Times New Roman" w:hAnsi="Times New Roman" w:cs="Times New Roman"/>
                <w:noProof/>
                <w:kern w:val="0"/>
                <w:sz w:val="24"/>
                <w:szCs w:val="24"/>
              </w:rPr>
            </w:pPr>
            <w:r>
              <w:rPr>
                <w:rFonts w:ascii="Times New Roman" w:hAnsi="Times New Roman"/>
                <w:sz w:val="24"/>
              </w:rPr>
              <w:t>1</w:t>
            </w:r>
          </w:p>
        </w:tc>
        <w:tc>
          <w:tcPr>
            <w:tcW w:w="1629" w:type="pct"/>
            <w:shd w:val="clear" w:color="auto" w:fill="D9D9D9" w:themeFill="background1" w:themeFillShade="D9"/>
            <w:vAlign w:val="center"/>
          </w:tcPr>
          <w:p w14:paraId="4224E31F" w14:textId="77777777" w:rsidR="00E62252" w:rsidRPr="00E62252" w:rsidRDefault="00E62252" w:rsidP="00F80365">
            <w:pPr>
              <w:pStyle w:val="BodyText"/>
              <w:spacing w:before="0" w:beforeAutospacing="0" w:afterAutospacing="0" w:line="240" w:lineRule="auto"/>
              <w:ind w:left="0" w:firstLine="0"/>
              <w:jc w:val="both"/>
              <w:rPr>
                <w:rFonts w:ascii="Times New Roman" w:hAnsi="Times New Roman" w:cs="Times New Roman"/>
                <w:noProof/>
                <w:kern w:val="0"/>
                <w:sz w:val="24"/>
                <w:szCs w:val="24"/>
              </w:rPr>
            </w:pPr>
            <w:r>
              <w:rPr>
                <w:rFonts w:ascii="Times New Roman" w:hAnsi="Times New Roman"/>
                <w:sz w:val="24"/>
              </w:rPr>
              <w:t>50 000</w:t>
            </w:r>
          </w:p>
        </w:tc>
      </w:tr>
      <w:tr w:rsidR="00E62252" w:rsidRPr="00E62252" w14:paraId="395841C1" w14:textId="77777777" w:rsidTr="00D23067">
        <w:trPr>
          <w:trHeight w:val="510"/>
        </w:trPr>
        <w:tc>
          <w:tcPr>
            <w:tcW w:w="2403" w:type="pct"/>
            <w:shd w:val="clear" w:color="auto" w:fill="D9D9D9" w:themeFill="background1" w:themeFillShade="D9"/>
            <w:vAlign w:val="center"/>
          </w:tcPr>
          <w:p w14:paraId="0F82C440" w14:textId="77777777" w:rsidR="00E62252" w:rsidRPr="00E62252" w:rsidRDefault="00E62252" w:rsidP="00F80365">
            <w:pPr>
              <w:pStyle w:val="BodyText"/>
              <w:spacing w:before="0" w:beforeAutospacing="0" w:afterAutospacing="0" w:line="240" w:lineRule="auto"/>
              <w:ind w:left="0" w:firstLine="0"/>
              <w:jc w:val="both"/>
              <w:rPr>
                <w:rFonts w:ascii="Times New Roman" w:hAnsi="Times New Roman" w:cs="Times New Roman"/>
                <w:noProof/>
                <w:kern w:val="0"/>
                <w:sz w:val="24"/>
                <w:szCs w:val="24"/>
              </w:rPr>
            </w:pPr>
            <w:r>
              <w:rPr>
                <w:rFonts w:ascii="Times New Roman" w:hAnsi="Times New Roman"/>
                <w:sz w:val="24"/>
              </w:rPr>
              <w:t>signāls, liels</w:t>
            </w:r>
          </w:p>
        </w:tc>
        <w:tc>
          <w:tcPr>
            <w:tcW w:w="968" w:type="pct"/>
            <w:shd w:val="clear" w:color="auto" w:fill="D9D9D9" w:themeFill="background1" w:themeFillShade="D9"/>
            <w:vAlign w:val="center"/>
          </w:tcPr>
          <w:p w14:paraId="26AF9415" w14:textId="77777777" w:rsidR="00E62252" w:rsidRPr="00E62252" w:rsidRDefault="00E62252" w:rsidP="00F80365">
            <w:pPr>
              <w:pStyle w:val="BodyText"/>
              <w:spacing w:before="0" w:beforeAutospacing="0" w:afterAutospacing="0" w:line="240" w:lineRule="auto"/>
              <w:ind w:left="0" w:firstLine="0"/>
              <w:jc w:val="both"/>
              <w:rPr>
                <w:rFonts w:ascii="Times New Roman" w:hAnsi="Times New Roman" w:cs="Times New Roman"/>
                <w:noProof/>
                <w:kern w:val="0"/>
                <w:sz w:val="24"/>
                <w:szCs w:val="24"/>
              </w:rPr>
            </w:pPr>
            <w:r>
              <w:rPr>
                <w:rFonts w:ascii="Times New Roman" w:hAnsi="Times New Roman"/>
                <w:sz w:val="24"/>
              </w:rPr>
              <w:t>1</w:t>
            </w:r>
          </w:p>
        </w:tc>
        <w:tc>
          <w:tcPr>
            <w:tcW w:w="1629" w:type="pct"/>
            <w:shd w:val="clear" w:color="auto" w:fill="D9D9D9" w:themeFill="background1" w:themeFillShade="D9"/>
            <w:vAlign w:val="center"/>
          </w:tcPr>
          <w:p w14:paraId="38D0B263" w14:textId="77777777" w:rsidR="00E62252" w:rsidRPr="00E62252" w:rsidRDefault="00E62252" w:rsidP="00F80365">
            <w:pPr>
              <w:pStyle w:val="BodyText"/>
              <w:spacing w:before="0" w:beforeAutospacing="0" w:afterAutospacing="0" w:line="240" w:lineRule="auto"/>
              <w:ind w:left="0" w:firstLine="0"/>
              <w:jc w:val="both"/>
              <w:rPr>
                <w:rFonts w:ascii="Times New Roman" w:hAnsi="Times New Roman" w:cs="Times New Roman"/>
                <w:noProof/>
                <w:kern w:val="0"/>
                <w:sz w:val="24"/>
                <w:szCs w:val="24"/>
              </w:rPr>
            </w:pPr>
            <w:r>
              <w:rPr>
                <w:rFonts w:ascii="Times New Roman" w:hAnsi="Times New Roman"/>
                <w:sz w:val="24"/>
              </w:rPr>
              <w:t xml:space="preserve">200 000 </w:t>
            </w:r>
          </w:p>
        </w:tc>
      </w:tr>
    </w:tbl>
    <w:p w14:paraId="09DF4F06" w14:textId="77777777" w:rsidR="00E62252" w:rsidRPr="00E62252" w:rsidRDefault="00E62252" w:rsidP="00E62252">
      <w:pPr>
        <w:pStyle w:val="Caption"/>
        <w:spacing w:after="0" w:line="240" w:lineRule="auto"/>
        <w:jc w:val="both"/>
        <w:rPr>
          <w:rFonts w:ascii="Times New Roman" w:hAnsi="Times New Roman" w:cs="Times New Roman"/>
          <w:noProof/>
          <w:sz w:val="24"/>
          <w:szCs w:val="24"/>
        </w:rPr>
      </w:pPr>
      <w:bookmarkStart w:id="282" w:name="_Toc267038270"/>
      <w:bookmarkStart w:id="283" w:name="_Toc269806162"/>
      <w:r>
        <w:rPr>
          <w:rFonts w:ascii="Times New Roman" w:hAnsi="Times New Roman"/>
          <w:sz w:val="24"/>
        </w:rPr>
        <w:t>Izmaksu aprēķināšanas tabula</w:t>
      </w:r>
      <w:bookmarkEnd w:id="282"/>
      <w:bookmarkEnd w:id="283"/>
    </w:p>
    <w:p w14:paraId="56E75EB6" w14:textId="77777777" w:rsidR="00E62252" w:rsidRPr="00E62252" w:rsidRDefault="00E62252" w:rsidP="00E62252">
      <w:pPr>
        <w:spacing w:after="0" w:line="240" w:lineRule="auto"/>
        <w:jc w:val="both"/>
        <w:rPr>
          <w:rFonts w:ascii="Times New Roman" w:hAnsi="Times New Roman" w:cs="Times New Roman"/>
          <w:noProof/>
          <w:sz w:val="24"/>
          <w:szCs w:val="24"/>
        </w:rPr>
      </w:pPr>
      <w:r>
        <w:br w:type="page"/>
      </w:r>
    </w:p>
    <w:p w14:paraId="05295B8A" w14:textId="77777777" w:rsidR="00E62252" w:rsidRPr="00E62252" w:rsidRDefault="00E62252" w:rsidP="00E62252">
      <w:pPr>
        <w:pStyle w:val="Heading2"/>
        <w:numPr>
          <w:ilvl w:val="0"/>
          <w:numId w:val="0"/>
        </w:numPr>
        <w:spacing w:before="0" w:after="0" w:line="240" w:lineRule="auto"/>
        <w:jc w:val="both"/>
        <w:rPr>
          <w:rFonts w:ascii="Times New Roman" w:hAnsi="Times New Roman" w:cs="Times New Roman"/>
          <w:noProof/>
          <w:sz w:val="24"/>
          <w:szCs w:val="24"/>
        </w:rPr>
      </w:pPr>
      <w:bookmarkStart w:id="284" w:name="_Toc102478574"/>
      <w:bookmarkStart w:id="285" w:name="_Toc134605604"/>
      <w:r>
        <w:rPr>
          <w:rFonts w:ascii="Times New Roman" w:hAnsi="Times New Roman"/>
          <w:sz w:val="24"/>
        </w:rPr>
        <w:lastRenderedPageBreak/>
        <w:t>III pielikums. Lēmumu pieņemšanas vadlīniju paraugi</w:t>
      </w:r>
      <w:bookmarkEnd w:id="284"/>
      <w:bookmarkEnd w:id="285"/>
    </w:p>
    <w:p w14:paraId="1EA9746F" w14:textId="77777777" w:rsidR="00E62252" w:rsidRPr="00E62252" w:rsidRDefault="00E62252" w:rsidP="00E62252">
      <w:pPr>
        <w:spacing w:after="0" w:line="240" w:lineRule="auto"/>
        <w:rPr>
          <w:noProof/>
          <w:lang w:val="en-US"/>
        </w:rPr>
      </w:pPr>
    </w:p>
    <w:p w14:paraId="65E47BBF" w14:textId="77777777" w:rsidR="00E62252" w:rsidRPr="00E62252" w:rsidRDefault="00E62252" w:rsidP="00E62252">
      <w:pPr>
        <w:pStyle w:val="Style9"/>
        <w:spacing w:before="0" w:beforeAutospacing="0" w:after="0" w:afterAutospacing="0" w:line="240" w:lineRule="auto"/>
        <w:ind w:right="0"/>
        <w:jc w:val="both"/>
        <w:rPr>
          <w:rFonts w:ascii="Times New Roman" w:hAnsi="Times New Roman"/>
          <w:noProof/>
          <w:kern w:val="0"/>
          <w:sz w:val="24"/>
          <w:szCs w:val="24"/>
        </w:rPr>
      </w:pPr>
      <w:r>
        <w:rPr>
          <w:rFonts w:ascii="Times New Roman" w:hAnsi="Times New Roman"/>
          <w:sz w:val="24"/>
        </w:rPr>
        <w:t>Laba prakse. Ungārijas lēmumu pieņemšanas vadlīnijas</w:t>
      </w:r>
    </w:p>
    <w:p w14:paraId="096C3BC9" w14:textId="77777777" w:rsidR="00E62252" w:rsidRPr="00E62252" w:rsidRDefault="00E62252" w:rsidP="00E62252">
      <w:pPr>
        <w:pStyle w:val="Style9"/>
        <w:spacing w:before="0" w:beforeAutospacing="0" w:after="0" w:afterAutospacing="0" w:line="240" w:lineRule="auto"/>
        <w:ind w:right="0"/>
        <w:jc w:val="both"/>
        <w:rPr>
          <w:rFonts w:ascii="Times New Roman" w:hAnsi="Times New Roman"/>
          <w:noProof/>
          <w:kern w:val="0"/>
          <w:sz w:val="24"/>
          <w:szCs w:val="24"/>
          <w:lang w:val="en-US"/>
        </w:rPr>
      </w:pPr>
    </w:p>
    <w:p w14:paraId="183E48FE" w14:textId="77777777" w:rsidR="00E62252" w:rsidRPr="00E62252" w:rsidRDefault="00E62252" w:rsidP="00E62252">
      <w:pPr>
        <w:spacing w:after="0" w:line="240" w:lineRule="auto"/>
        <w:jc w:val="both"/>
        <w:rPr>
          <w:rFonts w:ascii="Times New Roman" w:hAnsi="Times New Roman" w:cs="Times New Roman"/>
          <w:noProof/>
          <w:sz w:val="24"/>
          <w:szCs w:val="24"/>
        </w:rPr>
      </w:pPr>
      <w:r>
        <w:rPr>
          <w:rFonts w:ascii="Times New Roman" w:hAnsi="Times New Roman"/>
          <w:noProof/>
          <w:sz w:val="24"/>
        </w:rPr>
        <w:drawing>
          <wp:inline distT="0" distB="0" distL="0" distR="0" wp14:anchorId="7FCDF577" wp14:editId="1B4EC67A">
            <wp:extent cx="5954328" cy="6164580"/>
            <wp:effectExtent l="0" t="0" r="8890" b="7620"/>
            <wp:docPr id="2" name="Image 2"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A picture containing ch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3947" cy="6174539"/>
                    </a:xfrm>
                    <a:prstGeom prst="rect">
                      <a:avLst/>
                    </a:prstGeom>
                    <a:noFill/>
                    <a:ln>
                      <a:noFill/>
                    </a:ln>
                  </pic:spPr>
                </pic:pic>
              </a:graphicData>
            </a:graphic>
          </wp:inline>
        </w:drawing>
      </w:r>
    </w:p>
    <w:p w14:paraId="2882E9E1" w14:textId="77777777" w:rsidR="00E62252" w:rsidRPr="00E62252" w:rsidRDefault="00E62252" w:rsidP="00E62252">
      <w:pPr>
        <w:spacing w:after="0" w:line="240" w:lineRule="auto"/>
        <w:jc w:val="both"/>
        <w:rPr>
          <w:rFonts w:ascii="Times New Roman" w:hAnsi="Times New Roman" w:cs="Times New Roman"/>
          <w:noProof/>
          <w:sz w:val="24"/>
          <w:szCs w:val="24"/>
        </w:rPr>
      </w:pPr>
      <w:r>
        <w:br w:type="page"/>
      </w:r>
    </w:p>
    <w:p w14:paraId="415319A8" w14:textId="77777777" w:rsidR="00E62252" w:rsidRPr="00E62252" w:rsidRDefault="00E62252" w:rsidP="00E62252">
      <w:pPr>
        <w:pStyle w:val="Style9"/>
        <w:spacing w:before="0" w:beforeAutospacing="0" w:after="0" w:afterAutospacing="0" w:line="240" w:lineRule="auto"/>
        <w:ind w:right="0"/>
        <w:jc w:val="both"/>
        <w:rPr>
          <w:rFonts w:ascii="Times New Roman" w:hAnsi="Times New Roman"/>
          <w:noProof/>
          <w:kern w:val="0"/>
          <w:sz w:val="24"/>
          <w:szCs w:val="24"/>
        </w:rPr>
      </w:pPr>
      <w:r>
        <w:rPr>
          <w:rFonts w:ascii="Times New Roman" w:hAnsi="Times New Roman"/>
          <w:sz w:val="24"/>
        </w:rPr>
        <w:lastRenderedPageBreak/>
        <w:t>Laba prakse. Beļģijas lēmumu pieņemšanas vadlīnijas</w:t>
      </w:r>
    </w:p>
    <w:p w14:paraId="2C0C0F5C" w14:textId="602E139A" w:rsidR="00E62252" w:rsidRPr="00E62252" w:rsidRDefault="009E2AB7" w:rsidP="00BD6C3C">
      <w:pPr>
        <w:spacing w:after="0" w:line="240" w:lineRule="auto"/>
        <w:jc w:val="center"/>
        <w:rPr>
          <w:rFonts w:ascii="Times New Roman" w:hAnsi="Times New Roman" w:cs="Times New Roman"/>
          <w:noProof/>
          <w:sz w:val="24"/>
          <w:szCs w:val="24"/>
        </w:rPr>
      </w:pPr>
      <w:r>
        <w:rPr>
          <w:rFonts w:ascii="Times New Roman" w:hAnsi="Times New Roman"/>
          <w:noProof/>
          <w:sz w:val="24"/>
        </w:rPr>
        <w:drawing>
          <wp:inline distT="0" distB="0" distL="0" distR="0" wp14:anchorId="2A7E4521" wp14:editId="73B137A4">
            <wp:extent cx="4601974" cy="2659380"/>
            <wp:effectExtent l="0" t="0" r="8255" b="7620"/>
            <wp:docPr id="1372468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r="1408" b="2809"/>
                    <a:stretch/>
                  </pic:blipFill>
                  <pic:spPr bwMode="auto">
                    <a:xfrm>
                      <a:off x="0" y="0"/>
                      <a:ext cx="4623462" cy="2671797"/>
                    </a:xfrm>
                    <a:prstGeom prst="rect">
                      <a:avLst/>
                    </a:prstGeom>
                    <a:noFill/>
                    <a:ln>
                      <a:noFill/>
                    </a:ln>
                    <a:extLst>
                      <a:ext uri="{53640926-AAD7-44D8-BBD7-CCE9431645EC}">
                        <a14:shadowObscured xmlns:a14="http://schemas.microsoft.com/office/drawing/2010/main"/>
                      </a:ext>
                    </a:extLst>
                  </pic:spPr>
                </pic:pic>
              </a:graphicData>
            </a:graphic>
          </wp:inline>
        </w:drawing>
      </w:r>
      <w:r w:rsidR="00B361B7">
        <w:rPr>
          <w:rFonts w:ascii="Times New Roman" w:hAnsi="Times New Roman" w:cs="Times New Roman"/>
          <w:noProof/>
          <w:sz w:val="24"/>
          <w:szCs w:val="24"/>
        </w:rPr>
        <w:drawing>
          <wp:inline distT="0" distB="0" distL="0" distR="0" wp14:anchorId="46CC5E11" wp14:editId="775766FB">
            <wp:extent cx="4594860" cy="2999208"/>
            <wp:effectExtent l="0" t="0" r="0" b="0"/>
            <wp:docPr id="12" name="Picture 12" descr="A picture containing text, screenshot, diagram,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screenshot, diagram, fon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21806" cy="3016797"/>
                    </a:xfrm>
                    <a:prstGeom prst="rect">
                      <a:avLst/>
                    </a:prstGeom>
                    <a:noFill/>
                    <a:ln>
                      <a:noFill/>
                    </a:ln>
                  </pic:spPr>
                </pic:pic>
              </a:graphicData>
            </a:graphic>
          </wp:inline>
        </w:drawing>
      </w:r>
      <w:r w:rsidR="00BD6C3C">
        <w:rPr>
          <w:rFonts w:ascii="Times New Roman" w:hAnsi="Times New Roman" w:cs="Times New Roman"/>
          <w:noProof/>
          <w:sz w:val="24"/>
          <w:szCs w:val="24"/>
        </w:rPr>
        <w:drawing>
          <wp:inline distT="0" distB="0" distL="0" distR="0" wp14:anchorId="62B2E172" wp14:editId="43C0BA79">
            <wp:extent cx="4655479" cy="2644140"/>
            <wp:effectExtent l="0" t="0" r="0" b="3810"/>
            <wp:docPr id="13" name="Picture 13" descr="A picture containing text, screenshot, diagram, pl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screenshot, diagram, plan&#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65610" cy="2649894"/>
                    </a:xfrm>
                    <a:prstGeom prst="rect">
                      <a:avLst/>
                    </a:prstGeom>
                    <a:noFill/>
                    <a:ln>
                      <a:noFill/>
                    </a:ln>
                  </pic:spPr>
                </pic:pic>
              </a:graphicData>
            </a:graphic>
          </wp:inline>
        </w:drawing>
      </w:r>
    </w:p>
    <w:p w14:paraId="3CA8E7FD" w14:textId="77777777" w:rsidR="00E62252" w:rsidRPr="00E62252" w:rsidRDefault="00E62252" w:rsidP="00E62252">
      <w:pPr>
        <w:spacing w:after="0" w:line="240" w:lineRule="auto"/>
        <w:jc w:val="both"/>
        <w:rPr>
          <w:rFonts w:ascii="Times New Roman" w:hAnsi="Times New Roman" w:cs="Times New Roman"/>
          <w:noProof/>
          <w:sz w:val="24"/>
          <w:szCs w:val="24"/>
        </w:rPr>
      </w:pPr>
      <w:r>
        <w:br w:type="page"/>
      </w:r>
    </w:p>
    <w:p w14:paraId="36D89A85" w14:textId="77777777" w:rsidR="00E62252" w:rsidRPr="00E62252" w:rsidRDefault="00E62252" w:rsidP="00E62252">
      <w:pPr>
        <w:pStyle w:val="Heading2"/>
        <w:numPr>
          <w:ilvl w:val="0"/>
          <w:numId w:val="0"/>
        </w:numPr>
        <w:spacing w:before="0" w:after="0" w:line="240" w:lineRule="auto"/>
        <w:jc w:val="both"/>
        <w:rPr>
          <w:rFonts w:ascii="Times New Roman" w:hAnsi="Times New Roman" w:cs="Times New Roman"/>
          <w:noProof/>
          <w:sz w:val="24"/>
          <w:szCs w:val="24"/>
        </w:rPr>
      </w:pPr>
      <w:bookmarkStart w:id="286" w:name="_Toc102478575"/>
      <w:bookmarkStart w:id="287" w:name="_Toc134605605"/>
      <w:r>
        <w:rPr>
          <w:rFonts w:ascii="Times New Roman" w:hAnsi="Times New Roman"/>
          <w:sz w:val="24"/>
        </w:rPr>
        <w:lastRenderedPageBreak/>
        <w:t>IV pielikums. Portugāles risku tabulas paraugs</w:t>
      </w:r>
      <w:bookmarkEnd w:id="286"/>
      <w:bookmarkEnd w:id="287"/>
    </w:p>
    <w:p w14:paraId="2EACB057" w14:textId="77777777" w:rsidR="00E62252" w:rsidRPr="00E62252" w:rsidRDefault="00E62252" w:rsidP="00E62252">
      <w:pPr>
        <w:spacing w:after="0" w:line="240" w:lineRule="auto"/>
        <w:rPr>
          <w:noProof/>
          <w:lang w:val="en-US"/>
        </w:rPr>
      </w:pPr>
    </w:p>
    <w:p w14:paraId="31F5D325" w14:textId="77777777" w:rsidR="00E62252" w:rsidRPr="00E62252" w:rsidRDefault="00E62252" w:rsidP="00E62252">
      <w:pPr>
        <w:spacing w:after="0" w:line="240" w:lineRule="auto"/>
        <w:jc w:val="both"/>
        <w:rPr>
          <w:rFonts w:ascii="Times New Roman" w:hAnsi="Times New Roman" w:cs="Times New Roman"/>
          <w:smallCaps/>
          <w:noProof/>
          <w:sz w:val="24"/>
          <w:szCs w:val="24"/>
        </w:rPr>
      </w:pPr>
      <w:r>
        <w:rPr>
          <w:rFonts w:ascii="Times New Roman" w:hAnsi="Times New Roman"/>
          <w:smallCaps/>
          <w:sz w:val="24"/>
        </w:rPr>
        <w:t>Notikuma kritiskuma pakāpes novērtēšana</w:t>
      </w:r>
    </w:p>
    <w:tbl>
      <w:tblPr>
        <w:tblStyle w:val="TableGrid"/>
        <w:tblW w:w="5000" w:type="pct"/>
        <w:jc w:val="center"/>
        <w:tblCellMar>
          <w:top w:w="28" w:type="dxa"/>
          <w:left w:w="28" w:type="dxa"/>
          <w:bottom w:w="28" w:type="dxa"/>
          <w:right w:w="28" w:type="dxa"/>
        </w:tblCellMar>
        <w:tblLook w:val="04A0" w:firstRow="1" w:lastRow="0" w:firstColumn="1" w:lastColumn="0" w:noHBand="0" w:noVBand="1"/>
      </w:tblPr>
      <w:tblGrid>
        <w:gridCol w:w="346"/>
        <w:gridCol w:w="3499"/>
        <w:gridCol w:w="1002"/>
        <w:gridCol w:w="1002"/>
        <w:gridCol w:w="1170"/>
        <w:gridCol w:w="1050"/>
        <w:gridCol w:w="998"/>
      </w:tblGrid>
      <w:tr w:rsidR="00E62252" w:rsidRPr="00E62252" w14:paraId="2D1B61FF" w14:textId="77777777" w:rsidTr="00F80365">
        <w:trPr>
          <w:jc w:val="center"/>
        </w:trPr>
        <w:tc>
          <w:tcPr>
            <w:tcW w:w="191" w:type="pct"/>
            <w:vMerge w:val="restart"/>
            <w:tcBorders>
              <w:top w:val="single" w:sz="4" w:space="0" w:color="auto"/>
              <w:left w:val="single" w:sz="4" w:space="0" w:color="auto"/>
              <w:right w:val="single" w:sz="4" w:space="0" w:color="auto"/>
            </w:tcBorders>
            <w:textDirection w:val="btLr"/>
            <w:vAlign w:val="center"/>
          </w:tcPr>
          <w:p w14:paraId="3EB20E9B" w14:textId="77777777" w:rsidR="00E62252" w:rsidRPr="00E62252" w:rsidRDefault="00E62252" w:rsidP="00F80365">
            <w:pPr>
              <w:jc w:val="center"/>
              <w:rPr>
                <w:rFonts w:ascii="Times New Roman" w:hAnsi="Times New Roman" w:cs="Times New Roman"/>
                <w:b/>
                <w:bCs/>
                <w:noProof/>
                <w:sz w:val="24"/>
                <w:szCs w:val="24"/>
              </w:rPr>
            </w:pPr>
            <w:r>
              <w:rPr>
                <w:rFonts w:ascii="Times New Roman" w:hAnsi="Times New Roman"/>
                <w:b/>
                <w:sz w:val="24"/>
              </w:rPr>
              <w:t>Smaguma pakāpe</w:t>
            </w:r>
          </w:p>
        </w:tc>
        <w:tc>
          <w:tcPr>
            <w:tcW w:w="1934" w:type="pct"/>
            <w:tcBorders>
              <w:top w:val="single" w:sz="4" w:space="0" w:color="auto"/>
              <w:left w:val="single" w:sz="4" w:space="0" w:color="auto"/>
            </w:tcBorders>
            <w:vAlign w:val="center"/>
          </w:tcPr>
          <w:p w14:paraId="4FE713D1" w14:textId="77777777" w:rsidR="00E62252" w:rsidRPr="00E62252" w:rsidRDefault="00E62252" w:rsidP="00F80365">
            <w:pPr>
              <w:rPr>
                <w:rFonts w:ascii="Times New Roman" w:hAnsi="Times New Roman" w:cs="Times New Roman"/>
                <w:b/>
                <w:i/>
                <w:iCs/>
                <w:noProof/>
                <w:sz w:val="24"/>
                <w:szCs w:val="24"/>
              </w:rPr>
            </w:pPr>
            <w:r>
              <w:rPr>
                <w:rFonts w:ascii="Times New Roman" w:hAnsi="Times New Roman"/>
                <w:b/>
                <w:i/>
                <w:sz w:val="24"/>
              </w:rPr>
              <w:t xml:space="preserve">Ja noticis </w:t>
            </w:r>
            <w:r>
              <w:rPr>
                <w:rFonts w:ascii="Times New Roman" w:hAnsi="Times New Roman"/>
                <w:b/>
                <w:i/>
                <w:sz w:val="24"/>
                <w:u w:val="single"/>
              </w:rPr>
              <w:t>starpgadījums</w:t>
            </w:r>
            <w:r>
              <w:rPr>
                <w:rFonts w:ascii="Times New Roman" w:hAnsi="Times New Roman"/>
                <w:b/>
                <w:i/>
                <w:sz w:val="24"/>
              </w:rPr>
              <w:t>:</w:t>
            </w:r>
          </w:p>
          <w:p w14:paraId="6EF02C03" w14:textId="77777777" w:rsidR="00E62252" w:rsidRPr="00E62252" w:rsidRDefault="00E62252" w:rsidP="00F80365">
            <w:pPr>
              <w:rPr>
                <w:rFonts w:ascii="Times New Roman" w:hAnsi="Times New Roman" w:cs="Times New Roman"/>
                <w:b/>
                <w:noProof/>
                <w:color w:val="000000"/>
                <w:sz w:val="24"/>
                <w:szCs w:val="24"/>
              </w:rPr>
            </w:pPr>
            <w:r>
              <w:rPr>
                <w:rFonts w:ascii="Times New Roman" w:hAnsi="Times New Roman"/>
                <w:i/>
                <w:sz w:val="24"/>
              </w:rPr>
              <w:t xml:space="preserve">klasificē, apsverot sekas, kam ir </w:t>
            </w:r>
            <w:r>
              <w:rPr>
                <w:rFonts w:ascii="Times New Roman" w:hAnsi="Times New Roman"/>
                <w:b/>
                <w:bCs/>
                <w:i/>
                <w:sz w:val="24"/>
                <w:u w:val="single"/>
              </w:rPr>
              <w:t>visaugstākā īstenošanās varbūtība</w:t>
            </w:r>
            <w:r>
              <w:rPr>
                <w:rFonts w:ascii="Times New Roman" w:hAnsi="Times New Roman"/>
                <w:i/>
                <w:sz w:val="24"/>
              </w:rPr>
              <w:t>, ja notikums ir pāraudzis negadījumā.</w:t>
            </w:r>
          </w:p>
        </w:tc>
        <w:tc>
          <w:tcPr>
            <w:tcW w:w="2875" w:type="pct"/>
            <w:gridSpan w:val="5"/>
            <w:tcBorders>
              <w:top w:val="nil"/>
              <w:bottom w:val="single" w:sz="4" w:space="0" w:color="auto"/>
              <w:right w:val="nil"/>
            </w:tcBorders>
            <w:shd w:val="clear" w:color="auto" w:fill="FFFFFF" w:themeFill="background1"/>
            <w:vAlign w:val="center"/>
          </w:tcPr>
          <w:p w14:paraId="0ED56F4C" w14:textId="77777777" w:rsidR="00E62252" w:rsidRPr="00E62252" w:rsidRDefault="00E62252" w:rsidP="00F80365">
            <w:pPr>
              <w:jc w:val="both"/>
              <w:rPr>
                <w:rFonts w:ascii="Times New Roman" w:hAnsi="Times New Roman" w:cs="Times New Roman"/>
                <w:i/>
                <w:iCs/>
                <w:noProof/>
                <w:sz w:val="24"/>
                <w:szCs w:val="24"/>
                <w:lang w:val="en-US"/>
              </w:rPr>
            </w:pPr>
          </w:p>
        </w:tc>
      </w:tr>
      <w:tr w:rsidR="00E62252" w:rsidRPr="00E62252" w14:paraId="0FFB2333" w14:textId="77777777" w:rsidTr="00F80365">
        <w:trPr>
          <w:jc w:val="center"/>
        </w:trPr>
        <w:tc>
          <w:tcPr>
            <w:tcW w:w="191" w:type="pct"/>
            <w:vMerge/>
            <w:tcBorders>
              <w:left w:val="single" w:sz="4" w:space="0" w:color="auto"/>
              <w:right w:val="single" w:sz="4" w:space="0" w:color="auto"/>
            </w:tcBorders>
            <w:textDirection w:val="btLr"/>
            <w:vAlign w:val="center"/>
          </w:tcPr>
          <w:p w14:paraId="0E8B2DA2" w14:textId="77777777" w:rsidR="00E62252" w:rsidRPr="00E62252" w:rsidRDefault="00E62252" w:rsidP="00F80365">
            <w:pPr>
              <w:jc w:val="both"/>
              <w:rPr>
                <w:rFonts w:ascii="Times New Roman" w:hAnsi="Times New Roman" w:cs="Times New Roman"/>
                <w:b/>
                <w:bCs/>
                <w:noProof/>
                <w:sz w:val="24"/>
                <w:szCs w:val="24"/>
                <w:lang w:val="en-US"/>
              </w:rPr>
            </w:pPr>
          </w:p>
        </w:tc>
        <w:tc>
          <w:tcPr>
            <w:tcW w:w="1934" w:type="pct"/>
            <w:tcBorders>
              <w:left w:val="single" w:sz="4" w:space="0" w:color="auto"/>
            </w:tcBorders>
            <w:vAlign w:val="center"/>
          </w:tcPr>
          <w:p w14:paraId="0C6269F6" w14:textId="77777777" w:rsidR="00E62252" w:rsidRPr="00E62252" w:rsidRDefault="00E62252" w:rsidP="00F80365">
            <w:pPr>
              <w:pStyle w:val="Default"/>
              <w:jc w:val="center"/>
              <w:rPr>
                <w:b/>
                <w:noProof/>
              </w:rPr>
            </w:pPr>
            <w:r>
              <w:rPr>
                <w:b/>
              </w:rPr>
              <w:t>Izšķirīgi svarīgais [faktors]</w:t>
            </w:r>
          </w:p>
          <w:p w14:paraId="3687A822" w14:textId="77777777" w:rsidR="00E62252" w:rsidRPr="00E62252" w:rsidRDefault="00E62252" w:rsidP="00F80365">
            <w:pPr>
              <w:jc w:val="center"/>
              <w:rPr>
                <w:rFonts w:ascii="Times New Roman" w:hAnsi="Times New Roman" w:cs="Times New Roman"/>
                <w:i/>
                <w:iCs/>
                <w:noProof/>
                <w:sz w:val="24"/>
                <w:szCs w:val="24"/>
              </w:rPr>
            </w:pPr>
            <w:r>
              <w:rPr>
                <w:rFonts w:ascii="Times New Roman" w:hAnsi="Times New Roman"/>
                <w:i/>
                <w:sz w:val="24"/>
              </w:rPr>
              <w:t>Negadījums</w:t>
            </w:r>
          </w:p>
          <w:p w14:paraId="0D49E8D0" w14:textId="77777777" w:rsidR="00E62252" w:rsidRPr="00E62252" w:rsidRDefault="00E62252" w:rsidP="00F80365">
            <w:pPr>
              <w:jc w:val="center"/>
              <w:rPr>
                <w:rFonts w:ascii="Times New Roman" w:hAnsi="Times New Roman" w:cs="Times New Roman"/>
                <w:noProof/>
                <w:sz w:val="24"/>
                <w:szCs w:val="24"/>
              </w:rPr>
            </w:pPr>
            <w:r>
              <w:rPr>
                <w:rFonts w:ascii="Times New Roman" w:hAnsi="Times New Roman"/>
                <w:i/>
                <w:sz w:val="24"/>
              </w:rPr>
              <w:t xml:space="preserve">(ja tas radītu sekas, kas </w:t>
            </w:r>
            <w:r>
              <w:rPr>
                <w:rFonts w:ascii="Times New Roman" w:hAnsi="Times New Roman"/>
                <w:b/>
                <w:bCs/>
                <w:i/>
                <w:sz w:val="24"/>
              </w:rPr>
              <w:t>ar augstu varbūtību</w:t>
            </w:r>
            <w:r>
              <w:rPr>
                <w:rFonts w:ascii="Times New Roman" w:hAnsi="Times New Roman"/>
                <w:i/>
                <w:sz w:val="24"/>
              </w:rPr>
              <w:t xml:space="preserve"> pāraugtu smagā negadījumā)</w:t>
            </w:r>
          </w:p>
        </w:tc>
        <w:tc>
          <w:tcPr>
            <w:tcW w:w="557" w:type="pct"/>
            <w:tcBorders>
              <w:bottom w:val="single" w:sz="4" w:space="0" w:color="auto"/>
            </w:tcBorders>
            <w:shd w:val="clear" w:color="auto" w:fill="FFFF00"/>
            <w:vAlign w:val="center"/>
          </w:tcPr>
          <w:p w14:paraId="67751979" w14:textId="77777777" w:rsidR="00E62252" w:rsidRPr="00E62252" w:rsidRDefault="00E62252" w:rsidP="00F80365">
            <w:pPr>
              <w:jc w:val="center"/>
              <w:rPr>
                <w:rFonts w:ascii="Times New Roman" w:hAnsi="Times New Roman" w:cs="Times New Roman"/>
                <w:b/>
                <w:noProof/>
                <w:sz w:val="24"/>
                <w:szCs w:val="24"/>
                <w:lang w:val="en-US"/>
              </w:rPr>
            </w:pPr>
          </w:p>
        </w:tc>
        <w:tc>
          <w:tcPr>
            <w:tcW w:w="557" w:type="pct"/>
            <w:tcBorders>
              <w:bottom w:val="single" w:sz="4" w:space="0" w:color="auto"/>
            </w:tcBorders>
            <w:shd w:val="clear" w:color="auto" w:fill="FF0000"/>
            <w:vAlign w:val="center"/>
          </w:tcPr>
          <w:p w14:paraId="125F33B7" w14:textId="77777777" w:rsidR="00E62252" w:rsidRPr="00E62252" w:rsidRDefault="00E62252" w:rsidP="00F80365">
            <w:pPr>
              <w:jc w:val="center"/>
              <w:rPr>
                <w:rFonts w:ascii="Times New Roman" w:hAnsi="Times New Roman" w:cs="Times New Roman"/>
                <w:b/>
                <w:noProof/>
                <w:sz w:val="24"/>
                <w:szCs w:val="24"/>
                <w:lang w:val="en-US"/>
              </w:rPr>
            </w:pPr>
          </w:p>
        </w:tc>
        <w:tc>
          <w:tcPr>
            <w:tcW w:w="649" w:type="pct"/>
            <w:tcBorders>
              <w:bottom w:val="single" w:sz="4" w:space="0" w:color="auto"/>
            </w:tcBorders>
            <w:shd w:val="clear" w:color="auto" w:fill="FF0000"/>
            <w:vAlign w:val="center"/>
          </w:tcPr>
          <w:p w14:paraId="694FB783" w14:textId="77777777" w:rsidR="00E62252" w:rsidRPr="00E62252" w:rsidRDefault="00E62252" w:rsidP="00F80365">
            <w:pPr>
              <w:jc w:val="center"/>
              <w:rPr>
                <w:rFonts w:ascii="Times New Roman" w:hAnsi="Times New Roman" w:cs="Times New Roman"/>
                <w:b/>
                <w:noProof/>
                <w:sz w:val="24"/>
                <w:szCs w:val="24"/>
                <w:lang w:val="en-US"/>
              </w:rPr>
            </w:pPr>
          </w:p>
        </w:tc>
        <w:tc>
          <w:tcPr>
            <w:tcW w:w="558" w:type="pct"/>
            <w:tcBorders>
              <w:bottom w:val="single" w:sz="4" w:space="0" w:color="auto"/>
            </w:tcBorders>
            <w:shd w:val="clear" w:color="auto" w:fill="FF0000"/>
            <w:vAlign w:val="center"/>
          </w:tcPr>
          <w:p w14:paraId="32401A19" w14:textId="77777777" w:rsidR="00E62252" w:rsidRPr="00E62252" w:rsidRDefault="00E62252" w:rsidP="00F80365">
            <w:pPr>
              <w:jc w:val="center"/>
              <w:rPr>
                <w:rFonts w:ascii="Times New Roman" w:hAnsi="Times New Roman" w:cs="Times New Roman"/>
                <w:b/>
                <w:noProof/>
                <w:sz w:val="24"/>
                <w:szCs w:val="24"/>
                <w:lang w:val="en-US"/>
              </w:rPr>
            </w:pPr>
          </w:p>
        </w:tc>
        <w:tc>
          <w:tcPr>
            <w:tcW w:w="555" w:type="pct"/>
            <w:tcBorders>
              <w:bottom w:val="single" w:sz="4" w:space="0" w:color="auto"/>
            </w:tcBorders>
            <w:shd w:val="clear" w:color="auto" w:fill="FF0000"/>
            <w:vAlign w:val="center"/>
          </w:tcPr>
          <w:p w14:paraId="6035EE12" w14:textId="77777777" w:rsidR="00E62252" w:rsidRPr="00E62252" w:rsidRDefault="00E62252" w:rsidP="00F80365">
            <w:pPr>
              <w:jc w:val="center"/>
              <w:rPr>
                <w:rFonts w:ascii="Times New Roman" w:hAnsi="Times New Roman" w:cs="Times New Roman"/>
                <w:b/>
                <w:noProof/>
                <w:sz w:val="24"/>
                <w:szCs w:val="24"/>
                <w:lang w:val="en-US"/>
              </w:rPr>
            </w:pPr>
          </w:p>
        </w:tc>
      </w:tr>
      <w:tr w:rsidR="00E62252" w:rsidRPr="00E62252" w14:paraId="004BA051" w14:textId="77777777" w:rsidTr="00F80365">
        <w:trPr>
          <w:jc w:val="center"/>
        </w:trPr>
        <w:tc>
          <w:tcPr>
            <w:tcW w:w="191" w:type="pct"/>
            <w:vMerge/>
            <w:tcBorders>
              <w:left w:val="single" w:sz="4" w:space="0" w:color="auto"/>
              <w:right w:val="single" w:sz="4" w:space="0" w:color="auto"/>
            </w:tcBorders>
          </w:tcPr>
          <w:p w14:paraId="30821C44" w14:textId="77777777" w:rsidR="00E62252" w:rsidRPr="00E62252" w:rsidRDefault="00E62252" w:rsidP="00F80365">
            <w:pPr>
              <w:jc w:val="both"/>
              <w:rPr>
                <w:rFonts w:ascii="Times New Roman" w:hAnsi="Times New Roman" w:cs="Times New Roman"/>
                <w:noProof/>
                <w:sz w:val="24"/>
                <w:szCs w:val="24"/>
                <w:lang w:val="en-US"/>
              </w:rPr>
            </w:pPr>
          </w:p>
        </w:tc>
        <w:tc>
          <w:tcPr>
            <w:tcW w:w="1934" w:type="pct"/>
            <w:tcBorders>
              <w:left w:val="single" w:sz="4" w:space="0" w:color="auto"/>
            </w:tcBorders>
            <w:vAlign w:val="center"/>
          </w:tcPr>
          <w:p w14:paraId="0A833426" w14:textId="77777777" w:rsidR="00E62252" w:rsidRPr="00E62252" w:rsidRDefault="00E62252" w:rsidP="00F80365">
            <w:pPr>
              <w:pStyle w:val="Default"/>
              <w:jc w:val="center"/>
              <w:rPr>
                <w:b/>
                <w:noProof/>
              </w:rPr>
            </w:pPr>
            <w:r>
              <w:rPr>
                <w:b/>
              </w:rPr>
              <w:t>Bīstams</w:t>
            </w:r>
          </w:p>
          <w:p w14:paraId="6674484E" w14:textId="77777777" w:rsidR="00E62252" w:rsidRPr="00E62252" w:rsidRDefault="00E62252" w:rsidP="00F80365">
            <w:pPr>
              <w:jc w:val="center"/>
              <w:rPr>
                <w:rFonts w:ascii="Times New Roman" w:hAnsi="Times New Roman" w:cs="Times New Roman"/>
                <w:i/>
                <w:iCs/>
                <w:noProof/>
                <w:sz w:val="24"/>
                <w:szCs w:val="24"/>
              </w:rPr>
            </w:pPr>
            <w:r>
              <w:rPr>
                <w:rFonts w:ascii="Times New Roman" w:hAnsi="Times New Roman"/>
                <w:i/>
                <w:sz w:val="24"/>
              </w:rPr>
              <w:t>negadījums/starpgadījums</w:t>
            </w:r>
          </w:p>
          <w:p w14:paraId="1606C283" w14:textId="77777777" w:rsidR="00E62252" w:rsidRPr="00E62252" w:rsidRDefault="00E62252" w:rsidP="00F80365">
            <w:pPr>
              <w:jc w:val="center"/>
              <w:rPr>
                <w:rFonts w:ascii="Times New Roman" w:hAnsi="Times New Roman" w:cs="Times New Roman"/>
                <w:noProof/>
                <w:color w:val="000000"/>
                <w:sz w:val="24"/>
                <w:szCs w:val="24"/>
              </w:rPr>
            </w:pPr>
            <w:r>
              <w:rPr>
                <w:rFonts w:ascii="Times New Roman" w:hAnsi="Times New Roman"/>
                <w:i/>
                <w:sz w:val="24"/>
              </w:rPr>
              <w:t xml:space="preserve">(ja tā sekas </w:t>
            </w:r>
            <w:r>
              <w:rPr>
                <w:rFonts w:ascii="Times New Roman" w:hAnsi="Times New Roman"/>
                <w:b/>
                <w:bCs/>
                <w:i/>
                <w:sz w:val="24"/>
              </w:rPr>
              <w:t>var pāraugt</w:t>
            </w:r>
            <w:r>
              <w:rPr>
                <w:rFonts w:ascii="Times New Roman" w:hAnsi="Times New Roman"/>
                <w:i/>
                <w:sz w:val="24"/>
              </w:rPr>
              <w:t xml:space="preserve"> smagā negadījumā)</w:t>
            </w:r>
          </w:p>
        </w:tc>
        <w:tc>
          <w:tcPr>
            <w:tcW w:w="557" w:type="pct"/>
            <w:tcBorders>
              <w:bottom w:val="single" w:sz="4" w:space="0" w:color="auto"/>
            </w:tcBorders>
            <w:shd w:val="clear" w:color="auto" w:fill="FFFF00"/>
            <w:vAlign w:val="center"/>
          </w:tcPr>
          <w:p w14:paraId="1C60DDD4" w14:textId="77777777" w:rsidR="00E62252" w:rsidRPr="00E62252" w:rsidRDefault="00E62252" w:rsidP="00F80365">
            <w:pPr>
              <w:jc w:val="center"/>
              <w:rPr>
                <w:rFonts w:ascii="Times New Roman" w:hAnsi="Times New Roman" w:cs="Times New Roman"/>
                <w:b/>
                <w:noProof/>
                <w:sz w:val="24"/>
                <w:szCs w:val="24"/>
                <w:lang w:val="en-US"/>
              </w:rPr>
            </w:pPr>
          </w:p>
        </w:tc>
        <w:tc>
          <w:tcPr>
            <w:tcW w:w="557" w:type="pct"/>
            <w:tcBorders>
              <w:bottom w:val="single" w:sz="4" w:space="0" w:color="auto"/>
            </w:tcBorders>
            <w:shd w:val="clear" w:color="auto" w:fill="FFFF00"/>
            <w:vAlign w:val="center"/>
          </w:tcPr>
          <w:p w14:paraId="4B2AD75F" w14:textId="77777777" w:rsidR="00E62252" w:rsidRPr="00E62252" w:rsidRDefault="00E62252" w:rsidP="00F80365">
            <w:pPr>
              <w:jc w:val="center"/>
              <w:rPr>
                <w:rFonts w:ascii="Times New Roman" w:hAnsi="Times New Roman" w:cs="Times New Roman"/>
                <w:b/>
                <w:noProof/>
                <w:sz w:val="24"/>
                <w:szCs w:val="24"/>
                <w:lang w:val="en-US"/>
              </w:rPr>
            </w:pPr>
          </w:p>
        </w:tc>
        <w:tc>
          <w:tcPr>
            <w:tcW w:w="649" w:type="pct"/>
            <w:tcBorders>
              <w:bottom w:val="single" w:sz="4" w:space="0" w:color="auto"/>
            </w:tcBorders>
            <w:shd w:val="clear" w:color="auto" w:fill="FFFF00"/>
            <w:vAlign w:val="center"/>
          </w:tcPr>
          <w:p w14:paraId="45952AAF" w14:textId="77777777" w:rsidR="00E62252" w:rsidRPr="00E62252" w:rsidRDefault="00E62252" w:rsidP="00F80365">
            <w:pPr>
              <w:jc w:val="center"/>
              <w:rPr>
                <w:rFonts w:ascii="Times New Roman" w:hAnsi="Times New Roman" w:cs="Times New Roman"/>
                <w:b/>
                <w:noProof/>
                <w:sz w:val="24"/>
                <w:szCs w:val="24"/>
                <w:lang w:val="en-US"/>
              </w:rPr>
            </w:pPr>
          </w:p>
        </w:tc>
        <w:tc>
          <w:tcPr>
            <w:tcW w:w="558" w:type="pct"/>
            <w:tcBorders>
              <w:bottom w:val="single" w:sz="4" w:space="0" w:color="auto"/>
            </w:tcBorders>
            <w:shd w:val="clear" w:color="auto" w:fill="FF0000"/>
            <w:vAlign w:val="center"/>
          </w:tcPr>
          <w:p w14:paraId="069346E2" w14:textId="77777777" w:rsidR="00E62252" w:rsidRPr="00E62252" w:rsidRDefault="00E62252" w:rsidP="00F80365">
            <w:pPr>
              <w:jc w:val="center"/>
              <w:rPr>
                <w:rFonts w:ascii="Times New Roman" w:hAnsi="Times New Roman" w:cs="Times New Roman"/>
                <w:b/>
                <w:noProof/>
                <w:sz w:val="24"/>
                <w:szCs w:val="24"/>
                <w:lang w:val="en-US"/>
              </w:rPr>
            </w:pPr>
          </w:p>
        </w:tc>
        <w:tc>
          <w:tcPr>
            <w:tcW w:w="555" w:type="pct"/>
            <w:tcBorders>
              <w:bottom w:val="single" w:sz="4" w:space="0" w:color="auto"/>
            </w:tcBorders>
            <w:shd w:val="clear" w:color="auto" w:fill="FF0000"/>
            <w:vAlign w:val="center"/>
          </w:tcPr>
          <w:p w14:paraId="5B12EE44" w14:textId="77777777" w:rsidR="00E62252" w:rsidRPr="00E62252" w:rsidRDefault="00E62252" w:rsidP="00F80365">
            <w:pPr>
              <w:jc w:val="center"/>
              <w:rPr>
                <w:rFonts w:ascii="Times New Roman" w:hAnsi="Times New Roman" w:cs="Times New Roman"/>
                <w:b/>
                <w:noProof/>
                <w:sz w:val="24"/>
                <w:szCs w:val="24"/>
                <w:lang w:val="en-US"/>
              </w:rPr>
            </w:pPr>
          </w:p>
        </w:tc>
      </w:tr>
      <w:tr w:rsidR="00E62252" w:rsidRPr="00E62252" w14:paraId="484A2780" w14:textId="77777777" w:rsidTr="00F80365">
        <w:trPr>
          <w:jc w:val="center"/>
        </w:trPr>
        <w:tc>
          <w:tcPr>
            <w:tcW w:w="191" w:type="pct"/>
            <w:vMerge/>
            <w:tcBorders>
              <w:left w:val="single" w:sz="4" w:space="0" w:color="auto"/>
              <w:right w:val="single" w:sz="4" w:space="0" w:color="auto"/>
            </w:tcBorders>
          </w:tcPr>
          <w:p w14:paraId="7051EF55" w14:textId="77777777" w:rsidR="00E62252" w:rsidRPr="00E62252" w:rsidRDefault="00E62252" w:rsidP="00F80365">
            <w:pPr>
              <w:jc w:val="both"/>
              <w:rPr>
                <w:rFonts w:ascii="Times New Roman" w:hAnsi="Times New Roman" w:cs="Times New Roman"/>
                <w:noProof/>
                <w:sz w:val="24"/>
                <w:szCs w:val="24"/>
                <w:lang w:val="en-US"/>
              </w:rPr>
            </w:pPr>
          </w:p>
        </w:tc>
        <w:tc>
          <w:tcPr>
            <w:tcW w:w="1934" w:type="pct"/>
            <w:tcBorders>
              <w:left w:val="single" w:sz="4" w:space="0" w:color="auto"/>
            </w:tcBorders>
            <w:vAlign w:val="center"/>
          </w:tcPr>
          <w:p w14:paraId="12577AA8" w14:textId="77777777" w:rsidR="00E62252" w:rsidRPr="00E62252" w:rsidRDefault="00E62252" w:rsidP="00F80365">
            <w:pPr>
              <w:pStyle w:val="Default"/>
              <w:jc w:val="center"/>
              <w:rPr>
                <w:b/>
                <w:noProof/>
              </w:rPr>
            </w:pPr>
            <w:r>
              <w:rPr>
                <w:b/>
              </w:rPr>
              <w:t>Mērens</w:t>
            </w:r>
          </w:p>
          <w:p w14:paraId="41093AC0" w14:textId="77777777" w:rsidR="00E62252" w:rsidRPr="00E62252" w:rsidRDefault="00E62252" w:rsidP="00F80365">
            <w:pPr>
              <w:jc w:val="center"/>
              <w:rPr>
                <w:rFonts w:ascii="Times New Roman" w:hAnsi="Times New Roman" w:cs="Times New Roman"/>
                <w:i/>
                <w:iCs/>
                <w:noProof/>
                <w:sz w:val="24"/>
                <w:szCs w:val="24"/>
              </w:rPr>
            </w:pPr>
            <w:r>
              <w:rPr>
                <w:rFonts w:ascii="Times New Roman" w:hAnsi="Times New Roman"/>
                <w:i/>
                <w:sz w:val="24"/>
              </w:rPr>
              <w:t>negadījums/starpgadījums</w:t>
            </w:r>
          </w:p>
          <w:p w14:paraId="1A1FA8AD" w14:textId="77777777" w:rsidR="00E62252" w:rsidRPr="00E62252" w:rsidRDefault="00E62252" w:rsidP="00F80365">
            <w:pPr>
              <w:jc w:val="center"/>
              <w:rPr>
                <w:rFonts w:ascii="Times New Roman" w:hAnsi="Times New Roman" w:cs="Times New Roman"/>
                <w:i/>
                <w:iCs/>
                <w:noProof/>
                <w:sz w:val="24"/>
                <w:szCs w:val="24"/>
              </w:rPr>
            </w:pPr>
            <w:r>
              <w:rPr>
                <w:rFonts w:ascii="Times New Roman" w:hAnsi="Times New Roman"/>
                <w:i/>
                <w:sz w:val="24"/>
              </w:rPr>
              <w:t>Nav bojāgājušo, bet ir ievainotas personas un/vai materiāli zaudējumi</w:t>
            </w:r>
          </w:p>
        </w:tc>
        <w:tc>
          <w:tcPr>
            <w:tcW w:w="557" w:type="pct"/>
            <w:tcBorders>
              <w:bottom w:val="single" w:sz="4" w:space="0" w:color="auto"/>
            </w:tcBorders>
            <w:shd w:val="clear" w:color="auto" w:fill="92D050"/>
            <w:vAlign w:val="center"/>
          </w:tcPr>
          <w:p w14:paraId="4B96AEEB" w14:textId="77777777" w:rsidR="00E62252" w:rsidRPr="00E62252" w:rsidRDefault="00E62252" w:rsidP="00F80365">
            <w:pPr>
              <w:jc w:val="center"/>
              <w:rPr>
                <w:rFonts w:ascii="Times New Roman" w:hAnsi="Times New Roman" w:cs="Times New Roman"/>
                <w:b/>
                <w:noProof/>
                <w:sz w:val="24"/>
                <w:szCs w:val="24"/>
                <w:lang w:val="en-US"/>
              </w:rPr>
            </w:pPr>
          </w:p>
        </w:tc>
        <w:tc>
          <w:tcPr>
            <w:tcW w:w="557" w:type="pct"/>
            <w:tcBorders>
              <w:bottom w:val="single" w:sz="4" w:space="0" w:color="auto"/>
            </w:tcBorders>
            <w:shd w:val="clear" w:color="auto" w:fill="92D050"/>
            <w:vAlign w:val="center"/>
          </w:tcPr>
          <w:p w14:paraId="6EC13E71" w14:textId="77777777" w:rsidR="00E62252" w:rsidRPr="00E62252" w:rsidRDefault="00E62252" w:rsidP="00F80365">
            <w:pPr>
              <w:jc w:val="center"/>
              <w:rPr>
                <w:rFonts w:ascii="Times New Roman" w:hAnsi="Times New Roman" w:cs="Times New Roman"/>
                <w:b/>
                <w:noProof/>
                <w:sz w:val="24"/>
                <w:szCs w:val="24"/>
                <w:lang w:val="en-US"/>
              </w:rPr>
            </w:pPr>
          </w:p>
        </w:tc>
        <w:tc>
          <w:tcPr>
            <w:tcW w:w="649" w:type="pct"/>
            <w:tcBorders>
              <w:bottom w:val="single" w:sz="4" w:space="0" w:color="auto"/>
            </w:tcBorders>
            <w:shd w:val="clear" w:color="auto" w:fill="FFFF00"/>
            <w:vAlign w:val="center"/>
          </w:tcPr>
          <w:p w14:paraId="0685636D" w14:textId="77777777" w:rsidR="00E62252" w:rsidRPr="00E62252" w:rsidRDefault="00E62252" w:rsidP="00F80365">
            <w:pPr>
              <w:jc w:val="center"/>
              <w:rPr>
                <w:rFonts w:ascii="Times New Roman" w:hAnsi="Times New Roman" w:cs="Times New Roman"/>
                <w:b/>
                <w:noProof/>
                <w:sz w:val="24"/>
                <w:szCs w:val="24"/>
                <w:lang w:val="en-US"/>
              </w:rPr>
            </w:pPr>
          </w:p>
        </w:tc>
        <w:tc>
          <w:tcPr>
            <w:tcW w:w="558" w:type="pct"/>
            <w:tcBorders>
              <w:bottom w:val="single" w:sz="4" w:space="0" w:color="auto"/>
            </w:tcBorders>
            <w:shd w:val="clear" w:color="auto" w:fill="FFFF00"/>
            <w:vAlign w:val="center"/>
          </w:tcPr>
          <w:p w14:paraId="4643EF24" w14:textId="77777777" w:rsidR="00E62252" w:rsidRPr="00E62252" w:rsidRDefault="00E62252" w:rsidP="00F80365">
            <w:pPr>
              <w:jc w:val="center"/>
              <w:rPr>
                <w:rFonts w:ascii="Times New Roman" w:hAnsi="Times New Roman" w:cs="Times New Roman"/>
                <w:b/>
                <w:noProof/>
                <w:sz w:val="24"/>
                <w:szCs w:val="24"/>
                <w:lang w:val="en-US"/>
              </w:rPr>
            </w:pPr>
          </w:p>
        </w:tc>
        <w:tc>
          <w:tcPr>
            <w:tcW w:w="555" w:type="pct"/>
            <w:tcBorders>
              <w:bottom w:val="single" w:sz="4" w:space="0" w:color="auto"/>
            </w:tcBorders>
            <w:shd w:val="clear" w:color="auto" w:fill="FF0000"/>
            <w:vAlign w:val="center"/>
          </w:tcPr>
          <w:p w14:paraId="373A07CD" w14:textId="77777777" w:rsidR="00E62252" w:rsidRPr="00E62252" w:rsidRDefault="00E62252" w:rsidP="00F80365">
            <w:pPr>
              <w:jc w:val="center"/>
              <w:rPr>
                <w:rFonts w:ascii="Times New Roman" w:hAnsi="Times New Roman" w:cs="Times New Roman"/>
                <w:b/>
                <w:noProof/>
                <w:sz w:val="24"/>
                <w:szCs w:val="24"/>
                <w:lang w:val="en-US"/>
              </w:rPr>
            </w:pPr>
          </w:p>
        </w:tc>
      </w:tr>
      <w:tr w:rsidR="00E62252" w:rsidRPr="00E62252" w14:paraId="56249CF4" w14:textId="77777777" w:rsidTr="00F80365">
        <w:trPr>
          <w:jc w:val="center"/>
        </w:trPr>
        <w:tc>
          <w:tcPr>
            <w:tcW w:w="191" w:type="pct"/>
            <w:vMerge/>
            <w:tcBorders>
              <w:left w:val="single" w:sz="4" w:space="0" w:color="auto"/>
              <w:right w:val="single" w:sz="4" w:space="0" w:color="auto"/>
            </w:tcBorders>
          </w:tcPr>
          <w:p w14:paraId="5FDA4625" w14:textId="77777777" w:rsidR="00E62252" w:rsidRPr="00E62252" w:rsidRDefault="00E62252" w:rsidP="00F80365">
            <w:pPr>
              <w:jc w:val="both"/>
              <w:rPr>
                <w:rFonts w:ascii="Times New Roman" w:hAnsi="Times New Roman" w:cs="Times New Roman"/>
                <w:noProof/>
                <w:sz w:val="24"/>
                <w:szCs w:val="24"/>
                <w:lang w:val="en-US"/>
              </w:rPr>
            </w:pPr>
          </w:p>
        </w:tc>
        <w:tc>
          <w:tcPr>
            <w:tcW w:w="1934" w:type="pct"/>
            <w:tcBorders>
              <w:left w:val="single" w:sz="4" w:space="0" w:color="auto"/>
            </w:tcBorders>
            <w:vAlign w:val="center"/>
          </w:tcPr>
          <w:p w14:paraId="53C1E1D1" w14:textId="77777777" w:rsidR="00E62252" w:rsidRPr="00E62252" w:rsidRDefault="00E62252" w:rsidP="00F80365">
            <w:pPr>
              <w:pStyle w:val="Default"/>
              <w:jc w:val="center"/>
              <w:rPr>
                <w:b/>
                <w:noProof/>
              </w:rPr>
            </w:pPr>
            <w:r>
              <w:rPr>
                <w:b/>
              </w:rPr>
              <w:t>Neliels</w:t>
            </w:r>
          </w:p>
          <w:p w14:paraId="5000E9BD" w14:textId="77777777" w:rsidR="00E62252" w:rsidRPr="00E62252" w:rsidRDefault="00E62252" w:rsidP="00F80365">
            <w:pPr>
              <w:jc w:val="center"/>
              <w:rPr>
                <w:rFonts w:ascii="Times New Roman" w:hAnsi="Times New Roman" w:cs="Times New Roman"/>
                <w:i/>
                <w:iCs/>
                <w:noProof/>
                <w:sz w:val="24"/>
                <w:szCs w:val="24"/>
              </w:rPr>
            </w:pPr>
            <w:r>
              <w:rPr>
                <w:rFonts w:ascii="Times New Roman" w:hAnsi="Times New Roman"/>
                <w:i/>
                <w:sz w:val="24"/>
              </w:rPr>
              <w:t>negadījums/starpgadījums</w:t>
            </w:r>
          </w:p>
          <w:p w14:paraId="4E13D731" w14:textId="77777777" w:rsidR="00E62252" w:rsidRPr="00E62252" w:rsidRDefault="00E62252" w:rsidP="00F80365">
            <w:pPr>
              <w:pStyle w:val="ListParagraph"/>
              <w:ind w:left="0"/>
              <w:contextualSpacing w:val="0"/>
              <w:jc w:val="center"/>
              <w:rPr>
                <w:rFonts w:ascii="Times New Roman" w:hAnsi="Times New Roman" w:cs="Times New Roman"/>
                <w:iCs/>
                <w:noProof/>
                <w:sz w:val="24"/>
                <w:szCs w:val="24"/>
              </w:rPr>
            </w:pPr>
            <w:r>
              <w:rPr>
                <w:rFonts w:ascii="Times New Roman" w:hAnsi="Times New Roman"/>
                <w:sz w:val="24"/>
              </w:rPr>
              <w:t>a) Nav ne cietušo, ne būtiska kaitējuma</w:t>
            </w:r>
          </w:p>
          <w:p w14:paraId="6A336357" w14:textId="77777777" w:rsidR="00E62252" w:rsidRPr="00E62252" w:rsidRDefault="00E62252" w:rsidP="00F80365">
            <w:pPr>
              <w:pStyle w:val="ListParagraph"/>
              <w:ind w:left="0"/>
              <w:contextualSpacing w:val="0"/>
              <w:jc w:val="center"/>
              <w:rPr>
                <w:rFonts w:ascii="Times New Roman" w:hAnsi="Times New Roman" w:cs="Times New Roman"/>
                <w:iCs/>
                <w:noProof/>
                <w:sz w:val="24"/>
                <w:szCs w:val="24"/>
              </w:rPr>
            </w:pPr>
            <w:r>
              <w:rPr>
                <w:rFonts w:ascii="Times New Roman" w:hAnsi="Times New Roman"/>
                <w:sz w:val="24"/>
              </w:rPr>
              <w:t>b) Nāves iestāšanos vai miesas bojājumus ir apzināti izraisījusi skartā persona vai citas personas</w:t>
            </w:r>
          </w:p>
        </w:tc>
        <w:tc>
          <w:tcPr>
            <w:tcW w:w="557" w:type="pct"/>
            <w:tcBorders>
              <w:bottom w:val="single" w:sz="4" w:space="0" w:color="auto"/>
            </w:tcBorders>
            <w:shd w:val="clear" w:color="auto" w:fill="92D050"/>
            <w:vAlign w:val="center"/>
          </w:tcPr>
          <w:p w14:paraId="5076FA10" w14:textId="77777777" w:rsidR="00E62252" w:rsidRPr="00E62252" w:rsidRDefault="00E62252" w:rsidP="00F80365">
            <w:pPr>
              <w:jc w:val="center"/>
              <w:rPr>
                <w:rFonts w:ascii="Times New Roman" w:hAnsi="Times New Roman" w:cs="Times New Roman"/>
                <w:b/>
                <w:noProof/>
                <w:sz w:val="24"/>
                <w:szCs w:val="24"/>
                <w:lang w:val="en-US"/>
              </w:rPr>
            </w:pPr>
          </w:p>
        </w:tc>
        <w:tc>
          <w:tcPr>
            <w:tcW w:w="557" w:type="pct"/>
            <w:tcBorders>
              <w:bottom w:val="single" w:sz="4" w:space="0" w:color="auto"/>
            </w:tcBorders>
            <w:shd w:val="clear" w:color="auto" w:fill="92D050"/>
            <w:vAlign w:val="center"/>
          </w:tcPr>
          <w:p w14:paraId="7F642282" w14:textId="77777777" w:rsidR="00E62252" w:rsidRPr="00E62252" w:rsidRDefault="00E62252" w:rsidP="00F80365">
            <w:pPr>
              <w:jc w:val="center"/>
              <w:rPr>
                <w:rFonts w:ascii="Times New Roman" w:hAnsi="Times New Roman" w:cs="Times New Roman"/>
                <w:b/>
                <w:noProof/>
                <w:sz w:val="24"/>
                <w:szCs w:val="24"/>
                <w:lang w:val="en-US"/>
              </w:rPr>
            </w:pPr>
          </w:p>
        </w:tc>
        <w:tc>
          <w:tcPr>
            <w:tcW w:w="649" w:type="pct"/>
            <w:tcBorders>
              <w:bottom w:val="single" w:sz="4" w:space="0" w:color="auto"/>
            </w:tcBorders>
            <w:shd w:val="clear" w:color="auto" w:fill="92D050"/>
            <w:vAlign w:val="center"/>
          </w:tcPr>
          <w:p w14:paraId="3F8CC83E" w14:textId="77777777" w:rsidR="00E62252" w:rsidRPr="00E62252" w:rsidRDefault="00E62252" w:rsidP="00F80365">
            <w:pPr>
              <w:jc w:val="center"/>
              <w:rPr>
                <w:rFonts w:ascii="Times New Roman" w:hAnsi="Times New Roman" w:cs="Times New Roman"/>
                <w:b/>
                <w:noProof/>
                <w:sz w:val="24"/>
                <w:szCs w:val="24"/>
                <w:lang w:val="en-US"/>
              </w:rPr>
            </w:pPr>
          </w:p>
        </w:tc>
        <w:tc>
          <w:tcPr>
            <w:tcW w:w="558" w:type="pct"/>
            <w:tcBorders>
              <w:bottom w:val="single" w:sz="4" w:space="0" w:color="auto"/>
            </w:tcBorders>
            <w:shd w:val="clear" w:color="auto" w:fill="FFFF00"/>
            <w:vAlign w:val="center"/>
          </w:tcPr>
          <w:p w14:paraId="16EAC579" w14:textId="77777777" w:rsidR="00E62252" w:rsidRPr="00E62252" w:rsidRDefault="00E62252" w:rsidP="00F80365">
            <w:pPr>
              <w:jc w:val="center"/>
              <w:rPr>
                <w:rFonts w:ascii="Times New Roman" w:hAnsi="Times New Roman" w:cs="Times New Roman"/>
                <w:b/>
                <w:noProof/>
                <w:sz w:val="24"/>
                <w:szCs w:val="24"/>
                <w:lang w:val="en-US"/>
              </w:rPr>
            </w:pPr>
          </w:p>
        </w:tc>
        <w:tc>
          <w:tcPr>
            <w:tcW w:w="555" w:type="pct"/>
            <w:tcBorders>
              <w:bottom w:val="single" w:sz="4" w:space="0" w:color="auto"/>
            </w:tcBorders>
            <w:shd w:val="clear" w:color="auto" w:fill="FFFF00"/>
            <w:vAlign w:val="center"/>
          </w:tcPr>
          <w:p w14:paraId="47A6695B" w14:textId="77777777" w:rsidR="00E62252" w:rsidRPr="00E62252" w:rsidRDefault="00E62252" w:rsidP="00F80365">
            <w:pPr>
              <w:jc w:val="center"/>
              <w:rPr>
                <w:rFonts w:ascii="Times New Roman" w:hAnsi="Times New Roman" w:cs="Times New Roman"/>
                <w:b/>
                <w:noProof/>
                <w:sz w:val="24"/>
                <w:szCs w:val="24"/>
                <w:lang w:val="en-US"/>
              </w:rPr>
            </w:pPr>
          </w:p>
        </w:tc>
      </w:tr>
      <w:tr w:rsidR="00E62252" w:rsidRPr="00E62252" w14:paraId="5CFED058" w14:textId="77777777" w:rsidTr="00F80365">
        <w:trPr>
          <w:jc w:val="center"/>
        </w:trPr>
        <w:tc>
          <w:tcPr>
            <w:tcW w:w="191" w:type="pct"/>
            <w:vMerge/>
            <w:tcBorders>
              <w:left w:val="single" w:sz="4" w:space="0" w:color="auto"/>
              <w:bottom w:val="single" w:sz="4" w:space="0" w:color="auto"/>
              <w:right w:val="single" w:sz="4" w:space="0" w:color="auto"/>
            </w:tcBorders>
          </w:tcPr>
          <w:p w14:paraId="55A60EC3" w14:textId="77777777" w:rsidR="00E62252" w:rsidRPr="00E62252" w:rsidRDefault="00E62252" w:rsidP="00F80365">
            <w:pPr>
              <w:jc w:val="both"/>
              <w:rPr>
                <w:rFonts w:ascii="Times New Roman" w:hAnsi="Times New Roman" w:cs="Times New Roman"/>
                <w:noProof/>
                <w:sz w:val="24"/>
                <w:szCs w:val="24"/>
                <w:lang w:val="en-US"/>
              </w:rPr>
            </w:pPr>
          </w:p>
        </w:tc>
        <w:tc>
          <w:tcPr>
            <w:tcW w:w="1934" w:type="pct"/>
            <w:tcBorders>
              <w:left w:val="single" w:sz="4" w:space="0" w:color="auto"/>
              <w:bottom w:val="single" w:sz="4" w:space="0" w:color="auto"/>
            </w:tcBorders>
            <w:vAlign w:val="center"/>
          </w:tcPr>
          <w:p w14:paraId="5E912BAD" w14:textId="77777777" w:rsidR="00E62252" w:rsidRPr="00E62252" w:rsidRDefault="00E62252" w:rsidP="00F80365">
            <w:pPr>
              <w:pStyle w:val="Default"/>
              <w:jc w:val="center"/>
              <w:rPr>
                <w:b/>
                <w:noProof/>
              </w:rPr>
            </w:pPr>
            <w:r>
              <w:rPr>
                <w:b/>
              </w:rPr>
              <w:t>Maznozīmīgs</w:t>
            </w:r>
          </w:p>
          <w:p w14:paraId="024567B7" w14:textId="77777777" w:rsidR="00E62252" w:rsidRPr="00E62252" w:rsidRDefault="00E62252" w:rsidP="00F80365">
            <w:pPr>
              <w:jc w:val="center"/>
              <w:rPr>
                <w:rFonts w:ascii="Times New Roman" w:hAnsi="Times New Roman" w:cs="Times New Roman"/>
                <w:i/>
                <w:iCs/>
                <w:noProof/>
                <w:sz w:val="24"/>
                <w:szCs w:val="24"/>
              </w:rPr>
            </w:pPr>
            <w:r>
              <w:rPr>
                <w:rFonts w:ascii="Times New Roman" w:hAnsi="Times New Roman"/>
                <w:i/>
                <w:sz w:val="24"/>
              </w:rPr>
              <w:t>Starpgadījums</w:t>
            </w:r>
          </w:p>
          <w:p w14:paraId="3BA87F1E" w14:textId="77777777" w:rsidR="00E62252" w:rsidRPr="00E62252" w:rsidRDefault="00E62252" w:rsidP="00F80365">
            <w:pPr>
              <w:jc w:val="center"/>
              <w:rPr>
                <w:rFonts w:ascii="Times New Roman" w:hAnsi="Times New Roman" w:cs="Times New Roman"/>
                <w:i/>
                <w:iCs/>
                <w:noProof/>
                <w:sz w:val="24"/>
                <w:szCs w:val="24"/>
              </w:rPr>
            </w:pPr>
            <w:r>
              <w:rPr>
                <w:rFonts w:ascii="Times New Roman" w:hAnsi="Times New Roman"/>
                <w:i/>
                <w:sz w:val="24"/>
              </w:rPr>
              <w:t>Nav ne cietušo, ne kaitējuma</w:t>
            </w:r>
          </w:p>
        </w:tc>
        <w:tc>
          <w:tcPr>
            <w:tcW w:w="557" w:type="pct"/>
            <w:shd w:val="clear" w:color="auto" w:fill="92D050"/>
            <w:vAlign w:val="center"/>
          </w:tcPr>
          <w:p w14:paraId="4A217F1C" w14:textId="77777777" w:rsidR="00E62252" w:rsidRPr="00E62252" w:rsidRDefault="00E62252" w:rsidP="00F80365">
            <w:pPr>
              <w:jc w:val="center"/>
              <w:rPr>
                <w:rFonts w:ascii="Times New Roman" w:hAnsi="Times New Roman" w:cs="Times New Roman"/>
                <w:b/>
                <w:noProof/>
                <w:sz w:val="24"/>
                <w:szCs w:val="24"/>
                <w:lang w:val="en-US"/>
              </w:rPr>
            </w:pPr>
          </w:p>
        </w:tc>
        <w:tc>
          <w:tcPr>
            <w:tcW w:w="557" w:type="pct"/>
            <w:shd w:val="clear" w:color="auto" w:fill="92D050"/>
            <w:vAlign w:val="center"/>
          </w:tcPr>
          <w:p w14:paraId="02164485" w14:textId="77777777" w:rsidR="00E62252" w:rsidRPr="00E62252" w:rsidRDefault="00E62252" w:rsidP="00F80365">
            <w:pPr>
              <w:jc w:val="center"/>
              <w:rPr>
                <w:rFonts w:ascii="Times New Roman" w:hAnsi="Times New Roman" w:cs="Times New Roman"/>
                <w:b/>
                <w:noProof/>
                <w:sz w:val="24"/>
                <w:szCs w:val="24"/>
                <w:lang w:val="en-US"/>
              </w:rPr>
            </w:pPr>
          </w:p>
        </w:tc>
        <w:tc>
          <w:tcPr>
            <w:tcW w:w="649" w:type="pct"/>
            <w:shd w:val="clear" w:color="auto" w:fill="92D050"/>
            <w:vAlign w:val="center"/>
          </w:tcPr>
          <w:p w14:paraId="2B4F52A6" w14:textId="77777777" w:rsidR="00E62252" w:rsidRPr="00E62252" w:rsidRDefault="00E62252" w:rsidP="00F80365">
            <w:pPr>
              <w:jc w:val="center"/>
              <w:rPr>
                <w:rFonts w:ascii="Times New Roman" w:hAnsi="Times New Roman" w:cs="Times New Roman"/>
                <w:b/>
                <w:noProof/>
                <w:sz w:val="24"/>
                <w:szCs w:val="24"/>
                <w:lang w:val="en-US"/>
              </w:rPr>
            </w:pPr>
          </w:p>
        </w:tc>
        <w:tc>
          <w:tcPr>
            <w:tcW w:w="558" w:type="pct"/>
            <w:shd w:val="clear" w:color="auto" w:fill="92D050"/>
            <w:vAlign w:val="center"/>
          </w:tcPr>
          <w:p w14:paraId="1D2263DB" w14:textId="77777777" w:rsidR="00E62252" w:rsidRPr="00E62252" w:rsidRDefault="00E62252" w:rsidP="00F80365">
            <w:pPr>
              <w:jc w:val="center"/>
              <w:rPr>
                <w:rFonts w:ascii="Times New Roman" w:hAnsi="Times New Roman" w:cs="Times New Roman"/>
                <w:b/>
                <w:noProof/>
                <w:sz w:val="24"/>
                <w:szCs w:val="24"/>
                <w:lang w:val="en-US"/>
              </w:rPr>
            </w:pPr>
          </w:p>
        </w:tc>
        <w:tc>
          <w:tcPr>
            <w:tcW w:w="555" w:type="pct"/>
            <w:shd w:val="clear" w:color="auto" w:fill="92D050"/>
            <w:vAlign w:val="center"/>
          </w:tcPr>
          <w:p w14:paraId="4B5D7FDB" w14:textId="77777777" w:rsidR="00E62252" w:rsidRPr="00E62252" w:rsidRDefault="00E62252" w:rsidP="00F80365">
            <w:pPr>
              <w:jc w:val="center"/>
              <w:rPr>
                <w:rFonts w:ascii="Times New Roman" w:hAnsi="Times New Roman" w:cs="Times New Roman"/>
                <w:b/>
                <w:noProof/>
                <w:sz w:val="24"/>
                <w:szCs w:val="24"/>
                <w:lang w:val="en-US"/>
              </w:rPr>
            </w:pPr>
          </w:p>
        </w:tc>
      </w:tr>
      <w:tr w:rsidR="00E62252" w:rsidRPr="00E62252" w14:paraId="6B12FC15" w14:textId="77777777" w:rsidTr="00F80365">
        <w:trPr>
          <w:jc w:val="center"/>
        </w:trPr>
        <w:tc>
          <w:tcPr>
            <w:tcW w:w="2125" w:type="pct"/>
            <w:gridSpan w:val="2"/>
            <w:vMerge w:val="restart"/>
            <w:tcBorders>
              <w:left w:val="single" w:sz="4" w:space="0" w:color="auto"/>
            </w:tcBorders>
            <w:vAlign w:val="center"/>
          </w:tcPr>
          <w:p w14:paraId="368BAD5D" w14:textId="77777777" w:rsidR="00E62252" w:rsidRPr="00E62252" w:rsidRDefault="00E62252" w:rsidP="00F80365">
            <w:pPr>
              <w:jc w:val="both"/>
              <w:rPr>
                <w:rFonts w:ascii="Times New Roman" w:hAnsi="Times New Roman" w:cs="Times New Roman"/>
                <w:i/>
                <w:noProof/>
                <w:color w:val="FF0000"/>
                <w:sz w:val="24"/>
                <w:szCs w:val="24"/>
              </w:rPr>
            </w:pPr>
            <w:r>
              <w:rPr>
                <w:rFonts w:ascii="Times New Roman" w:hAnsi="Times New Roman"/>
                <w:i/>
                <w:color w:val="FF0000"/>
                <w:sz w:val="24"/>
              </w:rPr>
              <w:t>Klasificējiet notikumu pēc tā smaguma pakāpes un biežuma</w:t>
            </w:r>
          </w:p>
        </w:tc>
        <w:tc>
          <w:tcPr>
            <w:tcW w:w="557" w:type="pct"/>
            <w:vAlign w:val="center"/>
          </w:tcPr>
          <w:p w14:paraId="2786AA1E" w14:textId="77777777" w:rsidR="00E62252" w:rsidRPr="00E62252" w:rsidRDefault="00E62252" w:rsidP="00F80365">
            <w:pPr>
              <w:pStyle w:val="Default"/>
              <w:jc w:val="center"/>
              <w:rPr>
                <w:b/>
                <w:noProof/>
              </w:rPr>
            </w:pPr>
            <w:r>
              <w:rPr>
                <w:b/>
              </w:rPr>
              <w:t>Ļoti reti</w:t>
            </w:r>
          </w:p>
          <w:p w14:paraId="743918DD" w14:textId="77777777" w:rsidR="00E62252" w:rsidRPr="00E62252" w:rsidRDefault="00E62252" w:rsidP="00F80365">
            <w:pPr>
              <w:jc w:val="center"/>
              <w:rPr>
                <w:rFonts w:ascii="Times New Roman" w:hAnsi="Times New Roman" w:cs="Times New Roman"/>
                <w:i/>
                <w:iCs/>
                <w:noProof/>
                <w:sz w:val="24"/>
                <w:szCs w:val="24"/>
              </w:rPr>
            </w:pPr>
            <w:r>
              <w:rPr>
                <w:rFonts w:ascii="Times New Roman" w:hAnsi="Times New Roman"/>
                <w:i/>
                <w:sz w:val="24"/>
              </w:rPr>
              <w:t>Vismaz vienu reizi 10 gados</w:t>
            </w:r>
          </w:p>
        </w:tc>
        <w:tc>
          <w:tcPr>
            <w:tcW w:w="557" w:type="pct"/>
            <w:vAlign w:val="center"/>
          </w:tcPr>
          <w:p w14:paraId="4D7BB991" w14:textId="77777777" w:rsidR="00E62252" w:rsidRPr="00E62252" w:rsidRDefault="00E62252" w:rsidP="00F80365">
            <w:pPr>
              <w:pStyle w:val="Default"/>
              <w:jc w:val="center"/>
              <w:rPr>
                <w:b/>
                <w:noProof/>
              </w:rPr>
            </w:pPr>
            <w:r>
              <w:rPr>
                <w:b/>
              </w:rPr>
              <w:t>Reti</w:t>
            </w:r>
          </w:p>
          <w:p w14:paraId="1E8ABD14" w14:textId="77777777" w:rsidR="00E62252" w:rsidRPr="00E62252" w:rsidRDefault="00E62252" w:rsidP="00F80365">
            <w:pPr>
              <w:jc w:val="center"/>
              <w:rPr>
                <w:rFonts w:ascii="Times New Roman" w:hAnsi="Times New Roman" w:cs="Times New Roman"/>
                <w:i/>
                <w:iCs/>
                <w:noProof/>
                <w:sz w:val="24"/>
                <w:szCs w:val="24"/>
              </w:rPr>
            </w:pPr>
            <w:r>
              <w:rPr>
                <w:rFonts w:ascii="Times New Roman" w:hAnsi="Times New Roman"/>
                <w:i/>
                <w:sz w:val="24"/>
              </w:rPr>
              <w:t>Vismaz vienu reizi 5 gados</w:t>
            </w:r>
          </w:p>
        </w:tc>
        <w:tc>
          <w:tcPr>
            <w:tcW w:w="649" w:type="pct"/>
            <w:vAlign w:val="center"/>
          </w:tcPr>
          <w:p w14:paraId="4B847418" w14:textId="77777777" w:rsidR="00E62252" w:rsidRPr="00E62252" w:rsidRDefault="00E62252" w:rsidP="00F80365">
            <w:pPr>
              <w:pStyle w:val="Default"/>
              <w:jc w:val="center"/>
              <w:rPr>
                <w:b/>
                <w:noProof/>
              </w:rPr>
            </w:pPr>
            <w:r>
              <w:rPr>
                <w:b/>
              </w:rPr>
              <w:t>Dažkārt</w:t>
            </w:r>
          </w:p>
          <w:p w14:paraId="33668FAA" w14:textId="77777777" w:rsidR="00E62252" w:rsidRPr="00E62252" w:rsidRDefault="00E62252" w:rsidP="00F80365">
            <w:pPr>
              <w:jc w:val="center"/>
              <w:rPr>
                <w:rFonts w:ascii="Times New Roman" w:hAnsi="Times New Roman" w:cs="Times New Roman"/>
                <w:i/>
                <w:iCs/>
                <w:noProof/>
                <w:sz w:val="24"/>
                <w:szCs w:val="24"/>
              </w:rPr>
            </w:pPr>
            <w:r>
              <w:rPr>
                <w:rFonts w:ascii="Times New Roman" w:hAnsi="Times New Roman"/>
                <w:i/>
                <w:sz w:val="24"/>
              </w:rPr>
              <w:t>Vismaz vienu reizi gadā</w:t>
            </w:r>
          </w:p>
        </w:tc>
        <w:tc>
          <w:tcPr>
            <w:tcW w:w="558" w:type="pct"/>
            <w:vAlign w:val="center"/>
          </w:tcPr>
          <w:p w14:paraId="00A24986" w14:textId="77777777" w:rsidR="00E62252" w:rsidRPr="00E62252" w:rsidRDefault="00E62252" w:rsidP="00F80365">
            <w:pPr>
              <w:pStyle w:val="Default"/>
              <w:jc w:val="center"/>
              <w:rPr>
                <w:b/>
                <w:noProof/>
              </w:rPr>
            </w:pPr>
            <w:r>
              <w:rPr>
                <w:b/>
              </w:rPr>
              <w:t>Bieži</w:t>
            </w:r>
          </w:p>
          <w:p w14:paraId="6CEB4835" w14:textId="77777777" w:rsidR="00E62252" w:rsidRPr="00E62252" w:rsidRDefault="00E62252" w:rsidP="00F80365">
            <w:pPr>
              <w:jc w:val="center"/>
              <w:rPr>
                <w:rFonts w:ascii="Times New Roman" w:hAnsi="Times New Roman" w:cs="Times New Roman"/>
                <w:i/>
                <w:iCs/>
                <w:noProof/>
                <w:sz w:val="24"/>
                <w:szCs w:val="24"/>
              </w:rPr>
            </w:pPr>
            <w:r>
              <w:rPr>
                <w:rFonts w:ascii="Times New Roman" w:hAnsi="Times New Roman"/>
                <w:i/>
                <w:sz w:val="24"/>
              </w:rPr>
              <w:t>Vismaz vienu reizi 6 mēnešos</w:t>
            </w:r>
          </w:p>
        </w:tc>
        <w:tc>
          <w:tcPr>
            <w:tcW w:w="555" w:type="pct"/>
            <w:vAlign w:val="center"/>
          </w:tcPr>
          <w:p w14:paraId="193E11BE" w14:textId="77777777" w:rsidR="00E62252" w:rsidRPr="00E62252" w:rsidRDefault="00E62252" w:rsidP="00F80365">
            <w:pPr>
              <w:pStyle w:val="Default"/>
              <w:jc w:val="center"/>
              <w:rPr>
                <w:b/>
                <w:noProof/>
              </w:rPr>
            </w:pPr>
            <w:r>
              <w:rPr>
                <w:b/>
              </w:rPr>
              <w:t>Ļoti bieži</w:t>
            </w:r>
          </w:p>
          <w:p w14:paraId="7D3B6808" w14:textId="77777777" w:rsidR="00E62252" w:rsidRPr="00E62252" w:rsidRDefault="00E62252" w:rsidP="00F80365">
            <w:pPr>
              <w:jc w:val="center"/>
              <w:rPr>
                <w:rFonts w:ascii="Times New Roman" w:hAnsi="Times New Roman" w:cs="Times New Roman"/>
                <w:i/>
                <w:iCs/>
                <w:noProof/>
                <w:sz w:val="24"/>
                <w:szCs w:val="24"/>
              </w:rPr>
            </w:pPr>
            <w:r>
              <w:rPr>
                <w:rFonts w:ascii="Times New Roman" w:hAnsi="Times New Roman"/>
                <w:i/>
                <w:sz w:val="24"/>
              </w:rPr>
              <w:t>Vairākas reizes mēnesī</w:t>
            </w:r>
          </w:p>
        </w:tc>
      </w:tr>
      <w:tr w:rsidR="00E62252" w:rsidRPr="00E62252" w14:paraId="34B0F5A8" w14:textId="77777777" w:rsidTr="00F80365">
        <w:trPr>
          <w:jc w:val="center"/>
        </w:trPr>
        <w:tc>
          <w:tcPr>
            <w:tcW w:w="2125" w:type="pct"/>
            <w:gridSpan w:val="2"/>
            <w:vMerge/>
            <w:tcBorders>
              <w:left w:val="single" w:sz="4" w:space="0" w:color="auto"/>
              <w:bottom w:val="double" w:sz="4" w:space="0" w:color="auto"/>
            </w:tcBorders>
          </w:tcPr>
          <w:p w14:paraId="525D9129" w14:textId="77777777" w:rsidR="00E62252" w:rsidRPr="00E62252" w:rsidRDefault="00E62252" w:rsidP="00F80365">
            <w:pPr>
              <w:jc w:val="both"/>
              <w:rPr>
                <w:rFonts w:ascii="Times New Roman" w:hAnsi="Times New Roman" w:cs="Times New Roman"/>
                <w:noProof/>
                <w:sz w:val="24"/>
                <w:szCs w:val="24"/>
                <w:lang w:val="en-US"/>
              </w:rPr>
            </w:pPr>
          </w:p>
        </w:tc>
        <w:tc>
          <w:tcPr>
            <w:tcW w:w="2875" w:type="pct"/>
            <w:gridSpan w:val="5"/>
            <w:tcBorders>
              <w:bottom w:val="double" w:sz="4" w:space="0" w:color="auto"/>
            </w:tcBorders>
            <w:vAlign w:val="center"/>
          </w:tcPr>
          <w:p w14:paraId="6A96C282" w14:textId="77777777" w:rsidR="00E62252" w:rsidRPr="00E62252" w:rsidRDefault="00E62252" w:rsidP="00F80365">
            <w:pPr>
              <w:jc w:val="center"/>
              <w:rPr>
                <w:rFonts w:ascii="Times New Roman" w:hAnsi="Times New Roman" w:cs="Times New Roman"/>
                <w:b/>
                <w:bCs/>
                <w:noProof/>
                <w:sz w:val="24"/>
                <w:szCs w:val="24"/>
              </w:rPr>
            </w:pPr>
            <w:r>
              <w:rPr>
                <w:rFonts w:ascii="Times New Roman" w:hAnsi="Times New Roman"/>
                <w:b/>
                <w:sz w:val="24"/>
              </w:rPr>
              <w:t>Biežums</w:t>
            </w:r>
          </w:p>
        </w:tc>
      </w:tr>
      <w:tr w:rsidR="00E62252" w:rsidRPr="00E62252" w14:paraId="18EEE75C" w14:textId="77777777" w:rsidTr="00F80365">
        <w:trPr>
          <w:jc w:val="center"/>
        </w:trPr>
        <w:tc>
          <w:tcPr>
            <w:tcW w:w="2125" w:type="pct"/>
            <w:gridSpan w:val="2"/>
            <w:tcBorders>
              <w:top w:val="double" w:sz="4" w:space="0" w:color="auto"/>
            </w:tcBorders>
            <w:vAlign w:val="center"/>
          </w:tcPr>
          <w:p w14:paraId="03CCEE40" w14:textId="77777777" w:rsidR="00E62252" w:rsidRPr="00E62252" w:rsidRDefault="00E62252" w:rsidP="00F80365">
            <w:pPr>
              <w:jc w:val="center"/>
              <w:rPr>
                <w:rFonts w:ascii="Times New Roman" w:hAnsi="Times New Roman" w:cs="Times New Roman"/>
                <w:noProof/>
                <w:sz w:val="24"/>
                <w:szCs w:val="24"/>
              </w:rPr>
            </w:pPr>
            <w:r>
              <w:rPr>
                <w:rFonts w:ascii="Times New Roman" w:hAnsi="Times New Roman"/>
                <w:sz w:val="24"/>
              </w:rPr>
              <w:t>Smaguma pakāpes klasifikācijas pamatojums:</w:t>
            </w:r>
          </w:p>
        </w:tc>
        <w:tc>
          <w:tcPr>
            <w:tcW w:w="2875" w:type="pct"/>
            <w:gridSpan w:val="5"/>
            <w:tcBorders>
              <w:top w:val="double" w:sz="4" w:space="0" w:color="auto"/>
            </w:tcBorders>
          </w:tcPr>
          <w:p w14:paraId="67DCB3E9" w14:textId="77777777" w:rsidR="00E62252" w:rsidRPr="00E62252" w:rsidRDefault="00E62252" w:rsidP="00F80365">
            <w:pPr>
              <w:jc w:val="both"/>
              <w:rPr>
                <w:rFonts w:ascii="Times New Roman" w:hAnsi="Times New Roman" w:cs="Times New Roman"/>
                <w:noProof/>
                <w:sz w:val="24"/>
                <w:szCs w:val="24"/>
                <w:lang w:val="en-US"/>
              </w:rPr>
            </w:pPr>
          </w:p>
        </w:tc>
      </w:tr>
      <w:tr w:rsidR="00E62252" w:rsidRPr="00E62252" w14:paraId="7E604832" w14:textId="77777777" w:rsidTr="00F80365">
        <w:trPr>
          <w:jc w:val="center"/>
        </w:trPr>
        <w:tc>
          <w:tcPr>
            <w:tcW w:w="2125" w:type="pct"/>
            <w:gridSpan w:val="2"/>
            <w:tcBorders>
              <w:bottom w:val="double" w:sz="4" w:space="0" w:color="auto"/>
            </w:tcBorders>
            <w:vAlign w:val="center"/>
          </w:tcPr>
          <w:p w14:paraId="202E759D" w14:textId="77777777" w:rsidR="00E62252" w:rsidRPr="00E62252" w:rsidRDefault="00E62252" w:rsidP="00F80365">
            <w:pPr>
              <w:rPr>
                <w:rFonts w:ascii="Times New Roman" w:hAnsi="Times New Roman" w:cs="Times New Roman"/>
                <w:noProof/>
                <w:sz w:val="24"/>
                <w:szCs w:val="24"/>
              </w:rPr>
            </w:pPr>
            <w:r>
              <w:rPr>
                <w:rFonts w:ascii="Times New Roman" w:hAnsi="Times New Roman"/>
                <w:sz w:val="24"/>
              </w:rPr>
              <w:t>Biežuma klasifikācijas pamatojums:</w:t>
            </w:r>
          </w:p>
          <w:p w14:paraId="3162BC90" w14:textId="77777777" w:rsidR="00E62252" w:rsidRPr="00E62252" w:rsidRDefault="00E62252" w:rsidP="00F80365">
            <w:pPr>
              <w:rPr>
                <w:rFonts w:ascii="Times New Roman" w:hAnsi="Times New Roman" w:cs="Times New Roman"/>
                <w:i/>
                <w:noProof/>
                <w:sz w:val="24"/>
                <w:szCs w:val="24"/>
              </w:rPr>
            </w:pPr>
            <w:r>
              <w:rPr>
                <w:rFonts w:ascii="Times New Roman" w:hAnsi="Times New Roman"/>
                <w:i/>
                <w:sz w:val="24"/>
              </w:rPr>
              <w:t>(norādiet, ja ņemat vērā vidējo vietējā līmeņa rādītāju vai valsts tīkla vidējo rādītāju)</w:t>
            </w:r>
          </w:p>
        </w:tc>
        <w:tc>
          <w:tcPr>
            <w:tcW w:w="2875" w:type="pct"/>
            <w:gridSpan w:val="5"/>
            <w:tcBorders>
              <w:bottom w:val="double" w:sz="4" w:space="0" w:color="auto"/>
            </w:tcBorders>
          </w:tcPr>
          <w:p w14:paraId="33E8A074" w14:textId="77777777" w:rsidR="00E62252" w:rsidRPr="00E62252" w:rsidRDefault="00E62252" w:rsidP="00F80365">
            <w:pPr>
              <w:jc w:val="both"/>
              <w:rPr>
                <w:rFonts w:ascii="Times New Roman" w:hAnsi="Times New Roman" w:cs="Times New Roman"/>
                <w:noProof/>
                <w:sz w:val="24"/>
                <w:szCs w:val="24"/>
                <w:lang w:val="en-US"/>
              </w:rPr>
            </w:pPr>
          </w:p>
        </w:tc>
      </w:tr>
    </w:tbl>
    <w:tbl>
      <w:tblPr>
        <w:tblW w:w="5000" w:type="pct"/>
        <w:tblBorders>
          <w:top w:val="nil"/>
          <w:left w:val="nil"/>
          <w:bottom w:val="nil"/>
          <w:right w:val="nil"/>
        </w:tblBorders>
        <w:tblCellMar>
          <w:top w:w="28" w:type="dxa"/>
          <w:left w:w="28" w:type="dxa"/>
          <w:bottom w:w="28" w:type="dxa"/>
          <w:right w:w="28" w:type="dxa"/>
        </w:tblCellMar>
        <w:tblLook w:val="0000" w:firstRow="0" w:lastRow="0" w:firstColumn="0" w:lastColumn="0" w:noHBand="0" w:noVBand="0"/>
      </w:tblPr>
      <w:tblGrid>
        <w:gridCol w:w="526"/>
        <w:gridCol w:w="4859"/>
        <w:gridCol w:w="3677"/>
      </w:tblGrid>
      <w:tr w:rsidR="00E62252" w:rsidRPr="00E62252" w14:paraId="020CE0F8" w14:textId="77777777" w:rsidTr="00F80365">
        <w:trPr>
          <w:trHeight w:val="253"/>
        </w:trPr>
        <w:tc>
          <w:tcPr>
            <w:tcW w:w="5000" w:type="pct"/>
            <w:gridSpan w:val="3"/>
            <w:tcBorders>
              <w:top w:val="double" w:sz="4" w:space="0" w:color="auto"/>
              <w:left w:val="single" w:sz="4" w:space="0" w:color="auto"/>
              <w:bottom w:val="single" w:sz="4" w:space="0" w:color="auto"/>
              <w:right w:val="single" w:sz="4" w:space="0" w:color="auto"/>
            </w:tcBorders>
          </w:tcPr>
          <w:p w14:paraId="4EBE9FFF" w14:textId="77777777" w:rsidR="00E62252" w:rsidRPr="00E62252" w:rsidRDefault="00E62252" w:rsidP="00F80365">
            <w:pPr>
              <w:pStyle w:val="Default"/>
              <w:jc w:val="both"/>
              <w:rPr>
                <w:b/>
                <w:noProof/>
              </w:rPr>
            </w:pPr>
            <w:r>
              <w:rPr>
                <w:b/>
              </w:rPr>
              <w:t>Iespējamā smaguma pakāpes paaugstināšana vai samazināšana</w:t>
            </w:r>
          </w:p>
        </w:tc>
      </w:tr>
      <w:tr w:rsidR="00E62252" w:rsidRPr="00E62252" w14:paraId="1D901DFD" w14:textId="77777777" w:rsidTr="00F80365">
        <w:trPr>
          <w:trHeight w:val="253"/>
        </w:trPr>
        <w:tc>
          <w:tcPr>
            <w:tcW w:w="5000" w:type="pct"/>
            <w:gridSpan w:val="3"/>
            <w:tcBorders>
              <w:top w:val="single" w:sz="4" w:space="0" w:color="auto"/>
              <w:left w:val="single" w:sz="4" w:space="0" w:color="auto"/>
              <w:bottom w:val="single" w:sz="4" w:space="0" w:color="auto"/>
              <w:right w:val="single" w:sz="4" w:space="0" w:color="auto"/>
            </w:tcBorders>
          </w:tcPr>
          <w:p w14:paraId="431F29B7" w14:textId="77777777" w:rsidR="00E62252" w:rsidRPr="00E62252" w:rsidRDefault="00E62252" w:rsidP="00F80365">
            <w:pPr>
              <w:pStyle w:val="Default"/>
              <w:jc w:val="both"/>
              <w:rPr>
                <w:b/>
                <w:i/>
                <w:noProof/>
              </w:rPr>
            </w:pPr>
            <w:r>
              <w:rPr>
                <w:b/>
                <w:i/>
              </w:rPr>
              <w:t xml:space="preserve">Vai bija atlikušas kādas drošības barjeras, kas novērsa negadījuma/starpgadījuma pāraugšanu smagā negadījumā? </w:t>
            </w:r>
          </w:p>
        </w:tc>
      </w:tr>
      <w:tr w:rsidR="00E62252" w:rsidRPr="00E62252" w14:paraId="60641936" w14:textId="77777777" w:rsidTr="00F80365">
        <w:trPr>
          <w:trHeight w:val="254"/>
        </w:trPr>
        <w:tc>
          <w:tcPr>
            <w:tcW w:w="290" w:type="pct"/>
            <w:tcBorders>
              <w:top w:val="single" w:sz="4" w:space="0" w:color="auto"/>
              <w:left w:val="single" w:sz="4" w:space="0" w:color="auto"/>
              <w:bottom w:val="single" w:sz="4" w:space="0" w:color="auto"/>
              <w:right w:val="single" w:sz="4" w:space="0" w:color="auto"/>
            </w:tcBorders>
            <w:vAlign w:val="center"/>
          </w:tcPr>
          <w:p w14:paraId="3CDB287C" w14:textId="77777777" w:rsidR="00E62252" w:rsidRPr="00E62252" w:rsidRDefault="00E62252" w:rsidP="00F80365">
            <w:pPr>
              <w:pStyle w:val="Default"/>
              <w:jc w:val="both"/>
              <w:rPr>
                <w:b/>
                <w:noProof/>
                <w:lang w:val="en-US"/>
              </w:rPr>
            </w:pPr>
          </w:p>
        </w:tc>
        <w:tc>
          <w:tcPr>
            <w:tcW w:w="2681" w:type="pct"/>
            <w:tcBorders>
              <w:top w:val="single" w:sz="4" w:space="0" w:color="auto"/>
              <w:left w:val="single" w:sz="4" w:space="0" w:color="auto"/>
              <w:bottom w:val="single" w:sz="4" w:space="0" w:color="auto"/>
              <w:right w:val="single" w:sz="4" w:space="0" w:color="auto"/>
            </w:tcBorders>
            <w:vAlign w:val="center"/>
          </w:tcPr>
          <w:p w14:paraId="3EACF204" w14:textId="77777777" w:rsidR="00E62252" w:rsidRPr="00E62252" w:rsidRDefault="00E62252" w:rsidP="00F80365">
            <w:pPr>
              <w:pStyle w:val="Default"/>
              <w:jc w:val="both"/>
              <w:rPr>
                <w:noProof/>
              </w:rPr>
            </w:pPr>
            <w:r>
              <w:t>Nebija atlikusi neviena drošības barjera.</w:t>
            </w:r>
          </w:p>
        </w:tc>
        <w:tc>
          <w:tcPr>
            <w:tcW w:w="2029" w:type="pct"/>
            <w:tcBorders>
              <w:top w:val="single" w:sz="4" w:space="0" w:color="auto"/>
              <w:left w:val="single" w:sz="4" w:space="0" w:color="auto"/>
              <w:bottom w:val="single" w:sz="4" w:space="0" w:color="auto"/>
              <w:right w:val="single" w:sz="4" w:space="0" w:color="auto"/>
            </w:tcBorders>
            <w:vAlign w:val="center"/>
          </w:tcPr>
          <w:p w14:paraId="0BCD5C8C" w14:textId="77777777" w:rsidR="00E62252" w:rsidRPr="00E62252" w:rsidRDefault="00E62252" w:rsidP="00F80365">
            <w:pPr>
              <w:pStyle w:val="Default"/>
              <w:jc w:val="both"/>
              <w:rPr>
                <w:noProof/>
              </w:rPr>
            </w:pPr>
            <w:r>
              <w:rPr>
                <w:rStyle w:val="shorttext"/>
                <w:b/>
                <w:bCs/>
                <w:u w:val="single"/>
              </w:rPr>
              <w:t>Paaugstiniet</w:t>
            </w:r>
            <w:r>
              <w:rPr>
                <w:rStyle w:val="shorttext"/>
              </w:rPr>
              <w:t xml:space="preserve"> smaguma pakāpi par vienu līmeni.</w:t>
            </w:r>
          </w:p>
        </w:tc>
      </w:tr>
      <w:tr w:rsidR="00E62252" w:rsidRPr="00E62252" w14:paraId="3AFF8A1E" w14:textId="77777777" w:rsidTr="00F80365">
        <w:trPr>
          <w:trHeight w:val="370"/>
        </w:trPr>
        <w:tc>
          <w:tcPr>
            <w:tcW w:w="290" w:type="pct"/>
            <w:tcBorders>
              <w:top w:val="single" w:sz="4" w:space="0" w:color="auto"/>
              <w:left w:val="single" w:sz="4" w:space="0" w:color="auto"/>
              <w:bottom w:val="single" w:sz="4" w:space="0" w:color="auto"/>
              <w:right w:val="single" w:sz="4" w:space="0" w:color="auto"/>
            </w:tcBorders>
            <w:vAlign w:val="center"/>
          </w:tcPr>
          <w:p w14:paraId="7B2808DA" w14:textId="77777777" w:rsidR="00E62252" w:rsidRPr="00E62252" w:rsidRDefault="00E62252" w:rsidP="00F80365">
            <w:pPr>
              <w:pStyle w:val="Default"/>
              <w:jc w:val="both"/>
              <w:rPr>
                <w:b/>
                <w:noProof/>
                <w:lang w:val="en-US"/>
              </w:rPr>
            </w:pPr>
          </w:p>
        </w:tc>
        <w:tc>
          <w:tcPr>
            <w:tcW w:w="2681" w:type="pct"/>
            <w:tcBorders>
              <w:top w:val="single" w:sz="4" w:space="0" w:color="auto"/>
              <w:left w:val="single" w:sz="4" w:space="0" w:color="auto"/>
              <w:bottom w:val="single" w:sz="4" w:space="0" w:color="auto"/>
              <w:right w:val="single" w:sz="4" w:space="0" w:color="auto"/>
            </w:tcBorders>
            <w:vAlign w:val="center"/>
          </w:tcPr>
          <w:p w14:paraId="49E88409" w14:textId="77777777" w:rsidR="00E62252" w:rsidRPr="00E62252" w:rsidRDefault="00E62252" w:rsidP="00F80365">
            <w:pPr>
              <w:pStyle w:val="Default"/>
              <w:jc w:val="both"/>
              <w:rPr>
                <w:noProof/>
              </w:rPr>
            </w:pPr>
            <w:r>
              <w:t>Tas nekļuva par smagu negadījumu tikai sagadīšanās vai ārēju apstākļu (laikapstākļu, ārkārtējas vai neapmācītu cilvēku darbības vai rīcības...) dēļ.</w:t>
            </w:r>
          </w:p>
        </w:tc>
        <w:tc>
          <w:tcPr>
            <w:tcW w:w="2029" w:type="pct"/>
            <w:tcBorders>
              <w:top w:val="single" w:sz="4" w:space="0" w:color="auto"/>
              <w:left w:val="single" w:sz="4" w:space="0" w:color="auto"/>
              <w:bottom w:val="single" w:sz="4" w:space="0" w:color="auto"/>
              <w:right w:val="single" w:sz="4" w:space="0" w:color="auto"/>
            </w:tcBorders>
            <w:vAlign w:val="center"/>
          </w:tcPr>
          <w:p w14:paraId="781E3C63" w14:textId="77777777" w:rsidR="00E62252" w:rsidRPr="00E62252" w:rsidRDefault="00E62252" w:rsidP="00F80365">
            <w:pPr>
              <w:pStyle w:val="Default"/>
              <w:jc w:val="both"/>
              <w:rPr>
                <w:noProof/>
              </w:rPr>
            </w:pPr>
            <w:r>
              <w:rPr>
                <w:rStyle w:val="shorttext"/>
                <w:b/>
                <w:bCs/>
                <w:u w:val="single"/>
              </w:rPr>
              <w:t>Saglabājiet</w:t>
            </w:r>
            <w:r>
              <w:rPr>
                <w:rStyle w:val="shorttext"/>
              </w:rPr>
              <w:t xml:space="preserve"> noteikto smaguma pakāpi.</w:t>
            </w:r>
          </w:p>
        </w:tc>
      </w:tr>
      <w:tr w:rsidR="00E62252" w:rsidRPr="00E62252" w14:paraId="3F175394" w14:textId="77777777" w:rsidTr="00F80365">
        <w:trPr>
          <w:trHeight w:val="740"/>
        </w:trPr>
        <w:tc>
          <w:tcPr>
            <w:tcW w:w="290" w:type="pct"/>
            <w:tcBorders>
              <w:top w:val="single" w:sz="4" w:space="0" w:color="auto"/>
              <w:left w:val="single" w:sz="4" w:space="0" w:color="auto"/>
              <w:bottom w:val="single" w:sz="4" w:space="0" w:color="auto"/>
              <w:right w:val="single" w:sz="4" w:space="0" w:color="auto"/>
            </w:tcBorders>
            <w:vAlign w:val="center"/>
          </w:tcPr>
          <w:p w14:paraId="786266F4" w14:textId="77777777" w:rsidR="00E62252" w:rsidRPr="00E62252" w:rsidRDefault="00E62252" w:rsidP="00F80365">
            <w:pPr>
              <w:pStyle w:val="Default"/>
              <w:jc w:val="both"/>
              <w:rPr>
                <w:b/>
                <w:noProof/>
                <w:lang w:val="en-US"/>
              </w:rPr>
            </w:pPr>
          </w:p>
        </w:tc>
        <w:tc>
          <w:tcPr>
            <w:tcW w:w="2681" w:type="pct"/>
            <w:tcBorders>
              <w:top w:val="single" w:sz="4" w:space="0" w:color="auto"/>
              <w:left w:val="single" w:sz="4" w:space="0" w:color="auto"/>
              <w:bottom w:val="single" w:sz="4" w:space="0" w:color="auto"/>
              <w:right w:val="single" w:sz="4" w:space="0" w:color="auto"/>
            </w:tcBorders>
            <w:vAlign w:val="center"/>
          </w:tcPr>
          <w:p w14:paraId="72149879" w14:textId="77777777" w:rsidR="00E62252" w:rsidRPr="00E62252" w:rsidRDefault="00E62252" w:rsidP="00F80365">
            <w:pPr>
              <w:pStyle w:val="Default"/>
              <w:jc w:val="both"/>
              <w:rPr>
                <w:noProof/>
              </w:rPr>
            </w:pPr>
            <w:r>
              <w:t>Atlikusi tikai viena vai divas drošības barjeras, taču tās bija atkarīgas no atbilstošas cilvēka darbības vai rīcības (“mīkstā” barjera, piemēram, noteikumi vai procedūras...).</w:t>
            </w:r>
          </w:p>
        </w:tc>
        <w:tc>
          <w:tcPr>
            <w:tcW w:w="2029" w:type="pct"/>
            <w:tcBorders>
              <w:top w:val="single" w:sz="4" w:space="0" w:color="auto"/>
              <w:left w:val="single" w:sz="4" w:space="0" w:color="auto"/>
              <w:bottom w:val="single" w:sz="4" w:space="0" w:color="auto"/>
              <w:right w:val="single" w:sz="4" w:space="0" w:color="auto"/>
            </w:tcBorders>
            <w:vAlign w:val="center"/>
          </w:tcPr>
          <w:p w14:paraId="1B2A4149" w14:textId="77777777" w:rsidR="00E62252" w:rsidRPr="00E62252" w:rsidRDefault="00E62252" w:rsidP="00F80365">
            <w:pPr>
              <w:pStyle w:val="Default"/>
              <w:jc w:val="both"/>
              <w:rPr>
                <w:noProof/>
              </w:rPr>
            </w:pPr>
            <w:r>
              <w:rPr>
                <w:rStyle w:val="shorttext"/>
                <w:b/>
                <w:bCs/>
                <w:u w:val="single"/>
              </w:rPr>
              <w:t>Pazeminiet</w:t>
            </w:r>
            <w:r>
              <w:rPr>
                <w:rStyle w:val="shorttext"/>
              </w:rPr>
              <w:t xml:space="preserve"> smaguma pakāpi par vienu līmeni.</w:t>
            </w:r>
          </w:p>
        </w:tc>
      </w:tr>
      <w:tr w:rsidR="00E62252" w:rsidRPr="00E62252" w14:paraId="70AA7B43" w14:textId="77777777" w:rsidTr="00F80365">
        <w:trPr>
          <w:trHeight w:val="498"/>
        </w:trPr>
        <w:tc>
          <w:tcPr>
            <w:tcW w:w="290" w:type="pct"/>
            <w:tcBorders>
              <w:top w:val="single" w:sz="4" w:space="0" w:color="auto"/>
              <w:left w:val="single" w:sz="4" w:space="0" w:color="auto"/>
              <w:bottom w:val="nil"/>
              <w:right w:val="single" w:sz="4" w:space="0" w:color="auto"/>
            </w:tcBorders>
            <w:vAlign w:val="center"/>
          </w:tcPr>
          <w:p w14:paraId="7CEE283B" w14:textId="77777777" w:rsidR="00E62252" w:rsidRPr="00E62252" w:rsidRDefault="00E62252" w:rsidP="00F80365">
            <w:pPr>
              <w:pStyle w:val="Default"/>
              <w:jc w:val="both"/>
              <w:rPr>
                <w:b/>
                <w:noProof/>
                <w:lang w:val="en-US"/>
              </w:rPr>
            </w:pPr>
          </w:p>
        </w:tc>
        <w:tc>
          <w:tcPr>
            <w:tcW w:w="2681" w:type="pct"/>
            <w:tcBorders>
              <w:top w:val="single" w:sz="4" w:space="0" w:color="auto"/>
              <w:left w:val="single" w:sz="4" w:space="0" w:color="auto"/>
              <w:bottom w:val="nil"/>
              <w:right w:val="single" w:sz="4" w:space="0" w:color="auto"/>
            </w:tcBorders>
            <w:vAlign w:val="center"/>
          </w:tcPr>
          <w:p w14:paraId="578A6CF9" w14:textId="77777777" w:rsidR="00E62252" w:rsidRPr="00E62252" w:rsidRDefault="00E62252" w:rsidP="00F80365">
            <w:pPr>
              <w:pStyle w:val="Default"/>
              <w:jc w:val="both"/>
              <w:rPr>
                <w:noProof/>
              </w:rPr>
            </w:pPr>
            <w:r>
              <w:t xml:space="preserve">Bija vismaz viena tehniskās drošības barjera (“aktīva” barjera, piemēram, </w:t>
            </w:r>
            <w:proofErr w:type="spellStart"/>
            <w:r>
              <w:rPr>
                <w:i/>
                <w:iCs/>
              </w:rPr>
              <w:t>ATP</w:t>
            </w:r>
            <w:proofErr w:type="spellEnd"/>
            <w:r>
              <w:t>, fiziska barjera...).</w:t>
            </w:r>
          </w:p>
        </w:tc>
        <w:tc>
          <w:tcPr>
            <w:tcW w:w="2029" w:type="pct"/>
            <w:tcBorders>
              <w:top w:val="single" w:sz="4" w:space="0" w:color="auto"/>
              <w:left w:val="single" w:sz="4" w:space="0" w:color="auto"/>
              <w:bottom w:val="nil"/>
              <w:right w:val="single" w:sz="4" w:space="0" w:color="auto"/>
            </w:tcBorders>
            <w:vAlign w:val="center"/>
          </w:tcPr>
          <w:p w14:paraId="74836AF0" w14:textId="77777777" w:rsidR="00E62252" w:rsidRPr="00E62252" w:rsidRDefault="00E62252" w:rsidP="00F80365">
            <w:pPr>
              <w:pStyle w:val="Default"/>
              <w:jc w:val="both"/>
              <w:rPr>
                <w:noProof/>
              </w:rPr>
            </w:pPr>
            <w:r>
              <w:rPr>
                <w:rStyle w:val="shorttext"/>
                <w:b/>
                <w:bCs/>
                <w:u w:val="single"/>
              </w:rPr>
              <w:t>Pazeminiet</w:t>
            </w:r>
            <w:r>
              <w:rPr>
                <w:rStyle w:val="shorttext"/>
              </w:rPr>
              <w:t xml:space="preserve"> smaguma pakāpi par diviem līmeņiem.</w:t>
            </w:r>
          </w:p>
        </w:tc>
      </w:tr>
    </w:tbl>
    <w:tbl>
      <w:tblPr>
        <w:tblStyle w:val="TableGrid"/>
        <w:tblW w:w="5000" w:type="pct"/>
        <w:tblBorders>
          <w:top w:val="double" w:sz="4"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028"/>
        <w:gridCol w:w="7034"/>
      </w:tblGrid>
      <w:tr w:rsidR="00E62252" w:rsidRPr="00E62252" w14:paraId="04D4179C" w14:textId="77777777" w:rsidTr="00F80365">
        <w:trPr>
          <w:trHeight w:val="1017"/>
        </w:trPr>
        <w:tc>
          <w:tcPr>
            <w:tcW w:w="1119" w:type="pct"/>
          </w:tcPr>
          <w:p w14:paraId="57479FC4" w14:textId="77777777" w:rsidR="00E62252" w:rsidRPr="00E62252" w:rsidRDefault="00E62252" w:rsidP="00F80365">
            <w:pPr>
              <w:jc w:val="both"/>
              <w:rPr>
                <w:rFonts w:ascii="Times New Roman" w:hAnsi="Times New Roman" w:cs="Times New Roman"/>
                <w:noProof/>
                <w:sz w:val="24"/>
                <w:szCs w:val="24"/>
                <w:u w:val="single"/>
              </w:rPr>
            </w:pPr>
            <w:r>
              <w:rPr>
                <w:rFonts w:ascii="Times New Roman" w:hAnsi="Times New Roman"/>
                <w:sz w:val="24"/>
                <w:u w:val="single"/>
              </w:rPr>
              <w:t>Piezīmes:</w:t>
            </w:r>
          </w:p>
        </w:tc>
        <w:tc>
          <w:tcPr>
            <w:tcW w:w="3881" w:type="pct"/>
          </w:tcPr>
          <w:p w14:paraId="71C907BA" w14:textId="77777777" w:rsidR="00E62252" w:rsidRPr="00E62252" w:rsidRDefault="00E62252" w:rsidP="00F80365">
            <w:pPr>
              <w:jc w:val="both"/>
              <w:rPr>
                <w:rStyle w:val="shorttext"/>
                <w:rFonts w:ascii="Times New Roman" w:hAnsi="Times New Roman" w:cs="Times New Roman"/>
                <w:noProof/>
                <w:sz w:val="24"/>
                <w:szCs w:val="24"/>
                <w:lang w:val="en-US"/>
              </w:rPr>
            </w:pPr>
          </w:p>
          <w:p w14:paraId="483A6F7E" w14:textId="77777777" w:rsidR="00E62252" w:rsidRPr="00E62252" w:rsidRDefault="00E62252" w:rsidP="00F80365">
            <w:pPr>
              <w:jc w:val="both"/>
              <w:rPr>
                <w:rFonts w:ascii="Times New Roman" w:hAnsi="Times New Roman" w:cs="Times New Roman"/>
                <w:noProof/>
                <w:sz w:val="24"/>
                <w:szCs w:val="24"/>
                <w:lang w:val="en-US"/>
              </w:rPr>
            </w:pPr>
          </w:p>
        </w:tc>
      </w:tr>
    </w:tbl>
    <w:p w14:paraId="579A5F30" w14:textId="77777777" w:rsidR="00E62252" w:rsidRPr="00E62252" w:rsidRDefault="00E62252" w:rsidP="00E62252">
      <w:pPr>
        <w:spacing w:after="0" w:line="240" w:lineRule="auto"/>
        <w:jc w:val="both"/>
        <w:rPr>
          <w:rFonts w:ascii="Times New Roman" w:hAnsi="Times New Roman" w:cs="Times New Roman"/>
          <w:smallCaps/>
          <w:noProof/>
          <w:sz w:val="24"/>
          <w:szCs w:val="24"/>
        </w:rPr>
      </w:pPr>
      <w:r>
        <w:rPr>
          <w:rFonts w:ascii="Times New Roman" w:hAnsi="Times New Roman"/>
          <w:smallCaps/>
          <w:sz w:val="24"/>
        </w:rPr>
        <w:t>Notikuma kritiskuma pakāpes novērtēšana</w:t>
      </w: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525"/>
        <w:gridCol w:w="1048"/>
        <w:gridCol w:w="7489"/>
      </w:tblGrid>
      <w:tr w:rsidR="00E62252" w:rsidRPr="00E62252" w14:paraId="4C0E2520" w14:textId="77777777" w:rsidTr="00F80365">
        <w:trPr>
          <w:trHeight w:val="477"/>
        </w:trPr>
        <w:tc>
          <w:tcPr>
            <w:tcW w:w="290" w:type="pct"/>
            <w:tcBorders>
              <w:bottom w:val="single" w:sz="4" w:space="0" w:color="auto"/>
            </w:tcBorders>
            <w:shd w:val="clear" w:color="auto" w:fill="FFFFFF" w:themeFill="background1"/>
            <w:vAlign w:val="center"/>
          </w:tcPr>
          <w:p w14:paraId="58429206" w14:textId="77777777" w:rsidR="00E62252" w:rsidRPr="00E62252" w:rsidRDefault="00E62252" w:rsidP="00F80365">
            <w:pPr>
              <w:jc w:val="both"/>
              <w:rPr>
                <w:rFonts w:ascii="Times New Roman" w:hAnsi="Times New Roman" w:cs="Times New Roman"/>
                <w:b/>
                <w:noProof/>
                <w:sz w:val="24"/>
                <w:szCs w:val="24"/>
                <w:lang w:val="en-US"/>
              </w:rPr>
            </w:pPr>
          </w:p>
        </w:tc>
        <w:tc>
          <w:tcPr>
            <w:tcW w:w="578" w:type="pct"/>
            <w:tcBorders>
              <w:bottom w:val="single" w:sz="4" w:space="0" w:color="auto"/>
            </w:tcBorders>
            <w:shd w:val="clear" w:color="auto" w:fill="FF0000"/>
            <w:vAlign w:val="center"/>
          </w:tcPr>
          <w:p w14:paraId="0CE8C501" w14:textId="77777777" w:rsidR="00E62252" w:rsidRPr="00E62252" w:rsidRDefault="00E62252" w:rsidP="00F80365">
            <w:pPr>
              <w:jc w:val="both"/>
              <w:rPr>
                <w:rFonts w:ascii="Times New Roman" w:hAnsi="Times New Roman" w:cs="Times New Roman"/>
                <w:smallCaps/>
                <w:noProof/>
                <w:sz w:val="24"/>
                <w:szCs w:val="24"/>
              </w:rPr>
            </w:pPr>
            <w:r>
              <w:rPr>
                <w:rFonts w:ascii="Times New Roman" w:hAnsi="Times New Roman"/>
                <w:smallCaps/>
                <w:sz w:val="24"/>
              </w:rPr>
              <w:t>Augsta</w:t>
            </w:r>
          </w:p>
        </w:tc>
        <w:tc>
          <w:tcPr>
            <w:tcW w:w="4133" w:type="pct"/>
            <w:vAlign w:val="center"/>
          </w:tcPr>
          <w:p w14:paraId="58DA5C27"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Formāla izmeklēšana</w:t>
            </w:r>
          </w:p>
        </w:tc>
      </w:tr>
      <w:tr w:rsidR="00E62252" w:rsidRPr="00E62252" w14:paraId="4CDD8862" w14:textId="77777777" w:rsidTr="00F80365">
        <w:tc>
          <w:tcPr>
            <w:tcW w:w="290" w:type="pct"/>
            <w:tcBorders>
              <w:bottom w:val="single" w:sz="4" w:space="0" w:color="auto"/>
            </w:tcBorders>
            <w:shd w:val="clear" w:color="auto" w:fill="FFFFFF" w:themeFill="background1"/>
            <w:vAlign w:val="center"/>
          </w:tcPr>
          <w:p w14:paraId="55B3181D" w14:textId="77777777" w:rsidR="00E62252" w:rsidRPr="00E62252" w:rsidRDefault="00E62252" w:rsidP="00F80365">
            <w:pPr>
              <w:jc w:val="both"/>
              <w:rPr>
                <w:rFonts w:ascii="Times New Roman" w:hAnsi="Times New Roman" w:cs="Times New Roman"/>
                <w:b/>
                <w:noProof/>
                <w:sz w:val="24"/>
                <w:szCs w:val="24"/>
                <w:lang w:val="en-US"/>
              </w:rPr>
            </w:pPr>
          </w:p>
        </w:tc>
        <w:tc>
          <w:tcPr>
            <w:tcW w:w="578" w:type="pct"/>
            <w:tcBorders>
              <w:bottom w:val="single" w:sz="4" w:space="0" w:color="auto"/>
            </w:tcBorders>
            <w:shd w:val="clear" w:color="auto" w:fill="FFFF00"/>
            <w:vAlign w:val="center"/>
          </w:tcPr>
          <w:p w14:paraId="52B0E20E" w14:textId="77777777" w:rsidR="00E62252" w:rsidRPr="00E62252" w:rsidRDefault="00E62252" w:rsidP="00F80365">
            <w:pPr>
              <w:jc w:val="both"/>
              <w:rPr>
                <w:rFonts w:ascii="Times New Roman" w:hAnsi="Times New Roman" w:cs="Times New Roman"/>
                <w:smallCaps/>
                <w:noProof/>
                <w:sz w:val="24"/>
                <w:szCs w:val="24"/>
              </w:rPr>
            </w:pPr>
            <w:r>
              <w:rPr>
                <w:rFonts w:ascii="Times New Roman" w:hAnsi="Times New Roman"/>
                <w:smallCaps/>
                <w:sz w:val="24"/>
              </w:rPr>
              <w:t>Vidēja</w:t>
            </w:r>
          </w:p>
        </w:tc>
        <w:tc>
          <w:tcPr>
            <w:tcW w:w="4133" w:type="pct"/>
            <w:vAlign w:val="center"/>
          </w:tcPr>
          <w:p w14:paraId="66DD24E6"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 xml:space="preserve">Novērtējiet kopsavilkuma izmeklēšanu / formālu izmeklēšanu / drošības pētījumu, apsverot paredzamās priekšrocības un </w:t>
            </w:r>
            <w:proofErr w:type="spellStart"/>
            <w:r>
              <w:rPr>
                <w:rFonts w:ascii="Times New Roman" w:hAnsi="Times New Roman"/>
                <w:i/>
                <w:iCs/>
                <w:sz w:val="24"/>
              </w:rPr>
              <w:t>NIB</w:t>
            </w:r>
            <w:proofErr w:type="spellEnd"/>
            <w:r>
              <w:rPr>
                <w:rFonts w:ascii="Times New Roman" w:hAnsi="Times New Roman"/>
                <w:sz w:val="24"/>
              </w:rPr>
              <w:t xml:space="preserve"> resursu pieejamību.</w:t>
            </w:r>
          </w:p>
        </w:tc>
      </w:tr>
      <w:tr w:rsidR="00E62252" w:rsidRPr="00E62252" w14:paraId="63689A8D" w14:textId="77777777" w:rsidTr="00F80365">
        <w:trPr>
          <w:trHeight w:val="490"/>
        </w:trPr>
        <w:tc>
          <w:tcPr>
            <w:tcW w:w="290" w:type="pct"/>
            <w:shd w:val="clear" w:color="auto" w:fill="FFFFFF" w:themeFill="background1"/>
            <w:vAlign w:val="center"/>
          </w:tcPr>
          <w:p w14:paraId="69C608F7" w14:textId="77777777" w:rsidR="00E62252" w:rsidRPr="00E62252" w:rsidRDefault="00E62252" w:rsidP="00F80365">
            <w:pPr>
              <w:jc w:val="both"/>
              <w:rPr>
                <w:rFonts w:ascii="Times New Roman" w:hAnsi="Times New Roman" w:cs="Times New Roman"/>
                <w:b/>
                <w:noProof/>
                <w:sz w:val="24"/>
                <w:szCs w:val="24"/>
                <w:lang w:val="en-US"/>
              </w:rPr>
            </w:pPr>
          </w:p>
        </w:tc>
        <w:tc>
          <w:tcPr>
            <w:tcW w:w="578" w:type="pct"/>
            <w:shd w:val="clear" w:color="auto" w:fill="92D050"/>
            <w:vAlign w:val="center"/>
          </w:tcPr>
          <w:p w14:paraId="6D52E51D" w14:textId="77777777" w:rsidR="00E62252" w:rsidRPr="00E62252" w:rsidRDefault="00E62252" w:rsidP="00F80365">
            <w:pPr>
              <w:jc w:val="both"/>
              <w:rPr>
                <w:rFonts w:ascii="Times New Roman" w:hAnsi="Times New Roman" w:cs="Times New Roman"/>
                <w:smallCaps/>
                <w:noProof/>
                <w:sz w:val="24"/>
                <w:szCs w:val="24"/>
              </w:rPr>
            </w:pPr>
            <w:r>
              <w:rPr>
                <w:rFonts w:ascii="Times New Roman" w:hAnsi="Times New Roman"/>
                <w:smallCaps/>
                <w:sz w:val="24"/>
              </w:rPr>
              <w:t>Zema</w:t>
            </w:r>
          </w:p>
        </w:tc>
        <w:tc>
          <w:tcPr>
            <w:tcW w:w="4133" w:type="pct"/>
            <w:vAlign w:val="center"/>
          </w:tcPr>
          <w:p w14:paraId="202C6D44" w14:textId="77777777" w:rsidR="00E62252" w:rsidRPr="00E62252" w:rsidRDefault="00E62252" w:rsidP="00F80365">
            <w:pPr>
              <w:jc w:val="both"/>
              <w:rPr>
                <w:rFonts w:ascii="Times New Roman" w:hAnsi="Times New Roman" w:cs="Times New Roman"/>
                <w:noProof/>
                <w:sz w:val="24"/>
                <w:szCs w:val="24"/>
              </w:rPr>
            </w:pPr>
            <w:r>
              <w:rPr>
                <w:rFonts w:ascii="Times New Roman" w:hAnsi="Times New Roman"/>
                <w:sz w:val="24"/>
              </w:rPr>
              <w:t>Arhīvs – reģistrē datubāzē</w:t>
            </w:r>
          </w:p>
        </w:tc>
      </w:tr>
    </w:tbl>
    <w:p w14:paraId="3EFDECB0" w14:textId="77777777" w:rsidR="00E62252" w:rsidRPr="00E62252" w:rsidRDefault="00E62252" w:rsidP="00E62252">
      <w:pPr>
        <w:spacing w:after="0" w:line="240" w:lineRule="auto"/>
        <w:jc w:val="both"/>
        <w:rPr>
          <w:rFonts w:ascii="Times New Roman" w:hAnsi="Times New Roman" w:cs="Times New Roman"/>
          <w:noProof/>
          <w:sz w:val="24"/>
          <w:szCs w:val="24"/>
          <w:lang w:val="en-US"/>
        </w:rPr>
      </w:pPr>
    </w:p>
    <w:p w14:paraId="2E6DF122" w14:textId="77777777" w:rsidR="00E62252" w:rsidRPr="00E62252" w:rsidRDefault="00E62252" w:rsidP="00E62252">
      <w:pPr>
        <w:spacing w:after="0" w:line="240" w:lineRule="auto"/>
        <w:jc w:val="both"/>
        <w:rPr>
          <w:rFonts w:ascii="Times New Roman" w:hAnsi="Times New Roman" w:cs="Times New Roman"/>
          <w:noProof/>
          <w:sz w:val="24"/>
          <w:szCs w:val="24"/>
        </w:rPr>
      </w:pPr>
      <w:r>
        <w:br w:type="page"/>
      </w:r>
    </w:p>
    <w:p w14:paraId="4AC86CFC" w14:textId="77777777" w:rsidR="00E62252" w:rsidRPr="00E62252" w:rsidRDefault="00E62252" w:rsidP="00E62252">
      <w:pPr>
        <w:pStyle w:val="Heading1"/>
        <w:numPr>
          <w:ilvl w:val="0"/>
          <w:numId w:val="0"/>
        </w:numPr>
        <w:spacing w:before="0" w:after="0" w:line="240" w:lineRule="auto"/>
        <w:jc w:val="both"/>
        <w:rPr>
          <w:rFonts w:ascii="Times New Roman" w:hAnsi="Times New Roman" w:cs="Times New Roman"/>
          <w:noProof/>
          <w:sz w:val="24"/>
          <w:szCs w:val="24"/>
        </w:rPr>
      </w:pPr>
      <w:bookmarkStart w:id="288" w:name="_Toc61364285"/>
      <w:bookmarkStart w:id="289" w:name="_Toc61364534"/>
      <w:bookmarkStart w:id="290" w:name="_Toc102478570"/>
      <w:bookmarkStart w:id="291" w:name="_Toc102575228"/>
      <w:bookmarkStart w:id="292" w:name="_Toc134605606"/>
      <w:r>
        <w:rPr>
          <w:rFonts w:ascii="Times New Roman" w:hAnsi="Times New Roman"/>
          <w:sz w:val="24"/>
        </w:rPr>
        <w:lastRenderedPageBreak/>
        <w:t>12. Atsauces</w:t>
      </w:r>
      <w:bookmarkEnd w:id="288"/>
      <w:bookmarkEnd w:id="289"/>
      <w:bookmarkEnd w:id="290"/>
      <w:bookmarkEnd w:id="291"/>
      <w:bookmarkEnd w:id="292"/>
    </w:p>
    <w:p w14:paraId="0609CBE7" w14:textId="77777777" w:rsidR="00E62252" w:rsidRPr="00E62252" w:rsidRDefault="00E62252" w:rsidP="00E62252">
      <w:pPr>
        <w:spacing w:after="0" w:line="240" w:lineRule="auto"/>
        <w:rPr>
          <w:noProof/>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709"/>
        <w:gridCol w:w="4225"/>
        <w:gridCol w:w="2203"/>
        <w:gridCol w:w="1925"/>
      </w:tblGrid>
      <w:tr w:rsidR="00E62252" w:rsidRPr="00E62252" w14:paraId="2C81DE80" w14:textId="77777777" w:rsidTr="00F80365">
        <w:tc>
          <w:tcPr>
            <w:tcW w:w="448" w:type="pct"/>
            <w:shd w:val="clear" w:color="auto" w:fill="auto"/>
          </w:tcPr>
          <w:p w14:paraId="40E013EA" w14:textId="77777777" w:rsidR="00E62252" w:rsidRPr="00E62252" w:rsidRDefault="00E62252" w:rsidP="00F80365">
            <w:pPr>
              <w:pStyle w:val="Textcenterbold"/>
              <w:spacing w:before="0" w:after="0" w:line="240" w:lineRule="auto"/>
              <w:jc w:val="both"/>
              <w:rPr>
                <w:noProof/>
                <w:sz w:val="24"/>
                <w:szCs w:val="24"/>
              </w:rPr>
            </w:pPr>
            <w:r>
              <w:rPr>
                <w:sz w:val="24"/>
              </w:rPr>
              <w:t>Nr.</w:t>
            </w:r>
          </w:p>
        </w:tc>
        <w:tc>
          <w:tcPr>
            <w:tcW w:w="2388" w:type="pct"/>
          </w:tcPr>
          <w:p w14:paraId="6F68DE48" w14:textId="77777777" w:rsidR="00E62252" w:rsidRPr="00E62252" w:rsidRDefault="00E62252" w:rsidP="00F80365">
            <w:pPr>
              <w:pStyle w:val="Textcenterbold"/>
              <w:spacing w:before="0" w:after="0" w:line="240" w:lineRule="auto"/>
              <w:jc w:val="both"/>
              <w:rPr>
                <w:noProof/>
                <w:sz w:val="24"/>
                <w:szCs w:val="24"/>
              </w:rPr>
            </w:pPr>
            <w:r>
              <w:rPr>
                <w:sz w:val="24"/>
              </w:rPr>
              <w:t>Apraksts</w:t>
            </w:r>
          </w:p>
        </w:tc>
        <w:tc>
          <w:tcPr>
            <w:tcW w:w="1045" w:type="pct"/>
          </w:tcPr>
          <w:p w14:paraId="25246E0A" w14:textId="77777777" w:rsidR="00E62252" w:rsidRPr="00E62252" w:rsidRDefault="00E62252" w:rsidP="00F80365">
            <w:pPr>
              <w:pStyle w:val="Textcenterbold"/>
              <w:spacing w:before="0" w:after="0" w:line="240" w:lineRule="auto"/>
              <w:jc w:val="both"/>
              <w:rPr>
                <w:noProof/>
                <w:sz w:val="24"/>
                <w:szCs w:val="24"/>
              </w:rPr>
            </w:pPr>
            <w:r>
              <w:rPr>
                <w:sz w:val="24"/>
              </w:rPr>
              <w:t>Atsauce</w:t>
            </w:r>
          </w:p>
        </w:tc>
        <w:tc>
          <w:tcPr>
            <w:tcW w:w="1119" w:type="pct"/>
          </w:tcPr>
          <w:p w14:paraId="019E2F1B" w14:textId="77777777" w:rsidR="00E62252" w:rsidRPr="00E62252" w:rsidRDefault="00E62252" w:rsidP="00F80365">
            <w:pPr>
              <w:pStyle w:val="Textcenterbold"/>
              <w:spacing w:before="0" w:after="0" w:line="240" w:lineRule="auto"/>
              <w:jc w:val="both"/>
              <w:rPr>
                <w:noProof/>
                <w:sz w:val="24"/>
                <w:szCs w:val="24"/>
              </w:rPr>
            </w:pPr>
            <w:r>
              <w:rPr>
                <w:sz w:val="24"/>
              </w:rPr>
              <w:t>Redakcija</w:t>
            </w:r>
          </w:p>
        </w:tc>
      </w:tr>
      <w:tr w:rsidR="00E62252" w:rsidRPr="00E62252" w14:paraId="5F62F48A" w14:textId="77777777" w:rsidTr="00F80365">
        <w:tc>
          <w:tcPr>
            <w:tcW w:w="448" w:type="pct"/>
            <w:shd w:val="clear" w:color="auto" w:fill="auto"/>
          </w:tcPr>
          <w:p w14:paraId="0D41971E" w14:textId="77777777" w:rsidR="00E62252" w:rsidRPr="00E62252" w:rsidRDefault="00E62252" w:rsidP="00F80365">
            <w:pPr>
              <w:pStyle w:val="ListParagraph"/>
              <w:spacing w:after="0" w:line="240" w:lineRule="auto"/>
              <w:ind w:left="0"/>
              <w:contextualSpacing w:val="0"/>
              <w:jc w:val="both"/>
              <w:rPr>
                <w:rFonts w:ascii="Times New Roman" w:hAnsi="Times New Roman" w:cs="Times New Roman"/>
                <w:noProof/>
                <w:sz w:val="24"/>
                <w:szCs w:val="24"/>
              </w:rPr>
            </w:pPr>
            <w:r>
              <w:rPr>
                <w:rFonts w:ascii="Times New Roman" w:hAnsi="Times New Roman"/>
                <w:sz w:val="24"/>
              </w:rPr>
              <w:t>/1./</w:t>
            </w:r>
          </w:p>
        </w:tc>
        <w:tc>
          <w:tcPr>
            <w:tcW w:w="2388" w:type="pct"/>
          </w:tcPr>
          <w:p w14:paraId="284F04DF" w14:textId="77777777" w:rsidR="00E62252" w:rsidRPr="00E62252" w:rsidRDefault="00E62252" w:rsidP="00F80365">
            <w:pPr>
              <w:spacing w:after="0" w:line="240" w:lineRule="auto"/>
              <w:jc w:val="both"/>
              <w:rPr>
                <w:rFonts w:ascii="Times New Roman" w:hAnsi="Times New Roman" w:cs="Times New Roman"/>
                <w:noProof/>
                <w:sz w:val="24"/>
                <w:szCs w:val="24"/>
              </w:rPr>
            </w:pPr>
            <w:r>
              <w:rPr>
                <w:rFonts w:ascii="Times New Roman" w:hAnsi="Times New Roman"/>
                <w:sz w:val="24"/>
              </w:rPr>
              <w:t>Eiropas Parlamenta un Padomes Direktīva 2004/49/EK par drošību Kopienas dzelzceļos un par Padomes Direktīvas 95/18/EK par dzelzceļa pārvadājumu uzņēmumu licencēšanu un Direktīvas 2001/14/EK par dzelzceļa infrastruktūras jaudas sadali un maksas iekasēšanu par dzelzceļa infrastruktūras izmantošanu un drošības sertifikāciju grozījumiem (Dzelzceļu drošības direktīva)</w:t>
            </w:r>
          </w:p>
        </w:tc>
        <w:tc>
          <w:tcPr>
            <w:tcW w:w="1045" w:type="pct"/>
          </w:tcPr>
          <w:p w14:paraId="7A7AAC39" w14:textId="77777777" w:rsidR="00E62252" w:rsidRPr="00E62252" w:rsidRDefault="00E62252" w:rsidP="00F80365">
            <w:pPr>
              <w:spacing w:after="0" w:line="240" w:lineRule="auto"/>
              <w:jc w:val="both"/>
              <w:rPr>
                <w:rFonts w:ascii="Times New Roman" w:hAnsi="Times New Roman" w:cs="Times New Roman"/>
                <w:noProof/>
                <w:sz w:val="24"/>
                <w:szCs w:val="24"/>
              </w:rPr>
            </w:pPr>
            <w:r>
              <w:rPr>
                <w:rFonts w:ascii="Times New Roman" w:hAnsi="Times New Roman"/>
                <w:sz w:val="24"/>
              </w:rPr>
              <w:t>Direktīva 2004/49</w:t>
            </w:r>
          </w:p>
          <w:p w14:paraId="4F2DFAA8" w14:textId="77777777" w:rsidR="00E62252" w:rsidRPr="00E62252" w:rsidRDefault="00E62252" w:rsidP="00F80365">
            <w:pPr>
              <w:spacing w:after="0" w:line="240" w:lineRule="auto"/>
              <w:jc w:val="both"/>
              <w:rPr>
                <w:rFonts w:ascii="Times New Roman" w:hAnsi="Times New Roman" w:cs="Times New Roman"/>
                <w:noProof/>
                <w:sz w:val="24"/>
                <w:szCs w:val="24"/>
                <w:lang w:val="en-US"/>
              </w:rPr>
            </w:pPr>
          </w:p>
        </w:tc>
        <w:tc>
          <w:tcPr>
            <w:tcW w:w="1119" w:type="pct"/>
          </w:tcPr>
          <w:p w14:paraId="31F5EF80" w14:textId="77777777" w:rsidR="00E62252" w:rsidRPr="00E62252" w:rsidRDefault="00E62252" w:rsidP="00F80365">
            <w:pPr>
              <w:spacing w:after="0" w:line="240" w:lineRule="auto"/>
              <w:jc w:val="both"/>
              <w:rPr>
                <w:rFonts w:ascii="Times New Roman" w:hAnsi="Times New Roman" w:cs="Times New Roman"/>
                <w:noProof/>
                <w:sz w:val="24"/>
                <w:szCs w:val="24"/>
              </w:rPr>
            </w:pPr>
            <w:r>
              <w:rPr>
                <w:rFonts w:ascii="Times New Roman" w:hAnsi="Times New Roman"/>
                <w:sz w:val="24"/>
              </w:rPr>
              <w:t>Kļūdu labojums,</w:t>
            </w:r>
          </w:p>
          <w:p w14:paraId="42F1CDA1" w14:textId="77777777" w:rsidR="00E62252" w:rsidRPr="00E62252" w:rsidRDefault="00E62252" w:rsidP="00F80365">
            <w:pPr>
              <w:spacing w:after="0" w:line="240" w:lineRule="auto"/>
              <w:jc w:val="both"/>
              <w:rPr>
                <w:rFonts w:ascii="Times New Roman" w:hAnsi="Times New Roman" w:cs="Times New Roman"/>
                <w:noProof/>
                <w:sz w:val="24"/>
                <w:szCs w:val="24"/>
                <w:lang w:val="en-US"/>
              </w:rPr>
            </w:pPr>
          </w:p>
          <w:p w14:paraId="516A61F1" w14:textId="77777777" w:rsidR="00E62252" w:rsidRPr="00E62252" w:rsidRDefault="00E62252" w:rsidP="00F80365">
            <w:pPr>
              <w:spacing w:after="0" w:line="240" w:lineRule="auto"/>
              <w:jc w:val="both"/>
              <w:rPr>
                <w:rFonts w:ascii="Times New Roman" w:hAnsi="Times New Roman" w:cs="Times New Roman"/>
                <w:noProof/>
                <w:sz w:val="24"/>
                <w:szCs w:val="24"/>
              </w:rPr>
            </w:pPr>
            <w:r>
              <w:rPr>
                <w:rFonts w:ascii="Times New Roman" w:hAnsi="Times New Roman"/>
                <w:sz w:val="24"/>
              </w:rPr>
              <w:t>kurā grozījumi izdarīti ar</w:t>
            </w:r>
          </w:p>
          <w:p w14:paraId="793C4D30" w14:textId="77777777" w:rsidR="00E62252" w:rsidRPr="00E62252" w:rsidRDefault="00E62252" w:rsidP="00F80365">
            <w:pPr>
              <w:spacing w:after="0" w:line="240" w:lineRule="auto"/>
              <w:jc w:val="both"/>
              <w:rPr>
                <w:rFonts w:ascii="Times New Roman" w:hAnsi="Times New Roman" w:cs="Times New Roman"/>
                <w:noProof/>
                <w:sz w:val="24"/>
                <w:szCs w:val="24"/>
                <w:lang w:val="en-US"/>
              </w:rPr>
            </w:pPr>
          </w:p>
          <w:p w14:paraId="196A2732" w14:textId="77777777" w:rsidR="00E62252" w:rsidRPr="00E62252" w:rsidRDefault="00E62252" w:rsidP="00F80365">
            <w:pPr>
              <w:spacing w:after="0" w:line="240" w:lineRule="auto"/>
              <w:jc w:val="both"/>
              <w:rPr>
                <w:rFonts w:ascii="Times New Roman" w:hAnsi="Times New Roman" w:cs="Times New Roman"/>
                <w:noProof/>
                <w:sz w:val="24"/>
                <w:szCs w:val="24"/>
              </w:rPr>
            </w:pPr>
            <w:r>
              <w:rPr>
                <w:rFonts w:ascii="Times New Roman" w:hAnsi="Times New Roman"/>
                <w:sz w:val="24"/>
              </w:rPr>
              <w:t>Direktīvu 2008/57/EK,</w:t>
            </w:r>
          </w:p>
          <w:p w14:paraId="186E6D47" w14:textId="77777777" w:rsidR="00E62252" w:rsidRPr="00E62252" w:rsidRDefault="00E62252" w:rsidP="00F80365">
            <w:pPr>
              <w:spacing w:after="0" w:line="240" w:lineRule="auto"/>
              <w:jc w:val="both"/>
              <w:rPr>
                <w:rFonts w:ascii="Times New Roman" w:hAnsi="Times New Roman" w:cs="Times New Roman"/>
                <w:noProof/>
                <w:sz w:val="24"/>
                <w:szCs w:val="24"/>
              </w:rPr>
            </w:pPr>
            <w:r>
              <w:rPr>
                <w:rFonts w:ascii="Times New Roman" w:hAnsi="Times New Roman"/>
                <w:sz w:val="24"/>
              </w:rPr>
              <w:t>Direktīvu 2008/110/EK, Direktīvu 2009/149/EK.</w:t>
            </w:r>
          </w:p>
        </w:tc>
      </w:tr>
      <w:tr w:rsidR="00E62252" w:rsidRPr="00E62252" w14:paraId="23A1AA48" w14:textId="77777777" w:rsidTr="00F80365">
        <w:tc>
          <w:tcPr>
            <w:tcW w:w="448" w:type="pct"/>
            <w:shd w:val="clear" w:color="auto" w:fill="auto"/>
          </w:tcPr>
          <w:p w14:paraId="724C315D" w14:textId="77777777" w:rsidR="00E62252" w:rsidRPr="00E62252" w:rsidRDefault="00E62252" w:rsidP="00F80365">
            <w:pPr>
              <w:spacing w:after="0" w:line="240" w:lineRule="auto"/>
              <w:jc w:val="both"/>
              <w:rPr>
                <w:rFonts w:ascii="Times New Roman" w:hAnsi="Times New Roman" w:cs="Times New Roman"/>
                <w:i/>
                <w:iCs/>
                <w:noProof/>
                <w:color w:val="0C4DA2"/>
                <w:sz w:val="24"/>
                <w:szCs w:val="24"/>
              </w:rPr>
            </w:pPr>
            <w:r>
              <w:rPr>
                <w:rFonts w:ascii="Times New Roman" w:hAnsi="Times New Roman"/>
                <w:i/>
                <w:color w:val="0C4DA2"/>
                <w:sz w:val="24"/>
              </w:rPr>
              <w:t>/2./</w:t>
            </w:r>
          </w:p>
        </w:tc>
        <w:tc>
          <w:tcPr>
            <w:tcW w:w="2388" w:type="pct"/>
          </w:tcPr>
          <w:p w14:paraId="700EB7D1" w14:textId="77777777" w:rsidR="00E62252" w:rsidRPr="00E62252" w:rsidRDefault="00E62252" w:rsidP="00F80365">
            <w:pPr>
              <w:spacing w:after="0" w:line="240" w:lineRule="auto"/>
              <w:jc w:val="both"/>
              <w:rPr>
                <w:rFonts w:ascii="Times New Roman" w:hAnsi="Times New Roman" w:cs="Times New Roman"/>
                <w:noProof/>
                <w:sz w:val="24"/>
                <w:szCs w:val="24"/>
              </w:rPr>
            </w:pPr>
            <w:r>
              <w:rPr>
                <w:rFonts w:ascii="Times New Roman" w:hAnsi="Times New Roman"/>
                <w:sz w:val="24"/>
              </w:rPr>
              <w:t>Eiropas Parlamenta un Padomes 2016. gada 11. maija Regula (ES) 2016/796 par Eiropas Savienības Dzelzceļu aģentūru un ar ko atceļ Regulu (EK) Nr. 881/2004</w:t>
            </w:r>
          </w:p>
        </w:tc>
        <w:tc>
          <w:tcPr>
            <w:tcW w:w="1045" w:type="pct"/>
          </w:tcPr>
          <w:p w14:paraId="7FAEB0A7" w14:textId="77777777" w:rsidR="00E62252" w:rsidRPr="00E62252" w:rsidRDefault="00E62252" w:rsidP="00F80365">
            <w:pPr>
              <w:spacing w:after="0" w:line="240" w:lineRule="auto"/>
              <w:rPr>
                <w:rFonts w:ascii="Times New Roman" w:hAnsi="Times New Roman" w:cs="Times New Roman"/>
                <w:noProof/>
                <w:sz w:val="24"/>
                <w:szCs w:val="24"/>
              </w:rPr>
            </w:pPr>
            <w:r>
              <w:rPr>
                <w:rFonts w:ascii="Times New Roman" w:hAnsi="Times New Roman"/>
                <w:sz w:val="24"/>
              </w:rPr>
              <w:t>Regula (ES) 2016/798</w:t>
            </w:r>
          </w:p>
        </w:tc>
        <w:tc>
          <w:tcPr>
            <w:tcW w:w="1119" w:type="pct"/>
          </w:tcPr>
          <w:p w14:paraId="6BBBEDE0" w14:textId="77777777" w:rsidR="00E62252" w:rsidRPr="00E62252" w:rsidRDefault="00E62252" w:rsidP="00F80365">
            <w:pPr>
              <w:spacing w:after="0" w:line="240" w:lineRule="auto"/>
              <w:jc w:val="both"/>
              <w:rPr>
                <w:rFonts w:ascii="Times New Roman" w:hAnsi="Times New Roman" w:cs="Times New Roman"/>
                <w:noProof/>
                <w:sz w:val="24"/>
                <w:szCs w:val="24"/>
                <w:lang w:val="en-US"/>
              </w:rPr>
            </w:pPr>
          </w:p>
        </w:tc>
      </w:tr>
      <w:tr w:rsidR="00E62252" w:rsidRPr="00E62252" w14:paraId="7CEB5BC3" w14:textId="77777777" w:rsidTr="00F80365">
        <w:tc>
          <w:tcPr>
            <w:tcW w:w="448" w:type="pct"/>
            <w:shd w:val="clear" w:color="auto" w:fill="auto"/>
          </w:tcPr>
          <w:p w14:paraId="0C0E4208" w14:textId="77777777" w:rsidR="00E62252" w:rsidRPr="00E62252" w:rsidRDefault="00E62252" w:rsidP="00F80365">
            <w:pPr>
              <w:spacing w:after="0" w:line="240" w:lineRule="auto"/>
              <w:jc w:val="both"/>
              <w:rPr>
                <w:rFonts w:ascii="Times New Roman" w:hAnsi="Times New Roman" w:cs="Times New Roman"/>
                <w:i/>
                <w:iCs/>
                <w:noProof/>
                <w:color w:val="0C4DA2"/>
                <w:sz w:val="24"/>
                <w:szCs w:val="24"/>
              </w:rPr>
            </w:pPr>
            <w:r>
              <w:rPr>
                <w:rFonts w:ascii="Times New Roman" w:hAnsi="Times New Roman"/>
                <w:i/>
                <w:color w:val="0C4DA2"/>
                <w:sz w:val="24"/>
              </w:rPr>
              <w:t>/3./</w:t>
            </w:r>
          </w:p>
        </w:tc>
        <w:tc>
          <w:tcPr>
            <w:tcW w:w="2388" w:type="pct"/>
          </w:tcPr>
          <w:p w14:paraId="1A07F763" w14:textId="77777777" w:rsidR="00E62252" w:rsidRPr="00E62252" w:rsidRDefault="00E62252" w:rsidP="00F80365">
            <w:pPr>
              <w:spacing w:after="0" w:line="240" w:lineRule="auto"/>
              <w:jc w:val="both"/>
              <w:rPr>
                <w:rFonts w:ascii="Times New Roman" w:hAnsi="Times New Roman" w:cs="Times New Roman"/>
                <w:noProof/>
                <w:sz w:val="24"/>
                <w:szCs w:val="24"/>
              </w:rPr>
            </w:pPr>
            <w:r>
              <w:rPr>
                <w:rFonts w:ascii="Times New Roman" w:hAnsi="Times New Roman"/>
                <w:sz w:val="24"/>
              </w:rPr>
              <w:t>Eiropas Parlamenta un Padomes 2016. gada 11. maija Direktīva (ES) 2016/798 par dzelzceļa drošību</w:t>
            </w:r>
          </w:p>
        </w:tc>
        <w:tc>
          <w:tcPr>
            <w:tcW w:w="1045" w:type="pct"/>
          </w:tcPr>
          <w:p w14:paraId="3EAA5992" w14:textId="77777777" w:rsidR="00E62252" w:rsidRPr="00E62252" w:rsidRDefault="00E62252" w:rsidP="00F80365">
            <w:pPr>
              <w:spacing w:after="0" w:line="240" w:lineRule="auto"/>
              <w:rPr>
                <w:rFonts w:ascii="Times New Roman" w:hAnsi="Times New Roman" w:cs="Times New Roman"/>
                <w:noProof/>
                <w:sz w:val="24"/>
                <w:szCs w:val="24"/>
              </w:rPr>
            </w:pPr>
            <w:r>
              <w:rPr>
                <w:rFonts w:ascii="Times New Roman" w:hAnsi="Times New Roman"/>
                <w:sz w:val="24"/>
              </w:rPr>
              <w:t>Direktīva 2016/798</w:t>
            </w:r>
          </w:p>
        </w:tc>
        <w:tc>
          <w:tcPr>
            <w:tcW w:w="1119" w:type="pct"/>
          </w:tcPr>
          <w:p w14:paraId="283B1041" w14:textId="77777777" w:rsidR="00E62252" w:rsidRPr="00E62252" w:rsidRDefault="00E62252" w:rsidP="00F80365">
            <w:pPr>
              <w:spacing w:after="0" w:line="240" w:lineRule="auto"/>
              <w:jc w:val="both"/>
              <w:rPr>
                <w:rFonts w:ascii="Times New Roman" w:hAnsi="Times New Roman" w:cs="Times New Roman"/>
                <w:noProof/>
                <w:sz w:val="24"/>
                <w:szCs w:val="24"/>
                <w:lang w:val="en-US"/>
              </w:rPr>
            </w:pPr>
          </w:p>
        </w:tc>
      </w:tr>
      <w:tr w:rsidR="00E62252" w:rsidRPr="00E62252" w14:paraId="7EAD1027" w14:textId="77777777" w:rsidTr="00F80365">
        <w:tc>
          <w:tcPr>
            <w:tcW w:w="448" w:type="pct"/>
            <w:shd w:val="clear" w:color="auto" w:fill="auto"/>
          </w:tcPr>
          <w:p w14:paraId="6C2C32FC" w14:textId="77777777" w:rsidR="00E62252" w:rsidRPr="00E62252" w:rsidRDefault="00E62252" w:rsidP="00F80365">
            <w:pPr>
              <w:spacing w:after="0" w:line="240" w:lineRule="auto"/>
              <w:jc w:val="both"/>
              <w:rPr>
                <w:rFonts w:ascii="Times New Roman" w:hAnsi="Times New Roman" w:cs="Times New Roman"/>
                <w:i/>
                <w:iCs/>
                <w:noProof/>
                <w:color w:val="0C4DA2"/>
                <w:sz w:val="24"/>
                <w:szCs w:val="24"/>
              </w:rPr>
            </w:pPr>
            <w:r>
              <w:rPr>
                <w:rFonts w:ascii="Times New Roman" w:hAnsi="Times New Roman"/>
                <w:i/>
                <w:color w:val="0C4DA2"/>
                <w:sz w:val="24"/>
              </w:rPr>
              <w:t>/4./</w:t>
            </w:r>
          </w:p>
        </w:tc>
        <w:tc>
          <w:tcPr>
            <w:tcW w:w="2388" w:type="pct"/>
          </w:tcPr>
          <w:p w14:paraId="76ACE428" w14:textId="77777777" w:rsidR="00E62252" w:rsidRPr="00E62252" w:rsidRDefault="00E62252" w:rsidP="00F80365">
            <w:pPr>
              <w:spacing w:after="0" w:line="240" w:lineRule="auto"/>
              <w:jc w:val="both"/>
              <w:rPr>
                <w:rFonts w:ascii="Times New Roman" w:hAnsi="Times New Roman" w:cs="Times New Roman"/>
                <w:noProof/>
                <w:sz w:val="24"/>
                <w:szCs w:val="24"/>
              </w:rPr>
            </w:pPr>
            <w:r>
              <w:rPr>
                <w:rFonts w:ascii="Times New Roman" w:hAnsi="Times New Roman"/>
                <w:sz w:val="24"/>
              </w:rPr>
              <w:t xml:space="preserve">Eiropas Parlamenta un Padomes 2016. gada 11. maija Direktīva (ES) 2016/797 par dzelzceļa sistēmas savstarpēju </w:t>
            </w:r>
            <w:proofErr w:type="spellStart"/>
            <w:r>
              <w:rPr>
                <w:rFonts w:ascii="Times New Roman" w:hAnsi="Times New Roman"/>
                <w:sz w:val="24"/>
              </w:rPr>
              <w:t>izmantojamību</w:t>
            </w:r>
            <w:proofErr w:type="spellEnd"/>
            <w:r>
              <w:rPr>
                <w:rFonts w:ascii="Times New Roman" w:hAnsi="Times New Roman"/>
                <w:sz w:val="24"/>
              </w:rPr>
              <w:t xml:space="preserve"> Eiropas Savienībā</w:t>
            </w:r>
          </w:p>
        </w:tc>
        <w:tc>
          <w:tcPr>
            <w:tcW w:w="1045" w:type="pct"/>
          </w:tcPr>
          <w:p w14:paraId="61B9C10C" w14:textId="77777777" w:rsidR="00E62252" w:rsidRPr="00E62252" w:rsidRDefault="00E62252" w:rsidP="00F80365">
            <w:pPr>
              <w:spacing w:after="0" w:line="240" w:lineRule="auto"/>
              <w:rPr>
                <w:rFonts w:ascii="Times New Roman" w:hAnsi="Times New Roman" w:cs="Times New Roman"/>
                <w:noProof/>
                <w:sz w:val="24"/>
                <w:szCs w:val="24"/>
              </w:rPr>
            </w:pPr>
            <w:r>
              <w:rPr>
                <w:rFonts w:ascii="Times New Roman" w:hAnsi="Times New Roman"/>
                <w:sz w:val="24"/>
              </w:rPr>
              <w:t>Direktīva 2016/797</w:t>
            </w:r>
          </w:p>
        </w:tc>
        <w:tc>
          <w:tcPr>
            <w:tcW w:w="1119" w:type="pct"/>
          </w:tcPr>
          <w:p w14:paraId="2E2FE691" w14:textId="77777777" w:rsidR="00E62252" w:rsidRPr="00E62252" w:rsidRDefault="00E62252" w:rsidP="00F80365">
            <w:pPr>
              <w:spacing w:after="0" w:line="240" w:lineRule="auto"/>
              <w:jc w:val="both"/>
              <w:rPr>
                <w:rFonts w:ascii="Times New Roman" w:hAnsi="Times New Roman" w:cs="Times New Roman"/>
                <w:noProof/>
                <w:sz w:val="24"/>
                <w:szCs w:val="24"/>
                <w:lang w:val="en-US"/>
              </w:rPr>
            </w:pPr>
          </w:p>
        </w:tc>
      </w:tr>
      <w:tr w:rsidR="00E62252" w:rsidRPr="00E62252" w14:paraId="7C242154" w14:textId="77777777" w:rsidTr="00F80365">
        <w:tc>
          <w:tcPr>
            <w:tcW w:w="448" w:type="pct"/>
            <w:shd w:val="clear" w:color="auto" w:fill="auto"/>
          </w:tcPr>
          <w:p w14:paraId="5051B34F" w14:textId="77777777" w:rsidR="00E62252" w:rsidRPr="00E62252" w:rsidRDefault="00E62252" w:rsidP="00F80365">
            <w:pPr>
              <w:spacing w:after="0" w:line="240" w:lineRule="auto"/>
              <w:jc w:val="both"/>
              <w:rPr>
                <w:rFonts w:ascii="Times New Roman" w:hAnsi="Times New Roman" w:cs="Times New Roman"/>
                <w:i/>
                <w:iCs/>
                <w:noProof/>
                <w:color w:val="0C4DA2"/>
                <w:sz w:val="24"/>
                <w:szCs w:val="24"/>
              </w:rPr>
            </w:pPr>
            <w:r>
              <w:rPr>
                <w:rFonts w:ascii="Times New Roman" w:hAnsi="Times New Roman"/>
                <w:i/>
                <w:color w:val="0C4DA2"/>
                <w:sz w:val="24"/>
              </w:rPr>
              <w:t>/5./</w:t>
            </w:r>
          </w:p>
        </w:tc>
        <w:tc>
          <w:tcPr>
            <w:tcW w:w="2388" w:type="pct"/>
          </w:tcPr>
          <w:p w14:paraId="6958C360" w14:textId="77777777" w:rsidR="00E62252" w:rsidRPr="00E62252" w:rsidRDefault="00E62252" w:rsidP="00F80365">
            <w:pPr>
              <w:spacing w:after="0" w:line="240" w:lineRule="auto"/>
              <w:jc w:val="both"/>
              <w:rPr>
                <w:rFonts w:ascii="Times New Roman" w:hAnsi="Times New Roman" w:cs="Times New Roman"/>
                <w:noProof/>
                <w:sz w:val="24"/>
                <w:szCs w:val="24"/>
              </w:rPr>
            </w:pPr>
            <w:r>
              <w:rPr>
                <w:rFonts w:ascii="Times New Roman" w:hAnsi="Times New Roman"/>
                <w:sz w:val="24"/>
              </w:rPr>
              <w:t xml:space="preserve">Komisijas Īstenošanas 2020. gada 24. aprīļa regula (ES) 2020/572 par ziņojuma struktūru, kas jāievēro dzelzceļa negadījumu un starpgadījumu izmeklēšanas ziņojumos </w:t>
            </w:r>
          </w:p>
        </w:tc>
        <w:tc>
          <w:tcPr>
            <w:tcW w:w="1045" w:type="pct"/>
          </w:tcPr>
          <w:p w14:paraId="0D4C2660" w14:textId="77777777" w:rsidR="00E62252" w:rsidRPr="00E62252" w:rsidRDefault="00E62252" w:rsidP="00F80365">
            <w:pPr>
              <w:spacing w:after="0" w:line="240" w:lineRule="auto"/>
              <w:rPr>
                <w:rFonts w:ascii="Times New Roman" w:hAnsi="Times New Roman" w:cs="Times New Roman"/>
                <w:noProof/>
                <w:sz w:val="24"/>
                <w:szCs w:val="24"/>
              </w:rPr>
            </w:pPr>
            <w:r>
              <w:rPr>
                <w:rFonts w:ascii="Times New Roman" w:hAnsi="Times New Roman"/>
                <w:sz w:val="24"/>
              </w:rPr>
              <w:t>Regula 2020/572</w:t>
            </w:r>
          </w:p>
        </w:tc>
        <w:tc>
          <w:tcPr>
            <w:tcW w:w="1119" w:type="pct"/>
          </w:tcPr>
          <w:p w14:paraId="3D68E4F3" w14:textId="77777777" w:rsidR="00E62252" w:rsidRPr="00E62252" w:rsidRDefault="00E62252" w:rsidP="00F80365">
            <w:pPr>
              <w:spacing w:after="0" w:line="240" w:lineRule="auto"/>
              <w:jc w:val="both"/>
              <w:rPr>
                <w:rFonts w:ascii="Times New Roman" w:hAnsi="Times New Roman" w:cs="Times New Roman"/>
                <w:noProof/>
                <w:sz w:val="24"/>
                <w:szCs w:val="24"/>
                <w:lang w:val="en-US"/>
              </w:rPr>
            </w:pPr>
          </w:p>
        </w:tc>
      </w:tr>
    </w:tbl>
    <w:p w14:paraId="111F98AB" w14:textId="77777777" w:rsidR="00E62252" w:rsidRPr="00E62252" w:rsidRDefault="00E62252" w:rsidP="00E62252">
      <w:pPr>
        <w:spacing w:after="0" w:line="240" w:lineRule="auto"/>
        <w:jc w:val="both"/>
        <w:rPr>
          <w:rFonts w:ascii="Times New Roman" w:hAnsi="Times New Roman" w:cs="Times New Roman"/>
          <w:noProof/>
          <w:sz w:val="24"/>
          <w:szCs w:val="24"/>
          <w:lang w:val="en-US" w:eastAsia="en-GB"/>
        </w:rPr>
      </w:pPr>
    </w:p>
    <w:sectPr w:rsidR="00E62252" w:rsidRPr="00E62252" w:rsidSect="00BA553C">
      <w:headerReference w:type="default" r:id="rId16"/>
      <w:footerReference w:type="default" r:id="rId17"/>
      <w:headerReference w:type="first" r:id="rId18"/>
      <w:footerReference w:type="first" r:id="rId19"/>
      <w:type w:val="continuous"/>
      <w:pgSz w:w="11907" w:h="16840"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B9C85" w14:textId="77777777" w:rsidR="00AE0A29" w:rsidRPr="00E62252" w:rsidRDefault="00AE0A29" w:rsidP="00DD7C4E">
      <w:pPr>
        <w:rPr>
          <w:noProof/>
          <w:lang w:val="en-US"/>
        </w:rPr>
      </w:pPr>
      <w:r w:rsidRPr="00E62252">
        <w:rPr>
          <w:noProof/>
          <w:lang w:val="en-US"/>
        </w:rPr>
        <w:separator/>
      </w:r>
    </w:p>
    <w:p w14:paraId="03104DCC" w14:textId="77777777" w:rsidR="00AE0A29" w:rsidRPr="00E62252" w:rsidRDefault="00AE0A29" w:rsidP="00DD7C4E">
      <w:pPr>
        <w:rPr>
          <w:noProof/>
          <w:lang w:val="en-US"/>
        </w:rPr>
      </w:pPr>
    </w:p>
    <w:p w14:paraId="2385366C" w14:textId="77777777" w:rsidR="00AE0A29" w:rsidRPr="00E62252" w:rsidRDefault="00AE0A29">
      <w:pPr>
        <w:rPr>
          <w:noProof/>
          <w:lang w:val="en-US"/>
        </w:rPr>
      </w:pPr>
    </w:p>
  </w:endnote>
  <w:endnote w:type="continuationSeparator" w:id="0">
    <w:p w14:paraId="44966F91" w14:textId="77777777" w:rsidR="00AE0A29" w:rsidRPr="00E62252" w:rsidRDefault="00AE0A29" w:rsidP="00DD7C4E">
      <w:pPr>
        <w:rPr>
          <w:noProof/>
          <w:lang w:val="en-US"/>
        </w:rPr>
      </w:pPr>
      <w:r w:rsidRPr="00E62252">
        <w:rPr>
          <w:noProof/>
          <w:lang w:val="en-US"/>
        </w:rPr>
        <w:continuationSeparator/>
      </w:r>
    </w:p>
    <w:p w14:paraId="5A42F6B9" w14:textId="77777777" w:rsidR="00AE0A29" w:rsidRPr="00E62252" w:rsidRDefault="00AE0A29" w:rsidP="00DD7C4E">
      <w:pPr>
        <w:rPr>
          <w:noProof/>
          <w:lang w:val="en-US"/>
        </w:rPr>
      </w:pPr>
    </w:p>
    <w:p w14:paraId="56000A5F" w14:textId="77777777" w:rsidR="00AE0A29" w:rsidRPr="00E62252" w:rsidRDefault="00AE0A29">
      <w:pPr>
        <w:rPr>
          <w:noProof/>
          <w:lang w:val="en-US"/>
        </w:rPr>
      </w:pPr>
    </w:p>
  </w:endnote>
  <w:endnote w:type="continuationNotice" w:id="1">
    <w:p w14:paraId="7DAA7A56" w14:textId="77777777" w:rsidR="00AE0A29" w:rsidRPr="00E62252" w:rsidRDefault="00AE0A29" w:rsidP="00DD7C4E">
      <w:pPr>
        <w:rPr>
          <w:noProof/>
          <w:lang w:val="en-US"/>
        </w:rPr>
      </w:pPr>
    </w:p>
    <w:p w14:paraId="1024355F" w14:textId="77777777" w:rsidR="00AE0A29" w:rsidRPr="00E62252" w:rsidRDefault="00AE0A29" w:rsidP="00DD7C4E">
      <w:pPr>
        <w:rPr>
          <w:noProof/>
          <w:lang w:val="en-US"/>
        </w:rPr>
      </w:pPr>
    </w:p>
    <w:p w14:paraId="5820485D" w14:textId="77777777" w:rsidR="00AE0A29" w:rsidRPr="00E62252" w:rsidRDefault="00AE0A29">
      <w:pPr>
        <w:rPr>
          <w:noProof/>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65B32" w14:textId="77777777" w:rsidR="00026613" w:rsidRPr="00026613" w:rsidRDefault="00026613" w:rsidP="00026613">
    <w:pPr>
      <w:pStyle w:val="Header"/>
      <w:tabs>
        <w:tab w:val="left" w:pos="9072"/>
      </w:tabs>
      <w:jc w:val="both"/>
      <w:rPr>
        <w:rStyle w:val="PageNumber"/>
        <w:rFonts w:ascii="Times New Roman" w:hAnsi="Times New Roman" w:cs="Times New Roman"/>
        <w:noProof/>
        <w:color w:val="auto"/>
        <w:sz w:val="20"/>
        <w:szCs w:val="20"/>
        <w:lang w:val="en-US"/>
      </w:rPr>
    </w:pPr>
  </w:p>
  <w:p w14:paraId="15F54EBB" w14:textId="77777777" w:rsidR="00026613" w:rsidRPr="00026613" w:rsidRDefault="00026613" w:rsidP="00026613">
    <w:pPr>
      <w:pStyle w:val="Header"/>
      <w:tabs>
        <w:tab w:val="right" w:leader="underscore" w:pos="9072"/>
      </w:tabs>
      <w:jc w:val="both"/>
      <w:rPr>
        <w:rFonts w:ascii="Times New Roman" w:hAnsi="Times New Roman" w:cs="Times New Roman"/>
        <w:noProof/>
        <w:color w:val="auto"/>
        <w:sz w:val="20"/>
        <w:szCs w:val="20"/>
        <w:lang w:val="en-US"/>
      </w:rPr>
    </w:pPr>
    <w:r w:rsidRPr="00026613">
      <w:rPr>
        <w:rFonts w:ascii="Times New Roman" w:hAnsi="Times New Roman" w:cs="Times New Roman"/>
        <w:noProof/>
        <w:color w:val="auto"/>
        <w:sz w:val="20"/>
        <w:szCs w:val="20"/>
        <w:lang w:val="en-US"/>
      </w:rPr>
      <w:tab/>
    </w:r>
  </w:p>
  <w:p w14:paraId="7EDA0CEF" w14:textId="77777777" w:rsidR="00026613" w:rsidRPr="00026613" w:rsidRDefault="00026613" w:rsidP="00026613">
    <w:pPr>
      <w:pStyle w:val="Header"/>
      <w:tabs>
        <w:tab w:val="left" w:pos="3796"/>
      </w:tabs>
      <w:jc w:val="both"/>
      <w:rPr>
        <w:rStyle w:val="PageNumber"/>
        <w:rFonts w:ascii="Times New Roman" w:hAnsi="Times New Roman" w:cs="Times New Roman"/>
        <w:noProof/>
        <w:color w:val="auto"/>
        <w:sz w:val="20"/>
        <w:szCs w:val="20"/>
        <w:lang w:val="en-US"/>
      </w:rPr>
    </w:pPr>
    <w:r w:rsidRPr="00026613">
      <w:rPr>
        <w:rStyle w:val="PageNumber"/>
        <w:rFonts w:ascii="Times New Roman" w:hAnsi="Times New Roman" w:cs="Times New Roman"/>
        <w:noProof/>
        <w:color w:val="auto"/>
        <w:sz w:val="20"/>
        <w:szCs w:val="20"/>
        <w:lang w:val="en-US"/>
      </w:rPr>
      <w:tab/>
    </w:r>
  </w:p>
  <w:p w14:paraId="57BC1DAF" w14:textId="105C0479" w:rsidR="00E62252" w:rsidRPr="00026613" w:rsidRDefault="00026613" w:rsidP="00026613">
    <w:pPr>
      <w:pStyle w:val="Footer"/>
      <w:tabs>
        <w:tab w:val="clear" w:pos="4680"/>
        <w:tab w:val="center" w:pos="9072"/>
      </w:tabs>
      <w:jc w:val="both"/>
      <w:rPr>
        <w:rFonts w:ascii="Times New Roman" w:hAnsi="Times New Roman" w:cs="Times New Roman"/>
        <w:noProof/>
        <w:sz w:val="20"/>
        <w:szCs w:val="20"/>
        <w:lang w:val="en-US"/>
      </w:rPr>
    </w:pPr>
    <w:r w:rsidRPr="00026613">
      <w:rPr>
        <w:rFonts w:ascii="Times New Roman" w:hAnsi="Times New Roman" w:cs="Times New Roman"/>
        <w:noProof/>
        <w:sz w:val="20"/>
        <w:szCs w:val="20"/>
        <w:lang w:val="en-US"/>
      </w:rPr>
      <w:t xml:space="preserve">Tulkojums </w:t>
    </w:r>
    <w:r w:rsidRPr="00026613">
      <w:rPr>
        <w:rFonts w:ascii="Times New Roman" w:hAnsi="Times New Roman" w:cs="Times New Roman"/>
        <w:noProof/>
        <w:sz w:val="20"/>
        <w:szCs w:val="20"/>
        <w:lang w:val="en-US"/>
      </w:rPr>
      <w:fldChar w:fldCharType="begin"/>
    </w:r>
    <w:r w:rsidRPr="00026613">
      <w:rPr>
        <w:rFonts w:ascii="Times New Roman" w:hAnsi="Times New Roman" w:cs="Times New Roman"/>
        <w:noProof/>
        <w:sz w:val="20"/>
        <w:szCs w:val="20"/>
        <w:lang w:val="en-US"/>
      </w:rPr>
      <w:instrText>symbol 211 \f "Symbol" \s 9</w:instrText>
    </w:r>
    <w:r w:rsidRPr="00026613">
      <w:rPr>
        <w:rFonts w:ascii="Times New Roman" w:hAnsi="Times New Roman" w:cs="Times New Roman"/>
        <w:noProof/>
        <w:sz w:val="20"/>
        <w:szCs w:val="20"/>
        <w:lang w:val="en-US"/>
      </w:rPr>
      <w:fldChar w:fldCharType="separate"/>
    </w:r>
    <w:r w:rsidRPr="00026613">
      <w:rPr>
        <w:rFonts w:ascii="Times New Roman" w:hAnsi="Times New Roman" w:cs="Times New Roman"/>
        <w:noProof/>
        <w:sz w:val="20"/>
        <w:szCs w:val="20"/>
        <w:lang w:val="en-US"/>
      </w:rPr>
      <w:t>Ó</w:t>
    </w:r>
    <w:r w:rsidRPr="00026613">
      <w:rPr>
        <w:rFonts w:ascii="Times New Roman" w:hAnsi="Times New Roman" w:cs="Times New Roman"/>
        <w:noProof/>
        <w:sz w:val="20"/>
        <w:szCs w:val="20"/>
        <w:lang w:val="en-US"/>
      </w:rPr>
      <w:fldChar w:fldCharType="end"/>
    </w:r>
    <w:r w:rsidRPr="00026613">
      <w:rPr>
        <w:rFonts w:ascii="Times New Roman" w:hAnsi="Times New Roman" w:cs="Times New Roman"/>
        <w:noProof/>
        <w:sz w:val="20"/>
        <w:szCs w:val="20"/>
        <w:lang w:val="en-US"/>
      </w:rPr>
      <w:t xml:space="preserve"> Valsts valodas centrs, 2023</w:t>
    </w:r>
    <w:r w:rsidRPr="00026613">
      <w:rPr>
        <w:rFonts w:ascii="Times New Roman" w:hAnsi="Times New Roman" w:cs="Times New Roman"/>
        <w:noProof/>
        <w:sz w:val="20"/>
        <w:szCs w:val="20"/>
        <w:lang w:val="en-US"/>
      </w:rPr>
      <w:tab/>
    </w:r>
    <w:r w:rsidRPr="00026613">
      <w:rPr>
        <w:rStyle w:val="PageNumber"/>
        <w:rFonts w:ascii="Times New Roman" w:hAnsi="Times New Roman" w:cs="Times New Roman"/>
        <w:noProof/>
        <w:sz w:val="20"/>
        <w:szCs w:val="20"/>
        <w:lang w:val="en-US"/>
      </w:rPr>
      <w:fldChar w:fldCharType="begin"/>
    </w:r>
    <w:r w:rsidRPr="00026613">
      <w:rPr>
        <w:rStyle w:val="PageNumber"/>
        <w:rFonts w:ascii="Times New Roman" w:hAnsi="Times New Roman" w:cs="Times New Roman"/>
        <w:noProof/>
        <w:sz w:val="20"/>
        <w:szCs w:val="20"/>
        <w:lang w:val="en-US"/>
      </w:rPr>
      <w:instrText xml:space="preserve">page </w:instrText>
    </w:r>
    <w:r w:rsidRPr="00026613">
      <w:rPr>
        <w:rStyle w:val="PageNumber"/>
        <w:rFonts w:ascii="Times New Roman" w:hAnsi="Times New Roman" w:cs="Times New Roman"/>
        <w:noProof/>
        <w:sz w:val="20"/>
        <w:szCs w:val="20"/>
        <w:lang w:val="en-US"/>
      </w:rPr>
      <w:fldChar w:fldCharType="separate"/>
    </w:r>
    <w:r w:rsidRPr="00026613">
      <w:rPr>
        <w:rStyle w:val="PageNumber"/>
        <w:rFonts w:ascii="Times New Roman" w:hAnsi="Times New Roman" w:cs="Times New Roman"/>
        <w:noProof/>
        <w:sz w:val="20"/>
        <w:szCs w:val="20"/>
        <w:lang w:val="en-US"/>
      </w:rPr>
      <w:t>2</w:t>
    </w:r>
    <w:r w:rsidRPr="00026613">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2DD44" w14:textId="77777777" w:rsidR="0042642F" w:rsidRPr="00D62FA2" w:rsidRDefault="0042642F" w:rsidP="0042642F">
    <w:pPr>
      <w:pStyle w:val="Header"/>
      <w:tabs>
        <w:tab w:val="left" w:pos="9072"/>
      </w:tabs>
      <w:spacing w:line="240" w:lineRule="auto"/>
      <w:jc w:val="both"/>
      <w:rPr>
        <w:rStyle w:val="PageNumber"/>
        <w:rFonts w:ascii="Times New Roman" w:hAnsi="Times New Roman" w:cs="Times New Roman"/>
        <w:noProof/>
        <w:color w:val="auto"/>
        <w:sz w:val="20"/>
        <w:szCs w:val="18"/>
        <w:lang w:val="en-US"/>
      </w:rPr>
    </w:pPr>
    <w:bookmarkStart w:id="307" w:name="_Hlk496261764"/>
    <w:bookmarkStart w:id="308" w:name="_Hlk496261765"/>
    <w:bookmarkStart w:id="309" w:name="_Hlk496261766"/>
    <w:bookmarkStart w:id="310" w:name="_Hlk30491075"/>
    <w:bookmarkStart w:id="311" w:name="_Hlk30491076"/>
  </w:p>
  <w:p w14:paraId="1D9F4C34" w14:textId="77777777" w:rsidR="0042642F" w:rsidRPr="00D62FA2" w:rsidRDefault="0042642F" w:rsidP="0042642F">
    <w:pPr>
      <w:pStyle w:val="Header"/>
      <w:tabs>
        <w:tab w:val="left" w:leader="underscore" w:pos="9072"/>
      </w:tabs>
      <w:spacing w:line="240" w:lineRule="auto"/>
      <w:jc w:val="both"/>
      <w:rPr>
        <w:rFonts w:ascii="Times New Roman" w:hAnsi="Times New Roman" w:cs="Times New Roman"/>
        <w:noProof/>
        <w:color w:val="auto"/>
        <w:sz w:val="20"/>
        <w:szCs w:val="18"/>
        <w:lang w:val="en-US"/>
      </w:rPr>
    </w:pPr>
    <w:r w:rsidRPr="00D62FA2">
      <w:rPr>
        <w:rFonts w:ascii="Times New Roman" w:hAnsi="Times New Roman" w:cs="Times New Roman"/>
        <w:noProof/>
        <w:color w:val="auto"/>
        <w:sz w:val="20"/>
        <w:szCs w:val="18"/>
        <w:lang w:val="en-US"/>
      </w:rPr>
      <w:tab/>
    </w:r>
  </w:p>
  <w:p w14:paraId="033B19D9" w14:textId="77777777" w:rsidR="0042642F" w:rsidRPr="00D62FA2" w:rsidRDefault="0042642F" w:rsidP="0042642F">
    <w:pPr>
      <w:pStyle w:val="Header"/>
      <w:tabs>
        <w:tab w:val="left" w:pos="9072"/>
      </w:tabs>
      <w:spacing w:line="240" w:lineRule="auto"/>
      <w:jc w:val="both"/>
      <w:rPr>
        <w:rStyle w:val="PageNumber"/>
        <w:rFonts w:ascii="Times New Roman" w:hAnsi="Times New Roman" w:cs="Times New Roman"/>
        <w:noProof/>
        <w:color w:val="auto"/>
        <w:sz w:val="20"/>
        <w:szCs w:val="18"/>
        <w:lang w:val="en-US"/>
      </w:rPr>
    </w:pPr>
  </w:p>
  <w:p w14:paraId="7520A370" w14:textId="39438AEF" w:rsidR="00E62252" w:rsidRPr="00D62FA2" w:rsidRDefault="0042642F" w:rsidP="0042642F">
    <w:pPr>
      <w:pStyle w:val="Footer"/>
      <w:spacing w:line="240" w:lineRule="auto"/>
      <w:jc w:val="both"/>
      <w:rPr>
        <w:rFonts w:ascii="Times New Roman" w:hAnsi="Times New Roman" w:cs="Times New Roman"/>
        <w:noProof/>
        <w:sz w:val="20"/>
        <w:szCs w:val="18"/>
        <w:lang w:val="en-US"/>
      </w:rPr>
    </w:pPr>
    <w:r w:rsidRPr="00D62FA2">
      <w:rPr>
        <w:rFonts w:ascii="Times New Roman" w:hAnsi="Times New Roman" w:cs="Times New Roman"/>
        <w:noProof/>
        <w:sz w:val="20"/>
        <w:szCs w:val="18"/>
        <w:lang w:val="en-US"/>
      </w:rPr>
      <w:t xml:space="preserve">Tulkojums </w:t>
    </w:r>
    <w:r w:rsidRPr="00D62FA2">
      <w:rPr>
        <w:rFonts w:ascii="Times New Roman" w:hAnsi="Times New Roman" w:cs="Times New Roman"/>
        <w:noProof/>
        <w:sz w:val="20"/>
        <w:szCs w:val="18"/>
        <w:lang w:val="en-US"/>
      </w:rPr>
      <w:fldChar w:fldCharType="begin"/>
    </w:r>
    <w:r w:rsidRPr="00D62FA2">
      <w:rPr>
        <w:rFonts w:ascii="Times New Roman" w:hAnsi="Times New Roman" w:cs="Times New Roman"/>
        <w:noProof/>
        <w:sz w:val="20"/>
        <w:szCs w:val="18"/>
        <w:lang w:val="en-US"/>
      </w:rPr>
      <w:instrText>symbol 211 \f "Symbol" \s 9</w:instrText>
    </w:r>
    <w:r w:rsidRPr="00D62FA2">
      <w:rPr>
        <w:rFonts w:ascii="Times New Roman" w:hAnsi="Times New Roman" w:cs="Times New Roman"/>
        <w:noProof/>
        <w:sz w:val="20"/>
        <w:szCs w:val="18"/>
        <w:lang w:val="en-US"/>
      </w:rPr>
      <w:fldChar w:fldCharType="separate"/>
    </w:r>
    <w:r w:rsidRPr="00D62FA2">
      <w:rPr>
        <w:rFonts w:ascii="Times New Roman" w:hAnsi="Times New Roman" w:cs="Times New Roman"/>
        <w:noProof/>
        <w:sz w:val="20"/>
        <w:szCs w:val="18"/>
        <w:lang w:val="en-US"/>
      </w:rPr>
      <w:t>Ó</w:t>
    </w:r>
    <w:r w:rsidRPr="00D62FA2">
      <w:rPr>
        <w:rFonts w:ascii="Times New Roman" w:hAnsi="Times New Roman" w:cs="Times New Roman"/>
        <w:noProof/>
        <w:sz w:val="20"/>
        <w:szCs w:val="18"/>
        <w:lang w:val="en-US"/>
      </w:rPr>
      <w:fldChar w:fldCharType="end"/>
    </w:r>
    <w:r w:rsidRPr="00D62FA2">
      <w:rPr>
        <w:rFonts w:ascii="Times New Roman" w:hAnsi="Times New Roman" w:cs="Times New Roman"/>
        <w:noProof/>
        <w:sz w:val="20"/>
        <w:szCs w:val="18"/>
        <w:lang w:val="en-US"/>
      </w:rPr>
      <w:t xml:space="preserve"> Valsts valodas centrs, 20</w:t>
    </w:r>
    <w:bookmarkEnd w:id="307"/>
    <w:bookmarkEnd w:id="308"/>
    <w:bookmarkEnd w:id="309"/>
    <w:r w:rsidRPr="00D62FA2">
      <w:rPr>
        <w:rFonts w:ascii="Times New Roman" w:hAnsi="Times New Roman" w:cs="Times New Roman"/>
        <w:noProof/>
        <w:sz w:val="20"/>
        <w:szCs w:val="18"/>
        <w:lang w:val="en-US"/>
      </w:rPr>
      <w:t>2</w:t>
    </w:r>
    <w:bookmarkEnd w:id="310"/>
    <w:bookmarkEnd w:id="311"/>
    <w:r w:rsidRPr="00D62FA2">
      <w:rPr>
        <w:rFonts w:ascii="Times New Roman" w:hAnsi="Times New Roman" w:cs="Times New Roman"/>
        <w:noProof/>
        <w:sz w:val="20"/>
        <w:szCs w:val="18"/>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338ED" w14:textId="77777777" w:rsidR="00AE0A29" w:rsidRPr="00E62252" w:rsidRDefault="00AE0A29" w:rsidP="00DD7C4E">
      <w:pPr>
        <w:rPr>
          <w:noProof/>
          <w:lang w:val="en-US"/>
        </w:rPr>
      </w:pPr>
      <w:r w:rsidRPr="00E62252">
        <w:rPr>
          <w:noProof/>
          <w:lang w:val="en-US"/>
        </w:rPr>
        <w:separator/>
      </w:r>
    </w:p>
    <w:p w14:paraId="373BD841" w14:textId="77777777" w:rsidR="00AE0A29" w:rsidRPr="00E62252" w:rsidRDefault="00AE0A29" w:rsidP="00DD7C4E">
      <w:pPr>
        <w:rPr>
          <w:noProof/>
          <w:lang w:val="en-US"/>
        </w:rPr>
      </w:pPr>
    </w:p>
    <w:p w14:paraId="0DE40EB5" w14:textId="77777777" w:rsidR="00AE0A29" w:rsidRPr="00E62252" w:rsidRDefault="00AE0A29">
      <w:pPr>
        <w:rPr>
          <w:noProof/>
          <w:lang w:val="en-US"/>
        </w:rPr>
      </w:pPr>
    </w:p>
  </w:footnote>
  <w:footnote w:type="continuationSeparator" w:id="0">
    <w:p w14:paraId="1A19300C" w14:textId="77777777" w:rsidR="00AE0A29" w:rsidRPr="00E62252" w:rsidRDefault="00AE0A29" w:rsidP="00DD7C4E">
      <w:pPr>
        <w:rPr>
          <w:noProof/>
          <w:lang w:val="en-US"/>
        </w:rPr>
      </w:pPr>
      <w:r w:rsidRPr="00E62252">
        <w:rPr>
          <w:noProof/>
          <w:lang w:val="en-US"/>
        </w:rPr>
        <w:continuationSeparator/>
      </w:r>
    </w:p>
    <w:p w14:paraId="535506D7" w14:textId="77777777" w:rsidR="00AE0A29" w:rsidRPr="00E62252" w:rsidRDefault="00AE0A29" w:rsidP="00DD7C4E">
      <w:pPr>
        <w:rPr>
          <w:noProof/>
          <w:lang w:val="en-US"/>
        </w:rPr>
      </w:pPr>
    </w:p>
    <w:p w14:paraId="7FF43A35" w14:textId="77777777" w:rsidR="00AE0A29" w:rsidRPr="00E62252" w:rsidRDefault="00AE0A29">
      <w:pPr>
        <w:rPr>
          <w:noProof/>
          <w:lang w:val="en-US"/>
        </w:rPr>
      </w:pPr>
    </w:p>
  </w:footnote>
  <w:footnote w:type="continuationNotice" w:id="1">
    <w:p w14:paraId="1B55372F" w14:textId="77777777" w:rsidR="00AE0A29" w:rsidRPr="00E62252" w:rsidRDefault="00AE0A29" w:rsidP="00DD7C4E">
      <w:pPr>
        <w:rPr>
          <w:noProof/>
          <w:lang w:val="en-US"/>
        </w:rPr>
      </w:pPr>
    </w:p>
    <w:p w14:paraId="2F32C8C3" w14:textId="77777777" w:rsidR="00AE0A29" w:rsidRPr="00E62252" w:rsidRDefault="00AE0A29" w:rsidP="00DD7C4E">
      <w:pPr>
        <w:rPr>
          <w:noProof/>
          <w:lang w:val="en-US"/>
        </w:rPr>
      </w:pPr>
    </w:p>
    <w:p w14:paraId="4A4CADA4" w14:textId="77777777" w:rsidR="00AE0A29" w:rsidRPr="00E62252" w:rsidRDefault="00AE0A29">
      <w:pPr>
        <w:rPr>
          <w:noProof/>
          <w:lang w:val="en-US"/>
        </w:rPr>
      </w:pPr>
    </w:p>
  </w:footnote>
  <w:footnote w:id="2">
    <w:p w14:paraId="6C32A532" w14:textId="77777777" w:rsidR="00E62252" w:rsidRPr="00E62252" w:rsidRDefault="00E62252" w:rsidP="00E62252">
      <w:pPr>
        <w:pStyle w:val="FootnoteText"/>
        <w:jc w:val="both"/>
        <w:rPr>
          <w:rFonts w:ascii="Times New Roman" w:hAnsi="Times New Roman" w:cs="Times New Roman"/>
          <w:noProof/>
          <w:szCs w:val="22"/>
        </w:rPr>
      </w:pPr>
      <w:r>
        <w:rPr>
          <w:rStyle w:val="FootnoteReference"/>
          <w:rFonts w:ascii="Times New Roman" w:hAnsi="Times New Roman" w:cs="Times New Roman"/>
          <w:noProof/>
          <w:sz w:val="20"/>
        </w:rPr>
        <w:footnoteRef/>
      </w:r>
      <w:r>
        <w:rPr>
          <w:rFonts w:ascii="Times New Roman" w:hAnsi="Times New Roman"/>
          <w:sz w:val="20"/>
        </w:rPr>
        <w:t xml:space="preserve"> </w:t>
      </w:r>
      <w:r>
        <w:rPr>
          <w:rFonts w:ascii="Times New Roman" w:hAnsi="Times New Roman"/>
          <w:i/>
          <w:sz w:val="20"/>
          <w:shd w:val="clear" w:color="auto" w:fill="FFFFFF"/>
        </w:rPr>
        <w:t xml:space="preserve">Definīcijas no </w:t>
      </w:r>
      <w:proofErr w:type="spellStart"/>
      <w:r>
        <w:rPr>
          <w:rFonts w:ascii="Times New Roman" w:hAnsi="Times New Roman"/>
          <w:i/>
          <w:sz w:val="20"/>
          <w:shd w:val="clear" w:color="auto" w:fill="FFFFFF"/>
        </w:rPr>
        <w:t>RSD</w:t>
      </w:r>
      <w:proofErr w:type="spellEnd"/>
      <w:r>
        <w:rPr>
          <w:rFonts w:ascii="Times New Roman" w:hAnsi="Times New Roman"/>
          <w:i/>
          <w:sz w:val="20"/>
          <w:shd w:val="clear" w:color="auto" w:fill="FFFFFF"/>
        </w:rPr>
        <w:t xml:space="preserve"> 1. pielikuma papildinājuma par </w:t>
      </w:r>
      <w:proofErr w:type="spellStart"/>
      <w:r>
        <w:rPr>
          <w:rFonts w:ascii="Times New Roman" w:hAnsi="Times New Roman"/>
          <w:i/>
          <w:sz w:val="20"/>
          <w:shd w:val="clear" w:color="auto" w:fill="FFFFFF"/>
        </w:rPr>
        <w:t>CSI</w:t>
      </w:r>
      <w:proofErr w:type="spellEnd"/>
      <w:r>
        <w:rPr>
          <w:rFonts w:ascii="Times New Roman" w:hAnsi="Times New Roman"/>
          <w:i/>
          <w:sz w:val="20"/>
          <w:shd w:val="clear" w:color="auto" w:fill="FFFFFF"/>
        </w:rPr>
        <w:t>.</w:t>
      </w:r>
    </w:p>
  </w:footnote>
  <w:footnote w:id="3">
    <w:p w14:paraId="6DF86F24" w14:textId="77777777" w:rsidR="00E62252" w:rsidRPr="00E62252" w:rsidRDefault="00E62252" w:rsidP="00E62252">
      <w:pPr>
        <w:pStyle w:val="FootnoteText"/>
        <w:rPr>
          <w:rFonts w:ascii="Times New Roman" w:hAnsi="Times New Roman" w:cs="Times New Roman"/>
          <w:noProof/>
          <w:sz w:val="20"/>
        </w:rPr>
      </w:pPr>
      <w:r>
        <w:rPr>
          <w:rStyle w:val="FootnoteReference"/>
          <w:rFonts w:ascii="Times New Roman" w:hAnsi="Times New Roman" w:cs="Times New Roman"/>
          <w:noProof/>
          <w:sz w:val="20"/>
        </w:rPr>
        <w:footnoteRef/>
      </w:r>
      <w:r>
        <w:rPr>
          <w:rFonts w:ascii="Times New Roman" w:hAnsi="Times New Roman"/>
          <w:sz w:val="20"/>
        </w:rPr>
        <w:t xml:space="preserve"> </w:t>
      </w:r>
      <w:r>
        <w:rPr>
          <w:rFonts w:ascii="Times New Roman" w:hAnsi="Times New Roman"/>
          <w:i/>
          <w:sz w:val="20"/>
          <w:shd w:val="clear" w:color="auto" w:fill="FFFFFF"/>
        </w:rPr>
        <w:t>Skat. 2.2. nodaļu “Definīcijas”.</w:t>
      </w:r>
    </w:p>
  </w:footnote>
  <w:footnote w:id="4">
    <w:p w14:paraId="6ECC9B35" w14:textId="77777777" w:rsidR="00E62252" w:rsidRPr="00E62252" w:rsidRDefault="00E62252" w:rsidP="00E62252">
      <w:pPr>
        <w:pStyle w:val="Quote"/>
        <w:rPr>
          <w:rFonts w:ascii="Times New Roman" w:hAnsi="Times New Roman" w:cs="Times New Roman"/>
          <w:i w:val="0"/>
          <w:iCs w:val="0"/>
          <w:noProof/>
          <w:sz w:val="20"/>
          <w:szCs w:val="28"/>
        </w:rPr>
      </w:pPr>
      <w:r>
        <w:rPr>
          <w:rStyle w:val="FootnoteReference"/>
          <w:rFonts w:ascii="Times New Roman" w:hAnsi="Times New Roman" w:cs="Times New Roman"/>
          <w:i w:val="0"/>
          <w:iCs w:val="0"/>
          <w:noProof/>
          <w:sz w:val="20"/>
          <w:szCs w:val="28"/>
        </w:rPr>
        <w:footnoteRef/>
      </w:r>
      <w:r>
        <w:rPr>
          <w:rFonts w:ascii="Times New Roman" w:hAnsi="Times New Roman"/>
          <w:i w:val="0"/>
          <w:sz w:val="20"/>
        </w:rPr>
        <w:t xml:space="preserve"> </w:t>
      </w:r>
      <w:r>
        <w:rPr>
          <w:rStyle w:val="QuoteChar"/>
          <w:rFonts w:ascii="Times New Roman" w:hAnsi="Times New Roman"/>
          <w:i/>
          <w:color w:val="auto"/>
          <w:sz w:val="20"/>
        </w:rPr>
        <w:t xml:space="preserve">Šī sākotnējā pārbaude ne vienmēr ir jāveic </w:t>
      </w:r>
      <w:proofErr w:type="spellStart"/>
      <w:r>
        <w:rPr>
          <w:rStyle w:val="QuoteChar"/>
          <w:rFonts w:ascii="Times New Roman" w:hAnsi="Times New Roman"/>
          <w:i/>
          <w:color w:val="auto"/>
          <w:sz w:val="20"/>
        </w:rPr>
        <w:t>NIB</w:t>
      </w:r>
      <w:proofErr w:type="spellEnd"/>
      <w:r>
        <w:rPr>
          <w:rStyle w:val="QuoteChar"/>
          <w:rFonts w:ascii="Times New Roman" w:hAnsi="Times New Roman"/>
          <w:i/>
          <w:color w:val="auto"/>
          <w:sz w:val="20"/>
        </w:rPr>
        <w:t>.</w:t>
      </w:r>
    </w:p>
  </w:footnote>
  <w:footnote w:id="5">
    <w:p w14:paraId="3A6B2615" w14:textId="77777777" w:rsidR="00E62252" w:rsidRPr="00E62252" w:rsidRDefault="00E62252" w:rsidP="00E62252">
      <w:pPr>
        <w:pStyle w:val="FootnoteText"/>
        <w:rPr>
          <w:rFonts w:ascii="Times New Roman" w:hAnsi="Times New Roman" w:cs="Times New Roman"/>
          <w:noProof/>
          <w:sz w:val="20"/>
        </w:rPr>
      </w:pPr>
      <w:r>
        <w:rPr>
          <w:rStyle w:val="FootnoteReference"/>
          <w:rFonts w:ascii="Times New Roman" w:hAnsi="Times New Roman" w:cs="Times New Roman"/>
          <w:noProof/>
          <w:sz w:val="20"/>
        </w:rPr>
        <w:footnoteRef/>
      </w:r>
      <w:r>
        <w:rPr>
          <w:rFonts w:ascii="Times New Roman" w:hAnsi="Times New Roman"/>
          <w:sz w:val="20"/>
        </w:rPr>
        <w:t xml:space="preserve"> </w:t>
      </w:r>
      <w:r>
        <w:rPr>
          <w:rFonts w:ascii="Times New Roman" w:hAnsi="Times New Roman"/>
          <w:i/>
          <w:sz w:val="20"/>
          <w:shd w:val="clear" w:color="auto" w:fill="FFFFFF"/>
        </w:rPr>
        <w:t xml:space="preserve">Skat. arī 8. nodaļu. Neobligāti – </w:t>
      </w:r>
      <w:proofErr w:type="spellStart"/>
      <w:r>
        <w:rPr>
          <w:rFonts w:ascii="Times New Roman" w:hAnsi="Times New Roman"/>
          <w:i/>
          <w:iCs/>
          <w:sz w:val="20"/>
          <w:shd w:val="clear" w:color="auto" w:fill="FFFFFF"/>
        </w:rPr>
        <w:t>NIB</w:t>
      </w:r>
      <w:proofErr w:type="spellEnd"/>
      <w:r>
        <w:rPr>
          <w:rFonts w:ascii="Times New Roman" w:hAnsi="Times New Roman"/>
          <w:i/>
          <w:sz w:val="20"/>
          <w:shd w:val="clear" w:color="auto" w:fill="FFFFFF"/>
        </w:rPr>
        <w:t xml:space="preserve"> var pieņemt lēmumu par izmeklēšanas veikšanu vai neveikšanu.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3BFD2" w14:textId="77777777" w:rsidR="005965F9" w:rsidRPr="00D62FA2" w:rsidRDefault="005965F9" w:rsidP="005965F9">
    <w:pPr>
      <w:pStyle w:val="Header"/>
      <w:tabs>
        <w:tab w:val="right" w:leader="underscore" w:pos="9072"/>
      </w:tabs>
      <w:rPr>
        <w:rFonts w:ascii="Times New Roman" w:hAnsi="Times New Roman" w:cs="Times New Roman"/>
        <w:noProof/>
        <w:color w:val="auto"/>
        <w:sz w:val="20"/>
        <w:szCs w:val="20"/>
        <w:lang w:val="en-US"/>
      </w:rPr>
    </w:pPr>
    <w:bookmarkStart w:id="293" w:name="_Hlk496261784"/>
    <w:bookmarkStart w:id="294" w:name="_Hlk496261785"/>
    <w:bookmarkStart w:id="295" w:name="_Hlk496261786"/>
    <w:bookmarkStart w:id="296" w:name="_Hlk502757728"/>
    <w:bookmarkStart w:id="297" w:name="_Hlk502757729"/>
    <w:bookmarkStart w:id="298" w:name="_Hlk502757738"/>
    <w:bookmarkStart w:id="299" w:name="_Hlk502757739"/>
    <w:bookmarkStart w:id="300" w:name="_Hlk30491084"/>
    <w:bookmarkStart w:id="301" w:name="_Hlk30491085"/>
    <w:r w:rsidRPr="005965F9">
      <w:rPr>
        <w:rFonts w:ascii="Times New Roman" w:hAnsi="Times New Roman" w:cs="Times New Roman"/>
        <w:noProof/>
        <w:color w:val="auto"/>
        <w:sz w:val="24"/>
        <w:szCs w:val="24"/>
        <w:lang w:val="en-US"/>
      </w:rPr>
      <w:tab/>
    </w:r>
  </w:p>
  <w:bookmarkEnd w:id="293"/>
  <w:bookmarkEnd w:id="294"/>
  <w:bookmarkEnd w:id="295"/>
  <w:bookmarkEnd w:id="296"/>
  <w:bookmarkEnd w:id="297"/>
  <w:bookmarkEnd w:id="298"/>
  <w:bookmarkEnd w:id="299"/>
  <w:bookmarkEnd w:id="300"/>
  <w:bookmarkEnd w:id="301"/>
  <w:p w14:paraId="149662BD" w14:textId="77777777" w:rsidR="00E62252" w:rsidRPr="00D62FA2" w:rsidRDefault="00E62252">
    <w:pPr>
      <w:pStyle w:val="Header"/>
      <w:rPr>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06E6E" w14:textId="77777777" w:rsidR="00585D7A" w:rsidRPr="00D62FA2" w:rsidRDefault="00585D7A" w:rsidP="00585D7A">
    <w:pPr>
      <w:pBdr>
        <w:bottom w:val="single" w:sz="12" w:space="5" w:color="auto"/>
      </w:pBdr>
      <w:spacing w:after="0" w:line="240" w:lineRule="auto"/>
      <w:rPr>
        <w:rFonts w:ascii="Times New Roman" w:hAnsi="Times New Roman" w:cs="Times New Roman"/>
        <w:noProof/>
        <w:sz w:val="20"/>
        <w:szCs w:val="20"/>
        <w:lang w:val="en-US"/>
      </w:rPr>
    </w:pPr>
    <w:bookmarkStart w:id="302" w:name="_Hlk496261745"/>
    <w:bookmarkStart w:id="303" w:name="_Hlk496261746"/>
    <w:bookmarkStart w:id="304" w:name="_Hlk496261747"/>
    <w:bookmarkStart w:id="305" w:name="_Hlk30491063"/>
    <w:bookmarkStart w:id="306" w:name="_Hlk30491064"/>
  </w:p>
  <w:bookmarkEnd w:id="302"/>
  <w:bookmarkEnd w:id="303"/>
  <w:bookmarkEnd w:id="304"/>
  <w:bookmarkEnd w:id="305"/>
  <w:bookmarkEnd w:id="306"/>
  <w:p w14:paraId="2E8C858A" w14:textId="77777777" w:rsidR="00E62252" w:rsidRPr="00D62FA2" w:rsidRDefault="00E62252" w:rsidP="00585D7A">
    <w:pPr>
      <w:pStyle w:val="Header"/>
      <w:spacing w:line="240" w:lineRule="auto"/>
      <w:rPr>
        <w:rFonts w:ascii="Times New Roman" w:hAnsi="Times New Roman"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E77CA"/>
    <w:multiLevelType w:val="hybridMultilevel"/>
    <w:tmpl w:val="ABB4A534"/>
    <w:lvl w:ilvl="0" w:tplc="D8BAF7AA">
      <w:start w:val="1"/>
      <w:numFmt w:val="bullet"/>
      <w:lvlText w:val="›"/>
      <w:lvlJc w:val="left"/>
      <w:pPr>
        <w:ind w:left="927" w:hanging="360"/>
      </w:pPr>
      <w:rPr>
        <w:rFonts w:ascii="Calibri" w:hAnsi="Calibri"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ACE1F89"/>
    <w:multiLevelType w:val="hybridMultilevel"/>
    <w:tmpl w:val="3B06E992"/>
    <w:lvl w:ilvl="0" w:tplc="2B3E3928">
      <w:start w:val="1"/>
      <w:numFmt w:val="lowerLetter"/>
      <w:lvlText w:val="(%1)"/>
      <w:lvlJc w:val="left"/>
      <w:pPr>
        <w:ind w:left="1380" w:hanging="10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FE50F8"/>
    <w:multiLevelType w:val="hybridMultilevel"/>
    <w:tmpl w:val="A8E628BA"/>
    <w:lvl w:ilvl="0" w:tplc="FC4CB09A">
      <w:start w:val="1"/>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91A3EC8"/>
    <w:multiLevelType w:val="hybridMultilevel"/>
    <w:tmpl w:val="49DE1EDE"/>
    <w:lvl w:ilvl="0" w:tplc="336652FE">
      <w:start w:val="1"/>
      <w:numFmt w:val="bullet"/>
      <w:lvlText w:val=""/>
      <w:lvlJc w:val="left"/>
      <w:pPr>
        <w:ind w:left="720" w:hanging="360"/>
      </w:pPr>
      <w:rPr>
        <w:rFonts w:ascii="Wingdings" w:eastAsiaTheme="minorHAnsi"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E002C18"/>
    <w:multiLevelType w:val="hybridMultilevel"/>
    <w:tmpl w:val="FC1C6B02"/>
    <w:lvl w:ilvl="0" w:tplc="2B6C29D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47C59D4"/>
    <w:multiLevelType w:val="hybridMultilevel"/>
    <w:tmpl w:val="68840CA6"/>
    <w:lvl w:ilvl="0" w:tplc="04090001">
      <w:start w:val="1"/>
      <w:numFmt w:val="lowerLetter"/>
      <w:pStyle w:val="Textabc"/>
      <w:lvlText w:val="%1)"/>
      <w:lvlJc w:val="left"/>
      <w:pPr>
        <w:ind w:left="360" w:hanging="360"/>
      </w:p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6" w15:restartNumberingAfterBreak="0">
    <w:nsid w:val="27716336"/>
    <w:multiLevelType w:val="hybridMultilevel"/>
    <w:tmpl w:val="B19C3132"/>
    <w:lvl w:ilvl="0" w:tplc="D8BAF7AA">
      <w:start w:val="1"/>
      <w:numFmt w:val="bullet"/>
      <w:pStyle w:val="Style6"/>
      <w:lvlText w:val="›"/>
      <w:lvlJc w:val="left"/>
      <w:pPr>
        <w:ind w:left="720" w:hanging="360"/>
      </w:pPr>
      <w:rPr>
        <w:rFonts w:ascii="Calibri" w:hAnsi="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A1F199E"/>
    <w:multiLevelType w:val="hybridMultilevel"/>
    <w:tmpl w:val="D45457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B26058C"/>
    <w:multiLevelType w:val="hybridMultilevel"/>
    <w:tmpl w:val="047EA324"/>
    <w:lvl w:ilvl="0" w:tplc="6AEC4280">
      <w:start w:val="1"/>
      <w:numFmt w:val="bullet"/>
      <w:pStyle w:val="Text3"/>
      <w:lvlText w:val="-"/>
      <w:lvlJc w:val="left"/>
      <w:pPr>
        <w:ind w:left="513" w:hanging="360"/>
      </w:pPr>
      <w:rPr>
        <w:rFonts w:ascii="Times New Roman" w:hAnsi="Times New Roman" w:cs="Times New Roman" w:hint="default"/>
      </w:rPr>
    </w:lvl>
    <w:lvl w:ilvl="1" w:tplc="885A6A12" w:tentative="1">
      <w:start w:val="1"/>
      <w:numFmt w:val="bullet"/>
      <w:lvlText w:val="o"/>
      <w:lvlJc w:val="left"/>
      <w:pPr>
        <w:ind w:left="1233" w:hanging="360"/>
      </w:pPr>
      <w:rPr>
        <w:rFonts w:ascii="Courier New" w:hAnsi="Courier New" w:cs="Courier New" w:hint="default"/>
      </w:rPr>
    </w:lvl>
    <w:lvl w:ilvl="2" w:tplc="BFD4DC76" w:tentative="1">
      <w:start w:val="1"/>
      <w:numFmt w:val="bullet"/>
      <w:lvlText w:val=""/>
      <w:lvlJc w:val="left"/>
      <w:pPr>
        <w:ind w:left="1953" w:hanging="360"/>
      </w:pPr>
      <w:rPr>
        <w:rFonts w:ascii="Wingdings" w:hAnsi="Wingdings" w:hint="default"/>
      </w:rPr>
    </w:lvl>
    <w:lvl w:ilvl="3" w:tplc="32381176" w:tentative="1">
      <w:start w:val="1"/>
      <w:numFmt w:val="bullet"/>
      <w:lvlText w:val=""/>
      <w:lvlJc w:val="left"/>
      <w:pPr>
        <w:ind w:left="2673" w:hanging="360"/>
      </w:pPr>
      <w:rPr>
        <w:rFonts w:ascii="Symbol" w:hAnsi="Symbol" w:hint="default"/>
      </w:rPr>
    </w:lvl>
    <w:lvl w:ilvl="4" w:tplc="209EA3D4" w:tentative="1">
      <w:start w:val="1"/>
      <w:numFmt w:val="bullet"/>
      <w:lvlText w:val="o"/>
      <w:lvlJc w:val="left"/>
      <w:pPr>
        <w:ind w:left="3393" w:hanging="360"/>
      </w:pPr>
      <w:rPr>
        <w:rFonts w:ascii="Courier New" w:hAnsi="Courier New" w:cs="Courier New" w:hint="default"/>
      </w:rPr>
    </w:lvl>
    <w:lvl w:ilvl="5" w:tplc="937ECBDE" w:tentative="1">
      <w:start w:val="1"/>
      <w:numFmt w:val="bullet"/>
      <w:lvlText w:val=""/>
      <w:lvlJc w:val="left"/>
      <w:pPr>
        <w:ind w:left="4113" w:hanging="360"/>
      </w:pPr>
      <w:rPr>
        <w:rFonts w:ascii="Wingdings" w:hAnsi="Wingdings" w:hint="default"/>
      </w:rPr>
    </w:lvl>
    <w:lvl w:ilvl="6" w:tplc="A900E22A" w:tentative="1">
      <w:start w:val="1"/>
      <w:numFmt w:val="bullet"/>
      <w:lvlText w:val=""/>
      <w:lvlJc w:val="left"/>
      <w:pPr>
        <w:ind w:left="4833" w:hanging="360"/>
      </w:pPr>
      <w:rPr>
        <w:rFonts w:ascii="Symbol" w:hAnsi="Symbol" w:hint="default"/>
      </w:rPr>
    </w:lvl>
    <w:lvl w:ilvl="7" w:tplc="E5743F96" w:tentative="1">
      <w:start w:val="1"/>
      <w:numFmt w:val="bullet"/>
      <w:lvlText w:val="o"/>
      <w:lvlJc w:val="left"/>
      <w:pPr>
        <w:ind w:left="5553" w:hanging="360"/>
      </w:pPr>
      <w:rPr>
        <w:rFonts w:ascii="Courier New" w:hAnsi="Courier New" w:cs="Courier New" w:hint="default"/>
      </w:rPr>
    </w:lvl>
    <w:lvl w:ilvl="8" w:tplc="B8E00AAE" w:tentative="1">
      <w:start w:val="1"/>
      <w:numFmt w:val="bullet"/>
      <w:lvlText w:val=""/>
      <w:lvlJc w:val="left"/>
      <w:pPr>
        <w:ind w:left="6273" w:hanging="360"/>
      </w:pPr>
      <w:rPr>
        <w:rFonts w:ascii="Wingdings" w:hAnsi="Wingdings" w:hint="default"/>
      </w:rPr>
    </w:lvl>
  </w:abstractNum>
  <w:abstractNum w:abstractNumId="9" w15:restartNumberingAfterBreak="0">
    <w:nsid w:val="2CAF69E7"/>
    <w:multiLevelType w:val="multilevel"/>
    <w:tmpl w:val="58E01EF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2DAA1939"/>
    <w:multiLevelType w:val="hybridMultilevel"/>
    <w:tmpl w:val="BDA60E4A"/>
    <w:lvl w:ilvl="0" w:tplc="D8BAF7AA">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EC025F1"/>
    <w:multiLevelType w:val="hybridMultilevel"/>
    <w:tmpl w:val="58981B78"/>
    <w:lvl w:ilvl="0" w:tplc="4DEE0446">
      <w:start w:val="1"/>
      <w:numFmt w:val="decimal"/>
      <w:pStyle w:val="Textboldnumb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11F1DDC"/>
    <w:multiLevelType w:val="hybridMultilevel"/>
    <w:tmpl w:val="9EFEED6C"/>
    <w:lvl w:ilvl="0" w:tplc="B570FF0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2C1441"/>
    <w:multiLevelType w:val="hybridMultilevel"/>
    <w:tmpl w:val="7F184126"/>
    <w:lvl w:ilvl="0" w:tplc="0813000B">
      <w:start w:val="1"/>
      <w:numFmt w:val="bullet"/>
      <w:lvlText w:val=""/>
      <w:lvlJc w:val="left"/>
      <w:pPr>
        <w:ind w:left="1080" w:hanging="360"/>
      </w:pPr>
      <w:rPr>
        <w:rFonts w:ascii="Wingdings" w:hAnsi="Wingdings"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4" w15:restartNumberingAfterBreak="0">
    <w:nsid w:val="39831549"/>
    <w:multiLevelType w:val="hybridMultilevel"/>
    <w:tmpl w:val="738E82EE"/>
    <w:lvl w:ilvl="0" w:tplc="C9DA5F60">
      <w:start w:val="1"/>
      <w:numFmt w:val="lowerLetter"/>
      <w:lvlText w:val="(%1)"/>
      <w:lvlJc w:val="left"/>
      <w:pPr>
        <w:ind w:left="360" w:hanging="360"/>
      </w:pPr>
      <w:rPr>
        <w:rFonts w:ascii="Calibri" w:hAnsi="Calibri" w:cs="Times New Roman" w:hint="default"/>
        <w:b w:val="0"/>
        <w:bCs w:val="0"/>
        <w:i w:val="0"/>
        <w:iCs w:val="0"/>
        <w:caps w:val="0"/>
        <w:strike w:val="0"/>
        <w:dstrike w:val="0"/>
        <w:vanish w:val="0"/>
        <w:color w:val="000000"/>
        <w:spacing w:val="0"/>
        <w:kern w:val="0"/>
        <w:position w:val="0"/>
        <w:u w:val="none"/>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D801EDD"/>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EEC1BF1"/>
    <w:multiLevelType w:val="hybridMultilevel"/>
    <w:tmpl w:val="4AC86C5A"/>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40DE4C5F"/>
    <w:multiLevelType w:val="hybridMultilevel"/>
    <w:tmpl w:val="36CCB6FC"/>
    <w:lvl w:ilvl="0" w:tplc="A68E3588">
      <w:start w:val="1"/>
      <w:numFmt w:val="bullet"/>
      <w:pStyle w:val="TERM-number"/>
      <w:lvlText w:val=""/>
      <w:lvlJc w:val="left"/>
      <w:pPr>
        <w:tabs>
          <w:tab w:val="num" w:pos="717"/>
        </w:tabs>
        <w:ind w:left="714" w:hanging="357"/>
      </w:pPr>
      <w:rPr>
        <w:rFonts w:ascii="Symbol" w:hAnsi="Symbol" w:hint="default"/>
        <w:color w:val="auto"/>
      </w:rPr>
    </w:lvl>
    <w:lvl w:ilvl="1" w:tplc="212853B2">
      <w:start w:val="1"/>
      <w:numFmt w:val="bullet"/>
      <w:lvlText w:val="o"/>
      <w:lvlJc w:val="left"/>
      <w:pPr>
        <w:tabs>
          <w:tab w:val="num" w:pos="1440"/>
        </w:tabs>
        <w:ind w:left="1440" w:hanging="360"/>
      </w:pPr>
      <w:rPr>
        <w:rFonts w:ascii="Courier New" w:hAnsi="Courier New" w:hint="default"/>
      </w:rPr>
    </w:lvl>
    <w:lvl w:ilvl="2" w:tplc="3EC807A8" w:tentative="1">
      <w:start w:val="1"/>
      <w:numFmt w:val="bullet"/>
      <w:lvlText w:val=""/>
      <w:lvlJc w:val="left"/>
      <w:pPr>
        <w:tabs>
          <w:tab w:val="num" w:pos="2160"/>
        </w:tabs>
        <w:ind w:left="2160" w:hanging="360"/>
      </w:pPr>
      <w:rPr>
        <w:rFonts w:ascii="Wingdings" w:hAnsi="Wingdings" w:hint="default"/>
      </w:rPr>
    </w:lvl>
    <w:lvl w:ilvl="3" w:tplc="291C739E" w:tentative="1">
      <w:start w:val="1"/>
      <w:numFmt w:val="bullet"/>
      <w:lvlText w:val=""/>
      <w:lvlJc w:val="left"/>
      <w:pPr>
        <w:tabs>
          <w:tab w:val="num" w:pos="2880"/>
        </w:tabs>
        <w:ind w:left="2880" w:hanging="360"/>
      </w:pPr>
      <w:rPr>
        <w:rFonts w:ascii="Symbol" w:hAnsi="Symbol" w:hint="default"/>
      </w:rPr>
    </w:lvl>
    <w:lvl w:ilvl="4" w:tplc="D780C5D4" w:tentative="1">
      <w:start w:val="1"/>
      <w:numFmt w:val="bullet"/>
      <w:lvlText w:val="o"/>
      <w:lvlJc w:val="left"/>
      <w:pPr>
        <w:tabs>
          <w:tab w:val="num" w:pos="3600"/>
        </w:tabs>
        <w:ind w:left="3600" w:hanging="360"/>
      </w:pPr>
      <w:rPr>
        <w:rFonts w:ascii="Courier New" w:hAnsi="Courier New" w:hint="default"/>
      </w:rPr>
    </w:lvl>
    <w:lvl w:ilvl="5" w:tplc="F96E94EE" w:tentative="1">
      <w:start w:val="1"/>
      <w:numFmt w:val="bullet"/>
      <w:lvlText w:val=""/>
      <w:lvlJc w:val="left"/>
      <w:pPr>
        <w:tabs>
          <w:tab w:val="num" w:pos="4320"/>
        </w:tabs>
        <w:ind w:left="4320" w:hanging="360"/>
      </w:pPr>
      <w:rPr>
        <w:rFonts w:ascii="Wingdings" w:hAnsi="Wingdings" w:hint="default"/>
      </w:rPr>
    </w:lvl>
    <w:lvl w:ilvl="6" w:tplc="DF3C834A" w:tentative="1">
      <w:start w:val="1"/>
      <w:numFmt w:val="bullet"/>
      <w:lvlText w:val=""/>
      <w:lvlJc w:val="left"/>
      <w:pPr>
        <w:tabs>
          <w:tab w:val="num" w:pos="5040"/>
        </w:tabs>
        <w:ind w:left="5040" w:hanging="360"/>
      </w:pPr>
      <w:rPr>
        <w:rFonts w:ascii="Symbol" w:hAnsi="Symbol" w:hint="default"/>
      </w:rPr>
    </w:lvl>
    <w:lvl w:ilvl="7" w:tplc="3DB4A072" w:tentative="1">
      <w:start w:val="1"/>
      <w:numFmt w:val="bullet"/>
      <w:lvlText w:val="o"/>
      <w:lvlJc w:val="left"/>
      <w:pPr>
        <w:tabs>
          <w:tab w:val="num" w:pos="5760"/>
        </w:tabs>
        <w:ind w:left="5760" w:hanging="360"/>
      </w:pPr>
      <w:rPr>
        <w:rFonts w:ascii="Courier New" w:hAnsi="Courier New" w:hint="default"/>
      </w:rPr>
    </w:lvl>
    <w:lvl w:ilvl="8" w:tplc="9E74320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4D0CF1"/>
    <w:multiLevelType w:val="multilevel"/>
    <w:tmpl w:val="6FD6C694"/>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19" w15:restartNumberingAfterBreak="0">
    <w:nsid w:val="493D5C6D"/>
    <w:multiLevelType w:val="hybridMultilevel"/>
    <w:tmpl w:val="3F0075CE"/>
    <w:lvl w:ilvl="0" w:tplc="04090001">
      <w:start w:val="1"/>
      <w:numFmt w:val="upperRoman"/>
      <w:pStyle w:val="Annex"/>
      <w:lvlText w:val="Annex %1."/>
      <w:lvlJc w:val="left"/>
      <w:pPr>
        <w:ind w:left="720" w:hanging="360"/>
      </w:pPr>
      <w:rPr>
        <w:rFonts w:ascii="Times New Roman" w:hAnsi="Times New Roman" w:hint="default"/>
        <w:b/>
        <w:i w:val="0"/>
        <w:sz w:val="32"/>
      </w:rPr>
    </w:lvl>
    <w:lvl w:ilvl="1" w:tplc="32463356"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 w15:restartNumberingAfterBreak="0">
    <w:nsid w:val="4993504B"/>
    <w:multiLevelType w:val="hybridMultilevel"/>
    <w:tmpl w:val="45683940"/>
    <w:lvl w:ilvl="0" w:tplc="B570FF02">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A8D4DB2"/>
    <w:multiLevelType w:val="hybridMultilevel"/>
    <w:tmpl w:val="2AF8F552"/>
    <w:lvl w:ilvl="0" w:tplc="FC4CB09A">
      <w:start w:val="1"/>
      <w:numFmt w:val="bullet"/>
      <w:lvlText w:val="-"/>
      <w:lvlJc w:val="left"/>
      <w:pPr>
        <w:ind w:left="768" w:hanging="360"/>
      </w:pPr>
      <w:rPr>
        <w:rFonts w:ascii="Calibri" w:eastAsiaTheme="minorHAnsi" w:hAnsi="Calibri" w:cstheme="minorBidi" w:hint="default"/>
      </w:rPr>
    </w:lvl>
    <w:lvl w:ilvl="1" w:tplc="08130003" w:tentative="1">
      <w:start w:val="1"/>
      <w:numFmt w:val="bullet"/>
      <w:lvlText w:val="o"/>
      <w:lvlJc w:val="left"/>
      <w:pPr>
        <w:ind w:left="1488" w:hanging="360"/>
      </w:pPr>
      <w:rPr>
        <w:rFonts w:ascii="Courier New" w:hAnsi="Courier New" w:cs="Courier New" w:hint="default"/>
      </w:rPr>
    </w:lvl>
    <w:lvl w:ilvl="2" w:tplc="08130005" w:tentative="1">
      <w:start w:val="1"/>
      <w:numFmt w:val="bullet"/>
      <w:lvlText w:val=""/>
      <w:lvlJc w:val="left"/>
      <w:pPr>
        <w:ind w:left="2208" w:hanging="360"/>
      </w:pPr>
      <w:rPr>
        <w:rFonts w:ascii="Wingdings" w:hAnsi="Wingdings" w:hint="default"/>
      </w:rPr>
    </w:lvl>
    <w:lvl w:ilvl="3" w:tplc="08130001" w:tentative="1">
      <w:start w:val="1"/>
      <w:numFmt w:val="bullet"/>
      <w:lvlText w:val=""/>
      <w:lvlJc w:val="left"/>
      <w:pPr>
        <w:ind w:left="2928" w:hanging="360"/>
      </w:pPr>
      <w:rPr>
        <w:rFonts w:ascii="Symbol" w:hAnsi="Symbol" w:hint="default"/>
      </w:rPr>
    </w:lvl>
    <w:lvl w:ilvl="4" w:tplc="08130003" w:tentative="1">
      <w:start w:val="1"/>
      <w:numFmt w:val="bullet"/>
      <w:lvlText w:val="o"/>
      <w:lvlJc w:val="left"/>
      <w:pPr>
        <w:ind w:left="3648" w:hanging="360"/>
      </w:pPr>
      <w:rPr>
        <w:rFonts w:ascii="Courier New" w:hAnsi="Courier New" w:cs="Courier New" w:hint="default"/>
      </w:rPr>
    </w:lvl>
    <w:lvl w:ilvl="5" w:tplc="08130005" w:tentative="1">
      <w:start w:val="1"/>
      <w:numFmt w:val="bullet"/>
      <w:lvlText w:val=""/>
      <w:lvlJc w:val="left"/>
      <w:pPr>
        <w:ind w:left="4368" w:hanging="360"/>
      </w:pPr>
      <w:rPr>
        <w:rFonts w:ascii="Wingdings" w:hAnsi="Wingdings" w:hint="default"/>
      </w:rPr>
    </w:lvl>
    <w:lvl w:ilvl="6" w:tplc="08130001" w:tentative="1">
      <w:start w:val="1"/>
      <w:numFmt w:val="bullet"/>
      <w:lvlText w:val=""/>
      <w:lvlJc w:val="left"/>
      <w:pPr>
        <w:ind w:left="5088" w:hanging="360"/>
      </w:pPr>
      <w:rPr>
        <w:rFonts w:ascii="Symbol" w:hAnsi="Symbol" w:hint="default"/>
      </w:rPr>
    </w:lvl>
    <w:lvl w:ilvl="7" w:tplc="08130003" w:tentative="1">
      <w:start w:val="1"/>
      <w:numFmt w:val="bullet"/>
      <w:lvlText w:val="o"/>
      <w:lvlJc w:val="left"/>
      <w:pPr>
        <w:ind w:left="5808" w:hanging="360"/>
      </w:pPr>
      <w:rPr>
        <w:rFonts w:ascii="Courier New" w:hAnsi="Courier New" w:cs="Courier New" w:hint="default"/>
      </w:rPr>
    </w:lvl>
    <w:lvl w:ilvl="8" w:tplc="08130005" w:tentative="1">
      <w:start w:val="1"/>
      <w:numFmt w:val="bullet"/>
      <w:lvlText w:val=""/>
      <w:lvlJc w:val="left"/>
      <w:pPr>
        <w:ind w:left="6528" w:hanging="360"/>
      </w:pPr>
      <w:rPr>
        <w:rFonts w:ascii="Wingdings" w:hAnsi="Wingdings" w:hint="default"/>
      </w:rPr>
    </w:lvl>
  </w:abstractNum>
  <w:abstractNum w:abstractNumId="22" w15:restartNumberingAfterBreak="0">
    <w:nsid w:val="4BCE657B"/>
    <w:multiLevelType w:val="hybridMultilevel"/>
    <w:tmpl w:val="813E8E96"/>
    <w:lvl w:ilvl="0" w:tplc="93AA55C8">
      <w:start w:val="1"/>
      <w:numFmt w:val="bullet"/>
      <w:lvlText w:val="›"/>
      <w:lvlJc w:val="left"/>
      <w:pPr>
        <w:ind w:left="360" w:hanging="360"/>
      </w:pPr>
      <w:rPr>
        <w:rFonts w:ascii="Calibri" w:hAnsi="Calibri" w:hint="default"/>
        <w:color w:val="094595" w:themeColor="text2"/>
      </w:rPr>
    </w:lvl>
    <w:lvl w:ilvl="1" w:tplc="08130019">
      <w:start w:val="1"/>
      <w:numFmt w:val="lowerLetter"/>
      <w:lvlText w:val="%2."/>
      <w:lvlJc w:val="left"/>
      <w:pPr>
        <w:ind w:left="-3663" w:hanging="360"/>
      </w:pPr>
    </w:lvl>
    <w:lvl w:ilvl="2" w:tplc="0813001B" w:tentative="1">
      <w:start w:val="1"/>
      <w:numFmt w:val="lowerRoman"/>
      <w:lvlText w:val="%3."/>
      <w:lvlJc w:val="right"/>
      <w:pPr>
        <w:ind w:left="-2943" w:hanging="180"/>
      </w:pPr>
    </w:lvl>
    <w:lvl w:ilvl="3" w:tplc="0813000F" w:tentative="1">
      <w:start w:val="1"/>
      <w:numFmt w:val="decimal"/>
      <w:lvlText w:val="%4."/>
      <w:lvlJc w:val="left"/>
      <w:pPr>
        <w:ind w:left="-2223" w:hanging="360"/>
      </w:pPr>
    </w:lvl>
    <w:lvl w:ilvl="4" w:tplc="08130019" w:tentative="1">
      <w:start w:val="1"/>
      <w:numFmt w:val="lowerLetter"/>
      <w:lvlText w:val="%5."/>
      <w:lvlJc w:val="left"/>
      <w:pPr>
        <w:ind w:left="-1503" w:hanging="360"/>
      </w:pPr>
    </w:lvl>
    <w:lvl w:ilvl="5" w:tplc="0813001B" w:tentative="1">
      <w:start w:val="1"/>
      <w:numFmt w:val="lowerRoman"/>
      <w:lvlText w:val="%6."/>
      <w:lvlJc w:val="right"/>
      <w:pPr>
        <w:ind w:left="-783" w:hanging="180"/>
      </w:pPr>
    </w:lvl>
    <w:lvl w:ilvl="6" w:tplc="0813000F" w:tentative="1">
      <w:start w:val="1"/>
      <w:numFmt w:val="decimal"/>
      <w:lvlText w:val="%7."/>
      <w:lvlJc w:val="left"/>
      <w:pPr>
        <w:ind w:left="-63" w:hanging="360"/>
      </w:pPr>
    </w:lvl>
    <w:lvl w:ilvl="7" w:tplc="08130019" w:tentative="1">
      <w:start w:val="1"/>
      <w:numFmt w:val="lowerLetter"/>
      <w:lvlText w:val="%8."/>
      <w:lvlJc w:val="left"/>
      <w:pPr>
        <w:ind w:left="657" w:hanging="360"/>
      </w:pPr>
    </w:lvl>
    <w:lvl w:ilvl="8" w:tplc="0813001B" w:tentative="1">
      <w:start w:val="1"/>
      <w:numFmt w:val="lowerRoman"/>
      <w:lvlText w:val="%9."/>
      <w:lvlJc w:val="right"/>
      <w:pPr>
        <w:ind w:left="1377" w:hanging="180"/>
      </w:pPr>
    </w:lvl>
  </w:abstractNum>
  <w:abstractNum w:abstractNumId="23" w15:restartNumberingAfterBreak="0">
    <w:nsid w:val="4DBD192C"/>
    <w:multiLevelType w:val="hybridMultilevel"/>
    <w:tmpl w:val="DE32C954"/>
    <w:lvl w:ilvl="0" w:tplc="D8BAF7AA">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E054C74"/>
    <w:multiLevelType w:val="hybridMultilevel"/>
    <w:tmpl w:val="139ED452"/>
    <w:lvl w:ilvl="0" w:tplc="3AA8AEE2">
      <w:start w:val="1"/>
      <w:numFmt w:val="lowerLetter"/>
      <w:lvlText w:val="%1)"/>
      <w:lvlJc w:val="left"/>
      <w:pPr>
        <w:ind w:left="360" w:hanging="360"/>
      </w:pPr>
      <w:rPr>
        <w:rFonts w:cs="Times New Roman" w:hint="default"/>
        <w:sz w:val="22"/>
      </w:rPr>
    </w:lvl>
    <w:lvl w:ilvl="1" w:tplc="04140011">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13520B6"/>
    <w:multiLevelType w:val="hybridMultilevel"/>
    <w:tmpl w:val="60921600"/>
    <w:lvl w:ilvl="0" w:tplc="D8BAF7AA">
      <w:start w:val="1"/>
      <w:numFmt w:val="bullet"/>
      <w:lvlText w:val="›"/>
      <w:lvlJc w:val="left"/>
      <w:pPr>
        <w:ind w:left="742" w:hanging="360"/>
      </w:pPr>
      <w:rPr>
        <w:rFonts w:ascii="Calibri" w:hAnsi="Calibri" w:hint="default"/>
      </w:rPr>
    </w:lvl>
    <w:lvl w:ilvl="1" w:tplc="04090003" w:tentative="1">
      <w:start w:val="1"/>
      <w:numFmt w:val="bullet"/>
      <w:lvlText w:val="o"/>
      <w:lvlJc w:val="left"/>
      <w:pPr>
        <w:ind w:left="1462" w:hanging="360"/>
      </w:pPr>
      <w:rPr>
        <w:rFonts w:ascii="Courier New" w:hAnsi="Courier New" w:cs="Courier New" w:hint="default"/>
      </w:rPr>
    </w:lvl>
    <w:lvl w:ilvl="2" w:tplc="04090005" w:tentative="1">
      <w:start w:val="1"/>
      <w:numFmt w:val="bullet"/>
      <w:lvlText w:val=""/>
      <w:lvlJc w:val="left"/>
      <w:pPr>
        <w:ind w:left="2182" w:hanging="360"/>
      </w:pPr>
      <w:rPr>
        <w:rFonts w:ascii="Wingdings" w:hAnsi="Wingdings" w:hint="default"/>
      </w:rPr>
    </w:lvl>
    <w:lvl w:ilvl="3" w:tplc="04090001" w:tentative="1">
      <w:start w:val="1"/>
      <w:numFmt w:val="bullet"/>
      <w:lvlText w:val=""/>
      <w:lvlJc w:val="left"/>
      <w:pPr>
        <w:ind w:left="2902" w:hanging="360"/>
      </w:pPr>
      <w:rPr>
        <w:rFonts w:ascii="Symbol" w:hAnsi="Symbol" w:hint="default"/>
      </w:rPr>
    </w:lvl>
    <w:lvl w:ilvl="4" w:tplc="04090003" w:tentative="1">
      <w:start w:val="1"/>
      <w:numFmt w:val="bullet"/>
      <w:lvlText w:val="o"/>
      <w:lvlJc w:val="left"/>
      <w:pPr>
        <w:ind w:left="3622" w:hanging="360"/>
      </w:pPr>
      <w:rPr>
        <w:rFonts w:ascii="Courier New" w:hAnsi="Courier New" w:cs="Courier New" w:hint="default"/>
      </w:rPr>
    </w:lvl>
    <w:lvl w:ilvl="5" w:tplc="04090005" w:tentative="1">
      <w:start w:val="1"/>
      <w:numFmt w:val="bullet"/>
      <w:lvlText w:val=""/>
      <w:lvlJc w:val="left"/>
      <w:pPr>
        <w:ind w:left="4342" w:hanging="360"/>
      </w:pPr>
      <w:rPr>
        <w:rFonts w:ascii="Wingdings" w:hAnsi="Wingdings" w:hint="default"/>
      </w:rPr>
    </w:lvl>
    <w:lvl w:ilvl="6" w:tplc="04090001" w:tentative="1">
      <w:start w:val="1"/>
      <w:numFmt w:val="bullet"/>
      <w:lvlText w:val=""/>
      <w:lvlJc w:val="left"/>
      <w:pPr>
        <w:ind w:left="5062" w:hanging="360"/>
      </w:pPr>
      <w:rPr>
        <w:rFonts w:ascii="Symbol" w:hAnsi="Symbol" w:hint="default"/>
      </w:rPr>
    </w:lvl>
    <w:lvl w:ilvl="7" w:tplc="04090003" w:tentative="1">
      <w:start w:val="1"/>
      <w:numFmt w:val="bullet"/>
      <w:lvlText w:val="o"/>
      <w:lvlJc w:val="left"/>
      <w:pPr>
        <w:ind w:left="5782" w:hanging="360"/>
      </w:pPr>
      <w:rPr>
        <w:rFonts w:ascii="Courier New" w:hAnsi="Courier New" w:cs="Courier New" w:hint="default"/>
      </w:rPr>
    </w:lvl>
    <w:lvl w:ilvl="8" w:tplc="04090005" w:tentative="1">
      <w:start w:val="1"/>
      <w:numFmt w:val="bullet"/>
      <w:lvlText w:val=""/>
      <w:lvlJc w:val="left"/>
      <w:pPr>
        <w:ind w:left="6502" w:hanging="360"/>
      </w:pPr>
      <w:rPr>
        <w:rFonts w:ascii="Wingdings" w:hAnsi="Wingdings" w:hint="default"/>
      </w:rPr>
    </w:lvl>
  </w:abstractNum>
  <w:abstractNum w:abstractNumId="26" w15:restartNumberingAfterBreak="0">
    <w:nsid w:val="52ED1FA9"/>
    <w:multiLevelType w:val="hybridMultilevel"/>
    <w:tmpl w:val="56BAAF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704D71"/>
    <w:multiLevelType w:val="hybridMultilevel"/>
    <w:tmpl w:val="4DEA79F2"/>
    <w:lvl w:ilvl="0" w:tplc="992A75F8">
      <w:start w:val="1"/>
      <w:numFmt w:val="bullet"/>
      <w:pStyle w:val="ERAbulletpoint"/>
      <w:lvlText w:val="›"/>
      <w:lvlJc w:val="left"/>
      <w:pPr>
        <w:ind w:left="360" w:hanging="360"/>
      </w:pPr>
      <w:rPr>
        <w:rFonts w:ascii="Calibri" w:hAnsi="Calibri" w:hint="default"/>
        <w:color w:val="094595" w:themeColor="text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A035F84"/>
    <w:multiLevelType w:val="hybridMultilevel"/>
    <w:tmpl w:val="50F08E14"/>
    <w:lvl w:ilvl="0" w:tplc="08130001">
      <w:start w:val="1"/>
      <w:numFmt w:val="bullet"/>
      <w:lvlText w:val=""/>
      <w:lvlJc w:val="left"/>
      <w:pPr>
        <w:ind w:left="754" w:hanging="360"/>
      </w:pPr>
      <w:rPr>
        <w:rFonts w:ascii="Symbol" w:hAnsi="Symbol" w:hint="default"/>
      </w:rPr>
    </w:lvl>
    <w:lvl w:ilvl="1" w:tplc="08130003" w:tentative="1">
      <w:start w:val="1"/>
      <w:numFmt w:val="bullet"/>
      <w:lvlText w:val="o"/>
      <w:lvlJc w:val="left"/>
      <w:pPr>
        <w:ind w:left="1474" w:hanging="360"/>
      </w:pPr>
      <w:rPr>
        <w:rFonts w:ascii="Courier New" w:hAnsi="Courier New" w:cs="Courier New" w:hint="default"/>
      </w:rPr>
    </w:lvl>
    <w:lvl w:ilvl="2" w:tplc="08130005" w:tentative="1">
      <w:start w:val="1"/>
      <w:numFmt w:val="bullet"/>
      <w:lvlText w:val=""/>
      <w:lvlJc w:val="left"/>
      <w:pPr>
        <w:ind w:left="2194" w:hanging="360"/>
      </w:pPr>
      <w:rPr>
        <w:rFonts w:ascii="Wingdings" w:hAnsi="Wingdings" w:hint="default"/>
      </w:rPr>
    </w:lvl>
    <w:lvl w:ilvl="3" w:tplc="08130001" w:tentative="1">
      <w:start w:val="1"/>
      <w:numFmt w:val="bullet"/>
      <w:lvlText w:val=""/>
      <w:lvlJc w:val="left"/>
      <w:pPr>
        <w:ind w:left="2914" w:hanging="360"/>
      </w:pPr>
      <w:rPr>
        <w:rFonts w:ascii="Symbol" w:hAnsi="Symbol" w:hint="default"/>
      </w:rPr>
    </w:lvl>
    <w:lvl w:ilvl="4" w:tplc="08130003" w:tentative="1">
      <w:start w:val="1"/>
      <w:numFmt w:val="bullet"/>
      <w:lvlText w:val="o"/>
      <w:lvlJc w:val="left"/>
      <w:pPr>
        <w:ind w:left="3634" w:hanging="360"/>
      </w:pPr>
      <w:rPr>
        <w:rFonts w:ascii="Courier New" w:hAnsi="Courier New" w:cs="Courier New" w:hint="default"/>
      </w:rPr>
    </w:lvl>
    <w:lvl w:ilvl="5" w:tplc="08130005" w:tentative="1">
      <w:start w:val="1"/>
      <w:numFmt w:val="bullet"/>
      <w:lvlText w:val=""/>
      <w:lvlJc w:val="left"/>
      <w:pPr>
        <w:ind w:left="4354" w:hanging="360"/>
      </w:pPr>
      <w:rPr>
        <w:rFonts w:ascii="Wingdings" w:hAnsi="Wingdings" w:hint="default"/>
      </w:rPr>
    </w:lvl>
    <w:lvl w:ilvl="6" w:tplc="08130001" w:tentative="1">
      <w:start w:val="1"/>
      <w:numFmt w:val="bullet"/>
      <w:lvlText w:val=""/>
      <w:lvlJc w:val="left"/>
      <w:pPr>
        <w:ind w:left="5074" w:hanging="360"/>
      </w:pPr>
      <w:rPr>
        <w:rFonts w:ascii="Symbol" w:hAnsi="Symbol" w:hint="default"/>
      </w:rPr>
    </w:lvl>
    <w:lvl w:ilvl="7" w:tplc="08130003" w:tentative="1">
      <w:start w:val="1"/>
      <w:numFmt w:val="bullet"/>
      <w:lvlText w:val="o"/>
      <w:lvlJc w:val="left"/>
      <w:pPr>
        <w:ind w:left="5794" w:hanging="360"/>
      </w:pPr>
      <w:rPr>
        <w:rFonts w:ascii="Courier New" w:hAnsi="Courier New" w:cs="Courier New" w:hint="default"/>
      </w:rPr>
    </w:lvl>
    <w:lvl w:ilvl="8" w:tplc="08130005" w:tentative="1">
      <w:start w:val="1"/>
      <w:numFmt w:val="bullet"/>
      <w:lvlText w:val=""/>
      <w:lvlJc w:val="left"/>
      <w:pPr>
        <w:ind w:left="6514" w:hanging="360"/>
      </w:pPr>
      <w:rPr>
        <w:rFonts w:ascii="Wingdings" w:hAnsi="Wingdings" w:hint="default"/>
      </w:rPr>
    </w:lvl>
  </w:abstractNum>
  <w:abstractNum w:abstractNumId="29" w15:restartNumberingAfterBreak="0">
    <w:nsid w:val="5D3F0F7A"/>
    <w:multiLevelType w:val="multilevel"/>
    <w:tmpl w:val="DFB01BB6"/>
    <w:styleLink w:val="Style3"/>
    <w:lvl w:ilvl="0">
      <w:start w:val="1"/>
      <w:numFmt w:val="decimal"/>
      <w:lvlText w:val="%1."/>
      <w:lvlJc w:val="left"/>
      <w:pPr>
        <w:tabs>
          <w:tab w:val="num" w:pos="1134"/>
        </w:tabs>
        <w:ind w:left="1134" w:hanging="1134"/>
      </w:pPr>
      <w:rPr>
        <w:rFonts w:ascii="Times New Roman" w:hAnsi="Times New Roman" w:cs="Times New Roman" w:hint="default"/>
      </w:rPr>
    </w:lvl>
    <w:lvl w:ilvl="1">
      <w:start w:val="1"/>
      <w:numFmt w:val="decimal"/>
      <w:isLgl/>
      <w:lvlText w:val="%1.%2"/>
      <w:lvlJc w:val="left"/>
      <w:pPr>
        <w:tabs>
          <w:tab w:val="num" w:pos="1134"/>
        </w:tabs>
        <w:ind w:left="1134" w:hanging="1134"/>
      </w:pPr>
      <w:rPr>
        <w:rFonts w:ascii="Times New Roman" w:hAnsi="Times New Roman" w:hint="default"/>
        <w:b/>
        <w:i w:val="0"/>
        <w:w w:val="110"/>
        <w:sz w:val="28"/>
        <w:szCs w:val="28"/>
      </w:rPr>
    </w:lvl>
    <w:lvl w:ilvl="2">
      <w:start w:val="1"/>
      <w:numFmt w:val="decimal"/>
      <w:isLgl/>
      <w:lvlText w:val="%1.%2.%3"/>
      <w:lvlJc w:val="left"/>
      <w:pPr>
        <w:tabs>
          <w:tab w:val="num" w:pos="1134"/>
        </w:tabs>
        <w:ind w:left="1134" w:hanging="1134"/>
      </w:pPr>
      <w:rPr>
        <w:rFonts w:ascii="Times New Roman" w:hAnsi="Times New Roman" w:hint="default"/>
        <w:b/>
        <w:i w:val="0"/>
        <w:w w:val="110"/>
        <w:sz w:val="24"/>
        <w:szCs w:val="24"/>
      </w:rPr>
    </w:lvl>
    <w:lvl w:ilvl="3">
      <w:start w:val="1"/>
      <w:numFmt w:val="decimal"/>
      <w:isLgl/>
      <w:lvlText w:val="%1.%2.%3.%4"/>
      <w:lvlJc w:val="left"/>
      <w:pPr>
        <w:tabs>
          <w:tab w:val="num" w:pos="1314"/>
        </w:tabs>
        <w:ind w:left="1314" w:hanging="1134"/>
      </w:pPr>
      <w:rPr>
        <w:rFonts w:hint="default"/>
        <w:b w:val="0"/>
        <w:i w:val="0"/>
        <w:w w:val="110"/>
        <w:sz w:val="24"/>
        <w:szCs w:val="24"/>
      </w:rPr>
    </w:lvl>
    <w:lvl w:ilvl="4">
      <w:start w:val="1"/>
      <w:numFmt w:val="decimal"/>
      <w:isLgl/>
      <w:lvlText w:val="%1.%2.%3.%4.%5"/>
      <w:lvlJc w:val="left"/>
      <w:pPr>
        <w:tabs>
          <w:tab w:val="num" w:pos="4320"/>
        </w:tabs>
        <w:ind w:left="4320" w:hanging="1440"/>
      </w:pPr>
      <w:rPr>
        <w:rFonts w:hint="default"/>
        <w:b/>
        <w:i/>
        <w:w w:val="110"/>
        <w:sz w:val="20"/>
      </w:rPr>
    </w:lvl>
    <w:lvl w:ilvl="5">
      <w:start w:val="1"/>
      <w:numFmt w:val="decimal"/>
      <w:isLgl/>
      <w:lvlText w:val="%1.%2.%3.%4.%5.%6"/>
      <w:lvlJc w:val="left"/>
      <w:pPr>
        <w:tabs>
          <w:tab w:val="num" w:pos="5400"/>
        </w:tabs>
        <w:ind w:left="5400" w:hanging="1800"/>
      </w:pPr>
      <w:rPr>
        <w:rFonts w:hint="default"/>
        <w:b/>
        <w:i/>
        <w:w w:val="110"/>
        <w:sz w:val="20"/>
      </w:rPr>
    </w:lvl>
    <w:lvl w:ilvl="6">
      <w:start w:val="1"/>
      <w:numFmt w:val="decimal"/>
      <w:isLgl/>
      <w:lvlText w:val="%1.%2.%3.%4.%5.%6.%7"/>
      <w:lvlJc w:val="left"/>
      <w:pPr>
        <w:tabs>
          <w:tab w:val="num" w:pos="6480"/>
        </w:tabs>
        <w:ind w:left="6480" w:hanging="2160"/>
      </w:pPr>
      <w:rPr>
        <w:rFonts w:hint="default"/>
        <w:b/>
        <w:i/>
        <w:w w:val="110"/>
        <w:sz w:val="20"/>
      </w:rPr>
    </w:lvl>
    <w:lvl w:ilvl="7">
      <w:start w:val="1"/>
      <w:numFmt w:val="decimal"/>
      <w:isLgl/>
      <w:lvlText w:val="%1.%2.%3.%4.%5.%6.%7.%8"/>
      <w:lvlJc w:val="left"/>
      <w:pPr>
        <w:tabs>
          <w:tab w:val="num" w:pos="7200"/>
        </w:tabs>
        <w:ind w:left="7200" w:hanging="2160"/>
      </w:pPr>
      <w:rPr>
        <w:rFonts w:hint="default"/>
        <w:b/>
        <w:i/>
        <w:w w:val="110"/>
        <w:sz w:val="20"/>
      </w:rPr>
    </w:lvl>
    <w:lvl w:ilvl="8">
      <w:start w:val="1"/>
      <w:numFmt w:val="decimal"/>
      <w:isLgl/>
      <w:lvlText w:val="%1.%2.%3.%4.%5.%6.%7.%8.%9"/>
      <w:lvlJc w:val="left"/>
      <w:pPr>
        <w:tabs>
          <w:tab w:val="num" w:pos="8280"/>
        </w:tabs>
        <w:ind w:left="8280" w:hanging="2520"/>
      </w:pPr>
      <w:rPr>
        <w:rFonts w:hint="default"/>
        <w:b/>
        <w:i/>
        <w:w w:val="110"/>
        <w:sz w:val="20"/>
      </w:rPr>
    </w:lvl>
  </w:abstractNum>
  <w:abstractNum w:abstractNumId="30" w15:restartNumberingAfterBreak="0">
    <w:nsid w:val="5D6A7082"/>
    <w:multiLevelType w:val="hybridMultilevel"/>
    <w:tmpl w:val="D90C2846"/>
    <w:lvl w:ilvl="0" w:tplc="1C368FE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4E15D3B"/>
    <w:multiLevelType w:val="hybridMultilevel"/>
    <w:tmpl w:val="2FE26116"/>
    <w:lvl w:ilvl="0" w:tplc="5DF03F64">
      <w:start w:val="1"/>
      <w:numFmt w:val="lowerLetter"/>
      <w:lvlText w:val="(%1)"/>
      <w:lvlJc w:val="left"/>
      <w:pPr>
        <w:ind w:left="1440" w:hanging="72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2" w15:restartNumberingAfterBreak="0">
    <w:nsid w:val="6AF86E50"/>
    <w:multiLevelType w:val="hybridMultilevel"/>
    <w:tmpl w:val="C4FED836"/>
    <w:lvl w:ilvl="0" w:tplc="FC4CB09A">
      <w:start w:val="1"/>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76903906"/>
    <w:multiLevelType w:val="multilevel"/>
    <w:tmpl w:val="58E01EFA"/>
    <w:styleLink w:val="Style8"/>
    <w:lvl w:ilvl="0">
      <w:start w:val="1"/>
      <w:numFmt w:val="decimal"/>
      <w:lvlText w:val="%1"/>
      <w:lvlJc w:val="left"/>
      <w:pPr>
        <w:ind w:left="115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77EE384B"/>
    <w:multiLevelType w:val="hybridMultilevel"/>
    <w:tmpl w:val="8A2C26EA"/>
    <w:lvl w:ilvl="0" w:tplc="04140011">
      <w:start w:val="1"/>
      <w:numFmt w:val="decimal"/>
      <w:lvlText w:val="%1)"/>
      <w:lvlJc w:val="left"/>
      <w:pPr>
        <w:ind w:left="1800" w:hanging="360"/>
      </w:pPr>
      <w:rPr>
        <w:rFonts w:hint="default"/>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7F12158"/>
    <w:multiLevelType w:val="multilevel"/>
    <w:tmpl w:val="E1785B92"/>
    <w:lvl w:ilvl="0">
      <w:start w:val="1"/>
      <w:numFmt w:val="lowerLetter"/>
      <w:lvlRestart w:val="0"/>
      <w:pStyle w:val="abcList"/>
      <w:lvlText w:val="(%1)"/>
      <w:lvlJc w:val="left"/>
      <w:pPr>
        <w:tabs>
          <w:tab w:val="num" w:pos="2128"/>
        </w:tabs>
        <w:ind w:left="2128" w:hanging="426"/>
      </w:pPr>
      <w:rPr>
        <w:rFonts w:hint="default"/>
        <w:i w:val="0"/>
        <w:iCs/>
      </w:rPr>
    </w:lvl>
    <w:lvl w:ilvl="1">
      <w:start w:val="1"/>
      <w:numFmt w:val="decimal"/>
      <w:lvlText w:val="(%2)"/>
      <w:lvlJc w:val="left"/>
      <w:pPr>
        <w:tabs>
          <w:tab w:val="num" w:pos="2268"/>
        </w:tabs>
        <w:ind w:left="2268" w:hanging="425"/>
      </w:pPr>
      <w:rPr>
        <w:rFonts w:hint="default"/>
      </w:rPr>
    </w:lvl>
    <w:lvl w:ilvl="2">
      <w:start w:val="1"/>
      <w:numFmt w:val="lowerRoman"/>
      <w:lvlText w:val="(%3)"/>
      <w:lvlJc w:val="left"/>
      <w:pPr>
        <w:tabs>
          <w:tab w:val="num" w:pos="2693"/>
        </w:tabs>
        <w:ind w:left="2693" w:hanging="425"/>
      </w:pPr>
      <w:rPr>
        <w:rFonts w:hint="default"/>
      </w:rPr>
    </w:lvl>
    <w:lvl w:ilvl="3">
      <w:start w:val="1"/>
      <w:numFmt w:val="bullet"/>
      <w:lvlText w:val=""/>
      <w:lvlJc w:val="left"/>
      <w:pPr>
        <w:tabs>
          <w:tab w:val="num" w:pos="3118"/>
        </w:tabs>
        <w:ind w:left="3118" w:hanging="425"/>
      </w:pPr>
      <w:rPr>
        <w:rFonts w:ascii="Wingdings" w:hAnsi="Wingdings" w:hint="default"/>
        <w:color w:val="auto"/>
      </w:rPr>
    </w:lvl>
    <w:lvl w:ilvl="4">
      <w:start w:val="1"/>
      <w:numFmt w:val="bullet"/>
      <w:lvlText w:val=""/>
      <w:lvlJc w:val="left"/>
      <w:pPr>
        <w:tabs>
          <w:tab w:val="num" w:pos="3543"/>
        </w:tabs>
        <w:ind w:left="3543" w:hanging="425"/>
      </w:pPr>
      <w:rPr>
        <w:rFonts w:ascii="Wingdings" w:hAnsi="Wingdings" w:hint="default"/>
        <w:color w:val="auto"/>
      </w:rPr>
    </w:lvl>
    <w:lvl w:ilvl="5">
      <w:start w:val="1"/>
      <w:numFmt w:val="bullet"/>
      <w:lvlText w:val=""/>
      <w:lvlJc w:val="left"/>
      <w:pPr>
        <w:tabs>
          <w:tab w:val="num" w:pos="3969"/>
        </w:tabs>
        <w:ind w:left="3969" w:hanging="426"/>
      </w:pPr>
      <w:rPr>
        <w:rFonts w:ascii="Wingdings" w:hAnsi="Wingdings" w:hint="default"/>
        <w:color w:val="auto"/>
      </w:rPr>
    </w:lvl>
    <w:lvl w:ilvl="6">
      <w:start w:val="1"/>
      <w:numFmt w:val="bullet"/>
      <w:lvlText w:val=""/>
      <w:lvlJc w:val="left"/>
      <w:pPr>
        <w:tabs>
          <w:tab w:val="num" w:pos="4394"/>
        </w:tabs>
        <w:ind w:left="4394" w:hanging="425"/>
      </w:pPr>
      <w:rPr>
        <w:rFonts w:ascii="Wingdings" w:hAnsi="Wingdings" w:hint="default"/>
        <w:color w:val="auto"/>
      </w:rPr>
    </w:lvl>
    <w:lvl w:ilvl="7">
      <w:start w:val="1"/>
      <w:numFmt w:val="bullet"/>
      <w:lvlText w:val=""/>
      <w:lvlJc w:val="left"/>
      <w:pPr>
        <w:tabs>
          <w:tab w:val="num" w:pos="4819"/>
        </w:tabs>
        <w:ind w:left="4819" w:hanging="425"/>
      </w:pPr>
      <w:rPr>
        <w:rFonts w:ascii="Wingdings" w:hAnsi="Wingdings" w:hint="default"/>
        <w:color w:val="auto"/>
      </w:rPr>
    </w:lvl>
    <w:lvl w:ilvl="8">
      <w:start w:val="1"/>
      <w:numFmt w:val="bullet"/>
      <w:lvlText w:val=""/>
      <w:lvlJc w:val="left"/>
      <w:pPr>
        <w:tabs>
          <w:tab w:val="num" w:pos="5244"/>
        </w:tabs>
        <w:ind w:left="5244" w:hanging="425"/>
      </w:pPr>
      <w:rPr>
        <w:rFonts w:ascii="Wingdings" w:hAnsi="Wingdings" w:hint="default"/>
        <w:color w:val="auto"/>
      </w:rPr>
    </w:lvl>
  </w:abstractNum>
  <w:abstractNum w:abstractNumId="36" w15:restartNumberingAfterBreak="0">
    <w:nsid w:val="7EF66686"/>
    <w:multiLevelType w:val="singleLevel"/>
    <w:tmpl w:val="C7C08E98"/>
    <w:lvl w:ilvl="0">
      <w:start w:val="1"/>
      <w:numFmt w:val="decimal"/>
      <w:pStyle w:val="ReferenceDocument"/>
      <w:lvlText w:val="{Ref. %1}"/>
      <w:lvlJc w:val="left"/>
      <w:pPr>
        <w:tabs>
          <w:tab w:val="num" w:pos="1440"/>
        </w:tabs>
        <w:ind w:left="360" w:hanging="360"/>
      </w:pPr>
      <w:rPr>
        <w:rFonts w:cs="Times New Roman" w:hint="default"/>
        <w:color w:val="460046"/>
      </w:rPr>
    </w:lvl>
  </w:abstractNum>
  <w:abstractNum w:abstractNumId="37" w15:restartNumberingAfterBreak="0">
    <w:nsid w:val="7F9A0D45"/>
    <w:multiLevelType w:val="hybridMultilevel"/>
    <w:tmpl w:val="EC8C7172"/>
    <w:lvl w:ilvl="0" w:tplc="9B802912">
      <w:start w:val="1"/>
      <w:numFmt w:val="lowerLetter"/>
      <w:lvlText w:val="%1)"/>
      <w:lvlJc w:val="left"/>
      <w:pPr>
        <w:ind w:left="394" w:hanging="360"/>
      </w:pPr>
      <w:rPr>
        <w:rFonts w:hint="default"/>
      </w:rPr>
    </w:lvl>
    <w:lvl w:ilvl="1" w:tplc="08160019" w:tentative="1">
      <w:start w:val="1"/>
      <w:numFmt w:val="lowerLetter"/>
      <w:lvlText w:val="%2."/>
      <w:lvlJc w:val="left"/>
      <w:pPr>
        <w:ind w:left="1114" w:hanging="360"/>
      </w:pPr>
    </w:lvl>
    <w:lvl w:ilvl="2" w:tplc="0816001B" w:tentative="1">
      <w:start w:val="1"/>
      <w:numFmt w:val="lowerRoman"/>
      <w:lvlText w:val="%3."/>
      <w:lvlJc w:val="right"/>
      <w:pPr>
        <w:ind w:left="1834" w:hanging="180"/>
      </w:pPr>
    </w:lvl>
    <w:lvl w:ilvl="3" w:tplc="0816000F" w:tentative="1">
      <w:start w:val="1"/>
      <w:numFmt w:val="decimal"/>
      <w:lvlText w:val="%4."/>
      <w:lvlJc w:val="left"/>
      <w:pPr>
        <w:ind w:left="2554" w:hanging="360"/>
      </w:pPr>
    </w:lvl>
    <w:lvl w:ilvl="4" w:tplc="08160019" w:tentative="1">
      <w:start w:val="1"/>
      <w:numFmt w:val="lowerLetter"/>
      <w:lvlText w:val="%5."/>
      <w:lvlJc w:val="left"/>
      <w:pPr>
        <w:ind w:left="3274" w:hanging="360"/>
      </w:pPr>
    </w:lvl>
    <w:lvl w:ilvl="5" w:tplc="0816001B" w:tentative="1">
      <w:start w:val="1"/>
      <w:numFmt w:val="lowerRoman"/>
      <w:lvlText w:val="%6."/>
      <w:lvlJc w:val="right"/>
      <w:pPr>
        <w:ind w:left="3994" w:hanging="180"/>
      </w:pPr>
    </w:lvl>
    <w:lvl w:ilvl="6" w:tplc="0816000F" w:tentative="1">
      <w:start w:val="1"/>
      <w:numFmt w:val="decimal"/>
      <w:lvlText w:val="%7."/>
      <w:lvlJc w:val="left"/>
      <w:pPr>
        <w:ind w:left="4714" w:hanging="360"/>
      </w:pPr>
    </w:lvl>
    <w:lvl w:ilvl="7" w:tplc="08160019" w:tentative="1">
      <w:start w:val="1"/>
      <w:numFmt w:val="lowerLetter"/>
      <w:lvlText w:val="%8."/>
      <w:lvlJc w:val="left"/>
      <w:pPr>
        <w:ind w:left="5434" w:hanging="360"/>
      </w:pPr>
    </w:lvl>
    <w:lvl w:ilvl="8" w:tplc="0816001B" w:tentative="1">
      <w:start w:val="1"/>
      <w:numFmt w:val="lowerRoman"/>
      <w:lvlText w:val="%9."/>
      <w:lvlJc w:val="right"/>
      <w:pPr>
        <w:ind w:left="6154" w:hanging="180"/>
      </w:pPr>
    </w:lvl>
  </w:abstractNum>
  <w:num w:numId="1" w16cid:durableId="883785573">
    <w:abstractNumId w:val="36"/>
  </w:num>
  <w:num w:numId="2" w16cid:durableId="13773510">
    <w:abstractNumId w:val="27"/>
  </w:num>
  <w:num w:numId="3" w16cid:durableId="1988507605">
    <w:abstractNumId w:val="15"/>
  </w:num>
  <w:num w:numId="4" w16cid:durableId="1470323023">
    <w:abstractNumId w:val="29"/>
  </w:num>
  <w:num w:numId="5" w16cid:durableId="1603416264">
    <w:abstractNumId w:val="8"/>
  </w:num>
  <w:num w:numId="6" w16cid:durableId="1152983100">
    <w:abstractNumId w:val="5"/>
  </w:num>
  <w:num w:numId="7" w16cid:durableId="364645044">
    <w:abstractNumId w:val="19"/>
  </w:num>
  <w:num w:numId="8" w16cid:durableId="1882983684">
    <w:abstractNumId w:val="11"/>
  </w:num>
  <w:num w:numId="9" w16cid:durableId="741948235">
    <w:abstractNumId w:val="17"/>
  </w:num>
  <w:num w:numId="10" w16cid:durableId="905262489">
    <w:abstractNumId w:val="35"/>
  </w:num>
  <w:num w:numId="11" w16cid:durableId="1708097366">
    <w:abstractNumId w:val="30"/>
  </w:num>
  <w:num w:numId="12" w16cid:durableId="1734161492">
    <w:abstractNumId w:val="0"/>
  </w:num>
  <w:num w:numId="13" w16cid:durableId="1023433787">
    <w:abstractNumId w:val="14"/>
  </w:num>
  <w:num w:numId="14" w16cid:durableId="1513837140">
    <w:abstractNumId w:val="26"/>
  </w:num>
  <w:num w:numId="15" w16cid:durableId="1354258815">
    <w:abstractNumId w:val="24"/>
  </w:num>
  <w:num w:numId="16" w16cid:durableId="2111002651">
    <w:abstractNumId w:val="34"/>
  </w:num>
  <w:num w:numId="17" w16cid:durableId="930163307">
    <w:abstractNumId w:val="12"/>
  </w:num>
  <w:num w:numId="18" w16cid:durableId="1274676644">
    <w:abstractNumId w:val="6"/>
  </w:num>
  <w:num w:numId="19" w16cid:durableId="1987926406">
    <w:abstractNumId w:val="31"/>
  </w:num>
  <w:num w:numId="20" w16cid:durableId="110632861">
    <w:abstractNumId w:val="16"/>
  </w:num>
  <w:num w:numId="21" w16cid:durableId="655182075">
    <w:abstractNumId w:val="9"/>
  </w:num>
  <w:num w:numId="22" w16cid:durableId="1905947128">
    <w:abstractNumId w:val="25"/>
  </w:num>
  <w:num w:numId="23" w16cid:durableId="2117212204">
    <w:abstractNumId w:val="10"/>
  </w:num>
  <w:num w:numId="24" w16cid:durableId="1653948690">
    <w:abstractNumId w:val="23"/>
  </w:num>
  <w:num w:numId="25" w16cid:durableId="1114204500">
    <w:abstractNumId w:val="33"/>
  </w:num>
  <w:num w:numId="26" w16cid:durableId="1713307658">
    <w:abstractNumId w:val="22"/>
  </w:num>
  <w:num w:numId="27" w16cid:durableId="543717162">
    <w:abstractNumId w:val="18"/>
  </w:num>
  <w:num w:numId="28" w16cid:durableId="473061754">
    <w:abstractNumId w:val="4"/>
  </w:num>
  <w:num w:numId="29" w16cid:durableId="1945074588">
    <w:abstractNumId w:val="2"/>
  </w:num>
  <w:num w:numId="30" w16cid:durableId="969480733">
    <w:abstractNumId w:val="32"/>
  </w:num>
  <w:num w:numId="31" w16cid:durableId="1740521981">
    <w:abstractNumId w:val="28"/>
  </w:num>
  <w:num w:numId="32" w16cid:durableId="615452930">
    <w:abstractNumId w:val="21"/>
  </w:num>
  <w:num w:numId="33" w16cid:durableId="326058866">
    <w:abstractNumId w:val="13"/>
  </w:num>
  <w:num w:numId="34" w16cid:durableId="187112409">
    <w:abstractNumId w:val="37"/>
  </w:num>
  <w:num w:numId="35" w16cid:durableId="1918130961">
    <w:abstractNumId w:val="6"/>
  </w:num>
  <w:num w:numId="36" w16cid:durableId="1196427949">
    <w:abstractNumId w:val="6"/>
  </w:num>
  <w:num w:numId="37" w16cid:durableId="1583637111">
    <w:abstractNumId w:val="9"/>
  </w:num>
  <w:num w:numId="38" w16cid:durableId="1813937038">
    <w:abstractNumId w:val="20"/>
  </w:num>
  <w:num w:numId="39" w16cid:durableId="225536494">
    <w:abstractNumId w:val="7"/>
  </w:num>
  <w:num w:numId="40" w16cid:durableId="1272712379">
    <w:abstractNumId w:val="1"/>
  </w:num>
  <w:num w:numId="41" w16cid:durableId="4015552">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oNotTrackFormatting/>
  <w:defaultTabStop w:val="1021"/>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D6A"/>
    <w:rsid w:val="000017A1"/>
    <w:rsid w:val="00004CAF"/>
    <w:rsid w:val="000064A9"/>
    <w:rsid w:val="00010C11"/>
    <w:rsid w:val="00011829"/>
    <w:rsid w:val="0001294E"/>
    <w:rsid w:val="000146C8"/>
    <w:rsid w:val="00015EA9"/>
    <w:rsid w:val="00017FDA"/>
    <w:rsid w:val="00017FF6"/>
    <w:rsid w:val="00020D77"/>
    <w:rsid w:val="00024B52"/>
    <w:rsid w:val="00025118"/>
    <w:rsid w:val="0002527B"/>
    <w:rsid w:val="00025472"/>
    <w:rsid w:val="00026613"/>
    <w:rsid w:val="00027092"/>
    <w:rsid w:val="00030F54"/>
    <w:rsid w:val="000315D8"/>
    <w:rsid w:val="0003191F"/>
    <w:rsid w:val="00032020"/>
    <w:rsid w:val="000326FB"/>
    <w:rsid w:val="000328C7"/>
    <w:rsid w:val="00035A31"/>
    <w:rsid w:val="000375DB"/>
    <w:rsid w:val="00040375"/>
    <w:rsid w:val="00042A51"/>
    <w:rsid w:val="00043E4B"/>
    <w:rsid w:val="00045889"/>
    <w:rsid w:val="00046BEF"/>
    <w:rsid w:val="00047BAB"/>
    <w:rsid w:val="00052E37"/>
    <w:rsid w:val="000532FF"/>
    <w:rsid w:val="0005367F"/>
    <w:rsid w:val="000539A4"/>
    <w:rsid w:val="00054CDA"/>
    <w:rsid w:val="00055084"/>
    <w:rsid w:val="0005641F"/>
    <w:rsid w:val="00062D9B"/>
    <w:rsid w:val="0006356B"/>
    <w:rsid w:val="000665EE"/>
    <w:rsid w:val="00067E9F"/>
    <w:rsid w:val="0007198A"/>
    <w:rsid w:val="00075EC4"/>
    <w:rsid w:val="00077F53"/>
    <w:rsid w:val="000838B3"/>
    <w:rsid w:val="00084178"/>
    <w:rsid w:val="000847EF"/>
    <w:rsid w:val="00086AA9"/>
    <w:rsid w:val="000871A6"/>
    <w:rsid w:val="00087E78"/>
    <w:rsid w:val="0009379C"/>
    <w:rsid w:val="00093C0F"/>
    <w:rsid w:val="00093DC0"/>
    <w:rsid w:val="00094174"/>
    <w:rsid w:val="00094AC0"/>
    <w:rsid w:val="000A083F"/>
    <w:rsid w:val="000A234F"/>
    <w:rsid w:val="000A2438"/>
    <w:rsid w:val="000A441B"/>
    <w:rsid w:val="000A76FC"/>
    <w:rsid w:val="000B0B4E"/>
    <w:rsid w:val="000B147C"/>
    <w:rsid w:val="000B1D37"/>
    <w:rsid w:val="000B2361"/>
    <w:rsid w:val="000C1F92"/>
    <w:rsid w:val="000C2E2C"/>
    <w:rsid w:val="000C4A77"/>
    <w:rsid w:val="000C6F03"/>
    <w:rsid w:val="000D05CA"/>
    <w:rsid w:val="000D20A4"/>
    <w:rsid w:val="000D316E"/>
    <w:rsid w:val="000D6A15"/>
    <w:rsid w:val="000D7CA7"/>
    <w:rsid w:val="000D7ED6"/>
    <w:rsid w:val="000E116D"/>
    <w:rsid w:val="000E22B3"/>
    <w:rsid w:val="000E6D20"/>
    <w:rsid w:val="000E6FF6"/>
    <w:rsid w:val="000F1520"/>
    <w:rsid w:val="000F2448"/>
    <w:rsid w:val="000F2477"/>
    <w:rsid w:val="000F321E"/>
    <w:rsid w:val="000F3985"/>
    <w:rsid w:val="000F487F"/>
    <w:rsid w:val="000F6093"/>
    <w:rsid w:val="000F63DE"/>
    <w:rsid w:val="000F75FE"/>
    <w:rsid w:val="00100500"/>
    <w:rsid w:val="001115EC"/>
    <w:rsid w:val="00113333"/>
    <w:rsid w:val="00116B37"/>
    <w:rsid w:val="00116B60"/>
    <w:rsid w:val="00120407"/>
    <w:rsid w:val="001208A3"/>
    <w:rsid w:val="001225ED"/>
    <w:rsid w:val="001233FE"/>
    <w:rsid w:val="00125108"/>
    <w:rsid w:val="001251E2"/>
    <w:rsid w:val="00126CAF"/>
    <w:rsid w:val="0012717C"/>
    <w:rsid w:val="00127B7E"/>
    <w:rsid w:val="00130497"/>
    <w:rsid w:val="00130A96"/>
    <w:rsid w:val="00131DA6"/>
    <w:rsid w:val="00133509"/>
    <w:rsid w:val="00134831"/>
    <w:rsid w:val="001355AC"/>
    <w:rsid w:val="00135889"/>
    <w:rsid w:val="00141906"/>
    <w:rsid w:val="00142013"/>
    <w:rsid w:val="0014473F"/>
    <w:rsid w:val="00145948"/>
    <w:rsid w:val="00145FDA"/>
    <w:rsid w:val="0014711A"/>
    <w:rsid w:val="00150723"/>
    <w:rsid w:val="00153B57"/>
    <w:rsid w:val="00154325"/>
    <w:rsid w:val="00162160"/>
    <w:rsid w:val="00162F09"/>
    <w:rsid w:val="00164562"/>
    <w:rsid w:val="001651E9"/>
    <w:rsid w:val="001656BB"/>
    <w:rsid w:val="00165D0A"/>
    <w:rsid w:val="001663C0"/>
    <w:rsid w:val="0016729C"/>
    <w:rsid w:val="00167641"/>
    <w:rsid w:val="00167B4F"/>
    <w:rsid w:val="00171125"/>
    <w:rsid w:val="00176F0D"/>
    <w:rsid w:val="00180229"/>
    <w:rsid w:val="001835B6"/>
    <w:rsid w:val="00184373"/>
    <w:rsid w:val="00186B54"/>
    <w:rsid w:val="001878FD"/>
    <w:rsid w:val="0019060C"/>
    <w:rsid w:val="001912EE"/>
    <w:rsid w:val="001930D5"/>
    <w:rsid w:val="00193D57"/>
    <w:rsid w:val="00194D03"/>
    <w:rsid w:val="00194EB4"/>
    <w:rsid w:val="00197FA6"/>
    <w:rsid w:val="001A0D3B"/>
    <w:rsid w:val="001A43B1"/>
    <w:rsid w:val="001B306C"/>
    <w:rsid w:val="001B546B"/>
    <w:rsid w:val="001B5ABC"/>
    <w:rsid w:val="001C1ABA"/>
    <w:rsid w:val="001C2143"/>
    <w:rsid w:val="001C2CAD"/>
    <w:rsid w:val="001C2CF3"/>
    <w:rsid w:val="001C415A"/>
    <w:rsid w:val="001C44BB"/>
    <w:rsid w:val="001C6A29"/>
    <w:rsid w:val="001C752E"/>
    <w:rsid w:val="001D1C4A"/>
    <w:rsid w:val="001D3877"/>
    <w:rsid w:val="001D3B69"/>
    <w:rsid w:val="001D3BD4"/>
    <w:rsid w:val="001D3DC2"/>
    <w:rsid w:val="001D4886"/>
    <w:rsid w:val="001D4E8A"/>
    <w:rsid w:val="001D638B"/>
    <w:rsid w:val="001D6B2C"/>
    <w:rsid w:val="001E565B"/>
    <w:rsid w:val="001F23A6"/>
    <w:rsid w:val="001F347B"/>
    <w:rsid w:val="001F5ACB"/>
    <w:rsid w:val="001F5D54"/>
    <w:rsid w:val="001F616B"/>
    <w:rsid w:val="001F7B70"/>
    <w:rsid w:val="002002C9"/>
    <w:rsid w:val="002009F5"/>
    <w:rsid w:val="002013C7"/>
    <w:rsid w:val="002014AA"/>
    <w:rsid w:val="00202832"/>
    <w:rsid w:val="00202A66"/>
    <w:rsid w:val="00202E79"/>
    <w:rsid w:val="00203177"/>
    <w:rsid w:val="002068B9"/>
    <w:rsid w:val="002106E3"/>
    <w:rsid w:val="002107B2"/>
    <w:rsid w:val="00213057"/>
    <w:rsid w:val="00213801"/>
    <w:rsid w:val="0021400B"/>
    <w:rsid w:val="00217365"/>
    <w:rsid w:val="002177D8"/>
    <w:rsid w:val="00221D70"/>
    <w:rsid w:val="00222E9F"/>
    <w:rsid w:val="0022502F"/>
    <w:rsid w:val="00225DA6"/>
    <w:rsid w:val="00226F08"/>
    <w:rsid w:val="002272D6"/>
    <w:rsid w:val="00230419"/>
    <w:rsid w:val="002304DE"/>
    <w:rsid w:val="0023057B"/>
    <w:rsid w:val="00232351"/>
    <w:rsid w:val="00233BF5"/>
    <w:rsid w:val="0023441A"/>
    <w:rsid w:val="002345D8"/>
    <w:rsid w:val="00234B46"/>
    <w:rsid w:val="00237207"/>
    <w:rsid w:val="00237567"/>
    <w:rsid w:val="00241F68"/>
    <w:rsid w:val="002420D8"/>
    <w:rsid w:val="00243E06"/>
    <w:rsid w:val="00245163"/>
    <w:rsid w:val="00245620"/>
    <w:rsid w:val="002477BA"/>
    <w:rsid w:val="0024797B"/>
    <w:rsid w:val="00255882"/>
    <w:rsid w:val="00257A08"/>
    <w:rsid w:val="002610A9"/>
    <w:rsid w:val="0026263B"/>
    <w:rsid w:val="00263DEF"/>
    <w:rsid w:val="00264245"/>
    <w:rsid w:val="00265F72"/>
    <w:rsid w:val="0026655C"/>
    <w:rsid w:val="00270C63"/>
    <w:rsid w:val="00271221"/>
    <w:rsid w:val="002713C1"/>
    <w:rsid w:val="00271588"/>
    <w:rsid w:val="00272473"/>
    <w:rsid w:val="00272DF3"/>
    <w:rsid w:val="00273918"/>
    <w:rsid w:val="0027485F"/>
    <w:rsid w:val="00283683"/>
    <w:rsid w:val="00283AA5"/>
    <w:rsid w:val="00284F57"/>
    <w:rsid w:val="00284F68"/>
    <w:rsid w:val="00286A18"/>
    <w:rsid w:val="00286BE5"/>
    <w:rsid w:val="002929F2"/>
    <w:rsid w:val="002932E7"/>
    <w:rsid w:val="00293E6B"/>
    <w:rsid w:val="002950B5"/>
    <w:rsid w:val="00296567"/>
    <w:rsid w:val="002A3936"/>
    <w:rsid w:val="002A4886"/>
    <w:rsid w:val="002B2A21"/>
    <w:rsid w:val="002B2E75"/>
    <w:rsid w:val="002B4162"/>
    <w:rsid w:val="002B4F8A"/>
    <w:rsid w:val="002C0B54"/>
    <w:rsid w:val="002C0FF2"/>
    <w:rsid w:val="002C1DD3"/>
    <w:rsid w:val="002C2724"/>
    <w:rsid w:val="002C2856"/>
    <w:rsid w:val="002C41EA"/>
    <w:rsid w:val="002C55B5"/>
    <w:rsid w:val="002C5688"/>
    <w:rsid w:val="002C6141"/>
    <w:rsid w:val="002D193A"/>
    <w:rsid w:val="002D4F24"/>
    <w:rsid w:val="002D50B0"/>
    <w:rsid w:val="002D536C"/>
    <w:rsid w:val="002D6BF5"/>
    <w:rsid w:val="002E3CF7"/>
    <w:rsid w:val="002E474E"/>
    <w:rsid w:val="002E756E"/>
    <w:rsid w:val="002F00A3"/>
    <w:rsid w:val="002F2615"/>
    <w:rsid w:val="002F42D6"/>
    <w:rsid w:val="002F4E00"/>
    <w:rsid w:val="002F6736"/>
    <w:rsid w:val="002F6AE6"/>
    <w:rsid w:val="002F7376"/>
    <w:rsid w:val="0030072F"/>
    <w:rsid w:val="0030164D"/>
    <w:rsid w:val="003024F4"/>
    <w:rsid w:val="00306AAF"/>
    <w:rsid w:val="0031025F"/>
    <w:rsid w:val="00312BEC"/>
    <w:rsid w:val="00313910"/>
    <w:rsid w:val="00313A65"/>
    <w:rsid w:val="00315A6E"/>
    <w:rsid w:val="003166A3"/>
    <w:rsid w:val="00322E41"/>
    <w:rsid w:val="00325D50"/>
    <w:rsid w:val="00327265"/>
    <w:rsid w:val="003301DD"/>
    <w:rsid w:val="00332C8A"/>
    <w:rsid w:val="00332ECD"/>
    <w:rsid w:val="003366FD"/>
    <w:rsid w:val="00336980"/>
    <w:rsid w:val="003407C7"/>
    <w:rsid w:val="00340C2A"/>
    <w:rsid w:val="00346788"/>
    <w:rsid w:val="003501E5"/>
    <w:rsid w:val="00350B9B"/>
    <w:rsid w:val="003516B2"/>
    <w:rsid w:val="00351972"/>
    <w:rsid w:val="003535BE"/>
    <w:rsid w:val="003562F0"/>
    <w:rsid w:val="00360726"/>
    <w:rsid w:val="0036163A"/>
    <w:rsid w:val="00364B65"/>
    <w:rsid w:val="00366BC6"/>
    <w:rsid w:val="00367733"/>
    <w:rsid w:val="00370476"/>
    <w:rsid w:val="00370E6F"/>
    <w:rsid w:val="003710A7"/>
    <w:rsid w:val="00371F4D"/>
    <w:rsid w:val="00380423"/>
    <w:rsid w:val="00381370"/>
    <w:rsid w:val="00382634"/>
    <w:rsid w:val="00386A13"/>
    <w:rsid w:val="00390B69"/>
    <w:rsid w:val="00391FF2"/>
    <w:rsid w:val="00397045"/>
    <w:rsid w:val="003978CD"/>
    <w:rsid w:val="00397988"/>
    <w:rsid w:val="00397A40"/>
    <w:rsid w:val="003A1709"/>
    <w:rsid w:val="003A25DE"/>
    <w:rsid w:val="003A3C24"/>
    <w:rsid w:val="003A5218"/>
    <w:rsid w:val="003A5595"/>
    <w:rsid w:val="003A6BB2"/>
    <w:rsid w:val="003A7E2B"/>
    <w:rsid w:val="003A7F58"/>
    <w:rsid w:val="003B0B95"/>
    <w:rsid w:val="003B37E8"/>
    <w:rsid w:val="003B4BBE"/>
    <w:rsid w:val="003B5738"/>
    <w:rsid w:val="003B5FEE"/>
    <w:rsid w:val="003B6157"/>
    <w:rsid w:val="003B78E2"/>
    <w:rsid w:val="003C1B56"/>
    <w:rsid w:val="003C26B1"/>
    <w:rsid w:val="003C2ADD"/>
    <w:rsid w:val="003C2C5A"/>
    <w:rsid w:val="003C518F"/>
    <w:rsid w:val="003C5CB2"/>
    <w:rsid w:val="003C7860"/>
    <w:rsid w:val="003D020C"/>
    <w:rsid w:val="003D146B"/>
    <w:rsid w:val="003D2AFC"/>
    <w:rsid w:val="003D3AAC"/>
    <w:rsid w:val="003D47C9"/>
    <w:rsid w:val="003D4FE2"/>
    <w:rsid w:val="003D505B"/>
    <w:rsid w:val="003D59BA"/>
    <w:rsid w:val="003D75D9"/>
    <w:rsid w:val="003E4A52"/>
    <w:rsid w:val="003E575B"/>
    <w:rsid w:val="003E7F16"/>
    <w:rsid w:val="003F07EF"/>
    <w:rsid w:val="003F1547"/>
    <w:rsid w:val="003F1FAB"/>
    <w:rsid w:val="003F232E"/>
    <w:rsid w:val="003F434F"/>
    <w:rsid w:val="003F52A1"/>
    <w:rsid w:val="003F5B1C"/>
    <w:rsid w:val="003F5D8A"/>
    <w:rsid w:val="003F6572"/>
    <w:rsid w:val="003F76D1"/>
    <w:rsid w:val="004001C3"/>
    <w:rsid w:val="00400D34"/>
    <w:rsid w:val="004037E8"/>
    <w:rsid w:val="00404321"/>
    <w:rsid w:val="004108ED"/>
    <w:rsid w:val="00411416"/>
    <w:rsid w:val="0041167C"/>
    <w:rsid w:val="00411AEF"/>
    <w:rsid w:val="0041328F"/>
    <w:rsid w:val="00414A97"/>
    <w:rsid w:val="0041545D"/>
    <w:rsid w:val="0041554C"/>
    <w:rsid w:val="00416761"/>
    <w:rsid w:val="004225C6"/>
    <w:rsid w:val="00422889"/>
    <w:rsid w:val="004228D6"/>
    <w:rsid w:val="0042297E"/>
    <w:rsid w:val="004237B9"/>
    <w:rsid w:val="00423DA2"/>
    <w:rsid w:val="0042512B"/>
    <w:rsid w:val="0042642F"/>
    <w:rsid w:val="00427F9C"/>
    <w:rsid w:val="00434830"/>
    <w:rsid w:val="00440249"/>
    <w:rsid w:val="00442753"/>
    <w:rsid w:val="0044295F"/>
    <w:rsid w:val="0044303A"/>
    <w:rsid w:val="00443A09"/>
    <w:rsid w:val="004466E0"/>
    <w:rsid w:val="00450C8F"/>
    <w:rsid w:val="00451C60"/>
    <w:rsid w:val="004525C3"/>
    <w:rsid w:val="004558A2"/>
    <w:rsid w:val="004560C3"/>
    <w:rsid w:val="0045706A"/>
    <w:rsid w:val="004603C5"/>
    <w:rsid w:val="0046041B"/>
    <w:rsid w:val="00461D80"/>
    <w:rsid w:val="00462AD3"/>
    <w:rsid w:val="00462F3F"/>
    <w:rsid w:val="00463042"/>
    <w:rsid w:val="00465A26"/>
    <w:rsid w:val="00467F59"/>
    <w:rsid w:val="00471019"/>
    <w:rsid w:val="004721FC"/>
    <w:rsid w:val="00473247"/>
    <w:rsid w:val="00474261"/>
    <w:rsid w:val="00474AB6"/>
    <w:rsid w:val="00480E99"/>
    <w:rsid w:val="004827BF"/>
    <w:rsid w:val="00482A3B"/>
    <w:rsid w:val="00482AD2"/>
    <w:rsid w:val="00487D7E"/>
    <w:rsid w:val="004926A6"/>
    <w:rsid w:val="00493604"/>
    <w:rsid w:val="00496F20"/>
    <w:rsid w:val="004A1D1F"/>
    <w:rsid w:val="004A3535"/>
    <w:rsid w:val="004A40AD"/>
    <w:rsid w:val="004A478A"/>
    <w:rsid w:val="004A65B1"/>
    <w:rsid w:val="004A760A"/>
    <w:rsid w:val="004A7943"/>
    <w:rsid w:val="004B0C85"/>
    <w:rsid w:val="004B148D"/>
    <w:rsid w:val="004B419C"/>
    <w:rsid w:val="004B5682"/>
    <w:rsid w:val="004B5F77"/>
    <w:rsid w:val="004C01A2"/>
    <w:rsid w:val="004C01EB"/>
    <w:rsid w:val="004C0730"/>
    <w:rsid w:val="004C25FA"/>
    <w:rsid w:val="004C2C73"/>
    <w:rsid w:val="004C4825"/>
    <w:rsid w:val="004C5B5F"/>
    <w:rsid w:val="004D0D38"/>
    <w:rsid w:val="004D68F2"/>
    <w:rsid w:val="004D7EBA"/>
    <w:rsid w:val="004E0FA9"/>
    <w:rsid w:val="004E2F82"/>
    <w:rsid w:val="004E53A3"/>
    <w:rsid w:val="004E5B9E"/>
    <w:rsid w:val="004E6974"/>
    <w:rsid w:val="004E7350"/>
    <w:rsid w:val="004F059D"/>
    <w:rsid w:val="004F1C65"/>
    <w:rsid w:val="004F2BBA"/>
    <w:rsid w:val="004F2FA9"/>
    <w:rsid w:val="004F55CC"/>
    <w:rsid w:val="004F61C3"/>
    <w:rsid w:val="004F6558"/>
    <w:rsid w:val="004F754A"/>
    <w:rsid w:val="004F77F0"/>
    <w:rsid w:val="005003C2"/>
    <w:rsid w:val="00500874"/>
    <w:rsid w:val="00501002"/>
    <w:rsid w:val="005018B4"/>
    <w:rsid w:val="0050243A"/>
    <w:rsid w:val="00502A51"/>
    <w:rsid w:val="00505115"/>
    <w:rsid w:val="00505655"/>
    <w:rsid w:val="005060E4"/>
    <w:rsid w:val="0050663C"/>
    <w:rsid w:val="00506910"/>
    <w:rsid w:val="00506ECB"/>
    <w:rsid w:val="0050775A"/>
    <w:rsid w:val="005102CF"/>
    <w:rsid w:val="00511ED7"/>
    <w:rsid w:val="0051285A"/>
    <w:rsid w:val="0051320C"/>
    <w:rsid w:val="00514A17"/>
    <w:rsid w:val="00514E97"/>
    <w:rsid w:val="005166B5"/>
    <w:rsid w:val="00516D37"/>
    <w:rsid w:val="00522062"/>
    <w:rsid w:val="00522ABA"/>
    <w:rsid w:val="00525700"/>
    <w:rsid w:val="005257B9"/>
    <w:rsid w:val="00526537"/>
    <w:rsid w:val="005269F4"/>
    <w:rsid w:val="00527192"/>
    <w:rsid w:val="005322FF"/>
    <w:rsid w:val="00532B6C"/>
    <w:rsid w:val="00533E48"/>
    <w:rsid w:val="005342C1"/>
    <w:rsid w:val="00536E09"/>
    <w:rsid w:val="00537411"/>
    <w:rsid w:val="005416AF"/>
    <w:rsid w:val="00543878"/>
    <w:rsid w:val="00543A9C"/>
    <w:rsid w:val="005471F3"/>
    <w:rsid w:val="00550778"/>
    <w:rsid w:val="005508D8"/>
    <w:rsid w:val="00550E6B"/>
    <w:rsid w:val="00552A7B"/>
    <w:rsid w:val="00553502"/>
    <w:rsid w:val="00554A57"/>
    <w:rsid w:val="00556310"/>
    <w:rsid w:val="00556862"/>
    <w:rsid w:val="00557CB8"/>
    <w:rsid w:val="0056147B"/>
    <w:rsid w:val="0056196B"/>
    <w:rsid w:val="00561E94"/>
    <w:rsid w:val="0056511F"/>
    <w:rsid w:val="005679ED"/>
    <w:rsid w:val="0057038D"/>
    <w:rsid w:val="00570ACE"/>
    <w:rsid w:val="00571433"/>
    <w:rsid w:val="005737A6"/>
    <w:rsid w:val="00574660"/>
    <w:rsid w:val="005766A1"/>
    <w:rsid w:val="0057796E"/>
    <w:rsid w:val="00581288"/>
    <w:rsid w:val="0058150E"/>
    <w:rsid w:val="00582A96"/>
    <w:rsid w:val="005849A0"/>
    <w:rsid w:val="00584D5E"/>
    <w:rsid w:val="00585D7A"/>
    <w:rsid w:val="00586259"/>
    <w:rsid w:val="00591477"/>
    <w:rsid w:val="00591A14"/>
    <w:rsid w:val="00592473"/>
    <w:rsid w:val="00593876"/>
    <w:rsid w:val="0059486F"/>
    <w:rsid w:val="005965F9"/>
    <w:rsid w:val="0059749C"/>
    <w:rsid w:val="005A4978"/>
    <w:rsid w:val="005A4BB8"/>
    <w:rsid w:val="005A6CF1"/>
    <w:rsid w:val="005A7732"/>
    <w:rsid w:val="005B264D"/>
    <w:rsid w:val="005B4FE0"/>
    <w:rsid w:val="005C0D6F"/>
    <w:rsid w:val="005C2952"/>
    <w:rsid w:val="005C3CBC"/>
    <w:rsid w:val="005C5BED"/>
    <w:rsid w:val="005C7BEA"/>
    <w:rsid w:val="005D104A"/>
    <w:rsid w:val="005D2480"/>
    <w:rsid w:val="005D5ACA"/>
    <w:rsid w:val="005D6EB8"/>
    <w:rsid w:val="005E0BE2"/>
    <w:rsid w:val="005E0C57"/>
    <w:rsid w:val="005E33F1"/>
    <w:rsid w:val="005E41B1"/>
    <w:rsid w:val="005E49AE"/>
    <w:rsid w:val="005F5068"/>
    <w:rsid w:val="005F68CC"/>
    <w:rsid w:val="005F7880"/>
    <w:rsid w:val="005F7D97"/>
    <w:rsid w:val="00600D36"/>
    <w:rsid w:val="006031C8"/>
    <w:rsid w:val="006033A5"/>
    <w:rsid w:val="00604A74"/>
    <w:rsid w:val="00615326"/>
    <w:rsid w:val="00615564"/>
    <w:rsid w:val="0061610B"/>
    <w:rsid w:val="0061768C"/>
    <w:rsid w:val="00617DB0"/>
    <w:rsid w:val="00622487"/>
    <w:rsid w:val="00622E72"/>
    <w:rsid w:val="00623F03"/>
    <w:rsid w:val="00626BE4"/>
    <w:rsid w:val="00627080"/>
    <w:rsid w:val="00630B64"/>
    <w:rsid w:val="00633AF3"/>
    <w:rsid w:val="00633C63"/>
    <w:rsid w:val="00633C7F"/>
    <w:rsid w:val="0063425B"/>
    <w:rsid w:val="00641FA8"/>
    <w:rsid w:val="00645B7E"/>
    <w:rsid w:val="006477EA"/>
    <w:rsid w:val="00647D6C"/>
    <w:rsid w:val="00650BAB"/>
    <w:rsid w:val="0065231B"/>
    <w:rsid w:val="00653333"/>
    <w:rsid w:val="00653B04"/>
    <w:rsid w:val="00653B96"/>
    <w:rsid w:val="00656B6D"/>
    <w:rsid w:val="00661B9F"/>
    <w:rsid w:val="0066294F"/>
    <w:rsid w:val="006630F3"/>
    <w:rsid w:val="0067174D"/>
    <w:rsid w:val="00672BF5"/>
    <w:rsid w:val="00673D4E"/>
    <w:rsid w:val="00675FC9"/>
    <w:rsid w:val="00676176"/>
    <w:rsid w:val="0067689B"/>
    <w:rsid w:val="006824DD"/>
    <w:rsid w:val="00684633"/>
    <w:rsid w:val="00686EBE"/>
    <w:rsid w:val="00687D94"/>
    <w:rsid w:val="0069010F"/>
    <w:rsid w:val="00690951"/>
    <w:rsid w:val="00696C88"/>
    <w:rsid w:val="00697F28"/>
    <w:rsid w:val="006A2FDD"/>
    <w:rsid w:val="006A44D2"/>
    <w:rsid w:val="006A5E71"/>
    <w:rsid w:val="006A64E1"/>
    <w:rsid w:val="006A64F3"/>
    <w:rsid w:val="006A6FE7"/>
    <w:rsid w:val="006B2147"/>
    <w:rsid w:val="006B3DF3"/>
    <w:rsid w:val="006B4A9F"/>
    <w:rsid w:val="006B5B14"/>
    <w:rsid w:val="006B628C"/>
    <w:rsid w:val="006B6F79"/>
    <w:rsid w:val="006B77E3"/>
    <w:rsid w:val="006C16B2"/>
    <w:rsid w:val="006C74BD"/>
    <w:rsid w:val="006D1702"/>
    <w:rsid w:val="006D6869"/>
    <w:rsid w:val="006D6CCA"/>
    <w:rsid w:val="006D70F9"/>
    <w:rsid w:val="006D7694"/>
    <w:rsid w:val="006E0AD1"/>
    <w:rsid w:val="006E195D"/>
    <w:rsid w:val="006E2D5B"/>
    <w:rsid w:val="006E4795"/>
    <w:rsid w:val="006E6E8E"/>
    <w:rsid w:val="006E7075"/>
    <w:rsid w:val="006F0169"/>
    <w:rsid w:val="006F23FB"/>
    <w:rsid w:val="006F28A8"/>
    <w:rsid w:val="006F4E30"/>
    <w:rsid w:val="006F72B8"/>
    <w:rsid w:val="007004E9"/>
    <w:rsid w:val="00701159"/>
    <w:rsid w:val="00706F2C"/>
    <w:rsid w:val="00711495"/>
    <w:rsid w:val="00715BE5"/>
    <w:rsid w:val="00717442"/>
    <w:rsid w:val="007176E4"/>
    <w:rsid w:val="00717DA6"/>
    <w:rsid w:val="0072091C"/>
    <w:rsid w:val="00721603"/>
    <w:rsid w:val="00723EAA"/>
    <w:rsid w:val="007246AC"/>
    <w:rsid w:val="0073268F"/>
    <w:rsid w:val="00732D7C"/>
    <w:rsid w:val="00734CAE"/>
    <w:rsid w:val="007360F4"/>
    <w:rsid w:val="007362F3"/>
    <w:rsid w:val="00740342"/>
    <w:rsid w:val="00743353"/>
    <w:rsid w:val="00744D86"/>
    <w:rsid w:val="007452D3"/>
    <w:rsid w:val="00745760"/>
    <w:rsid w:val="007478AB"/>
    <w:rsid w:val="00752922"/>
    <w:rsid w:val="007553DA"/>
    <w:rsid w:val="00755B64"/>
    <w:rsid w:val="007574D1"/>
    <w:rsid w:val="00760BC2"/>
    <w:rsid w:val="0076289F"/>
    <w:rsid w:val="007643C9"/>
    <w:rsid w:val="007645AA"/>
    <w:rsid w:val="00765F55"/>
    <w:rsid w:val="00766215"/>
    <w:rsid w:val="00766356"/>
    <w:rsid w:val="00766559"/>
    <w:rsid w:val="00766693"/>
    <w:rsid w:val="007669EF"/>
    <w:rsid w:val="007702B9"/>
    <w:rsid w:val="007720E2"/>
    <w:rsid w:val="007727F5"/>
    <w:rsid w:val="007742D5"/>
    <w:rsid w:val="007754D5"/>
    <w:rsid w:val="00775F07"/>
    <w:rsid w:val="00777F9C"/>
    <w:rsid w:val="00780183"/>
    <w:rsid w:val="00780B18"/>
    <w:rsid w:val="0078173C"/>
    <w:rsid w:val="0078345D"/>
    <w:rsid w:val="0078551D"/>
    <w:rsid w:val="0078706D"/>
    <w:rsid w:val="00790930"/>
    <w:rsid w:val="00790DA9"/>
    <w:rsid w:val="007917B3"/>
    <w:rsid w:val="007927CD"/>
    <w:rsid w:val="007930D5"/>
    <w:rsid w:val="00797D75"/>
    <w:rsid w:val="007A0421"/>
    <w:rsid w:val="007A166A"/>
    <w:rsid w:val="007A2C09"/>
    <w:rsid w:val="007A40B3"/>
    <w:rsid w:val="007A4EB2"/>
    <w:rsid w:val="007A4F58"/>
    <w:rsid w:val="007A5561"/>
    <w:rsid w:val="007A55CB"/>
    <w:rsid w:val="007A5B7E"/>
    <w:rsid w:val="007A5E9D"/>
    <w:rsid w:val="007B7DCE"/>
    <w:rsid w:val="007C0852"/>
    <w:rsid w:val="007C0885"/>
    <w:rsid w:val="007C2AB2"/>
    <w:rsid w:val="007C3CB1"/>
    <w:rsid w:val="007C49D9"/>
    <w:rsid w:val="007C5B6F"/>
    <w:rsid w:val="007C5F29"/>
    <w:rsid w:val="007C7844"/>
    <w:rsid w:val="007D084E"/>
    <w:rsid w:val="007D1417"/>
    <w:rsid w:val="007D1D1A"/>
    <w:rsid w:val="007D2156"/>
    <w:rsid w:val="007D3E45"/>
    <w:rsid w:val="007E034F"/>
    <w:rsid w:val="007E43FD"/>
    <w:rsid w:val="007E66EB"/>
    <w:rsid w:val="007E7E42"/>
    <w:rsid w:val="007EE02C"/>
    <w:rsid w:val="007F14A6"/>
    <w:rsid w:val="007F15EC"/>
    <w:rsid w:val="007F2FF7"/>
    <w:rsid w:val="007F4BC2"/>
    <w:rsid w:val="007F4F89"/>
    <w:rsid w:val="007F528B"/>
    <w:rsid w:val="007F7D3A"/>
    <w:rsid w:val="007F7F8D"/>
    <w:rsid w:val="00802159"/>
    <w:rsid w:val="00802916"/>
    <w:rsid w:val="0080534E"/>
    <w:rsid w:val="00810DB9"/>
    <w:rsid w:val="00812445"/>
    <w:rsid w:val="00813EE3"/>
    <w:rsid w:val="008151DE"/>
    <w:rsid w:val="00821833"/>
    <w:rsid w:val="008265D9"/>
    <w:rsid w:val="00833768"/>
    <w:rsid w:val="0083665F"/>
    <w:rsid w:val="008370E3"/>
    <w:rsid w:val="0084189D"/>
    <w:rsid w:val="00843B86"/>
    <w:rsid w:val="0084437D"/>
    <w:rsid w:val="008455AD"/>
    <w:rsid w:val="00846569"/>
    <w:rsid w:val="00853043"/>
    <w:rsid w:val="0085368F"/>
    <w:rsid w:val="00855188"/>
    <w:rsid w:val="00860333"/>
    <w:rsid w:val="0086235B"/>
    <w:rsid w:val="0086265D"/>
    <w:rsid w:val="0086299D"/>
    <w:rsid w:val="008632E0"/>
    <w:rsid w:val="00864014"/>
    <w:rsid w:val="00864DBC"/>
    <w:rsid w:val="0086527A"/>
    <w:rsid w:val="0086768A"/>
    <w:rsid w:val="008731A1"/>
    <w:rsid w:val="008742C5"/>
    <w:rsid w:val="00874395"/>
    <w:rsid w:val="0087708B"/>
    <w:rsid w:val="008771BC"/>
    <w:rsid w:val="00877B9F"/>
    <w:rsid w:val="00885185"/>
    <w:rsid w:val="008867F4"/>
    <w:rsid w:val="00890CD0"/>
    <w:rsid w:val="008918D1"/>
    <w:rsid w:val="00891DF1"/>
    <w:rsid w:val="00897B79"/>
    <w:rsid w:val="00897F4D"/>
    <w:rsid w:val="008A0311"/>
    <w:rsid w:val="008A194D"/>
    <w:rsid w:val="008A2093"/>
    <w:rsid w:val="008A613C"/>
    <w:rsid w:val="008A79E4"/>
    <w:rsid w:val="008B27F0"/>
    <w:rsid w:val="008B38C0"/>
    <w:rsid w:val="008B4F95"/>
    <w:rsid w:val="008B7E9C"/>
    <w:rsid w:val="008C2B8F"/>
    <w:rsid w:val="008C2EBE"/>
    <w:rsid w:val="008C3659"/>
    <w:rsid w:val="008C51DE"/>
    <w:rsid w:val="008C7F8A"/>
    <w:rsid w:val="008D462B"/>
    <w:rsid w:val="008D48F4"/>
    <w:rsid w:val="008D4C1A"/>
    <w:rsid w:val="008D7C69"/>
    <w:rsid w:val="008E4334"/>
    <w:rsid w:val="008E70DF"/>
    <w:rsid w:val="008F0DC8"/>
    <w:rsid w:val="008F2128"/>
    <w:rsid w:val="008F369D"/>
    <w:rsid w:val="008F415F"/>
    <w:rsid w:val="008F6536"/>
    <w:rsid w:val="008F72D8"/>
    <w:rsid w:val="00900DEF"/>
    <w:rsid w:val="009033C4"/>
    <w:rsid w:val="0090389C"/>
    <w:rsid w:val="009071AF"/>
    <w:rsid w:val="00911AC6"/>
    <w:rsid w:val="009129F5"/>
    <w:rsid w:val="0091479C"/>
    <w:rsid w:val="009160AA"/>
    <w:rsid w:val="00917656"/>
    <w:rsid w:val="00920509"/>
    <w:rsid w:val="00925650"/>
    <w:rsid w:val="009276DE"/>
    <w:rsid w:val="009318AE"/>
    <w:rsid w:val="00936104"/>
    <w:rsid w:val="00937EFB"/>
    <w:rsid w:val="0094031F"/>
    <w:rsid w:val="00940E1A"/>
    <w:rsid w:val="00943799"/>
    <w:rsid w:val="0094474C"/>
    <w:rsid w:val="009451A6"/>
    <w:rsid w:val="009455D1"/>
    <w:rsid w:val="0095053E"/>
    <w:rsid w:val="00952121"/>
    <w:rsid w:val="00952448"/>
    <w:rsid w:val="00954DB8"/>
    <w:rsid w:val="009561AC"/>
    <w:rsid w:val="00957928"/>
    <w:rsid w:val="00960D7E"/>
    <w:rsid w:val="0096176C"/>
    <w:rsid w:val="00961E33"/>
    <w:rsid w:val="009660FD"/>
    <w:rsid w:val="0096644A"/>
    <w:rsid w:val="00967381"/>
    <w:rsid w:val="0096BCED"/>
    <w:rsid w:val="00971048"/>
    <w:rsid w:val="00975913"/>
    <w:rsid w:val="00975E51"/>
    <w:rsid w:val="00976813"/>
    <w:rsid w:val="00980F9D"/>
    <w:rsid w:val="009834B7"/>
    <w:rsid w:val="0098363F"/>
    <w:rsid w:val="00984515"/>
    <w:rsid w:val="00985D5C"/>
    <w:rsid w:val="00991FE6"/>
    <w:rsid w:val="00992012"/>
    <w:rsid w:val="009924B9"/>
    <w:rsid w:val="00995BA1"/>
    <w:rsid w:val="009A1374"/>
    <w:rsid w:val="009A20DF"/>
    <w:rsid w:val="009A2DBB"/>
    <w:rsid w:val="009A7098"/>
    <w:rsid w:val="009B1B7F"/>
    <w:rsid w:val="009B1F39"/>
    <w:rsid w:val="009B23B4"/>
    <w:rsid w:val="009B3953"/>
    <w:rsid w:val="009B3C2A"/>
    <w:rsid w:val="009B62B8"/>
    <w:rsid w:val="009C1DE5"/>
    <w:rsid w:val="009C2216"/>
    <w:rsid w:val="009C72F9"/>
    <w:rsid w:val="009D3BB2"/>
    <w:rsid w:val="009D42B8"/>
    <w:rsid w:val="009D4824"/>
    <w:rsid w:val="009D5E88"/>
    <w:rsid w:val="009E1483"/>
    <w:rsid w:val="009E172A"/>
    <w:rsid w:val="009E1925"/>
    <w:rsid w:val="009E1CC8"/>
    <w:rsid w:val="009E1D67"/>
    <w:rsid w:val="009E2AB7"/>
    <w:rsid w:val="009E39F2"/>
    <w:rsid w:val="009E3AC2"/>
    <w:rsid w:val="009E7451"/>
    <w:rsid w:val="009E749C"/>
    <w:rsid w:val="009F0610"/>
    <w:rsid w:val="009F529A"/>
    <w:rsid w:val="009F57B4"/>
    <w:rsid w:val="009F5872"/>
    <w:rsid w:val="009F5B66"/>
    <w:rsid w:val="009F79C8"/>
    <w:rsid w:val="00A02147"/>
    <w:rsid w:val="00A02403"/>
    <w:rsid w:val="00A0426D"/>
    <w:rsid w:val="00A05625"/>
    <w:rsid w:val="00A068CB"/>
    <w:rsid w:val="00A0718E"/>
    <w:rsid w:val="00A11DB4"/>
    <w:rsid w:val="00A202D3"/>
    <w:rsid w:val="00A20624"/>
    <w:rsid w:val="00A20CCB"/>
    <w:rsid w:val="00A20F35"/>
    <w:rsid w:val="00A21CCC"/>
    <w:rsid w:val="00A232E2"/>
    <w:rsid w:val="00A23914"/>
    <w:rsid w:val="00A242A6"/>
    <w:rsid w:val="00A25644"/>
    <w:rsid w:val="00A25B26"/>
    <w:rsid w:val="00A26497"/>
    <w:rsid w:val="00A26732"/>
    <w:rsid w:val="00A30D1E"/>
    <w:rsid w:val="00A32C04"/>
    <w:rsid w:val="00A33285"/>
    <w:rsid w:val="00A3347F"/>
    <w:rsid w:val="00A36763"/>
    <w:rsid w:val="00A3794A"/>
    <w:rsid w:val="00A3797C"/>
    <w:rsid w:val="00A41A26"/>
    <w:rsid w:val="00A43725"/>
    <w:rsid w:val="00A43A63"/>
    <w:rsid w:val="00A44F8F"/>
    <w:rsid w:val="00A47E85"/>
    <w:rsid w:val="00A60147"/>
    <w:rsid w:val="00A61E06"/>
    <w:rsid w:val="00A622BC"/>
    <w:rsid w:val="00A66EE2"/>
    <w:rsid w:val="00A71BF8"/>
    <w:rsid w:val="00A72CA2"/>
    <w:rsid w:val="00A73D21"/>
    <w:rsid w:val="00A80060"/>
    <w:rsid w:val="00A80DE2"/>
    <w:rsid w:val="00A80F62"/>
    <w:rsid w:val="00A8110E"/>
    <w:rsid w:val="00A82D82"/>
    <w:rsid w:val="00A83023"/>
    <w:rsid w:val="00A83F7D"/>
    <w:rsid w:val="00A844F7"/>
    <w:rsid w:val="00A86BB0"/>
    <w:rsid w:val="00A87F65"/>
    <w:rsid w:val="00A90736"/>
    <w:rsid w:val="00A90953"/>
    <w:rsid w:val="00A90C83"/>
    <w:rsid w:val="00A91572"/>
    <w:rsid w:val="00A92459"/>
    <w:rsid w:val="00A9249A"/>
    <w:rsid w:val="00A9575A"/>
    <w:rsid w:val="00A95F5A"/>
    <w:rsid w:val="00A96641"/>
    <w:rsid w:val="00A96AD5"/>
    <w:rsid w:val="00A97713"/>
    <w:rsid w:val="00A97CC7"/>
    <w:rsid w:val="00AA0015"/>
    <w:rsid w:val="00AA03F3"/>
    <w:rsid w:val="00AA0F83"/>
    <w:rsid w:val="00AA1C65"/>
    <w:rsid w:val="00AA2564"/>
    <w:rsid w:val="00AA31ED"/>
    <w:rsid w:val="00AA3B71"/>
    <w:rsid w:val="00AA3F40"/>
    <w:rsid w:val="00AA7078"/>
    <w:rsid w:val="00AB20DB"/>
    <w:rsid w:val="00AB512C"/>
    <w:rsid w:val="00AC17C2"/>
    <w:rsid w:val="00AC1A8A"/>
    <w:rsid w:val="00AC22C1"/>
    <w:rsid w:val="00AC2E13"/>
    <w:rsid w:val="00AC4363"/>
    <w:rsid w:val="00AC474E"/>
    <w:rsid w:val="00AC55D5"/>
    <w:rsid w:val="00AC5823"/>
    <w:rsid w:val="00AC7B24"/>
    <w:rsid w:val="00AD264D"/>
    <w:rsid w:val="00AD32AB"/>
    <w:rsid w:val="00AD5090"/>
    <w:rsid w:val="00AE0A29"/>
    <w:rsid w:val="00AE2702"/>
    <w:rsid w:val="00AE2BA4"/>
    <w:rsid w:val="00AE7EA8"/>
    <w:rsid w:val="00AF1ED8"/>
    <w:rsid w:val="00AF2D5A"/>
    <w:rsid w:val="00AF47F4"/>
    <w:rsid w:val="00AF4A5E"/>
    <w:rsid w:val="00AF6282"/>
    <w:rsid w:val="00AF7AA7"/>
    <w:rsid w:val="00B008FF"/>
    <w:rsid w:val="00B00D31"/>
    <w:rsid w:val="00B013E0"/>
    <w:rsid w:val="00B02CCC"/>
    <w:rsid w:val="00B0514A"/>
    <w:rsid w:val="00B0551D"/>
    <w:rsid w:val="00B062B0"/>
    <w:rsid w:val="00B06A31"/>
    <w:rsid w:val="00B06B83"/>
    <w:rsid w:val="00B070E1"/>
    <w:rsid w:val="00B12DA1"/>
    <w:rsid w:val="00B1454B"/>
    <w:rsid w:val="00B16363"/>
    <w:rsid w:val="00B17C4A"/>
    <w:rsid w:val="00B2187C"/>
    <w:rsid w:val="00B21DF1"/>
    <w:rsid w:val="00B22AF8"/>
    <w:rsid w:val="00B2319A"/>
    <w:rsid w:val="00B23AE7"/>
    <w:rsid w:val="00B252CA"/>
    <w:rsid w:val="00B2596C"/>
    <w:rsid w:val="00B25BAE"/>
    <w:rsid w:val="00B262EE"/>
    <w:rsid w:val="00B26B1A"/>
    <w:rsid w:val="00B30A8B"/>
    <w:rsid w:val="00B30E6F"/>
    <w:rsid w:val="00B319B4"/>
    <w:rsid w:val="00B32029"/>
    <w:rsid w:val="00B32231"/>
    <w:rsid w:val="00B323F4"/>
    <w:rsid w:val="00B34F19"/>
    <w:rsid w:val="00B361B7"/>
    <w:rsid w:val="00B36A07"/>
    <w:rsid w:val="00B3711F"/>
    <w:rsid w:val="00B432BA"/>
    <w:rsid w:val="00B43ACA"/>
    <w:rsid w:val="00B43C57"/>
    <w:rsid w:val="00B43F8D"/>
    <w:rsid w:val="00B46355"/>
    <w:rsid w:val="00B528A0"/>
    <w:rsid w:val="00B5384A"/>
    <w:rsid w:val="00B54E49"/>
    <w:rsid w:val="00B55525"/>
    <w:rsid w:val="00B56529"/>
    <w:rsid w:val="00B611FB"/>
    <w:rsid w:val="00B61C4B"/>
    <w:rsid w:val="00B62BB6"/>
    <w:rsid w:val="00B63300"/>
    <w:rsid w:val="00B63C14"/>
    <w:rsid w:val="00B64AB7"/>
    <w:rsid w:val="00B65202"/>
    <w:rsid w:val="00B661DB"/>
    <w:rsid w:val="00B67B62"/>
    <w:rsid w:val="00B707CE"/>
    <w:rsid w:val="00B70A07"/>
    <w:rsid w:val="00B71389"/>
    <w:rsid w:val="00B74567"/>
    <w:rsid w:val="00B7700B"/>
    <w:rsid w:val="00B806E5"/>
    <w:rsid w:val="00B80BA4"/>
    <w:rsid w:val="00B829BF"/>
    <w:rsid w:val="00B84E64"/>
    <w:rsid w:val="00B87031"/>
    <w:rsid w:val="00B907A9"/>
    <w:rsid w:val="00B916D9"/>
    <w:rsid w:val="00B9297C"/>
    <w:rsid w:val="00B94A3E"/>
    <w:rsid w:val="00BA4BAD"/>
    <w:rsid w:val="00BA4E34"/>
    <w:rsid w:val="00BA553C"/>
    <w:rsid w:val="00BA5BA0"/>
    <w:rsid w:val="00BA5E56"/>
    <w:rsid w:val="00BB2969"/>
    <w:rsid w:val="00BB431F"/>
    <w:rsid w:val="00BB6D1D"/>
    <w:rsid w:val="00BB7D31"/>
    <w:rsid w:val="00BC1385"/>
    <w:rsid w:val="00BC309E"/>
    <w:rsid w:val="00BC662B"/>
    <w:rsid w:val="00BD04F4"/>
    <w:rsid w:val="00BD3B9F"/>
    <w:rsid w:val="00BD6C3C"/>
    <w:rsid w:val="00BD6F6A"/>
    <w:rsid w:val="00BE1140"/>
    <w:rsid w:val="00BE12BF"/>
    <w:rsid w:val="00BE2C24"/>
    <w:rsid w:val="00BE41C2"/>
    <w:rsid w:val="00BE4FE1"/>
    <w:rsid w:val="00BE5C7B"/>
    <w:rsid w:val="00BE7ADF"/>
    <w:rsid w:val="00BF1278"/>
    <w:rsid w:val="00BF2777"/>
    <w:rsid w:val="00BF3409"/>
    <w:rsid w:val="00BF4858"/>
    <w:rsid w:val="00C0086C"/>
    <w:rsid w:val="00C012B8"/>
    <w:rsid w:val="00C03182"/>
    <w:rsid w:val="00C031BD"/>
    <w:rsid w:val="00C04AD8"/>
    <w:rsid w:val="00C05412"/>
    <w:rsid w:val="00C0632B"/>
    <w:rsid w:val="00C07D6A"/>
    <w:rsid w:val="00C108F3"/>
    <w:rsid w:val="00C12B0B"/>
    <w:rsid w:val="00C15662"/>
    <w:rsid w:val="00C159A3"/>
    <w:rsid w:val="00C1693D"/>
    <w:rsid w:val="00C1697E"/>
    <w:rsid w:val="00C20BD4"/>
    <w:rsid w:val="00C20F6E"/>
    <w:rsid w:val="00C21EB4"/>
    <w:rsid w:val="00C23DB7"/>
    <w:rsid w:val="00C27B15"/>
    <w:rsid w:val="00C316D6"/>
    <w:rsid w:val="00C343A9"/>
    <w:rsid w:val="00C36FBF"/>
    <w:rsid w:val="00C4088E"/>
    <w:rsid w:val="00C42E0D"/>
    <w:rsid w:val="00C43694"/>
    <w:rsid w:val="00C44251"/>
    <w:rsid w:val="00C45AAA"/>
    <w:rsid w:val="00C47177"/>
    <w:rsid w:val="00C47443"/>
    <w:rsid w:val="00C5073B"/>
    <w:rsid w:val="00C51D19"/>
    <w:rsid w:val="00C524AB"/>
    <w:rsid w:val="00C52B4D"/>
    <w:rsid w:val="00C52EF0"/>
    <w:rsid w:val="00C5306F"/>
    <w:rsid w:val="00C55128"/>
    <w:rsid w:val="00C564B0"/>
    <w:rsid w:val="00C57B79"/>
    <w:rsid w:val="00C603FB"/>
    <w:rsid w:val="00C60904"/>
    <w:rsid w:val="00C60DAE"/>
    <w:rsid w:val="00C610E3"/>
    <w:rsid w:val="00C655BB"/>
    <w:rsid w:val="00C7133B"/>
    <w:rsid w:val="00C729FF"/>
    <w:rsid w:val="00C73418"/>
    <w:rsid w:val="00C75AF5"/>
    <w:rsid w:val="00C75FDC"/>
    <w:rsid w:val="00C77604"/>
    <w:rsid w:val="00C800F3"/>
    <w:rsid w:val="00C877FD"/>
    <w:rsid w:val="00C87CC4"/>
    <w:rsid w:val="00C903F9"/>
    <w:rsid w:val="00C94BEC"/>
    <w:rsid w:val="00C94FF0"/>
    <w:rsid w:val="00C97294"/>
    <w:rsid w:val="00C977AB"/>
    <w:rsid w:val="00CA42E6"/>
    <w:rsid w:val="00CA53E5"/>
    <w:rsid w:val="00CA7477"/>
    <w:rsid w:val="00CA7BFE"/>
    <w:rsid w:val="00CB11CF"/>
    <w:rsid w:val="00CB22A2"/>
    <w:rsid w:val="00CB2D5C"/>
    <w:rsid w:val="00CB385A"/>
    <w:rsid w:val="00CB6645"/>
    <w:rsid w:val="00CC57E7"/>
    <w:rsid w:val="00CC6F62"/>
    <w:rsid w:val="00CC7B00"/>
    <w:rsid w:val="00CD2860"/>
    <w:rsid w:val="00CD31DD"/>
    <w:rsid w:val="00CD48F8"/>
    <w:rsid w:val="00CD5B0C"/>
    <w:rsid w:val="00CD629A"/>
    <w:rsid w:val="00CD670F"/>
    <w:rsid w:val="00CD7AF2"/>
    <w:rsid w:val="00CE3772"/>
    <w:rsid w:val="00CE4438"/>
    <w:rsid w:val="00CF206A"/>
    <w:rsid w:val="00CF2675"/>
    <w:rsid w:val="00CF4B26"/>
    <w:rsid w:val="00D01C58"/>
    <w:rsid w:val="00D033B2"/>
    <w:rsid w:val="00D03E18"/>
    <w:rsid w:val="00D0448F"/>
    <w:rsid w:val="00D0554A"/>
    <w:rsid w:val="00D06254"/>
    <w:rsid w:val="00D06255"/>
    <w:rsid w:val="00D119CB"/>
    <w:rsid w:val="00D12164"/>
    <w:rsid w:val="00D12C1B"/>
    <w:rsid w:val="00D1607A"/>
    <w:rsid w:val="00D179FC"/>
    <w:rsid w:val="00D17B7D"/>
    <w:rsid w:val="00D23067"/>
    <w:rsid w:val="00D26465"/>
    <w:rsid w:val="00D27D82"/>
    <w:rsid w:val="00D32028"/>
    <w:rsid w:val="00D327AD"/>
    <w:rsid w:val="00D336C5"/>
    <w:rsid w:val="00D33A7D"/>
    <w:rsid w:val="00D3703F"/>
    <w:rsid w:val="00D370FD"/>
    <w:rsid w:val="00D37AE9"/>
    <w:rsid w:val="00D4152D"/>
    <w:rsid w:val="00D41949"/>
    <w:rsid w:val="00D449C0"/>
    <w:rsid w:val="00D44C21"/>
    <w:rsid w:val="00D44E5A"/>
    <w:rsid w:val="00D45244"/>
    <w:rsid w:val="00D477C0"/>
    <w:rsid w:val="00D50327"/>
    <w:rsid w:val="00D51AAD"/>
    <w:rsid w:val="00D52045"/>
    <w:rsid w:val="00D53254"/>
    <w:rsid w:val="00D538B8"/>
    <w:rsid w:val="00D53983"/>
    <w:rsid w:val="00D54080"/>
    <w:rsid w:val="00D5627F"/>
    <w:rsid w:val="00D57886"/>
    <w:rsid w:val="00D57992"/>
    <w:rsid w:val="00D613A6"/>
    <w:rsid w:val="00D62FA2"/>
    <w:rsid w:val="00D63017"/>
    <w:rsid w:val="00D67112"/>
    <w:rsid w:val="00D72D69"/>
    <w:rsid w:val="00D735F1"/>
    <w:rsid w:val="00D7380C"/>
    <w:rsid w:val="00D74903"/>
    <w:rsid w:val="00D75C24"/>
    <w:rsid w:val="00D75E18"/>
    <w:rsid w:val="00D76485"/>
    <w:rsid w:val="00D7675B"/>
    <w:rsid w:val="00D76BB2"/>
    <w:rsid w:val="00D8017D"/>
    <w:rsid w:val="00D80692"/>
    <w:rsid w:val="00D82B3B"/>
    <w:rsid w:val="00D82D0B"/>
    <w:rsid w:val="00D832D1"/>
    <w:rsid w:val="00D90736"/>
    <w:rsid w:val="00D90C7A"/>
    <w:rsid w:val="00D911BA"/>
    <w:rsid w:val="00D97EEE"/>
    <w:rsid w:val="00DA0C2D"/>
    <w:rsid w:val="00DA1D39"/>
    <w:rsid w:val="00DA2662"/>
    <w:rsid w:val="00DA374D"/>
    <w:rsid w:val="00DA48E9"/>
    <w:rsid w:val="00DA50C8"/>
    <w:rsid w:val="00DA5D14"/>
    <w:rsid w:val="00DA5E02"/>
    <w:rsid w:val="00DB0185"/>
    <w:rsid w:val="00DB1804"/>
    <w:rsid w:val="00DB1B02"/>
    <w:rsid w:val="00DB1CB4"/>
    <w:rsid w:val="00DB3ADE"/>
    <w:rsid w:val="00DB4837"/>
    <w:rsid w:val="00DB5E47"/>
    <w:rsid w:val="00DB7649"/>
    <w:rsid w:val="00DB7859"/>
    <w:rsid w:val="00DC40FC"/>
    <w:rsid w:val="00DC54EF"/>
    <w:rsid w:val="00DC767F"/>
    <w:rsid w:val="00DD0B57"/>
    <w:rsid w:val="00DD0BE4"/>
    <w:rsid w:val="00DD0FE7"/>
    <w:rsid w:val="00DD119E"/>
    <w:rsid w:val="00DD499F"/>
    <w:rsid w:val="00DD503C"/>
    <w:rsid w:val="00DD7743"/>
    <w:rsid w:val="00DD7C4E"/>
    <w:rsid w:val="00DE0208"/>
    <w:rsid w:val="00DE1D57"/>
    <w:rsid w:val="00DE2022"/>
    <w:rsid w:val="00DE2495"/>
    <w:rsid w:val="00DE5274"/>
    <w:rsid w:val="00DE7D4E"/>
    <w:rsid w:val="00DF0751"/>
    <w:rsid w:val="00DF0BA7"/>
    <w:rsid w:val="00DF0FE7"/>
    <w:rsid w:val="00DF2342"/>
    <w:rsid w:val="00DF2DC6"/>
    <w:rsid w:val="00DF32AD"/>
    <w:rsid w:val="00DF4D58"/>
    <w:rsid w:val="00E00524"/>
    <w:rsid w:val="00E01694"/>
    <w:rsid w:val="00E019C7"/>
    <w:rsid w:val="00E035E5"/>
    <w:rsid w:val="00E0431F"/>
    <w:rsid w:val="00E043E7"/>
    <w:rsid w:val="00E053C2"/>
    <w:rsid w:val="00E064D9"/>
    <w:rsid w:val="00E10FD2"/>
    <w:rsid w:val="00E11EA3"/>
    <w:rsid w:val="00E12261"/>
    <w:rsid w:val="00E12638"/>
    <w:rsid w:val="00E13EFC"/>
    <w:rsid w:val="00E144CB"/>
    <w:rsid w:val="00E14791"/>
    <w:rsid w:val="00E16A02"/>
    <w:rsid w:val="00E2237D"/>
    <w:rsid w:val="00E259F4"/>
    <w:rsid w:val="00E25E9B"/>
    <w:rsid w:val="00E260D0"/>
    <w:rsid w:val="00E32FDC"/>
    <w:rsid w:val="00E33DE6"/>
    <w:rsid w:val="00E33EF2"/>
    <w:rsid w:val="00E34C58"/>
    <w:rsid w:val="00E36A05"/>
    <w:rsid w:val="00E371AF"/>
    <w:rsid w:val="00E44F51"/>
    <w:rsid w:val="00E46AC7"/>
    <w:rsid w:val="00E47228"/>
    <w:rsid w:val="00E5016C"/>
    <w:rsid w:val="00E50722"/>
    <w:rsid w:val="00E53EA6"/>
    <w:rsid w:val="00E541FE"/>
    <w:rsid w:val="00E55DFD"/>
    <w:rsid w:val="00E56E7A"/>
    <w:rsid w:val="00E5749A"/>
    <w:rsid w:val="00E57796"/>
    <w:rsid w:val="00E61F49"/>
    <w:rsid w:val="00E62252"/>
    <w:rsid w:val="00E64C20"/>
    <w:rsid w:val="00E67E33"/>
    <w:rsid w:val="00E6FDDE"/>
    <w:rsid w:val="00E7154A"/>
    <w:rsid w:val="00E71C62"/>
    <w:rsid w:val="00E773A1"/>
    <w:rsid w:val="00E82F16"/>
    <w:rsid w:val="00E82F29"/>
    <w:rsid w:val="00E836A9"/>
    <w:rsid w:val="00E84EC4"/>
    <w:rsid w:val="00E865F5"/>
    <w:rsid w:val="00E8730E"/>
    <w:rsid w:val="00E8747D"/>
    <w:rsid w:val="00E87AB5"/>
    <w:rsid w:val="00E924A9"/>
    <w:rsid w:val="00E93AAF"/>
    <w:rsid w:val="00E95455"/>
    <w:rsid w:val="00E96295"/>
    <w:rsid w:val="00EA26F1"/>
    <w:rsid w:val="00EB393D"/>
    <w:rsid w:val="00EB50BF"/>
    <w:rsid w:val="00EB6A50"/>
    <w:rsid w:val="00EC1021"/>
    <w:rsid w:val="00EC14EC"/>
    <w:rsid w:val="00EC2597"/>
    <w:rsid w:val="00EC3098"/>
    <w:rsid w:val="00EC32C4"/>
    <w:rsid w:val="00EC4E2B"/>
    <w:rsid w:val="00EC6CE1"/>
    <w:rsid w:val="00EC78FD"/>
    <w:rsid w:val="00ED056C"/>
    <w:rsid w:val="00ED097B"/>
    <w:rsid w:val="00ED6B45"/>
    <w:rsid w:val="00ED6E60"/>
    <w:rsid w:val="00EE0316"/>
    <w:rsid w:val="00EE047B"/>
    <w:rsid w:val="00EE2C57"/>
    <w:rsid w:val="00EE42A4"/>
    <w:rsid w:val="00EE4CDB"/>
    <w:rsid w:val="00EE5E1E"/>
    <w:rsid w:val="00EF4E19"/>
    <w:rsid w:val="00EF5238"/>
    <w:rsid w:val="00EF62C3"/>
    <w:rsid w:val="00EF7D65"/>
    <w:rsid w:val="00F00352"/>
    <w:rsid w:val="00F01034"/>
    <w:rsid w:val="00F01391"/>
    <w:rsid w:val="00F01740"/>
    <w:rsid w:val="00F03604"/>
    <w:rsid w:val="00F10BA3"/>
    <w:rsid w:val="00F1190E"/>
    <w:rsid w:val="00F12518"/>
    <w:rsid w:val="00F12664"/>
    <w:rsid w:val="00F1355C"/>
    <w:rsid w:val="00F1379A"/>
    <w:rsid w:val="00F14BAD"/>
    <w:rsid w:val="00F14D46"/>
    <w:rsid w:val="00F15E91"/>
    <w:rsid w:val="00F16063"/>
    <w:rsid w:val="00F17791"/>
    <w:rsid w:val="00F222D0"/>
    <w:rsid w:val="00F22D19"/>
    <w:rsid w:val="00F26345"/>
    <w:rsid w:val="00F3097E"/>
    <w:rsid w:val="00F317C7"/>
    <w:rsid w:val="00F323E7"/>
    <w:rsid w:val="00F344F1"/>
    <w:rsid w:val="00F35EC6"/>
    <w:rsid w:val="00F401BD"/>
    <w:rsid w:val="00F4141B"/>
    <w:rsid w:val="00F42918"/>
    <w:rsid w:val="00F436BB"/>
    <w:rsid w:val="00F44B4A"/>
    <w:rsid w:val="00F450AA"/>
    <w:rsid w:val="00F451B2"/>
    <w:rsid w:val="00F46235"/>
    <w:rsid w:val="00F46E1A"/>
    <w:rsid w:val="00F46E8B"/>
    <w:rsid w:val="00F47915"/>
    <w:rsid w:val="00F50D95"/>
    <w:rsid w:val="00F5362A"/>
    <w:rsid w:val="00F53C7B"/>
    <w:rsid w:val="00F54C95"/>
    <w:rsid w:val="00F56AC9"/>
    <w:rsid w:val="00F5787F"/>
    <w:rsid w:val="00F61C2D"/>
    <w:rsid w:val="00F63229"/>
    <w:rsid w:val="00F63AD8"/>
    <w:rsid w:val="00F63BBD"/>
    <w:rsid w:val="00F64134"/>
    <w:rsid w:val="00F6452E"/>
    <w:rsid w:val="00F65E37"/>
    <w:rsid w:val="00F67976"/>
    <w:rsid w:val="00F712CE"/>
    <w:rsid w:val="00F722CE"/>
    <w:rsid w:val="00F752F0"/>
    <w:rsid w:val="00F77E61"/>
    <w:rsid w:val="00F80A3D"/>
    <w:rsid w:val="00F811F3"/>
    <w:rsid w:val="00F815F5"/>
    <w:rsid w:val="00F81DF8"/>
    <w:rsid w:val="00F82A05"/>
    <w:rsid w:val="00F82B52"/>
    <w:rsid w:val="00F830FA"/>
    <w:rsid w:val="00F84B32"/>
    <w:rsid w:val="00F856C9"/>
    <w:rsid w:val="00F87021"/>
    <w:rsid w:val="00F90D4E"/>
    <w:rsid w:val="00F930E4"/>
    <w:rsid w:val="00F95296"/>
    <w:rsid w:val="00F9664E"/>
    <w:rsid w:val="00FA0AFF"/>
    <w:rsid w:val="00FA0E9F"/>
    <w:rsid w:val="00FA14B3"/>
    <w:rsid w:val="00FA29F9"/>
    <w:rsid w:val="00FA5B2F"/>
    <w:rsid w:val="00FA76A5"/>
    <w:rsid w:val="00FB02D9"/>
    <w:rsid w:val="00FB1C4E"/>
    <w:rsid w:val="00FB303D"/>
    <w:rsid w:val="00FB48A2"/>
    <w:rsid w:val="00FB5BAD"/>
    <w:rsid w:val="00FC064F"/>
    <w:rsid w:val="00FC14E9"/>
    <w:rsid w:val="00FC17A4"/>
    <w:rsid w:val="00FC2C63"/>
    <w:rsid w:val="00FC38F4"/>
    <w:rsid w:val="00FC3F72"/>
    <w:rsid w:val="00FC69BE"/>
    <w:rsid w:val="00FC75B5"/>
    <w:rsid w:val="00FC7E48"/>
    <w:rsid w:val="00FD0DFA"/>
    <w:rsid w:val="00FD1698"/>
    <w:rsid w:val="00FD21E3"/>
    <w:rsid w:val="00FD261B"/>
    <w:rsid w:val="00FF1ED3"/>
    <w:rsid w:val="00FF253B"/>
    <w:rsid w:val="00FF4651"/>
    <w:rsid w:val="00FF4980"/>
    <w:rsid w:val="00FF4C32"/>
    <w:rsid w:val="00FF5074"/>
    <w:rsid w:val="014BC708"/>
    <w:rsid w:val="0154498E"/>
    <w:rsid w:val="018CB01C"/>
    <w:rsid w:val="01936961"/>
    <w:rsid w:val="02340D18"/>
    <w:rsid w:val="02918E48"/>
    <w:rsid w:val="02CDF63C"/>
    <w:rsid w:val="02EE3798"/>
    <w:rsid w:val="0317B239"/>
    <w:rsid w:val="046F4658"/>
    <w:rsid w:val="0574646E"/>
    <w:rsid w:val="057D4D96"/>
    <w:rsid w:val="05B4BB90"/>
    <w:rsid w:val="05FCCA8A"/>
    <w:rsid w:val="0609D8D8"/>
    <w:rsid w:val="062516BF"/>
    <w:rsid w:val="065D0010"/>
    <w:rsid w:val="0689FBC7"/>
    <w:rsid w:val="06E5C7AD"/>
    <w:rsid w:val="0760D90C"/>
    <w:rsid w:val="0767DFEF"/>
    <w:rsid w:val="07A7EDEA"/>
    <w:rsid w:val="07BEB4EC"/>
    <w:rsid w:val="082D7F47"/>
    <w:rsid w:val="083F17CA"/>
    <w:rsid w:val="08BC702E"/>
    <w:rsid w:val="090B9F46"/>
    <w:rsid w:val="09AA2012"/>
    <w:rsid w:val="09CF437C"/>
    <w:rsid w:val="0A31A83C"/>
    <w:rsid w:val="0AA2A24C"/>
    <w:rsid w:val="0BE3B981"/>
    <w:rsid w:val="0BF82E6A"/>
    <w:rsid w:val="0C7375E9"/>
    <w:rsid w:val="0C8A1531"/>
    <w:rsid w:val="0CC4FD29"/>
    <w:rsid w:val="0CFDF947"/>
    <w:rsid w:val="0D037ACE"/>
    <w:rsid w:val="0D17F94C"/>
    <w:rsid w:val="0D380A58"/>
    <w:rsid w:val="0D6DD1DF"/>
    <w:rsid w:val="0DEB61C4"/>
    <w:rsid w:val="0E14641F"/>
    <w:rsid w:val="0E331260"/>
    <w:rsid w:val="0E4F7B86"/>
    <w:rsid w:val="0E5D3817"/>
    <w:rsid w:val="0E86AB53"/>
    <w:rsid w:val="0ED752D5"/>
    <w:rsid w:val="0F1CECDF"/>
    <w:rsid w:val="0FA48E7B"/>
    <w:rsid w:val="0FAA2AD5"/>
    <w:rsid w:val="0FED6930"/>
    <w:rsid w:val="0FFCE1E5"/>
    <w:rsid w:val="10073051"/>
    <w:rsid w:val="1009E302"/>
    <w:rsid w:val="101B60BD"/>
    <w:rsid w:val="108C9214"/>
    <w:rsid w:val="10A2DDCA"/>
    <w:rsid w:val="118C86C2"/>
    <w:rsid w:val="11AFA047"/>
    <w:rsid w:val="11E31F90"/>
    <w:rsid w:val="1213BE22"/>
    <w:rsid w:val="12E6B606"/>
    <w:rsid w:val="12F0995B"/>
    <w:rsid w:val="13060251"/>
    <w:rsid w:val="13713C9E"/>
    <w:rsid w:val="13747139"/>
    <w:rsid w:val="137A6E33"/>
    <w:rsid w:val="13A7FA80"/>
    <w:rsid w:val="14AA5269"/>
    <w:rsid w:val="14C1E9BC"/>
    <w:rsid w:val="14D8E064"/>
    <w:rsid w:val="156EECB2"/>
    <w:rsid w:val="15EDA8A8"/>
    <w:rsid w:val="15F77C8A"/>
    <w:rsid w:val="162DC7B0"/>
    <w:rsid w:val="162FE3B3"/>
    <w:rsid w:val="16310E60"/>
    <w:rsid w:val="1650259D"/>
    <w:rsid w:val="16B0A1D3"/>
    <w:rsid w:val="16F2B86C"/>
    <w:rsid w:val="16FF0F32"/>
    <w:rsid w:val="17191BBE"/>
    <w:rsid w:val="17E95F38"/>
    <w:rsid w:val="1807BF8B"/>
    <w:rsid w:val="185BF1F9"/>
    <w:rsid w:val="186245E5"/>
    <w:rsid w:val="187B6BA3"/>
    <w:rsid w:val="19186074"/>
    <w:rsid w:val="192E472F"/>
    <w:rsid w:val="194259B7"/>
    <w:rsid w:val="194F6FDC"/>
    <w:rsid w:val="19AA09CD"/>
    <w:rsid w:val="1AB9A804"/>
    <w:rsid w:val="1AE84D63"/>
    <w:rsid w:val="1B05E86D"/>
    <w:rsid w:val="1B26BC58"/>
    <w:rsid w:val="1B704C54"/>
    <w:rsid w:val="1BADD787"/>
    <w:rsid w:val="1BF1FD06"/>
    <w:rsid w:val="1C6EDD52"/>
    <w:rsid w:val="1C946D71"/>
    <w:rsid w:val="1CBFF7B5"/>
    <w:rsid w:val="1CDEA63C"/>
    <w:rsid w:val="1D2F6750"/>
    <w:rsid w:val="1D5894F1"/>
    <w:rsid w:val="1DA5C401"/>
    <w:rsid w:val="1DD2B7BE"/>
    <w:rsid w:val="1DFEE051"/>
    <w:rsid w:val="1E33C1DD"/>
    <w:rsid w:val="1E52D393"/>
    <w:rsid w:val="1E5A12E3"/>
    <w:rsid w:val="1E94604A"/>
    <w:rsid w:val="1F1EAF43"/>
    <w:rsid w:val="1F33C3AB"/>
    <w:rsid w:val="1F4F7803"/>
    <w:rsid w:val="1FCF923E"/>
    <w:rsid w:val="1FE00E1A"/>
    <w:rsid w:val="2006C6E4"/>
    <w:rsid w:val="205AE208"/>
    <w:rsid w:val="20EFD7CB"/>
    <w:rsid w:val="21D05A54"/>
    <w:rsid w:val="21E78A6E"/>
    <w:rsid w:val="21E8AB6B"/>
    <w:rsid w:val="222860A8"/>
    <w:rsid w:val="223DBA40"/>
    <w:rsid w:val="224EC34A"/>
    <w:rsid w:val="2250D47E"/>
    <w:rsid w:val="2297F727"/>
    <w:rsid w:val="22E70F89"/>
    <w:rsid w:val="233C4C17"/>
    <w:rsid w:val="23F8417A"/>
    <w:rsid w:val="241D7B3C"/>
    <w:rsid w:val="241E93D3"/>
    <w:rsid w:val="243C0790"/>
    <w:rsid w:val="244B3077"/>
    <w:rsid w:val="24ABA60B"/>
    <w:rsid w:val="25D2126F"/>
    <w:rsid w:val="2622DA4A"/>
    <w:rsid w:val="264BEB4A"/>
    <w:rsid w:val="2664341A"/>
    <w:rsid w:val="2668C6BE"/>
    <w:rsid w:val="26A576FB"/>
    <w:rsid w:val="26C739AF"/>
    <w:rsid w:val="273B1AB0"/>
    <w:rsid w:val="275EF5CA"/>
    <w:rsid w:val="27724F79"/>
    <w:rsid w:val="27C3C96B"/>
    <w:rsid w:val="27C43471"/>
    <w:rsid w:val="27F4D697"/>
    <w:rsid w:val="2800047B"/>
    <w:rsid w:val="281D3730"/>
    <w:rsid w:val="284548BE"/>
    <w:rsid w:val="28730B94"/>
    <w:rsid w:val="28BDF84E"/>
    <w:rsid w:val="28D523BD"/>
    <w:rsid w:val="295CE1A4"/>
    <w:rsid w:val="2987B32F"/>
    <w:rsid w:val="29F99018"/>
    <w:rsid w:val="2A16D2B2"/>
    <w:rsid w:val="2A2C9D07"/>
    <w:rsid w:val="2AB2E725"/>
    <w:rsid w:val="2AE4A13B"/>
    <w:rsid w:val="2B4ECFBE"/>
    <w:rsid w:val="2B6BE26D"/>
    <w:rsid w:val="2BE479A5"/>
    <w:rsid w:val="2BE9E4D3"/>
    <w:rsid w:val="2BEFE079"/>
    <w:rsid w:val="2BFD91EA"/>
    <w:rsid w:val="2C3FC93C"/>
    <w:rsid w:val="2D0B2EDE"/>
    <w:rsid w:val="2D400D9B"/>
    <w:rsid w:val="2D775C7C"/>
    <w:rsid w:val="2D981433"/>
    <w:rsid w:val="2D9E17D3"/>
    <w:rsid w:val="2DDFD4AF"/>
    <w:rsid w:val="2DFE068C"/>
    <w:rsid w:val="2E0A9C5A"/>
    <w:rsid w:val="2EA0BBDE"/>
    <w:rsid w:val="2EE55F4E"/>
    <w:rsid w:val="2F14337B"/>
    <w:rsid w:val="2F4AEA1F"/>
    <w:rsid w:val="2FC772AD"/>
    <w:rsid w:val="2FC9427D"/>
    <w:rsid w:val="2FF6AEB1"/>
    <w:rsid w:val="30107B5C"/>
    <w:rsid w:val="30699C52"/>
    <w:rsid w:val="3099E34C"/>
    <w:rsid w:val="30A48ED8"/>
    <w:rsid w:val="30B9A3D0"/>
    <w:rsid w:val="30C77023"/>
    <w:rsid w:val="312D2636"/>
    <w:rsid w:val="31BC32C3"/>
    <w:rsid w:val="31C55FCA"/>
    <w:rsid w:val="320527B1"/>
    <w:rsid w:val="32405F39"/>
    <w:rsid w:val="3335DB7D"/>
    <w:rsid w:val="3390895C"/>
    <w:rsid w:val="3410594C"/>
    <w:rsid w:val="34140557"/>
    <w:rsid w:val="34288DCC"/>
    <w:rsid w:val="34F78927"/>
    <w:rsid w:val="353EE8BA"/>
    <w:rsid w:val="35638D9C"/>
    <w:rsid w:val="3651572F"/>
    <w:rsid w:val="36FB9143"/>
    <w:rsid w:val="3700475B"/>
    <w:rsid w:val="3798CA40"/>
    <w:rsid w:val="37B2D8E9"/>
    <w:rsid w:val="386A1360"/>
    <w:rsid w:val="3870F82A"/>
    <w:rsid w:val="3898F06C"/>
    <w:rsid w:val="38E049ED"/>
    <w:rsid w:val="39457438"/>
    <w:rsid w:val="39B40779"/>
    <w:rsid w:val="39CDFC02"/>
    <w:rsid w:val="3A209B58"/>
    <w:rsid w:val="3A284474"/>
    <w:rsid w:val="3A513499"/>
    <w:rsid w:val="3AA5BB99"/>
    <w:rsid w:val="3B9D6700"/>
    <w:rsid w:val="3BFC0FDE"/>
    <w:rsid w:val="3C1923FE"/>
    <w:rsid w:val="3C31DD1B"/>
    <w:rsid w:val="3C80CCB8"/>
    <w:rsid w:val="3CF48360"/>
    <w:rsid w:val="3CF5227C"/>
    <w:rsid w:val="3D29377C"/>
    <w:rsid w:val="3D520C44"/>
    <w:rsid w:val="3D909720"/>
    <w:rsid w:val="3DDB9373"/>
    <w:rsid w:val="3DE65B30"/>
    <w:rsid w:val="3E0224D9"/>
    <w:rsid w:val="3E1B9FF9"/>
    <w:rsid w:val="3F43C9B1"/>
    <w:rsid w:val="3F7B1620"/>
    <w:rsid w:val="3F96C640"/>
    <w:rsid w:val="3FBCF4BB"/>
    <w:rsid w:val="3FCA5C37"/>
    <w:rsid w:val="4032FB47"/>
    <w:rsid w:val="40582945"/>
    <w:rsid w:val="408B8565"/>
    <w:rsid w:val="409FCE87"/>
    <w:rsid w:val="411D81A7"/>
    <w:rsid w:val="4188BFDC"/>
    <w:rsid w:val="41B52C35"/>
    <w:rsid w:val="4233015E"/>
    <w:rsid w:val="42539268"/>
    <w:rsid w:val="4276CEF8"/>
    <w:rsid w:val="42AF9B49"/>
    <w:rsid w:val="43261D0F"/>
    <w:rsid w:val="43B84C0F"/>
    <w:rsid w:val="44196023"/>
    <w:rsid w:val="44CA1758"/>
    <w:rsid w:val="44D37010"/>
    <w:rsid w:val="454EAA2E"/>
    <w:rsid w:val="45B05F49"/>
    <w:rsid w:val="45BC280C"/>
    <w:rsid w:val="45EB613B"/>
    <w:rsid w:val="45EE4313"/>
    <w:rsid w:val="464D89F2"/>
    <w:rsid w:val="469FFF32"/>
    <w:rsid w:val="46F4D003"/>
    <w:rsid w:val="473D8203"/>
    <w:rsid w:val="47564F1C"/>
    <w:rsid w:val="48611F3A"/>
    <w:rsid w:val="48785E67"/>
    <w:rsid w:val="48787995"/>
    <w:rsid w:val="4889594D"/>
    <w:rsid w:val="48D3F964"/>
    <w:rsid w:val="4916A324"/>
    <w:rsid w:val="49537348"/>
    <w:rsid w:val="495CF877"/>
    <w:rsid w:val="49CC73FD"/>
    <w:rsid w:val="4A55742B"/>
    <w:rsid w:val="4ABDEE36"/>
    <w:rsid w:val="4B36D425"/>
    <w:rsid w:val="4B872AA2"/>
    <w:rsid w:val="4B961FEA"/>
    <w:rsid w:val="4C261C21"/>
    <w:rsid w:val="4C6445A4"/>
    <w:rsid w:val="4CA4DAD8"/>
    <w:rsid w:val="4CE6C199"/>
    <w:rsid w:val="4D012960"/>
    <w:rsid w:val="4D96BC5B"/>
    <w:rsid w:val="4DA1E15D"/>
    <w:rsid w:val="4DA72829"/>
    <w:rsid w:val="4DCE49E1"/>
    <w:rsid w:val="4DF2F236"/>
    <w:rsid w:val="4DFB336B"/>
    <w:rsid w:val="4ED9EBBF"/>
    <w:rsid w:val="4F3891E0"/>
    <w:rsid w:val="4FB37DB5"/>
    <w:rsid w:val="4FEA4A61"/>
    <w:rsid w:val="50A82EC2"/>
    <w:rsid w:val="50B24484"/>
    <w:rsid w:val="5142E982"/>
    <w:rsid w:val="514A2A06"/>
    <w:rsid w:val="514FCF8A"/>
    <w:rsid w:val="518286C2"/>
    <w:rsid w:val="51B5889C"/>
    <w:rsid w:val="51BD7203"/>
    <w:rsid w:val="5221A87A"/>
    <w:rsid w:val="5248F5BE"/>
    <w:rsid w:val="5283B36A"/>
    <w:rsid w:val="52FB4419"/>
    <w:rsid w:val="5341B1D6"/>
    <w:rsid w:val="53B8658C"/>
    <w:rsid w:val="53BEBDB0"/>
    <w:rsid w:val="54158D7F"/>
    <w:rsid w:val="5460969A"/>
    <w:rsid w:val="54AAA309"/>
    <w:rsid w:val="54F6F611"/>
    <w:rsid w:val="558BF8DA"/>
    <w:rsid w:val="55983865"/>
    <w:rsid w:val="55AD5B73"/>
    <w:rsid w:val="55DB2344"/>
    <w:rsid w:val="564C67B2"/>
    <w:rsid w:val="565EF1A9"/>
    <w:rsid w:val="567A904D"/>
    <w:rsid w:val="569D3079"/>
    <w:rsid w:val="57D3C4B4"/>
    <w:rsid w:val="580CF613"/>
    <w:rsid w:val="581D4D7A"/>
    <w:rsid w:val="585481C5"/>
    <w:rsid w:val="585D29E5"/>
    <w:rsid w:val="585DE30D"/>
    <w:rsid w:val="587E381E"/>
    <w:rsid w:val="58B3D642"/>
    <w:rsid w:val="58C0DBE4"/>
    <w:rsid w:val="58D8509E"/>
    <w:rsid w:val="590DE453"/>
    <w:rsid w:val="59551F04"/>
    <w:rsid w:val="59ED8383"/>
    <w:rsid w:val="5A1228E4"/>
    <w:rsid w:val="5A2DE490"/>
    <w:rsid w:val="5A5ACF33"/>
    <w:rsid w:val="5A75BAEB"/>
    <w:rsid w:val="5B8B0CC9"/>
    <w:rsid w:val="5BF47B4B"/>
    <w:rsid w:val="5C544E81"/>
    <w:rsid w:val="5CAACB35"/>
    <w:rsid w:val="5D1902D4"/>
    <w:rsid w:val="5E34CF56"/>
    <w:rsid w:val="5E709EB3"/>
    <w:rsid w:val="5EC7AD69"/>
    <w:rsid w:val="5F0A2D2D"/>
    <w:rsid w:val="5F15DF40"/>
    <w:rsid w:val="5F7A917D"/>
    <w:rsid w:val="5F94270F"/>
    <w:rsid w:val="5F96253F"/>
    <w:rsid w:val="6012B90B"/>
    <w:rsid w:val="60DB29BC"/>
    <w:rsid w:val="6184E97E"/>
    <w:rsid w:val="618D5AEB"/>
    <w:rsid w:val="61DD2442"/>
    <w:rsid w:val="61FF7240"/>
    <w:rsid w:val="621FDD55"/>
    <w:rsid w:val="62C5FFE4"/>
    <w:rsid w:val="62C9461F"/>
    <w:rsid w:val="62CB81CF"/>
    <w:rsid w:val="634AE3F6"/>
    <w:rsid w:val="63A75B81"/>
    <w:rsid w:val="63AB35F6"/>
    <w:rsid w:val="63B31ED0"/>
    <w:rsid w:val="63C7AC61"/>
    <w:rsid w:val="63D6CDB8"/>
    <w:rsid w:val="6435A88C"/>
    <w:rsid w:val="64579A0B"/>
    <w:rsid w:val="648A10B3"/>
    <w:rsid w:val="651733B1"/>
    <w:rsid w:val="65316083"/>
    <w:rsid w:val="658358A6"/>
    <w:rsid w:val="66075BC9"/>
    <w:rsid w:val="66B28D40"/>
    <w:rsid w:val="66FB6759"/>
    <w:rsid w:val="67554757"/>
    <w:rsid w:val="67ADF228"/>
    <w:rsid w:val="68245A62"/>
    <w:rsid w:val="686CB6C2"/>
    <w:rsid w:val="6871A267"/>
    <w:rsid w:val="68C4C821"/>
    <w:rsid w:val="68E3E334"/>
    <w:rsid w:val="69036E5D"/>
    <w:rsid w:val="693D2A92"/>
    <w:rsid w:val="6949B7A7"/>
    <w:rsid w:val="695AAB09"/>
    <w:rsid w:val="6988702D"/>
    <w:rsid w:val="6A0E9DA9"/>
    <w:rsid w:val="6A147808"/>
    <w:rsid w:val="6A4E96B3"/>
    <w:rsid w:val="6A5D7383"/>
    <w:rsid w:val="6A9DC125"/>
    <w:rsid w:val="6AB8C3D6"/>
    <w:rsid w:val="6ABC81F8"/>
    <w:rsid w:val="6B0A8A97"/>
    <w:rsid w:val="6B0CFC04"/>
    <w:rsid w:val="6BBF0283"/>
    <w:rsid w:val="6C0FC050"/>
    <w:rsid w:val="6C1C5509"/>
    <w:rsid w:val="6C447C05"/>
    <w:rsid w:val="6CA20E9B"/>
    <w:rsid w:val="6D488146"/>
    <w:rsid w:val="6DB7CE3C"/>
    <w:rsid w:val="6F0710D6"/>
    <w:rsid w:val="6F408FF0"/>
    <w:rsid w:val="6FA9F4B8"/>
    <w:rsid w:val="6FB2E03B"/>
    <w:rsid w:val="7063FDD1"/>
    <w:rsid w:val="7065EFC6"/>
    <w:rsid w:val="708B42E0"/>
    <w:rsid w:val="70A6B63D"/>
    <w:rsid w:val="70E06280"/>
    <w:rsid w:val="70FB8951"/>
    <w:rsid w:val="71B68834"/>
    <w:rsid w:val="720EC533"/>
    <w:rsid w:val="7237F9D7"/>
    <w:rsid w:val="72545543"/>
    <w:rsid w:val="7261714A"/>
    <w:rsid w:val="72A847E0"/>
    <w:rsid w:val="72BA40B2"/>
    <w:rsid w:val="72CFC651"/>
    <w:rsid w:val="72DD7AE7"/>
    <w:rsid w:val="73089815"/>
    <w:rsid w:val="7387F050"/>
    <w:rsid w:val="73C89D49"/>
    <w:rsid w:val="73CD4EB5"/>
    <w:rsid w:val="74521C1C"/>
    <w:rsid w:val="7461B5C0"/>
    <w:rsid w:val="74639501"/>
    <w:rsid w:val="74B1B721"/>
    <w:rsid w:val="74BBF4EB"/>
    <w:rsid w:val="755EA874"/>
    <w:rsid w:val="757022FE"/>
    <w:rsid w:val="75F1EF7C"/>
    <w:rsid w:val="76047478"/>
    <w:rsid w:val="768C0451"/>
    <w:rsid w:val="76F4B520"/>
    <w:rsid w:val="77A41C9F"/>
    <w:rsid w:val="77AC6672"/>
    <w:rsid w:val="788755BA"/>
    <w:rsid w:val="788A7D38"/>
    <w:rsid w:val="789B320A"/>
    <w:rsid w:val="789DA870"/>
    <w:rsid w:val="78AC8570"/>
    <w:rsid w:val="78D0A830"/>
    <w:rsid w:val="7924EB3E"/>
    <w:rsid w:val="79BBBC4E"/>
    <w:rsid w:val="79C50F92"/>
    <w:rsid w:val="79DE863C"/>
    <w:rsid w:val="7A02604A"/>
    <w:rsid w:val="7A1EAAEF"/>
    <w:rsid w:val="7A21EF16"/>
    <w:rsid w:val="7A8BD265"/>
    <w:rsid w:val="7B00AB37"/>
    <w:rsid w:val="7B7CEF0D"/>
    <w:rsid w:val="7C0214DA"/>
    <w:rsid w:val="7C47FA9B"/>
    <w:rsid w:val="7C5D3F7D"/>
    <w:rsid w:val="7C604579"/>
    <w:rsid w:val="7C9B522F"/>
    <w:rsid w:val="7CA11ABD"/>
    <w:rsid w:val="7CD6B9B4"/>
    <w:rsid w:val="7D0DDFEC"/>
    <w:rsid w:val="7DE8BAB1"/>
    <w:rsid w:val="7E405E48"/>
    <w:rsid w:val="7E603CA9"/>
    <w:rsid w:val="7EA50F73"/>
    <w:rsid w:val="7F7B382E"/>
    <w:rsid w:val="7FA177D1"/>
    <w:rsid w:val="7FC3BD25"/>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98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iPriority="0"/>
    <w:lsdException w:name="Date" w:semiHidden="1"/>
    <w:lsdException w:name="Body Text First Indent" w:semiHidden="1" w:uiPriority="0"/>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0"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C4E"/>
  </w:style>
  <w:style w:type="paragraph" w:styleId="Heading1">
    <w:name w:val="heading 1"/>
    <w:basedOn w:val="Normal"/>
    <w:next w:val="Normal"/>
    <w:link w:val="Heading1Char"/>
    <w:qFormat/>
    <w:rsid w:val="001115EC"/>
    <w:pPr>
      <w:keepNext/>
      <w:keepLines/>
      <w:numPr>
        <w:numId w:val="21"/>
      </w:numPr>
      <w:pBdr>
        <w:top w:val="single" w:sz="4" w:space="1" w:color="204B86" w:themeColor="accent5" w:themeShade="80"/>
        <w:left w:val="single" w:sz="4" w:space="4" w:color="204B86" w:themeColor="accent5" w:themeShade="80"/>
        <w:bottom w:val="single" w:sz="4" w:space="1" w:color="204B86" w:themeColor="accent5" w:themeShade="80"/>
        <w:right w:val="single" w:sz="4" w:space="4" w:color="204B86" w:themeColor="accent5" w:themeShade="80"/>
      </w:pBdr>
      <w:spacing w:before="240"/>
      <w:outlineLvl w:val="0"/>
    </w:pPr>
    <w:rPr>
      <w:rFonts w:ascii="Calibri" w:eastAsiaTheme="majorEastAsia" w:hAnsi="Calibri" w:cstheme="majorBidi"/>
      <w:b/>
      <w:bCs/>
      <w:color w:val="094595" w:themeColor="text2"/>
      <w:sz w:val="28"/>
      <w:szCs w:val="32"/>
    </w:rPr>
  </w:style>
  <w:style w:type="paragraph" w:styleId="Heading2">
    <w:name w:val="heading 2"/>
    <w:basedOn w:val="Normal"/>
    <w:next w:val="Normal"/>
    <w:link w:val="Heading2Char"/>
    <w:unhideWhenUsed/>
    <w:qFormat/>
    <w:rsid w:val="009561AC"/>
    <w:pPr>
      <w:keepNext/>
      <w:keepLines/>
      <w:numPr>
        <w:ilvl w:val="1"/>
        <w:numId w:val="21"/>
      </w:numPr>
      <w:spacing w:before="120"/>
      <w:outlineLvl w:val="1"/>
    </w:pPr>
    <w:rPr>
      <w:rFonts w:ascii="Calibri" w:eastAsiaTheme="majorEastAsia" w:hAnsi="Calibri" w:cstheme="majorBidi"/>
      <w:b/>
      <w:color w:val="004494"/>
      <w:sz w:val="28"/>
      <w:szCs w:val="28"/>
    </w:rPr>
  </w:style>
  <w:style w:type="paragraph" w:styleId="Heading3">
    <w:name w:val="heading 3"/>
    <w:basedOn w:val="Normal"/>
    <w:next w:val="Normal"/>
    <w:link w:val="Heading3Char"/>
    <w:unhideWhenUsed/>
    <w:qFormat/>
    <w:rsid w:val="009561AC"/>
    <w:pPr>
      <w:keepNext/>
      <w:keepLines/>
      <w:numPr>
        <w:ilvl w:val="2"/>
        <w:numId w:val="21"/>
      </w:numPr>
      <w:spacing w:before="100" w:beforeAutospacing="1" w:after="100" w:afterAutospacing="1"/>
      <w:outlineLvl w:val="2"/>
    </w:pPr>
    <w:rPr>
      <w:rFonts w:eastAsiaTheme="majorEastAsia" w:cstheme="majorBidi"/>
      <w:b/>
      <w:iCs/>
      <w:color w:val="094595" w:themeColor="text2"/>
      <w:u w:val="single"/>
    </w:rPr>
  </w:style>
  <w:style w:type="paragraph" w:styleId="Heading4">
    <w:name w:val="heading 4"/>
    <w:basedOn w:val="Normal"/>
    <w:next w:val="Normal"/>
    <w:link w:val="Heading4Char"/>
    <w:unhideWhenUsed/>
    <w:qFormat/>
    <w:rsid w:val="00AC22C1"/>
    <w:pPr>
      <w:keepNext/>
      <w:keepLines/>
      <w:numPr>
        <w:ilvl w:val="3"/>
        <w:numId w:val="21"/>
      </w:numPr>
      <w:spacing w:before="120"/>
      <w:outlineLvl w:val="3"/>
    </w:pPr>
    <w:rPr>
      <w:rFonts w:ascii="Calibri" w:eastAsia="Times New Roman" w:hAnsi="Calibri" w:cstheme="majorBidi"/>
      <w:bCs/>
      <w:i/>
      <w:iCs/>
      <w:color w:val="004494"/>
      <w:lang w:eastAsia="fr-FR"/>
    </w:rPr>
  </w:style>
  <w:style w:type="paragraph" w:styleId="Heading5">
    <w:name w:val="heading 5"/>
    <w:basedOn w:val="Normal"/>
    <w:next w:val="Normal"/>
    <w:link w:val="Heading5Char"/>
    <w:qFormat/>
    <w:rsid w:val="00086AA9"/>
    <w:pPr>
      <w:keepNext/>
      <w:keepLines/>
      <w:numPr>
        <w:ilvl w:val="4"/>
        <w:numId w:val="21"/>
      </w:numPr>
      <w:spacing w:before="200" w:after="0"/>
      <w:outlineLvl w:val="4"/>
    </w:pPr>
    <w:rPr>
      <w:rFonts w:asciiTheme="majorHAnsi" w:eastAsiaTheme="majorEastAsia" w:hAnsiTheme="majorHAnsi" w:cstheme="majorBidi"/>
      <w:color w:val="2E3B4D" w:themeColor="accent1" w:themeShade="7F"/>
    </w:rPr>
  </w:style>
  <w:style w:type="paragraph" w:styleId="Heading6">
    <w:name w:val="heading 6"/>
    <w:basedOn w:val="Normal"/>
    <w:next w:val="Normal"/>
    <w:link w:val="Heading6Char"/>
    <w:unhideWhenUsed/>
    <w:qFormat/>
    <w:rsid w:val="00C07D6A"/>
    <w:pPr>
      <w:keepNext/>
      <w:keepLines/>
      <w:numPr>
        <w:ilvl w:val="5"/>
        <w:numId w:val="21"/>
      </w:numPr>
      <w:spacing w:before="40" w:beforeAutospacing="1" w:after="0" w:afterAutospacing="1"/>
      <w:outlineLvl w:val="5"/>
    </w:pPr>
    <w:rPr>
      <w:rFonts w:asciiTheme="majorHAnsi" w:eastAsiaTheme="majorEastAsia" w:hAnsiTheme="majorHAnsi" w:cstheme="majorBidi"/>
      <w:color w:val="2E3B4D" w:themeColor="accent1" w:themeShade="7F"/>
    </w:rPr>
  </w:style>
  <w:style w:type="paragraph" w:styleId="Heading7">
    <w:name w:val="heading 7"/>
    <w:basedOn w:val="Normal"/>
    <w:next w:val="Normal"/>
    <w:link w:val="Heading7Char"/>
    <w:qFormat/>
    <w:rsid w:val="00C07D6A"/>
    <w:pPr>
      <w:numPr>
        <w:ilvl w:val="6"/>
        <w:numId w:val="21"/>
      </w:numPr>
      <w:tabs>
        <w:tab w:val="num" w:pos="1296"/>
      </w:tabs>
      <w:spacing w:before="240" w:after="60"/>
      <w:outlineLvl w:val="6"/>
    </w:pPr>
    <w:rPr>
      <w:rFonts w:ascii="Times New Roman" w:eastAsia="Times New Roman" w:hAnsi="Times New Roman" w:cs="Times New Roman"/>
      <w:szCs w:val="24"/>
      <w:lang w:eastAsia="en-GB"/>
    </w:rPr>
  </w:style>
  <w:style w:type="paragraph" w:styleId="Heading8">
    <w:name w:val="heading 8"/>
    <w:basedOn w:val="Normal"/>
    <w:next w:val="Normal"/>
    <w:link w:val="Heading8Char"/>
    <w:qFormat/>
    <w:rsid w:val="00C07D6A"/>
    <w:pPr>
      <w:numPr>
        <w:ilvl w:val="7"/>
        <w:numId w:val="21"/>
      </w:numPr>
      <w:tabs>
        <w:tab w:val="num" w:pos="1440"/>
      </w:tabs>
      <w:spacing w:before="240" w:after="60"/>
      <w:outlineLvl w:val="7"/>
    </w:pPr>
    <w:rPr>
      <w:rFonts w:ascii="Times New Roman" w:eastAsia="Times New Roman" w:hAnsi="Times New Roman" w:cs="Times New Roman"/>
      <w:i/>
      <w:iCs/>
      <w:szCs w:val="24"/>
      <w:lang w:eastAsia="en-GB"/>
    </w:rPr>
  </w:style>
  <w:style w:type="paragraph" w:styleId="Heading9">
    <w:name w:val="heading 9"/>
    <w:basedOn w:val="Normal"/>
    <w:next w:val="Normal"/>
    <w:link w:val="Heading9Char"/>
    <w:qFormat/>
    <w:rsid w:val="00C07D6A"/>
    <w:pPr>
      <w:numPr>
        <w:ilvl w:val="8"/>
        <w:numId w:val="21"/>
      </w:numPr>
      <w:tabs>
        <w:tab w:val="num" w:pos="1584"/>
      </w:tabs>
      <w:spacing w:before="240" w:after="60"/>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17656"/>
    <w:pPr>
      <w:tabs>
        <w:tab w:val="right" w:pos="9360"/>
      </w:tabs>
      <w:spacing w:after="0"/>
      <w:jc w:val="right"/>
    </w:pPr>
    <w:rPr>
      <w:color w:val="0C4DA2"/>
      <w:sz w:val="18"/>
    </w:rPr>
  </w:style>
  <w:style w:type="character" w:customStyle="1" w:styleId="HeaderChar">
    <w:name w:val="Header Char"/>
    <w:basedOn w:val="DefaultParagraphFont"/>
    <w:link w:val="Header"/>
    <w:rsid w:val="00A43A63"/>
    <w:rPr>
      <w:color w:val="0C4DA2"/>
      <w:sz w:val="18"/>
      <w:lang w:val="lv-LV"/>
    </w:rPr>
  </w:style>
  <w:style w:type="paragraph" w:styleId="Footer">
    <w:name w:val="footer"/>
    <w:basedOn w:val="Normal"/>
    <w:link w:val="FooterChar"/>
    <w:unhideWhenUsed/>
    <w:rsid w:val="00D32028"/>
    <w:pPr>
      <w:tabs>
        <w:tab w:val="center" w:pos="4680"/>
        <w:tab w:val="right" w:pos="9360"/>
      </w:tabs>
      <w:spacing w:after="0"/>
    </w:pPr>
  </w:style>
  <w:style w:type="character" w:customStyle="1" w:styleId="FooterChar">
    <w:name w:val="Footer Char"/>
    <w:basedOn w:val="DefaultParagraphFont"/>
    <w:link w:val="Footer"/>
    <w:rsid w:val="00D32028"/>
    <w:rPr>
      <w:color w:val="002034"/>
    </w:rPr>
  </w:style>
  <w:style w:type="paragraph" w:styleId="BalloonText">
    <w:name w:val="Balloon Text"/>
    <w:basedOn w:val="Normal"/>
    <w:link w:val="BalloonTextChar"/>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A43A63"/>
    <w:rPr>
      <w:rFonts w:ascii="Tahoma" w:hAnsi="Tahoma" w:cs="Tahoma"/>
      <w:color w:val="002034"/>
      <w:sz w:val="16"/>
      <w:szCs w:val="16"/>
      <w:lang w:val="lv-LV"/>
    </w:rPr>
  </w:style>
  <w:style w:type="character" w:styleId="Hyperlink">
    <w:name w:val="Hyperlink"/>
    <w:basedOn w:val="DefaultParagraphFont"/>
    <w:uiPriority w:val="99"/>
    <w:rsid w:val="0095053E"/>
    <w:rPr>
      <w:color w:val="0000FF"/>
      <w:u w:val="single"/>
    </w:rPr>
  </w:style>
  <w:style w:type="paragraph" w:styleId="ListParagraph">
    <w:name w:val="List Paragraph"/>
    <w:aliases w:val="Heading table"/>
    <w:basedOn w:val="Normal"/>
    <w:link w:val="ListParagraphChar"/>
    <w:uiPriority w:val="34"/>
    <w:qFormat/>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unhideWhenUsed/>
    <w:rsid w:val="00D32028"/>
    <w:pPr>
      <w:spacing w:after="0"/>
    </w:pPr>
    <w:rPr>
      <w:szCs w:val="20"/>
    </w:rPr>
  </w:style>
  <w:style w:type="character" w:customStyle="1" w:styleId="FootnoteTextChar">
    <w:name w:val="Footnote Text Char"/>
    <w:basedOn w:val="DefaultParagraphFont"/>
    <w:link w:val="FootnoteText"/>
    <w:rsid w:val="00D32028"/>
    <w:rPr>
      <w:color w:val="002034"/>
      <w:szCs w:val="20"/>
    </w:rPr>
  </w:style>
  <w:style w:type="character" w:styleId="FootnoteReference">
    <w:name w:val="footnote reference"/>
    <w:basedOn w:val="DefaultParagraphFont"/>
    <w:unhideWhenUsed/>
    <w:rsid w:val="00D32028"/>
    <w:rPr>
      <w:vertAlign w:val="superscript"/>
    </w:rPr>
  </w:style>
  <w:style w:type="character" w:styleId="FollowedHyperlink">
    <w:name w:val="FollowedHyperlink"/>
    <w:basedOn w:val="DefaultParagraphFont"/>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755B64"/>
    <w:pPr>
      <w:spacing w:before="240"/>
      <w:contextualSpacing/>
    </w:pPr>
    <w:rPr>
      <w:rFonts w:ascii="Calibri" w:eastAsiaTheme="majorEastAsia" w:hAnsi="Calibri" w:cstheme="majorBidi"/>
      <w:spacing w:val="5"/>
      <w:kern w:val="28"/>
      <w:sz w:val="40"/>
      <w:szCs w:val="52"/>
    </w:rPr>
  </w:style>
  <w:style w:type="character" w:customStyle="1" w:styleId="TitleChar">
    <w:name w:val="Title Char"/>
    <w:basedOn w:val="DefaultParagraphFont"/>
    <w:link w:val="Title"/>
    <w:rsid w:val="00755B64"/>
    <w:rPr>
      <w:rFonts w:ascii="Calibri" w:eastAsiaTheme="majorEastAsia" w:hAnsi="Calibri" w:cstheme="majorBidi"/>
      <w:spacing w:val="5"/>
      <w:kern w:val="28"/>
      <w:sz w:val="40"/>
      <w:szCs w:val="52"/>
      <w:lang w:val="lv-LV"/>
    </w:rPr>
  </w:style>
  <w:style w:type="paragraph" w:styleId="Subtitle">
    <w:name w:val="Subtitle"/>
    <w:basedOn w:val="Normal"/>
    <w:next w:val="Normal"/>
    <w:link w:val="SubtitleChar"/>
    <w:uiPriority w:val="2"/>
    <w:qFormat/>
    <w:rsid w:val="00755B64"/>
    <w:pPr>
      <w:numPr>
        <w:ilvl w:val="1"/>
      </w:numPr>
      <w:spacing w:before="120"/>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2"/>
    <w:rsid w:val="00755B64"/>
    <w:rPr>
      <w:rFonts w:ascii="Calibri" w:eastAsiaTheme="majorEastAsia" w:hAnsi="Calibri" w:cstheme="majorBidi"/>
      <w:i/>
      <w:iCs/>
      <w:color w:val="004494"/>
      <w:spacing w:val="15"/>
      <w:sz w:val="32"/>
      <w:szCs w:val="24"/>
      <w:lang w:val="lv-LV"/>
    </w:rPr>
  </w:style>
  <w:style w:type="character" w:customStyle="1" w:styleId="Heading1Char">
    <w:name w:val="Heading 1 Char"/>
    <w:basedOn w:val="DefaultParagraphFont"/>
    <w:link w:val="Heading1"/>
    <w:rsid w:val="001115EC"/>
    <w:rPr>
      <w:rFonts w:ascii="Calibri" w:eastAsiaTheme="majorEastAsia" w:hAnsi="Calibri" w:cstheme="majorBidi"/>
      <w:b/>
      <w:bCs/>
      <w:color w:val="094595" w:themeColor="text2"/>
      <w:sz w:val="28"/>
      <w:szCs w:val="32"/>
      <w:lang w:val="lv-LV"/>
    </w:rPr>
  </w:style>
  <w:style w:type="character" w:customStyle="1" w:styleId="Heading2Char">
    <w:name w:val="Heading 2 Char"/>
    <w:basedOn w:val="DefaultParagraphFont"/>
    <w:link w:val="Heading2"/>
    <w:rsid w:val="009561AC"/>
    <w:rPr>
      <w:rFonts w:ascii="Calibri" w:eastAsiaTheme="majorEastAsia" w:hAnsi="Calibri" w:cstheme="majorBidi"/>
      <w:b/>
      <w:color w:val="004494"/>
      <w:sz w:val="28"/>
      <w:szCs w:val="28"/>
      <w:lang w:val="lv-LV"/>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9561AC"/>
    <w:rPr>
      <w:rFonts w:eastAsiaTheme="majorEastAsia" w:cstheme="majorBidi"/>
      <w:b/>
      <w:iCs/>
      <w:color w:val="094595" w:themeColor="text2"/>
      <w:u w:val="single"/>
      <w:lang w:val="lv-LV"/>
    </w:rPr>
  </w:style>
  <w:style w:type="character" w:customStyle="1" w:styleId="Heading4Char">
    <w:name w:val="Heading 4 Char"/>
    <w:basedOn w:val="DefaultParagraphFont"/>
    <w:link w:val="Heading4"/>
    <w:rsid w:val="00AC22C1"/>
    <w:rPr>
      <w:rFonts w:ascii="Calibri" w:eastAsia="Times New Roman" w:hAnsi="Calibri" w:cstheme="majorBidi"/>
      <w:bCs/>
      <w:i/>
      <w:iCs/>
      <w:color w:val="004494"/>
      <w:lang w:val="lv-LV" w:eastAsia="fr-FR"/>
    </w:rPr>
  </w:style>
  <w:style w:type="character" w:customStyle="1" w:styleId="Heading5Char">
    <w:name w:val="Heading 5 Char"/>
    <w:basedOn w:val="DefaultParagraphFont"/>
    <w:link w:val="Heading5"/>
    <w:rsid w:val="00213801"/>
    <w:rPr>
      <w:rFonts w:asciiTheme="majorHAnsi" w:eastAsiaTheme="majorEastAsia" w:hAnsiTheme="majorHAnsi" w:cstheme="majorBidi"/>
      <w:color w:val="2E3B4D" w:themeColor="accent1" w:themeShade="7F"/>
      <w:lang w:val="lv-LV"/>
    </w:rPr>
  </w:style>
  <w:style w:type="paragraph" w:styleId="Quote">
    <w:name w:val="Quote"/>
    <w:basedOn w:val="Normal"/>
    <w:next w:val="Normal"/>
    <w:link w:val="QuoteChar"/>
    <w:uiPriority w:val="29"/>
    <w:qFormat/>
    <w:rsid w:val="00D32028"/>
    <w:pPr>
      <w:spacing w:after="0"/>
    </w:pPr>
    <w:rPr>
      <w:i/>
      <w:iCs/>
      <w:sz w:val="16"/>
    </w:rPr>
  </w:style>
  <w:style w:type="character" w:customStyle="1" w:styleId="QuoteChar">
    <w:name w:val="Quote Char"/>
    <w:basedOn w:val="DefaultParagraphFont"/>
    <w:link w:val="Quote"/>
    <w:uiPriority w:val="29"/>
    <w:rsid w:val="00D32028"/>
    <w:rPr>
      <w:i/>
      <w:iCs/>
      <w:color w:val="002034"/>
      <w:sz w:val="16"/>
    </w:rPr>
  </w:style>
  <w:style w:type="paragraph" w:customStyle="1" w:styleId="Footnote">
    <w:name w:val="Footnote"/>
    <w:basedOn w:val="Normal"/>
    <w:qFormat/>
    <w:rsid w:val="00917656"/>
    <w:pPr>
      <w:spacing w:after="0"/>
    </w:pPr>
    <w:rPr>
      <w:i/>
      <w:sz w:val="16"/>
      <w:szCs w:val="16"/>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qFormat/>
    <w:rsid w:val="00AA0F83"/>
    <w:pPr>
      <w:spacing w:before="60" w:after="60"/>
      <w:jc w:val="center"/>
    </w:pPr>
    <w:rPr>
      <w:i/>
      <w:color w:val="004494"/>
    </w:rPr>
  </w:style>
  <w:style w:type="paragraph" w:customStyle="1" w:styleId="HeadingTableleft">
    <w:name w:val="Heading Table left"/>
    <w:basedOn w:val="HeadingTable"/>
    <w:qFormat/>
    <w:rsid w:val="00C44251"/>
    <w:pPr>
      <w:spacing w:before="0" w:after="0"/>
      <w:jc w:val="left"/>
    </w:pPr>
    <w:rPr>
      <w:noProof/>
      <w:sz w:val="20"/>
      <w:szCs w:val="20"/>
    </w:rPr>
  </w:style>
  <w:style w:type="paragraph" w:styleId="NoSpacing">
    <w:name w:val="No Spacing"/>
    <w:uiPriority w:val="10"/>
    <w:rsid w:val="00D50327"/>
    <w:pPr>
      <w:spacing w:after="0" w:line="240" w:lineRule="auto"/>
    </w:pPr>
    <w:rPr>
      <w:color w:val="002034"/>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Aufzhlung1und2level"/>
    <w:uiPriority w:val="7"/>
    <w:qFormat/>
    <w:rsid w:val="00525700"/>
    <w:pPr>
      <w:numPr>
        <w:numId w:val="2"/>
      </w:numPr>
    </w:pPr>
    <w:rPr>
      <w:b w:val="0"/>
      <w:sz w:val="22"/>
      <w:szCs w:val="22"/>
    </w:rPr>
  </w:style>
  <w:style w:type="paragraph" w:styleId="Caption">
    <w:name w:val="caption"/>
    <w:aliases w:val="Legend_Figures"/>
    <w:basedOn w:val="Normal"/>
    <w:next w:val="Normal"/>
    <w:unhideWhenUsed/>
    <w:qFormat/>
    <w:rsid w:val="00D32028"/>
    <w:rPr>
      <w:b/>
      <w:bCs/>
      <w:color w:val="5D779C" w:themeColor="accent1"/>
      <w:sz w:val="18"/>
      <w:szCs w:val="18"/>
    </w:rPr>
  </w:style>
  <w:style w:type="paragraph" w:customStyle="1" w:styleId="NormalTextTable">
    <w:name w:val="Normal Text Table"/>
    <w:basedOn w:val="Normal"/>
    <w:qFormat/>
    <w:rsid w:val="00755B64"/>
    <w:pPr>
      <w:spacing w:after="0"/>
    </w:pPr>
  </w:style>
  <w:style w:type="paragraph" w:styleId="TOC1">
    <w:name w:val="toc 1"/>
    <w:basedOn w:val="Normal"/>
    <w:next w:val="TOC2"/>
    <w:uiPriority w:val="39"/>
    <w:rsid w:val="00D32028"/>
    <w:pPr>
      <w:spacing w:before="120"/>
    </w:pPr>
    <w:rPr>
      <w:rFonts w:cstheme="minorHAnsi"/>
      <w:b/>
      <w:bCs/>
      <w:caps/>
      <w:sz w:val="20"/>
      <w:szCs w:val="20"/>
    </w:rPr>
  </w:style>
  <w:style w:type="paragraph" w:styleId="TOC2">
    <w:name w:val="toc 2"/>
    <w:basedOn w:val="Normal"/>
    <w:next w:val="TOC3"/>
    <w:uiPriority w:val="39"/>
    <w:rsid w:val="00D32028"/>
    <w:pPr>
      <w:spacing w:after="0"/>
      <w:ind w:left="220"/>
    </w:pPr>
    <w:rPr>
      <w:rFonts w:cstheme="minorHAnsi"/>
      <w:smallCaps/>
      <w:sz w:val="20"/>
      <w:szCs w:val="20"/>
    </w:rPr>
  </w:style>
  <w:style w:type="paragraph" w:styleId="TOC3">
    <w:name w:val="toc 3"/>
    <w:basedOn w:val="Normal"/>
    <w:next w:val="Normal"/>
    <w:uiPriority w:val="39"/>
    <w:unhideWhenUsed/>
    <w:rsid w:val="00D32028"/>
    <w:pPr>
      <w:spacing w:after="0"/>
      <w:ind w:left="440"/>
    </w:pPr>
    <w:rPr>
      <w:rFonts w:cstheme="minorHAnsi"/>
      <w:i/>
      <w:iCs/>
      <w:sz w:val="20"/>
      <w:szCs w:val="20"/>
    </w:rPr>
  </w:style>
  <w:style w:type="paragraph" w:styleId="TOC4">
    <w:name w:val="toc 4"/>
    <w:basedOn w:val="Normal"/>
    <w:next w:val="Normal"/>
    <w:uiPriority w:val="39"/>
    <w:unhideWhenUsed/>
    <w:rsid w:val="00D32028"/>
    <w:pPr>
      <w:spacing w:after="0"/>
      <w:ind w:left="660"/>
    </w:pPr>
    <w:rPr>
      <w:rFonts w:cstheme="minorHAnsi"/>
      <w:sz w:val="18"/>
      <w:szCs w:val="18"/>
    </w:rPr>
  </w:style>
  <w:style w:type="paragraph" w:styleId="TOCHeading">
    <w:name w:val="TOC Heading"/>
    <w:basedOn w:val="Heading1"/>
    <w:next w:val="Normal"/>
    <w:uiPriority w:val="39"/>
    <w:unhideWhenUsed/>
    <w:qFormat/>
    <w:rsid w:val="00D32028"/>
    <w:pPr>
      <w:numPr>
        <w:numId w:val="0"/>
      </w:numPr>
      <w:spacing w:before="480" w:after="0"/>
      <w:outlineLvl w:val="9"/>
    </w:pPr>
    <w:rPr>
      <w:rFonts w:asciiTheme="majorHAnsi" w:hAnsiTheme="majorHAnsi"/>
      <w:color w:val="455974" w:themeColor="accent1" w:themeShade="BF"/>
      <w:lang w:eastAsia="ja-JP"/>
    </w:rPr>
  </w:style>
  <w:style w:type="paragraph" w:customStyle="1" w:styleId="Hidden">
    <w:name w:val="Hidden"/>
    <w:basedOn w:val="Normal"/>
    <w:uiPriority w:val="99"/>
    <w:qFormat/>
    <w:rsid w:val="00697F28"/>
    <w:pPr>
      <w:spacing w:after="0"/>
    </w:pPr>
    <w:rPr>
      <w:rFonts w:ascii="Calibri" w:eastAsia="Calibri" w:hAnsi="Calibri" w:cs="Times New Roman"/>
      <w:i/>
      <w:vanish/>
      <w:color w:val="0000FF"/>
      <w:szCs w:val="24"/>
    </w:rPr>
  </w:style>
  <w:style w:type="table" w:customStyle="1" w:styleId="TableGrid13">
    <w:name w:val="Table Grid13"/>
    <w:basedOn w:val="TableNormal"/>
    <w:next w:val="TableGrid"/>
    <w:uiPriority w:val="59"/>
    <w:rsid w:val="007A5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AC2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C7B00"/>
    <w:rPr>
      <w:sz w:val="16"/>
      <w:szCs w:val="16"/>
    </w:rPr>
  </w:style>
  <w:style w:type="paragraph" w:styleId="CommentText">
    <w:name w:val="annotation text"/>
    <w:basedOn w:val="Normal"/>
    <w:link w:val="CommentTextChar"/>
    <w:unhideWhenUsed/>
    <w:rsid w:val="00CC7B00"/>
    <w:rPr>
      <w:sz w:val="20"/>
      <w:szCs w:val="20"/>
    </w:rPr>
  </w:style>
  <w:style w:type="character" w:customStyle="1" w:styleId="CommentTextChar">
    <w:name w:val="Comment Text Char"/>
    <w:basedOn w:val="DefaultParagraphFont"/>
    <w:link w:val="CommentText"/>
    <w:rsid w:val="00CC7B00"/>
    <w:rPr>
      <w:sz w:val="20"/>
      <w:szCs w:val="20"/>
      <w:lang w:val="lv-LV"/>
    </w:rPr>
  </w:style>
  <w:style w:type="paragraph" w:styleId="CommentSubject">
    <w:name w:val="annotation subject"/>
    <w:basedOn w:val="CommentText"/>
    <w:next w:val="CommentText"/>
    <w:link w:val="CommentSubjectChar"/>
    <w:semiHidden/>
    <w:unhideWhenUsed/>
    <w:rsid w:val="00CC7B00"/>
    <w:rPr>
      <w:b/>
      <w:bCs/>
    </w:rPr>
  </w:style>
  <w:style w:type="character" w:customStyle="1" w:styleId="CommentSubjectChar">
    <w:name w:val="Comment Subject Char"/>
    <w:basedOn w:val="CommentTextChar"/>
    <w:link w:val="CommentSubject"/>
    <w:semiHidden/>
    <w:rsid w:val="00CC7B00"/>
    <w:rPr>
      <w:b/>
      <w:bCs/>
      <w:sz w:val="20"/>
      <w:szCs w:val="20"/>
      <w:lang w:val="lv-LV"/>
    </w:rPr>
  </w:style>
  <w:style w:type="paragraph" w:customStyle="1" w:styleId="hidden0">
    <w:name w:val="hidden"/>
    <w:basedOn w:val="Normal"/>
    <w:rsid w:val="007754D5"/>
    <w:pPr>
      <w:spacing w:after="0"/>
    </w:pPr>
    <w:rPr>
      <w:rFonts w:ascii="Calibri" w:hAnsi="Calibri" w:cs="Times New Roman"/>
      <w:i/>
      <w:iCs/>
      <w:color w:val="0000FF"/>
      <w:lang w:eastAsia="en-GB"/>
    </w:rPr>
  </w:style>
  <w:style w:type="character" w:customStyle="1" w:styleId="Heading6Char">
    <w:name w:val="Heading 6 Char"/>
    <w:basedOn w:val="DefaultParagraphFont"/>
    <w:link w:val="Heading6"/>
    <w:rsid w:val="00C07D6A"/>
    <w:rPr>
      <w:rFonts w:asciiTheme="majorHAnsi" w:eastAsiaTheme="majorEastAsia" w:hAnsiTheme="majorHAnsi" w:cstheme="majorBidi"/>
      <w:color w:val="2E3B4D" w:themeColor="accent1" w:themeShade="7F"/>
      <w:lang w:val="lv-LV"/>
    </w:rPr>
  </w:style>
  <w:style w:type="character" w:customStyle="1" w:styleId="Heading7Char">
    <w:name w:val="Heading 7 Char"/>
    <w:basedOn w:val="DefaultParagraphFont"/>
    <w:link w:val="Heading7"/>
    <w:rsid w:val="00C07D6A"/>
    <w:rPr>
      <w:rFonts w:ascii="Times New Roman" w:eastAsia="Times New Roman" w:hAnsi="Times New Roman" w:cs="Times New Roman"/>
      <w:szCs w:val="24"/>
      <w:lang w:val="lv-LV" w:eastAsia="en-GB"/>
    </w:rPr>
  </w:style>
  <w:style w:type="character" w:customStyle="1" w:styleId="Heading8Char">
    <w:name w:val="Heading 8 Char"/>
    <w:basedOn w:val="DefaultParagraphFont"/>
    <w:link w:val="Heading8"/>
    <w:rsid w:val="00C07D6A"/>
    <w:rPr>
      <w:rFonts w:ascii="Times New Roman" w:eastAsia="Times New Roman" w:hAnsi="Times New Roman" w:cs="Times New Roman"/>
      <w:i/>
      <w:iCs/>
      <w:szCs w:val="24"/>
      <w:lang w:val="lv-LV" w:eastAsia="en-GB"/>
    </w:rPr>
  </w:style>
  <w:style w:type="character" w:customStyle="1" w:styleId="Heading9Char">
    <w:name w:val="Heading 9 Char"/>
    <w:basedOn w:val="DefaultParagraphFont"/>
    <w:link w:val="Heading9"/>
    <w:rsid w:val="00C07D6A"/>
    <w:rPr>
      <w:rFonts w:ascii="Arial" w:eastAsia="Times New Roman" w:hAnsi="Arial" w:cs="Arial"/>
      <w:lang w:val="lv-LV" w:eastAsia="en-GB"/>
    </w:rPr>
  </w:style>
  <w:style w:type="paragraph" w:styleId="BodyText">
    <w:name w:val="Body Text"/>
    <w:basedOn w:val="Normal"/>
    <w:link w:val="BodyTextChar"/>
    <w:rsid w:val="00C07D6A"/>
    <w:pPr>
      <w:tabs>
        <w:tab w:val="left" w:pos="1418"/>
      </w:tabs>
      <w:spacing w:before="200" w:beforeAutospacing="1" w:after="0" w:afterAutospacing="1"/>
      <w:ind w:left="1418" w:hanging="1418"/>
    </w:pPr>
    <w:rPr>
      <w:rFonts w:ascii="Arial" w:eastAsia="Times New Roman" w:hAnsi="Arial" w:cs="Arial"/>
      <w:kern w:val="24"/>
      <w:sz w:val="21"/>
      <w:szCs w:val="20"/>
      <w:lang w:eastAsia="fr-FR"/>
    </w:rPr>
  </w:style>
  <w:style w:type="character" w:customStyle="1" w:styleId="BodyTextChar">
    <w:name w:val="Body Text Char"/>
    <w:basedOn w:val="DefaultParagraphFont"/>
    <w:link w:val="BodyText"/>
    <w:rsid w:val="00C07D6A"/>
    <w:rPr>
      <w:rFonts w:ascii="Arial" w:eastAsia="Times New Roman" w:hAnsi="Arial" w:cs="Arial"/>
      <w:kern w:val="24"/>
      <w:sz w:val="21"/>
      <w:szCs w:val="20"/>
      <w:lang w:val="lv-LV" w:eastAsia="fr-FR"/>
    </w:rPr>
  </w:style>
  <w:style w:type="paragraph" w:customStyle="1" w:styleId="CSMRecommendationText">
    <w:name w:val="CSM_Recommendation_Text"/>
    <w:next w:val="BodyText"/>
    <w:link w:val="CSMRecommendationTextChar"/>
    <w:rsid w:val="00C07D6A"/>
    <w:pPr>
      <w:tabs>
        <w:tab w:val="left" w:pos="1418"/>
      </w:tabs>
      <w:spacing w:before="200" w:after="0" w:line="240" w:lineRule="auto"/>
      <w:ind w:left="1418" w:hanging="1418"/>
      <w:jc w:val="both"/>
    </w:pPr>
    <w:rPr>
      <w:rFonts w:ascii="Bookman Old Style" w:eastAsia="Times New Roman" w:hAnsi="Bookman Old Style" w:cs="Arial"/>
      <w:i/>
      <w:color w:val="500000"/>
      <w:sz w:val="20"/>
      <w:szCs w:val="20"/>
      <w:lang w:eastAsia="fr-FR"/>
    </w:rPr>
  </w:style>
  <w:style w:type="character" w:customStyle="1" w:styleId="CSMRecommendationTextChar">
    <w:name w:val="CSM_Recommendation_Text Char"/>
    <w:basedOn w:val="DefaultParagraphFont"/>
    <w:link w:val="CSMRecommendationText"/>
    <w:rsid w:val="00C07D6A"/>
    <w:rPr>
      <w:rFonts w:ascii="Bookman Old Style" w:eastAsia="Times New Roman" w:hAnsi="Bookman Old Style" w:cs="Arial"/>
      <w:i/>
      <w:color w:val="500000"/>
      <w:sz w:val="20"/>
      <w:szCs w:val="20"/>
      <w:lang w:val="lv-LV" w:eastAsia="fr-FR"/>
    </w:rPr>
  </w:style>
  <w:style w:type="paragraph" w:customStyle="1" w:styleId="FarbigeListe-Akzent11">
    <w:name w:val="Farbige Liste - Akzent 11"/>
    <w:basedOn w:val="Normal"/>
    <w:uiPriority w:val="34"/>
    <w:qFormat/>
    <w:rsid w:val="00C07D6A"/>
    <w:pPr>
      <w:spacing w:before="160" w:beforeAutospacing="1" w:after="0" w:afterAutospacing="1"/>
      <w:ind w:left="720"/>
      <w:contextualSpacing/>
    </w:pPr>
    <w:rPr>
      <w:rFonts w:ascii="Arial" w:eastAsia="Times New Roman" w:hAnsi="Arial" w:cs="Arial"/>
      <w:sz w:val="20"/>
      <w:szCs w:val="20"/>
      <w:lang w:eastAsia="fr-FR"/>
    </w:rPr>
  </w:style>
  <w:style w:type="paragraph" w:customStyle="1" w:styleId="ListParagraph1">
    <w:name w:val="List Paragraph1"/>
    <w:basedOn w:val="Normal"/>
    <w:uiPriority w:val="99"/>
    <w:qFormat/>
    <w:rsid w:val="00C07D6A"/>
    <w:pPr>
      <w:spacing w:before="160" w:beforeAutospacing="1" w:after="0" w:afterAutospacing="1"/>
      <w:ind w:left="720"/>
      <w:contextualSpacing/>
    </w:pPr>
    <w:rPr>
      <w:rFonts w:ascii="Arial" w:eastAsia="Times New Roman" w:hAnsi="Arial" w:cs="Arial"/>
      <w:sz w:val="20"/>
      <w:szCs w:val="20"/>
      <w:lang w:eastAsia="fr-FR"/>
    </w:rPr>
  </w:style>
  <w:style w:type="character" w:customStyle="1" w:styleId="PlainTextChar">
    <w:name w:val="Plain Text Char"/>
    <w:basedOn w:val="DefaultParagraphFont"/>
    <w:link w:val="PlainText"/>
    <w:uiPriority w:val="99"/>
    <w:semiHidden/>
    <w:rsid w:val="00C07D6A"/>
    <w:rPr>
      <w:rFonts w:ascii="Consolas" w:eastAsia="Calibri" w:hAnsi="Consolas" w:cs="Times New Roman"/>
      <w:sz w:val="21"/>
      <w:szCs w:val="21"/>
    </w:rPr>
  </w:style>
  <w:style w:type="paragraph" w:styleId="PlainText">
    <w:name w:val="Plain Text"/>
    <w:basedOn w:val="Normal"/>
    <w:link w:val="PlainTextChar"/>
    <w:uiPriority w:val="99"/>
    <w:semiHidden/>
    <w:unhideWhenUsed/>
    <w:rsid w:val="00C07D6A"/>
    <w:pPr>
      <w:spacing w:before="100" w:beforeAutospacing="1" w:after="0" w:afterAutospacing="1"/>
      <w:ind w:left="720"/>
    </w:pPr>
    <w:rPr>
      <w:rFonts w:ascii="Consolas" w:eastAsia="Calibri" w:hAnsi="Consolas" w:cs="Times New Roman"/>
      <w:sz w:val="21"/>
      <w:szCs w:val="21"/>
    </w:rPr>
  </w:style>
  <w:style w:type="character" w:customStyle="1" w:styleId="PlainTextChar1">
    <w:name w:val="Plain Text Char1"/>
    <w:basedOn w:val="DefaultParagraphFont"/>
    <w:uiPriority w:val="99"/>
    <w:semiHidden/>
    <w:rsid w:val="00C07D6A"/>
    <w:rPr>
      <w:rFonts w:ascii="Consolas" w:hAnsi="Consolas" w:cs="Consolas"/>
      <w:sz w:val="21"/>
      <w:szCs w:val="21"/>
      <w:lang w:val="lv-LV"/>
    </w:rPr>
  </w:style>
  <w:style w:type="paragraph" w:customStyle="1" w:styleId="NormalaMoi">
    <w:name w:val="Normal_a_Moi"/>
    <w:link w:val="NormalaMoiChar"/>
    <w:rsid w:val="00C07D6A"/>
    <w:pPr>
      <w:spacing w:after="0" w:line="240" w:lineRule="auto"/>
      <w:ind w:left="1418"/>
      <w:jc w:val="both"/>
    </w:pPr>
    <w:rPr>
      <w:rFonts w:ascii="Arial" w:eastAsia="Times New Roman" w:hAnsi="Arial" w:cs="Arial"/>
      <w:kern w:val="24"/>
      <w:sz w:val="21"/>
      <w:szCs w:val="21"/>
      <w:lang w:eastAsia="fr-FR"/>
    </w:rPr>
  </w:style>
  <w:style w:type="character" w:customStyle="1" w:styleId="NormalaMoiChar">
    <w:name w:val="Normal_a_Moi Char"/>
    <w:basedOn w:val="DefaultParagraphFont"/>
    <w:link w:val="NormalaMoi"/>
    <w:locked/>
    <w:rsid w:val="00C07D6A"/>
    <w:rPr>
      <w:rFonts w:ascii="Arial" w:eastAsia="Times New Roman" w:hAnsi="Arial" w:cs="Arial"/>
      <w:kern w:val="24"/>
      <w:sz w:val="21"/>
      <w:szCs w:val="21"/>
      <w:lang w:val="lv-LV" w:eastAsia="fr-FR"/>
    </w:rPr>
  </w:style>
  <w:style w:type="paragraph" w:customStyle="1" w:styleId="DocumentDate">
    <w:name w:val="Document_Date"/>
    <w:basedOn w:val="NormalaMoi"/>
    <w:next w:val="NormalaMoi"/>
    <w:rsid w:val="00C07D6A"/>
    <w:pPr>
      <w:widowControl w:val="0"/>
      <w:ind w:left="57"/>
    </w:pPr>
    <w:rPr>
      <w:rFonts w:ascii="Tahoma" w:hAnsi="Tahoma" w:cs="Tahoma"/>
    </w:rPr>
  </w:style>
  <w:style w:type="paragraph" w:customStyle="1" w:styleId="DocumentReference">
    <w:name w:val="Document_Reference"/>
    <w:basedOn w:val="NormalaMoi"/>
    <w:next w:val="NormalaMoi"/>
    <w:rsid w:val="00C07D6A"/>
    <w:pPr>
      <w:widowControl w:val="0"/>
      <w:ind w:left="57"/>
      <w:jc w:val="left"/>
    </w:pPr>
    <w:rPr>
      <w:rFonts w:ascii="Tahoma" w:hAnsi="Tahoma" w:cs="Tahoma"/>
    </w:rPr>
  </w:style>
  <w:style w:type="paragraph" w:customStyle="1" w:styleId="ERAUnit">
    <w:name w:val="ERA_Unit"/>
    <w:rsid w:val="00C07D6A"/>
    <w:pPr>
      <w:spacing w:after="0" w:line="240" w:lineRule="auto"/>
      <w:jc w:val="center"/>
    </w:pPr>
    <w:rPr>
      <w:rFonts w:ascii="Tahoma" w:eastAsia="Times New Roman" w:hAnsi="Tahoma" w:cs="Tahoma"/>
      <w:b/>
      <w:bCs/>
      <w:caps/>
      <w:kern w:val="24"/>
      <w:sz w:val="32"/>
      <w:szCs w:val="32"/>
      <w:lang w:eastAsia="fr-FR"/>
    </w:rPr>
  </w:style>
  <w:style w:type="paragraph" w:customStyle="1" w:styleId="DocumentTitle">
    <w:name w:val="Document_Title"/>
    <w:link w:val="DocumentTitleChar"/>
    <w:rsid w:val="00C07D6A"/>
    <w:pPr>
      <w:widowControl w:val="0"/>
      <w:spacing w:after="0" w:line="240" w:lineRule="auto"/>
      <w:ind w:left="-52"/>
      <w:jc w:val="center"/>
    </w:pPr>
    <w:rPr>
      <w:rFonts w:ascii="Tahoma" w:eastAsia="Times New Roman" w:hAnsi="Tahoma" w:cs="Tahoma"/>
      <w:b/>
      <w:bCs/>
      <w:caps/>
      <w:kern w:val="24"/>
      <w:sz w:val="40"/>
      <w:szCs w:val="40"/>
      <w:lang w:eastAsia="fr-FR"/>
    </w:rPr>
  </w:style>
  <w:style w:type="character" w:customStyle="1" w:styleId="DocumentTitleChar">
    <w:name w:val="Document_Title Char"/>
    <w:basedOn w:val="DefaultParagraphFont"/>
    <w:link w:val="DocumentTitle"/>
    <w:locked/>
    <w:rsid w:val="00C07D6A"/>
    <w:rPr>
      <w:rFonts w:ascii="Tahoma" w:eastAsia="Times New Roman" w:hAnsi="Tahoma" w:cs="Tahoma"/>
      <w:b/>
      <w:bCs/>
      <w:caps/>
      <w:kern w:val="24"/>
      <w:sz w:val="40"/>
      <w:szCs w:val="40"/>
      <w:lang w:val="lv-LV" w:eastAsia="fr-FR"/>
    </w:rPr>
  </w:style>
  <w:style w:type="paragraph" w:customStyle="1" w:styleId="DocumentVersion">
    <w:name w:val="Document_Version"/>
    <w:basedOn w:val="Normal"/>
    <w:next w:val="NormalaMoi"/>
    <w:rsid w:val="00C07D6A"/>
    <w:pPr>
      <w:widowControl w:val="0"/>
      <w:spacing w:before="100" w:beforeAutospacing="1" w:after="0" w:afterAutospacing="1"/>
      <w:ind w:left="57"/>
    </w:pPr>
    <w:rPr>
      <w:rFonts w:ascii="Tahoma" w:eastAsia="Times New Roman" w:hAnsi="Tahoma" w:cs="Tahoma"/>
      <w:sz w:val="20"/>
      <w:szCs w:val="20"/>
      <w:lang w:eastAsia="fr-FR"/>
    </w:rPr>
  </w:style>
  <w:style w:type="paragraph" w:customStyle="1" w:styleId="StyleDocumentTitle16pt">
    <w:name w:val="Style Document_Title + 16 pt"/>
    <w:basedOn w:val="DocumentTitle"/>
    <w:link w:val="StyleDocumentTitle16ptChar"/>
    <w:rsid w:val="00C07D6A"/>
    <w:rPr>
      <w:sz w:val="32"/>
      <w:szCs w:val="32"/>
    </w:rPr>
  </w:style>
  <w:style w:type="character" w:customStyle="1" w:styleId="StyleDocumentTitle16ptChar">
    <w:name w:val="Style Document_Title + 16 pt Char"/>
    <w:basedOn w:val="DocumentTitleChar"/>
    <w:link w:val="StyleDocumentTitle16pt"/>
    <w:locked/>
    <w:rsid w:val="00C07D6A"/>
    <w:rPr>
      <w:rFonts w:ascii="Tahoma" w:eastAsia="Times New Roman" w:hAnsi="Tahoma" w:cs="Tahoma"/>
      <w:b/>
      <w:bCs/>
      <w:caps/>
      <w:kern w:val="24"/>
      <w:sz w:val="32"/>
      <w:szCs w:val="32"/>
      <w:lang w:val="lv-LV" w:eastAsia="fr-FR"/>
    </w:rPr>
  </w:style>
  <w:style w:type="paragraph" w:customStyle="1" w:styleId="LegendeTable">
    <w:name w:val="Legende_Table"/>
    <w:rsid w:val="00C07D6A"/>
    <w:pPr>
      <w:keepNext/>
      <w:suppressAutoHyphens/>
      <w:spacing w:before="240" w:after="160" w:line="240" w:lineRule="auto"/>
      <w:ind w:left="1843"/>
      <w:jc w:val="center"/>
    </w:pPr>
    <w:rPr>
      <w:rFonts w:ascii="Bookman Old Style" w:eastAsia="Times New Roman" w:hAnsi="Bookman Old Style" w:cs="Bookman Old Style"/>
      <w:b/>
      <w:bCs/>
      <w:i/>
      <w:iCs/>
      <w:color w:val="800000"/>
      <w:kern w:val="24"/>
      <w:sz w:val="20"/>
      <w:szCs w:val="20"/>
      <w:lang w:eastAsia="fr-FR"/>
    </w:rPr>
  </w:style>
  <w:style w:type="paragraph" w:customStyle="1" w:styleId="FreeLine">
    <w:name w:val="Free_Line"/>
    <w:basedOn w:val="NormalaMoi"/>
    <w:rsid w:val="00C07D6A"/>
    <w:pPr>
      <w:tabs>
        <w:tab w:val="left" w:pos="1418"/>
      </w:tabs>
      <w:ind w:hanging="1418"/>
    </w:pPr>
  </w:style>
  <w:style w:type="paragraph" w:customStyle="1" w:styleId="Parnormal">
    <w:name w:val="Par_normal"/>
    <w:basedOn w:val="NormalaMoi"/>
    <w:rsid w:val="00C07D6A"/>
    <w:pPr>
      <w:ind w:left="0"/>
      <w:jc w:val="left"/>
    </w:pPr>
    <w:rPr>
      <w:kern w:val="0"/>
      <w:sz w:val="20"/>
      <w:szCs w:val="20"/>
    </w:rPr>
  </w:style>
  <w:style w:type="paragraph" w:customStyle="1" w:styleId="ReferenceDocument">
    <w:name w:val="Reference Document"/>
    <w:basedOn w:val="NormalaMoi"/>
    <w:rsid w:val="00C07D6A"/>
    <w:pPr>
      <w:numPr>
        <w:numId w:val="1"/>
      </w:numPr>
      <w:tabs>
        <w:tab w:val="clear" w:pos="1440"/>
        <w:tab w:val="left" w:pos="1134"/>
      </w:tabs>
      <w:ind w:left="1134" w:hanging="1134"/>
      <w:jc w:val="left"/>
    </w:pPr>
    <w:rPr>
      <w:color w:val="460046"/>
      <w:sz w:val="18"/>
      <w:szCs w:val="18"/>
    </w:rPr>
  </w:style>
  <w:style w:type="paragraph" w:customStyle="1" w:styleId="Tableau">
    <w:name w:val="Tableau"/>
    <w:basedOn w:val="Normal"/>
    <w:rsid w:val="00C07D6A"/>
    <w:pPr>
      <w:suppressAutoHyphens/>
      <w:spacing w:before="90" w:beforeAutospacing="1" w:after="54" w:afterAutospacing="1"/>
      <w:ind w:left="720"/>
      <w:jc w:val="center"/>
    </w:pPr>
    <w:rPr>
      <w:rFonts w:ascii="Arial" w:eastAsia="Times New Roman" w:hAnsi="Arial" w:cs="Arial"/>
      <w:sz w:val="20"/>
      <w:szCs w:val="20"/>
      <w:lang w:eastAsia="fr-FR"/>
    </w:rPr>
  </w:style>
  <w:style w:type="paragraph" w:customStyle="1" w:styleId="TOCHeading1">
    <w:name w:val="TOC Heading1"/>
    <w:basedOn w:val="Heading1"/>
    <w:next w:val="Normal"/>
    <w:uiPriority w:val="99"/>
    <w:qFormat/>
    <w:rsid w:val="00C07D6A"/>
    <w:pPr>
      <w:numPr>
        <w:numId w:val="0"/>
      </w:numPr>
      <w:spacing w:before="480" w:after="0" w:afterAutospacing="1"/>
      <w:outlineLvl w:val="9"/>
    </w:pPr>
    <w:rPr>
      <w:rFonts w:ascii="Cambria" w:eastAsia="Times New Roman" w:hAnsi="Cambria" w:cs="Cambria"/>
      <w:color w:val="365F91"/>
      <w:szCs w:val="22"/>
    </w:rPr>
  </w:style>
  <w:style w:type="paragraph" w:customStyle="1" w:styleId="ListParagraph2">
    <w:name w:val="List Paragraph2"/>
    <w:basedOn w:val="Normal"/>
    <w:uiPriority w:val="99"/>
    <w:qFormat/>
    <w:rsid w:val="00C07D6A"/>
    <w:pPr>
      <w:spacing w:before="160" w:beforeAutospacing="1" w:after="0" w:afterAutospacing="1"/>
      <w:ind w:left="720"/>
      <w:contextualSpacing/>
    </w:pPr>
    <w:rPr>
      <w:rFonts w:ascii="Arial" w:eastAsia="Times New Roman" w:hAnsi="Arial" w:cs="Arial"/>
      <w:sz w:val="20"/>
      <w:szCs w:val="20"/>
      <w:lang w:eastAsia="fr-FR"/>
    </w:rPr>
  </w:style>
  <w:style w:type="character" w:customStyle="1" w:styleId="siteaibreporttext">
    <w:name w:val="siteaibreporttext"/>
    <w:basedOn w:val="DefaultParagraphFont"/>
    <w:rsid w:val="00C07D6A"/>
    <w:rPr>
      <w:rFonts w:cs="Times New Roman"/>
    </w:rPr>
  </w:style>
  <w:style w:type="paragraph" w:customStyle="1" w:styleId="MyTitle">
    <w:name w:val="MyTitle"/>
    <w:basedOn w:val="Normal"/>
    <w:qFormat/>
    <w:rsid w:val="00C07D6A"/>
    <w:pPr>
      <w:pBdr>
        <w:bottom w:val="single" w:sz="4" w:space="1" w:color="auto"/>
      </w:pBdr>
      <w:overflowPunct w:val="0"/>
      <w:autoSpaceDE w:val="0"/>
      <w:autoSpaceDN w:val="0"/>
      <w:adjustRightInd w:val="0"/>
      <w:spacing w:before="120" w:after="0" w:line="288" w:lineRule="auto"/>
      <w:textAlignment w:val="baseline"/>
    </w:pPr>
    <w:rPr>
      <w:rFonts w:ascii="Arial" w:eastAsia="Times New Roman" w:hAnsi="Arial" w:cs="Times New Roman"/>
      <w:b/>
      <w:smallCaps/>
      <w:color w:val="094595" w:themeColor="text2"/>
      <w:sz w:val="32"/>
      <w:szCs w:val="20"/>
      <w:lang w:eastAsia="fr-FR"/>
    </w:rPr>
  </w:style>
  <w:style w:type="paragraph" w:customStyle="1" w:styleId="Aufzhlung1und2level">
    <w:name w:val="Aufzählung 1. und 2. level"/>
    <w:basedOn w:val="Normal"/>
    <w:autoRedefine/>
    <w:rsid w:val="00213057"/>
    <w:pPr>
      <w:tabs>
        <w:tab w:val="left" w:pos="567"/>
      </w:tabs>
      <w:spacing w:before="100" w:beforeAutospacing="1" w:after="100" w:afterAutospacing="1"/>
      <w:ind w:left="1440"/>
      <w:contextualSpacing/>
    </w:pPr>
    <w:rPr>
      <w:rFonts w:eastAsia="Times New Roman" w:cs="Times New Roman"/>
      <w:b/>
      <w:sz w:val="18"/>
      <w:szCs w:val="20"/>
      <w:lang w:eastAsia="en-GB"/>
    </w:rPr>
  </w:style>
  <w:style w:type="paragraph" w:styleId="TOC7">
    <w:name w:val="toc 7"/>
    <w:basedOn w:val="Normal"/>
    <w:next w:val="Normal"/>
    <w:autoRedefine/>
    <w:unhideWhenUsed/>
    <w:rsid w:val="00C07D6A"/>
    <w:pPr>
      <w:spacing w:after="0"/>
      <w:ind w:left="1320"/>
    </w:pPr>
    <w:rPr>
      <w:rFonts w:cstheme="minorHAnsi"/>
      <w:sz w:val="18"/>
      <w:szCs w:val="18"/>
    </w:rPr>
  </w:style>
  <w:style w:type="character" w:styleId="PageNumber">
    <w:name w:val="page number"/>
    <w:basedOn w:val="DefaultParagraphFont"/>
    <w:semiHidden/>
    <w:rsid w:val="00C07D6A"/>
  </w:style>
  <w:style w:type="numbering" w:styleId="111111">
    <w:name w:val="Outline List 2"/>
    <w:basedOn w:val="NoList"/>
    <w:rsid w:val="00C07D6A"/>
    <w:pPr>
      <w:numPr>
        <w:numId w:val="3"/>
      </w:numPr>
    </w:pPr>
  </w:style>
  <w:style w:type="paragraph" w:customStyle="1" w:styleId="NumPar2">
    <w:name w:val="NumPar 2"/>
    <w:basedOn w:val="Heading2"/>
    <w:next w:val="Aufzhlung1und2level"/>
    <w:semiHidden/>
    <w:rsid w:val="00C07D6A"/>
    <w:pPr>
      <w:keepNext w:val="0"/>
      <w:keepLines w:val="0"/>
      <w:numPr>
        <w:numId w:val="0"/>
      </w:numPr>
      <w:spacing w:before="0" w:after="240"/>
      <w:ind w:left="1077" w:hanging="595"/>
    </w:pPr>
    <w:rPr>
      <w:rFonts w:ascii="Times New Roman" w:eastAsia="Times New Roman" w:hAnsi="Times New Roman" w:cs="Times New Roman"/>
      <w:b w:val="0"/>
      <w:bCs/>
      <w:i/>
      <w:color w:val="auto"/>
      <w:szCs w:val="20"/>
      <w:lang w:eastAsia="en-GB"/>
    </w:rPr>
  </w:style>
  <w:style w:type="paragraph" w:customStyle="1" w:styleId="Text1">
    <w:name w:val="Text 1"/>
    <w:basedOn w:val="BodyText"/>
    <w:autoRedefine/>
    <w:qFormat/>
    <w:rsid w:val="000A2438"/>
    <w:pPr>
      <w:spacing w:before="0" w:beforeAutospacing="0" w:afterAutospacing="0"/>
      <w:ind w:left="0" w:firstLine="0"/>
    </w:pPr>
    <w:rPr>
      <w:rFonts w:asciiTheme="minorHAnsi" w:hAnsiTheme="minorHAnsi" w:cs="Times New Roman"/>
      <w:sz w:val="22"/>
      <w:szCs w:val="22"/>
    </w:rPr>
  </w:style>
  <w:style w:type="character" w:customStyle="1" w:styleId="WordItalic">
    <w:name w:val="Word Italic"/>
    <w:basedOn w:val="DefaultParagraphFont"/>
    <w:qFormat/>
    <w:rsid w:val="00C07D6A"/>
    <w:rPr>
      <w:i/>
      <w:iCs/>
    </w:rPr>
  </w:style>
  <w:style w:type="character" w:customStyle="1" w:styleId="wordUnderline">
    <w:name w:val="word Underline"/>
    <w:basedOn w:val="DefaultParagraphFont"/>
    <w:qFormat/>
    <w:rsid w:val="00C07D6A"/>
    <w:rPr>
      <w:u w:val="single"/>
    </w:rPr>
  </w:style>
  <w:style w:type="paragraph" w:customStyle="1" w:styleId="Textcenter">
    <w:name w:val="Text center"/>
    <w:basedOn w:val="Normal"/>
    <w:qFormat/>
    <w:rsid w:val="00C07D6A"/>
    <w:pPr>
      <w:spacing w:before="120"/>
      <w:jc w:val="center"/>
    </w:pPr>
    <w:rPr>
      <w:rFonts w:ascii="Times New Roman" w:eastAsia="Times New Roman" w:hAnsi="Times New Roman" w:cs="Times New Roman"/>
      <w:szCs w:val="24"/>
      <w:lang w:eastAsia="fr-FR"/>
    </w:rPr>
  </w:style>
  <w:style w:type="paragraph" w:customStyle="1" w:styleId="Texte1">
    <w:name w:val="Texte 1"/>
    <w:basedOn w:val="Normal"/>
    <w:link w:val="Texte1Char"/>
    <w:rsid w:val="00C07D6A"/>
    <w:pPr>
      <w:tabs>
        <w:tab w:val="num" w:pos="1004"/>
      </w:tabs>
      <w:spacing w:before="120" w:after="0"/>
      <w:ind w:left="1004" w:hanging="284"/>
    </w:pPr>
    <w:rPr>
      <w:rFonts w:ascii="Times New Roman" w:eastAsia="Times New Roman" w:hAnsi="Times New Roman" w:cs="Times New Roman"/>
      <w:szCs w:val="24"/>
      <w:lang w:eastAsia="fr-FR"/>
    </w:rPr>
  </w:style>
  <w:style w:type="character" w:customStyle="1" w:styleId="WordBold">
    <w:name w:val="Word Bold"/>
    <w:basedOn w:val="WordItalic"/>
    <w:rsid w:val="00C07D6A"/>
    <w:rPr>
      <w:b/>
      <w:bCs/>
      <w:i w:val="0"/>
      <w:iCs w:val="0"/>
    </w:rPr>
  </w:style>
  <w:style w:type="paragraph" w:styleId="TOC5">
    <w:name w:val="toc 5"/>
    <w:basedOn w:val="Normal"/>
    <w:next w:val="Normal"/>
    <w:autoRedefine/>
    <w:unhideWhenUsed/>
    <w:rsid w:val="00C07D6A"/>
    <w:pPr>
      <w:spacing w:after="0"/>
      <w:ind w:left="880"/>
    </w:pPr>
    <w:rPr>
      <w:rFonts w:cstheme="minorHAnsi"/>
      <w:sz w:val="18"/>
      <w:szCs w:val="18"/>
    </w:rPr>
  </w:style>
  <w:style w:type="character" w:styleId="Emphasis">
    <w:name w:val="Emphasis"/>
    <w:basedOn w:val="DefaultParagraphFont"/>
    <w:qFormat/>
    <w:rsid w:val="00C07D6A"/>
    <w:rPr>
      <w:i/>
      <w:iCs/>
    </w:rPr>
  </w:style>
  <w:style w:type="paragraph" w:customStyle="1" w:styleId="Heading">
    <w:name w:val="Heading"/>
    <w:basedOn w:val="Normal"/>
    <w:rsid w:val="00C07D6A"/>
    <w:pPr>
      <w:spacing w:before="120"/>
      <w:jc w:val="center"/>
    </w:pPr>
    <w:rPr>
      <w:rFonts w:ascii="Times New Roman" w:eastAsia="Times New Roman" w:hAnsi="Times New Roman" w:cs="Times New Roman"/>
      <w:sz w:val="44"/>
      <w:szCs w:val="44"/>
      <w:lang w:eastAsia="fr-FR"/>
    </w:rPr>
  </w:style>
  <w:style w:type="paragraph" w:customStyle="1" w:styleId="Header2">
    <w:name w:val="Header2"/>
    <w:basedOn w:val="Header"/>
    <w:rsid w:val="00C07D6A"/>
    <w:pPr>
      <w:tabs>
        <w:tab w:val="clear" w:pos="9360"/>
        <w:tab w:val="center" w:pos="4536"/>
        <w:tab w:val="right" w:pos="9072"/>
      </w:tabs>
      <w:jc w:val="center"/>
    </w:pPr>
    <w:rPr>
      <w:rFonts w:ascii="Times New Roman" w:eastAsia="Times New Roman" w:hAnsi="Times New Roman" w:cs="Times New Roman"/>
      <w:color w:val="auto"/>
      <w:sz w:val="20"/>
      <w:szCs w:val="20"/>
      <w:lang w:eastAsia="fr-FR"/>
    </w:rPr>
  </w:style>
  <w:style w:type="paragraph" w:customStyle="1" w:styleId="Header3">
    <w:name w:val="Header3"/>
    <w:basedOn w:val="Header"/>
    <w:rsid w:val="00C07D6A"/>
    <w:pPr>
      <w:tabs>
        <w:tab w:val="clear" w:pos="9360"/>
        <w:tab w:val="center" w:pos="4536"/>
        <w:tab w:val="right" w:pos="9072"/>
      </w:tabs>
      <w:jc w:val="both"/>
    </w:pPr>
    <w:rPr>
      <w:rFonts w:ascii="Times New Roman" w:eastAsia="Times New Roman" w:hAnsi="Times New Roman" w:cs="Times New Roman"/>
      <w:color w:val="auto"/>
      <w:sz w:val="20"/>
      <w:lang w:eastAsia="fr-FR"/>
    </w:rPr>
  </w:style>
  <w:style w:type="paragraph" w:customStyle="1" w:styleId="Heading0">
    <w:name w:val="Heading 0"/>
    <w:basedOn w:val="Normal"/>
    <w:rsid w:val="00C07D6A"/>
    <w:pPr>
      <w:spacing w:after="240"/>
    </w:pPr>
    <w:rPr>
      <w:rFonts w:ascii="Times New Roman" w:eastAsia="Times New Roman" w:hAnsi="Times New Roman" w:cs="Times New Roman"/>
      <w:b/>
      <w:sz w:val="32"/>
      <w:szCs w:val="24"/>
      <w:lang w:eastAsia="fr-FR"/>
    </w:rPr>
  </w:style>
  <w:style w:type="paragraph" w:customStyle="1" w:styleId="reference">
    <w:name w:val="reference"/>
    <w:basedOn w:val="Normal"/>
    <w:semiHidden/>
    <w:rsid w:val="00C07D6A"/>
    <w:pPr>
      <w:spacing w:before="120"/>
    </w:pPr>
    <w:rPr>
      <w:rFonts w:ascii="Times New Roman" w:eastAsia="Times New Roman" w:hAnsi="Times New Roman" w:cs="Times New Roman"/>
      <w:szCs w:val="20"/>
      <w:lang w:eastAsia="fr-FR"/>
    </w:rPr>
  </w:style>
  <w:style w:type="paragraph" w:customStyle="1" w:styleId="Textcenterbold">
    <w:name w:val="Text center bold"/>
    <w:basedOn w:val="Heading"/>
    <w:qFormat/>
    <w:rsid w:val="00C07D6A"/>
    <w:rPr>
      <w:b/>
      <w:sz w:val="22"/>
      <w:szCs w:val="28"/>
    </w:rPr>
  </w:style>
  <w:style w:type="numbering" w:customStyle="1" w:styleId="Style3">
    <w:name w:val="Style3"/>
    <w:rsid w:val="00C07D6A"/>
    <w:pPr>
      <w:numPr>
        <w:numId w:val="4"/>
      </w:numPr>
    </w:pPr>
  </w:style>
  <w:style w:type="paragraph" w:customStyle="1" w:styleId="Text3">
    <w:name w:val="Text 3"/>
    <w:basedOn w:val="Normal"/>
    <w:qFormat/>
    <w:rsid w:val="00C07D6A"/>
    <w:pPr>
      <w:numPr>
        <w:numId w:val="5"/>
      </w:numPr>
      <w:tabs>
        <w:tab w:val="left" w:pos="851"/>
      </w:tabs>
      <w:spacing w:before="120"/>
      <w:ind w:left="851" w:hanging="284"/>
    </w:pPr>
    <w:rPr>
      <w:rFonts w:ascii="Times New Roman" w:eastAsia="Times New Roman" w:hAnsi="Times New Roman" w:cs="Times New Roman"/>
      <w:szCs w:val="24"/>
      <w:lang w:eastAsia="fr-FR"/>
    </w:rPr>
  </w:style>
  <w:style w:type="paragraph" w:customStyle="1" w:styleId="Textabc">
    <w:name w:val="Text abc"/>
    <w:basedOn w:val="Normal"/>
    <w:qFormat/>
    <w:rsid w:val="00C07D6A"/>
    <w:pPr>
      <w:numPr>
        <w:numId w:val="6"/>
      </w:numPr>
      <w:tabs>
        <w:tab w:val="left" w:pos="426"/>
      </w:tabs>
      <w:spacing w:before="120"/>
    </w:pPr>
    <w:rPr>
      <w:rFonts w:ascii="Times New Roman" w:eastAsia="Times New Roman" w:hAnsi="Times New Roman" w:cs="Times New Roman"/>
      <w:szCs w:val="24"/>
      <w:lang w:eastAsia="fr-FR"/>
    </w:rPr>
  </w:style>
  <w:style w:type="paragraph" w:customStyle="1" w:styleId="Diagram">
    <w:name w:val="Diagram"/>
    <w:basedOn w:val="Normal"/>
    <w:rsid w:val="00C07D6A"/>
    <w:pPr>
      <w:keepNext/>
      <w:spacing w:before="360"/>
      <w:jc w:val="center"/>
    </w:pPr>
    <w:rPr>
      <w:rFonts w:ascii="Times New Roman" w:eastAsia="Times New Roman" w:hAnsi="Times New Roman" w:cs="Times New Roman"/>
      <w:szCs w:val="24"/>
      <w:lang w:eastAsia="fr-FR"/>
    </w:rPr>
  </w:style>
  <w:style w:type="paragraph" w:customStyle="1" w:styleId="Textbold">
    <w:name w:val="Text bold"/>
    <w:basedOn w:val="Heading5"/>
    <w:qFormat/>
    <w:rsid w:val="00C07D6A"/>
    <w:pPr>
      <w:keepNext w:val="0"/>
      <w:keepLines w:val="0"/>
      <w:numPr>
        <w:ilvl w:val="0"/>
        <w:numId w:val="0"/>
      </w:numPr>
      <w:spacing w:before="240" w:after="240"/>
    </w:pPr>
    <w:rPr>
      <w:rFonts w:ascii="Times New Roman" w:eastAsia="Times New Roman" w:hAnsi="Times New Roman" w:cs="Times New Roman"/>
      <w:b/>
      <w:bCs/>
      <w:iCs/>
      <w:color w:val="auto"/>
      <w:sz w:val="24"/>
      <w:szCs w:val="24"/>
      <w:lang w:eastAsia="en-GB"/>
    </w:rPr>
  </w:style>
  <w:style w:type="paragraph" w:customStyle="1" w:styleId="Annex">
    <w:name w:val="Annex"/>
    <w:basedOn w:val="Normal"/>
    <w:rsid w:val="00C07D6A"/>
    <w:pPr>
      <w:numPr>
        <w:numId w:val="7"/>
      </w:numPr>
      <w:tabs>
        <w:tab w:val="left" w:pos="1843"/>
      </w:tabs>
      <w:spacing w:before="360" w:after="360"/>
      <w:ind w:left="1843" w:hanging="1843"/>
    </w:pPr>
    <w:rPr>
      <w:rFonts w:ascii="Times New Roman" w:eastAsia="Times New Roman" w:hAnsi="Times New Roman" w:cs="Times New Roman"/>
      <w:b/>
      <w:sz w:val="32"/>
      <w:szCs w:val="32"/>
      <w:lang w:eastAsia="fr-FR"/>
    </w:rPr>
  </w:style>
  <w:style w:type="paragraph" w:customStyle="1" w:styleId="Textbold0">
    <w:name w:val="Text bold +"/>
    <w:basedOn w:val="Textbold"/>
    <w:qFormat/>
    <w:rsid w:val="00C07D6A"/>
    <w:rPr>
      <w:sz w:val="28"/>
    </w:rPr>
  </w:style>
  <w:style w:type="paragraph" w:customStyle="1" w:styleId="Textboldnumber">
    <w:name w:val="Text bold + number"/>
    <w:basedOn w:val="Textabc"/>
    <w:qFormat/>
    <w:rsid w:val="00C07D6A"/>
    <w:pPr>
      <w:numPr>
        <w:numId w:val="8"/>
      </w:numPr>
      <w:tabs>
        <w:tab w:val="clear" w:pos="426"/>
        <w:tab w:val="left" w:pos="567"/>
      </w:tabs>
      <w:spacing w:before="240" w:after="240"/>
      <w:ind w:left="567" w:hanging="567"/>
    </w:pPr>
    <w:rPr>
      <w:b/>
      <w:sz w:val="28"/>
    </w:rPr>
  </w:style>
  <w:style w:type="paragraph" w:customStyle="1" w:styleId="Texte2">
    <w:name w:val="Texte 2"/>
    <w:basedOn w:val="Texte1"/>
    <w:rsid w:val="00C07D6A"/>
    <w:pPr>
      <w:tabs>
        <w:tab w:val="clear" w:pos="1004"/>
        <w:tab w:val="num" w:pos="1134"/>
      </w:tabs>
      <w:ind w:left="1134" w:hanging="1134"/>
    </w:pPr>
  </w:style>
  <w:style w:type="character" w:customStyle="1" w:styleId="Texte1Char">
    <w:name w:val="Texte 1 Char"/>
    <w:basedOn w:val="DefaultParagraphFont"/>
    <w:link w:val="Texte1"/>
    <w:rsid w:val="00C07D6A"/>
    <w:rPr>
      <w:rFonts w:ascii="Times New Roman" w:eastAsia="Times New Roman" w:hAnsi="Times New Roman" w:cs="Times New Roman"/>
      <w:szCs w:val="24"/>
      <w:lang w:val="lv-LV" w:eastAsia="fr-FR"/>
    </w:rPr>
  </w:style>
  <w:style w:type="paragraph" w:styleId="TOC6">
    <w:name w:val="toc 6"/>
    <w:basedOn w:val="Normal"/>
    <w:next w:val="Normal"/>
    <w:autoRedefine/>
    <w:unhideWhenUsed/>
    <w:rsid w:val="00C07D6A"/>
    <w:pPr>
      <w:spacing w:after="0"/>
      <w:ind w:left="1100"/>
    </w:pPr>
    <w:rPr>
      <w:rFonts w:cstheme="minorHAnsi"/>
      <w:sz w:val="18"/>
      <w:szCs w:val="18"/>
    </w:rPr>
  </w:style>
  <w:style w:type="paragraph" w:styleId="TOC8">
    <w:name w:val="toc 8"/>
    <w:basedOn w:val="Normal"/>
    <w:next w:val="Normal"/>
    <w:autoRedefine/>
    <w:unhideWhenUsed/>
    <w:rsid w:val="00C07D6A"/>
    <w:pPr>
      <w:spacing w:after="0"/>
      <w:ind w:left="1540"/>
    </w:pPr>
    <w:rPr>
      <w:rFonts w:cstheme="minorHAnsi"/>
      <w:sz w:val="18"/>
      <w:szCs w:val="18"/>
    </w:rPr>
  </w:style>
  <w:style w:type="paragraph" w:styleId="TOC9">
    <w:name w:val="toc 9"/>
    <w:basedOn w:val="Normal"/>
    <w:next w:val="Normal"/>
    <w:autoRedefine/>
    <w:unhideWhenUsed/>
    <w:rsid w:val="00C07D6A"/>
    <w:pPr>
      <w:spacing w:after="0"/>
      <w:ind w:left="1760"/>
    </w:pPr>
    <w:rPr>
      <w:rFonts w:cstheme="minorHAnsi"/>
      <w:sz w:val="18"/>
      <w:szCs w:val="18"/>
    </w:rPr>
  </w:style>
  <w:style w:type="paragraph" w:customStyle="1" w:styleId="Default">
    <w:name w:val="Default"/>
    <w:rsid w:val="00C07D6A"/>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NormalWeb">
    <w:name w:val="Normal (Web)"/>
    <w:basedOn w:val="Normal"/>
    <w:unhideWhenUsed/>
    <w:rsid w:val="00C07D6A"/>
    <w:pPr>
      <w:spacing w:before="100" w:beforeAutospacing="1" w:after="100" w:afterAutospacing="1"/>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C07D6A"/>
    <w:rPr>
      <w:b/>
      <w:bCs/>
    </w:rPr>
  </w:style>
  <w:style w:type="paragraph" w:styleId="Revision">
    <w:name w:val="Revision"/>
    <w:hidden/>
    <w:uiPriority w:val="99"/>
    <w:semiHidden/>
    <w:rsid w:val="00C07D6A"/>
    <w:pPr>
      <w:spacing w:after="0" w:line="240" w:lineRule="auto"/>
    </w:pPr>
    <w:rPr>
      <w:rFonts w:ascii="Times New Roman" w:eastAsia="Times New Roman" w:hAnsi="Times New Roman" w:cs="Times New Roman"/>
      <w:szCs w:val="24"/>
      <w:lang w:eastAsia="fr-FR"/>
    </w:rPr>
  </w:style>
  <w:style w:type="paragraph" w:styleId="EndnoteText">
    <w:name w:val="endnote text"/>
    <w:basedOn w:val="Normal"/>
    <w:link w:val="EndnoteTextChar"/>
    <w:semiHidden/>
    <w:unhideWhenUsed/>
    <w:rsid w:val="00C07D6A"/>
    <w:pPr>
      <w:spacing w:after="0"/>
    </w:pPr>
    <w:rPr>
      <w:rFonts w:ascii="Times New Roman" w:eastAsia="Times New Roman" w:hAnsi="Times New Roman" w:cs="Times New Roman"/>
      <w:sz w:val="20"/>
      <w:szCs w:val="20"/>
      <w:lang w:eastAsia="fr-FR"/>
    </w:rPr>
  </w:style>
  <w:style w:type="character" w:customStyle="1" w:styleId="EndnoteTextChar">
    <w:name w:val="Endnote Text Char"/>
    <w:basedOn w:val="DefaultParagraphFont"/>
    <w:link w:val="EndnoteText"/>
    <w:semiHidden/>
    <w:rsid w:val="00C07D6A"/>
    <w:rPr>
      <w:rFonts w:ascii="Times New Roman" w:eastAsia="Times New Roman" w:hAnsi="Times New Roman" w:cs="Times New Roman"/>
      <w:sz w:val="20"/>
      <w:szCs w:val="20"/>
      <w:lang w:val="lv-LV" w:eastAsia="fr-FR"/>
    </w:rPr>
  </w:style>
  <w:style w:type="character" w:styleId="EndnoteReference">
    <w:name w:val="endnote reference"/>
    <w:basedOn w:val="DefaultParagraphFont"/>
    <w:semiHidden/>
    <w:unhideWhenUsed/>
    <w:rsid w:val="00C07D6A"/>
    <w:rPr>
      <w:vertAlign w:val="superscript"/>
    </w:rPr>
  </w:style>
  <w:style w:type="paragraph" w:styleId="DocumentMap">
    <w:name w:val="Document Map"/>
    <w:basedOn w:val="Normal"/>
    <w:link w:val="DocumentMapChar"/>
    <w:semiHidden/>
    <w:unhideWhenUsed/>
    <w:rsid w:val="00C07D6A"/>
    <w:pPr>
      <w:spacing w:after="0"/>
    </w:pPr>
    <w:rPr>
      <w:rFonts w:ascii="Tahoma" w:eastAsia="Times New Roman" w:hAnsi="Tahoma" w:cs="Tahoma"/>
      <w:sz w:val="16"/>
      <w:szCs w:val="16"/>
      <w:lang w:eastAsia="fr-FR"/>
    </w:rPr>
  </w:style>
  <w:style w:type="character" w:customStyle="1" w:styleId="DocumentMapChar">
    <w:name w:val="Document Map Char"/>
    <w:basedOn w:val="DefaultParagraphFont"/>
    <w:link w:val="DocumentMap"/>
    <w:semiHidden/>
    <w:rsid w:val="00C07D6A"/>
    <w:rPr>
      <w:rFonts w:ascii="Tahoma" w:eastAsia="Times New Roman" w:hAnsi="Tahoma" w:cs="Tahoma"/>
      <w:sz w:val="16"/>
      <w:szCs w:val="16"/>
      <w:lang w:val="lv-LV" w:eastAsia="fr-FR"/>
    </w:rPr>
  </w:style>
  <w:style w:type="paragraph" w:styleId="BodyTextFirstIndent">
    <w:name w:val="Body Text First Indent"/>
    <w:basedOn w:val="Normal"/>
    <w:link w:val="BodyTextFirstIndentChar"/>
    <w:rsid w:val="00C07D6A"/>
    <w:pPr>
      <w:spacing w:before="160"/>
      <w:ind w:left="1418" w:firstLine="210"/>
    </w:pPr>
    <w:rPr>
      <w:rFonts w:ascii="Arial" w:eastAsia="Times New Roman" w:hAnsi="Arial" w:cs="Arial"/>
      <w:sz w:val="20"/>
      <w:szCs w:val="20"/>
      <w:lang w:eastAsia="fr-FR"/>
    </w:rPr>
  </w:style>
  <w:style w:type="character" w:customStyle="1" w:styleId="BodyTextFirstIndentChar">
    <w:name w:val="Body Text First Indent Char"/>
    <w:basedOn w:val="BodyTextChar"/>
    <w:link w:val="BodyTextFirstIndent"/>
    <w:rsid w:val="00C07D6A"/>
    <w:rPr>
      <w:rFonts w:ascii="Arial" w:eastAsia="Times New Roman" w:hAnsi="Arial" w:cs="Arial"/>
      <w:kern w:val="24"/>
      <w:sz w:val="20"/>
      <w:szCs w:val="20"/>
      <w:lang w:val="lv-LV" w:eastAsia="fr-FR"/>
    </w:rPr>
  </w:style>
  <w:style w:type="paragraph" w:styleId="Salutation">
    <w:name w:val="Salutation"/>
    <w:basedOn w:val="Normal"/>
    <w:next w:val="Normal"/>
    <w:link w:val="SalutationChar"/>
    <w:rsid w:val="00C07D6A"/>
    <w:pPr>
      <w:spacing w:before="160" w:after="0"/>
      <w:ind w:left="1418"/>
    </w:pPr>
    <w:rPr>
      <w:rFonts w:ascii="Arial" w:eastAsia="Times New Roman" w:hAnsi="Arial" w:cs="Arial"/>
      <w:sz w:val="20"/>
      <w:szCs w:val="20"/>
      <w:lang w:eastAsia="fr-FR"/>
    </w:rPr>
  </w:style>
  <w:style w:type="character" w:customStyle="1" w:styleId="SalutationChar">
    <w:name w:val="Salutation Char"/>
    <w:basedOn w:val="DefaultParagraphFont"/>
    <w:link w:val="Salutation"/>
    <w:rsid w:val="00C07D6A"/>
    <w:rPr>
      <w:rFonts w:ascii="Arial" w:eastAsia="Times New Roman" w:hAnsi="Arial" w:cs="Arial"/>
      <w:sz w:val="20"/>
      <w:szCs w:val="20"/>
      <w:lang w:val="lv-LV" w:eastAsia="fr-FR"/>
    </w:rPr>
  </w:style>
  <w:style w:type="paragraph" w:customStyle="1" w:styleId="ListofFigure">
    <w:name w:val="List of Figure"/>
    <w:aliases w:val="Table,etc"/>
    <w:basedOn w:val="NormalaMoi"/>
    <w:next w:val="BodyText"/>
    <w:rsid w:val="00C07D6A"/>
    <w:pPr>
      <w:tabs>
        <w:tab w:val="right" w:leader="dot" w:pos="1418"/>
        <w:tab w:val="right" w:pos="9639"/>
      </w:tabs>
      <w:spacing w:before="10" w:after="10"/>
      <w:ind w:hanging="1418"/>
    </w:pPr>
    <w:rPr>
      <w:i/>
      <w:szCs w:val="20"/>
    </w:rPr>
  </w:style>
  <w:style w:type="paragraph" w:customStyle="1" w:styleId="TERM-number">
    <w:name w:val="TERM-number"/>
    <w:basedOn w:val="Normal"/>
    <w:next w:val="Normal"/>
    <w:autoRedefine/>
    <w:rsid w:val="00C07D6A"/>
    <w:pPr>
      <w:keepNext/>
      <w:numPr>
        <w:numId w:val="9"/>
      </w:numPr>
      <w:tabs>
        <w:tab w:val="clear" w:pos="717"/>
        <w:tab w:val="left" w:pos="284"/>
        <w:tab w:val="left" w:pos="454"/>
        <w:tab w:val="center" w:leader="dot" w:pos="8652"/>
      </w:tabs>
      <w:spacing w:before="200" w:after="0"/>
      <w:ind w:left="0" w:firstLine="0"/>
    </w:pPr>
    <w:rPr>
      <w:rFonts w:ascii="Arial" w:eastAsia="Times New Roman" w:hAnsi="Arial" w:cs="Times New Roman"/>
      <w:b/>
      <w:bCs/>
      <w:spacing w:val="8"/>
      <w:sz w:val="20"/>
      <w:szCs w:val="20"/>
    </w:rPr>
  </w:style>
  <w:style w:type="paragraph" w:customStyle="1" w:styleId="Title3Heading3">
    <w:name w:val="Title 3 (Heading 3)"/>
    <w:basedOn w:val="NormalaMoi"/>
    <w:next w:val="BodyText"/>
    <w:link w:val="Title3Heading3Char"/>
    <w:rsid w:val="00C07D6A"/>
    <w:pPr>
      <w:keepNext/>
      <w:tabs>
        <w:tab w:val="left" w:pos="1134"/>
      </w:tabs>
      <w:spacing w:before="200" w:after="60"/>
      <w:ind w:hanging="1134"/>
      <w:outlineLvl w:val="2"/>
    </w:pPr>
    <w:rPr>
      <w:b/>
      <w:sz w:val="24"/>
      <w:szCs w:val="20"/>
    </w:rPr>
  </w:style>
  <w:style w:type="paragraph" w:styleId="TableofFigures">
    <w:name w:val="table of figures"/>
    <w:aliases w:val="List of Figures"/>
    <w:basedOn w:val="NormalaMoi"/>
    <w:next w:val="Normal"/>
    <w:autoRedefine/>
    <w:uiPriority w:val="99"/>
    <w:rsid w:val="00C07D6A"/>
    <w:pPr>
      <w:tabs>
        <w:tab w:val="right" w:leader="dot" w:pos="9639"/>
      </w:tabs>
      <w:ind w:left="851" w:right="284" w:hanging="851"/>
      <w:jc w:val="left"/>
    </w:pPr>
    <w:rPr>
      <w:i/>
      <w:iCs/>
      <w:noProof/>
      <w:kern w:val="0"/>
      <w:sz w:val="20"/>
      <w:szCs w:val="18"/>
    </w:rPr>
  </w:style>
  <w:style w:type="paragraph" w:customStyle="1" w:styleId="Textedebulles1">
    <w:name w:val="Texte de bulles1"/>
    <w:basedOn w:val="Normal"/>
    <w:semiHidden/>
    <w:rsid w:val="00C07D6A"/>
    <w:pPr>
      <w:spacing w:before="160" w:after="0"/>
    </w:pPr>
    <w:rPr>
      <w:rFonts w:ascii="Tahoma" w:eastAsia="Times New Roman" w:hAnsi="Tahoma" w:cs="Tahoma"/>
      <w:sz w:val="16"/>
      <w:szCs w:val="16"/>
      <w:lang w:eastAsia="fr-FR"/>
    </w:rPr>
  </w:style>
  <w:style w:type="paragraph" w:customStyle="1" w:styleId="Title2Heading2">
    <w:name w:val="Title 2 (Heading 2)"/>
    <w:basedOn w:val="NormalaMoi"/>
    <w:next w:val="BodyText"/>
    <w:link w:val="Title2Heading2CharChar"/>
    <w:rsid w:val="00C07D6A"/>
    <w:pPr>
      <w:keepNext/>
      <w:tabs>
        <w:tab w:val="left" w:pos="1134"/>
      </w:tabs>
      <w:spacing w:before="200" w:after="60"/>
      <w:ind w:hanging="1134"/>
      <w:outlineLvl w:val="1"/>
    </w:pPr>
    <w:rPr>
      <w:b/>
      <w:iCs/>
      <w:sz w:val="26"/>
      <w:szCs w:val="28"/>
    </w:rPr>
  </w:style>
  <w:style w:type="character" w:customStyle="1" w:styleId="Title2Heading2CharChar">
    <w:name w:val="Title 2 (Heading 2) Char Char"/>
    <w:basedOn w:val="DefaultParagraphFont"/>
    <w:link w:val="Title2Heading2"/>
    <w:rsid w:val="00C07D6A"/>
    <w:rPr>
      <w:rFonts w:ascii="Arial" w:eastAsia="Times New Roman" w:hAnsi="Arial" w:cs="Arial"/>
      <w:b/>
      <w:iCs/>
      <w:kern w:val="24"/>
      <w:sz w:val="26"/>
      <w:szCs w:val="28"/>
      <w:lang w:val="lv-LV" w:eastAsia="fr-FR"/>
    </w:rPr>
  </w:style>
  <w:style w:type="paragraph" w:customStyle="1" w:styleId="Title1Heading1">
    <w:name w:val="Title 1 (Heading 1)"/>
    <w:basedOn w:val="NormalaMoi"/>
    <w:next w:val="Title2Heading2"/>
    <w:rsid w:val="00C07D6A"/>
    <w:pPr>
      <w:pageBreakBefore/>
      <w:tabs>
        <w:tab w:val="left" w:pos="1134"/>
      </w:tabs>
      <w:spacing w:after="60"/>
      <w:ind w:hanging="1134"/>
      <w:outlineLvl w:val="0"/>
    </w:pPr>
    <w:rPr>
      <w:b/>
      <w:sz w:val="30"/>
      <w:szCs w:val="32"/>
    </w:rPr>
  </w:style>
  <w:style w:type="paragraph" w:customStyle="1" w:styleId="LegendeFigure">
    <w:name w:val="Legende_Figure"/>
    <w:basedOn w:val="NormalaMoi"/>
    <w:next w:val="BodyText"/>
    <w:rsid w:val="00C07D6A"/>
    <w:pPr>
      <w:spacing w:before="200"/>
      <w:ind w:left="0"/>
      <w:jc w:val="center"/>
    </w:pPr>
    <w:rPr>
      <w:rFonts w:ascii="Bookman Old Style" w:hAnsi="Bookman Old Style"/>
      <w:b/>
      <w:i/>
      <w:color w:val="0000FF"/>
      <w:sz w:val="20"/>
      <w:szCs w:val="20"/>
    </w:rPr>
  </w:style>
  <w:style w:type="paragraph" w:customStyle="1" w:styleId="abcList">
    <w:name w:val="a_b_c_List"/>
    <w:basedOn w:val="NormalaMoi"/>
    <w:rsid w:val="00C07D6A"/>
    <w:pPr>
      <w:numPr>
        <w:numId w:val="10"/>
      </w:numPr>
      <w:tabs>
        <w:tab w:val="clear" w:pos="2128"/>
        <w:tab w:val="num" w:pos="717"/>
      </w:tabs>
      <w:spacing w:before="120"/>
      <w:ind w:left="1202" w:hanging="360"/>
    </w:pPr>
    <w:rPr>
      <w:szCs w:val="22"/>
    </w:rPr>
  </w:style>
  <w:style w:type="paragraph" w:customStyle="1" w:styleId="StyleTOC2Left05cmHanging123cm">
    <w:name w:val="Style TOC 2 + Left:  0.5 cm Hanging:  1.23 cm"/>
    <w:basedOn w:val="TOC2"/>
    <w:rsid w:val="00C07D6A"/>
    <w:pPr>
      <w:tabs>
        <w:tab w:val="left" w:pos="992"/>
      </w:tabs>
      <w:spacing w:before="70" w:after="100"/>
      <w:ind w:left="993" w:right="425" w:hanging="709"/>
    </w:pPr>
    <w:rPr>
      <w:rFonts w:ascii="Arial" w:hAnsi="Arial" w:cs="Times New Roman"/>
      <w:b/>
      <w:sz w:val="23"/>
    </w:rPr>
  </w:style>
  <w:style w:type="paragraph" w:customStyle="1" w:styleId="NormalMine">
    <w:name w:val="Normal_Mine"/>
    <w:link w:val="NormalMineChar"/>
    <w:rsid w:val="00C07D6A"/>
    <w:pPr>
      <w:spacing w:before="160" w:after="0" w:line="240" w:lineRule="auto"/>
      <w:ind w:left="709"/>
      <w:jc w:val="both"/>
    </w:pPr>
    <w:rPr>
      <w:rFonts w:ascii="Arial" w:eastAsia="Times New Roman" w:hAnsi="Arial" w:cs="Arial"/>
      <w:lang w:eastAsia="fr-FR"/>
    </w:rPr>
  </w:style>
  <w:style w:type="character" w:customStyle="1" w:styleId="NormalMineChar">
    <w:name w:val="Normal_Mine Char"/>
    <w:basedOn w:val="DefaultParagraphFont"/>
    <w:link w:val="NormalMine"/>
    <w:rsid w:val="00C07D6A"/>
    <w:rPr>
      <w:rFonts w:ascii="Arial" w:eastAsia="Times New Roman" w:hAnsi="Arial" w:cs="Arial"/>
      <w:lang w:val="lv-LV" w:eastAsia="fr-FR"/>
    </w:rPr>
  </w:style>
  <w:style w:type="paragraph" w:customStyle="1" w:styleId="BodyofText">
    <w:name w:val="Body of Text"/>
    <w:basedOn w:val="NormalMine"/>
    <w:uiPriority w:val="99"/>
    <w:rsid w:val="00C07D6A"/>
    <w:pPr>
      <w:tabs>
        <w:tab w:val="num" w:pos="1559"/>
      </w:tabs>
      <w:spacing w:before="240"/>
      <w:ind w:left="1559" w:hanging="426"/>
    </w:pPr>
  </w:style>
  <w:style w:type="character" w:customStyle="1" w:styleId="Title3Heading3Char">
    <w:name w:val="Title 3 (Heading 3) Char"/>
    <w:basedOn w:val="NormalaMoiChar"/>
    <w:link w:val="Title3Heading3"/>
    <w:rsid w:val="00C07D6A"/>
    <w:rPr>
      <w:rFonts w:ascii="Arial" w:eastAsia="Times New Roman" w:hAnsi="Arial" w:cs="Arial"/>
      <w:b/>
      <w:kern w:val="24"/>
      <w:sz w:val="24"/>
      <w:szCs w:val="20"/>
      <w:lang w:val="lv-LV" w:eastAsia="fr-FR"/>
    </w:rPr>
  </w:style>
  <w:style w:type="paragraph" w:customStyle="1" w:styleId="MAIN-TITLE">
    <w:name w:val="MAIN-TITLE"/>
    <w:basedOn w:val="Normal"/>
    <w:rsid w:val="00C07D6A"/>
    <w:pPr>
      <w:spacing w:before="160" w:after="0"/>
      <w:jc w:val="center"/>
    </w:pPr>
    <w:rPr>
      <w:rFonts w:ascii="Arial" w:eastAsia="Times New Roman" w:hAnsi="Arial" w:cs="Arial"/>
      <w:b/>
      <w:bCs/>
      <w:spacing w:val="8"/>
      <w:sz w:val="24"/>
      <w:szCs w:val="24"/>
    </w:rPr>
  </w:style>
  <w:style w:type="paragraph" w:styleId="BlockText">
    <w:name w:val="Block Text"/>
    <w:basedOn w:val="Normal"/>
    <w:rsid w:val="00C07D6A"/>
    <w:pPr>
      <w:spacing w:before="160"/>
      <w:ind w:left="1440" w:right="1440"/>
    </w:pPr>
    <w:rPr>
      <w:rFonts w:ascii="Arial" w:eastAsia="Times New Roman" w:hAnsi="Arial" w:cs="Arial"/>
      <w:sz w:val="20"/>
      <w:szCs w:val="20"/>
      <w:lang w:eastAsia="fr-FR"/>
    </w:rPr>
  </w:style>
  <w:style w:type="paragraph" w:customStyle="1" w:styleId="p">
    <w:name w:val="p"/>
    <w:basedOn w:val="BodyofText"/>
    <w:rsid w:val="00C07D6A"/>
    <w:pPr>
      <w:tabs>
        <w:tab w:val="clear" w:pos="1559"/>
        <w:tab w:val="num" w:pos="709"/>
      </w:tabs>
      <w:ind w:left="709" w:hanging="709"/>
    </w:pPr>
  </w:style>
  <w:style w:type="paragraph" w:styleId="ListBullet">
    <w:name w:val="List Bullet"/>
    <w:basedOn w:val="Normal"/>
    <w:rsid w:val="00C07D6A"/>
    <w:pPr>
      <w:tabs>
        <w:tab w:val="num" w:pos="1844"/>
      </w:tabs>
      <w:overflowPunct w:val="0"/>
      <w:autoSpaceDE w:val="0"/>
      <w:autoSpaceDN w:val="0"/>
      <w:adjustRightInd w:val="0"/>
      <w:spacing w:before="160" w:after="60"/>
      <w:ind w:left="1844" w:hanging="426"/>
      <w:textAlignment w:val="baseline"/>
    </w:pPr>
    <w:rPr>
      <w:rFonts w:ascii="Arial" w:eastAsia="Times New Roman" w:hAnsi="Arial" w:cs="Arial"/>
      <w:bCs/>
      <w:sz w:val="20"/>
      <w:szCs w:val="20"/>
    </w:rPr>
  </w:style>
  <w:style w:type="paragraph" w:customStyle="1" w:styleId="TABLE-cell">
    <w:name w:val="TABLE-cell"/>
    <w:basedOn w:val="Normal"/>
    <w:rsid w:val="00C07D6A"/>
    <w:pPr>
      <w:spacing w:before="60" w:after="60"/>
    </w:pPr>
    <w:rPr>
      <w:rFonts w:ascii="Arial" w:eastAsia="Times New Roman" w:hAnsi="Arial" w:cs="Arial"/>
      <w:spacing w:val="8"/>
      <w:sz w:val="16"/>
      <w:szCs w:val="16"/>
    </w:rPr>
  </w:style>
  <w:style w:type="paragraph" w:customStyle="1" w:styleId="ReviewText">
    <w:name w:val="_Review_Text"/>
    <w:basedOn w:val="NormalaMoi"/>
    <w:rsid w:val="00C07D6A"/>
    <w:pPr>
      <w:ind w:left="0"/>
    </w:pPr>
    <w:rPr>
      <w:sz w:val="20"/>
      <w:szCs w:val="20"/>
    </w:rPr>
  </w:style>
  <w:style w:type="paragraph" w:styleId="BodyText2">
    <w:name w:val="Body Text 2"/>
    <w:basedOn w:val="Normal"/>
    <w:link w:val="BodyText2Char"/>
    <w:rsid w:val="00C07D6A"/>
    <w:pPr>
      <w:spacing w:before="160" w:line="480" w:lineRule="auto"/>
      <w:ind w:left="1418"/>
    </w:pPr>
    <w:rPr>
      <w:rFonts w:ascii="Arial" w:eastAsia="Times New Roman" w:hAnsi="Arial" w:cs="Arial"/>
      <w:sz w:val="20"/>
      <w:szCs w:val="20"/>
      <w:lang w:eastAsia="fr-FR"/>
    </w:rPr>
  </w:style>
  <w:style w:type="character" w:customStyle="1" w:styleId="BodyText2Char">
    <w:name w:val="Body Text 2 Char"/>
    <w:basedOn w:val="DefaultParagraphFont"/>
    <w:link w:val="BodyText2"/>
    <w:rsid w:val="00C07D6A"/>
    <w:rPr>
      <w:rFonts w:ascii="Arial" w:eastAsia="Times New Roman" w:hAnsi="Arial" w:cs="Arial"/>
      <w:sz w:val="20"/>
      <w:szCs w:val="20"/>
      <w:lang w:val="lv-LV" w:eastAsia="fr-FR"/>
    </w:rPr>
  </w:style>
  <w:style w:type="paragraph" w:customStyle="1" w:styleId="StilBrdtekst10ptFr0pt">
    <w:name w:val="Stil Brødtekst + 10 pt Før:  0 pt"/>
    <w:basedOn w:val="BodyText"/>
    <w:rsid w:val="00C07D6A"/>
    <w:pPr>
      <w:spacing w:before="0" w:beforeAutospacing="0" w:afterAutospacing="0" w:line="240" w:lineRule="auto"/>
      <w:ind w:left="0" w:firstLine="0"/>
    </w:pPr>
    <w:rPr>
      <w:rFonts w:cs="Times New Roman"/>
      <w:sz w:val="20"/>
    </w:rPr>
  </w:style>
  <w:style w:type="character" w:styleId="IntenseEmphasis">
    <w:name w:val="Intense Emphasis"/>
    <w:basedOn w:val="DefaultParagraphFont"/>
    <w:qFormat/>
    <w:rsid w:val="00C07D6A"/>
    <w:rPr>
      <w:b/>
      <w:bCs/>
      <w:i/>
      <w:iCs/>
      <w:color w:val="4F81BD"/>
    </w:rPr>
  </w:style>
  <w:style w:type="paragraph" w:customStyle="1" w:styleId="ICA-testo">
    <w:name w:val="ICA-testo"/>
    <w:basedOn w:val="Normal"/>
    <w:rsid w:val="00C07D6A"/>
    <w:pPr>
      <w:widowControl w:val="0"/>
      <w:spacing w:before="120" w:after="0" w:line="360" w:lineRule="auto"/>
      <w:ind w:left="227" w:right="227"/>
    </w:pPr>
    <w:rPr>
      <w:rFonts w:ascii="Arial" w:eastAsia="Times New Roman" w:hAnsi="Arial" w:cs="Times New Roman"/>
      <w:kern w:val="24"/>
      <w:sz w:val="21"/>
    </w:rPr>
  </w:style>
  <w:style w:type="table" w:styleId="Table3Deffects1">
    <w:name w:val="Table 3D effects 1"/>
    <w:basedOn w:val="TableNormal"/>
    <w:rsid w:val="00C07D6A"/>
    <w:pPr>
      <w:spacing w:after="0" w:line="240" w:lineRule="auto"/>
      <w:ind w:left="1418"/>
      <w:jc w:val="both"/>
    </w:pPr>
    <w:rPr>
      <w:rFonts w:ascii="Times New Roman" w:eastAsia="Times New Roman" w:hAnsi="Times New Roman" w:cs="Times New Roman"/>
      <w:sz w:val="20"/>
      <w:szCs w:val="20"/>
      <w:lang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rsid w:val="00C07D6A"/>
    <w:pPr>
      <w:spacing w:after="0" w:line="240" w:lineRule="auto"/>
      <w:ind w:left="1418"/>
      <w:jc w:val="both"/>
    </w:pPr>
    <w:rPr>
      <w:rFonts w:ascii="Times New Roman" w:eastAsia="Times New Roman" w:hAnsi="Times New Roman" w:cs="Times New Roman"/>
      <w:sz w:val="20"/>
      <w:szCs w:val="20"/>
      <w:lang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rsid w:val="00C07D6A"/>
    <w:pPr>
      <w:spacing w:after="0" w:line="240" w:lineRule="auto"/>
      <w:ind w:left="1418"/>
      <w:jc w:val="both"/>
    </w:pPr>
    <w:rPr>
      <w:rFonts w:ascii="Times New Roman" w:eastAsia="Times New Roman" w:hAnsi="Times New Roman" w:cs="Times New Roman"/>
      <w:b/>
      <w:bCs/>
      <w:sz w:val="20"/>
      <w:szCs w:val="20"/>
      <w:lang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07D6A"/>
    <w:pPr>
      <w:spacing w:after="0" w:line="240" w:lineRule="auto"/>
      <w:ind w:left="1418"/>
      <w:jc w:val="both"/>
    </w:pPr>
    <w:rPr>
      <w:rFonts w:ascii="Times New Roman" w:eastAsia="Times New Roman" w:hAnsi="Times New Roman" w:cs="Times New Roman"/>
      <w:sz w:val="20"/>
      <w:szCs w:val="20"/>
      <w:lang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LineNumber">
    <w:name w:val="line number"/>
    <w:basedOn w:val="DefaultParagraphFont"/>
    <w:rsid w:val="00C07D6A"/>
  </w:style>
  <w:style w:type="character" w:customStyle="1" w:styleId="hps">
    <w:name w:val="hps"/>
    <w:basedOn w:val="DefaultParagraphFont"/>
    <w:rsid w:val="00C07D6A"/>
  </w:style>
  <w:style w:type="paragraph" w:customStyle="1" w:styleId="Normal1">
    <w:name w:val="Normal1"/>
    <w:basedOn w:val="Normal"/>
    <w:rsid w:val="00C07D6A"/>
    <w:pPr>
      <w:spacing w:before="100" w:beforeAutospacing="1" w:after="100" w:afterAutospacing="1"/>
    </w:pPr>
    <w:rPr>
      <w:rFonts w:ascii="Times New Roman" w:eastAsia="Times New Roman" w:hAnsi="Times New Roman" w:cs="Times New Roman"/>
      <w:sz w:val="24"/>
      <w:szCs w:val="24"/>
    </w:rPr>
  </w:style>
  <w:style w:type="character" w:customStyle="1" w:styleId="Ulstomtale1">
    <w:name w:val="Uløst omtale1"/>
    <w:basedOn w:val="DefaultParagraphFont"/>
    <w:uiPriority w:val="99"/>
    <w:semiHidden/>
    <w:unhideWhenUsed/>
    <w:rsid w:val="008265D9"/>
    <w:rPr>
      <w:color w:val="605E5C"/>
      <w:shd w:val="clear" w:color="auto" w:fill="E1DFDD"/>
    </w:rPr>
  </w:style>
  <w:style w:type="paragraph" w:customStyle="1" w:styleId="Style4">
    <w:name w:val="Style4"/>
    <w:basedOn w:val="Normal"/>
    <w:link w:val="Style4Car"/>
    <w:qFormat/>
    <w:rsid w:val="00AF2D5A"/>
    <w:pPr>
      <w:spacing w:after="0"/>
    </w:pPr>
    <w:rPr>
      <w:rFonts w:ascii="Bookman Old Style" w:hAnsi="Bookman Old Style" w:cstheme="minorHAnsi"/>
      <w:i/>
      <w:iCs/>
      <w:color w:val="3071C9" w:themeColor="accent5" w:themeShade="BF"/>
      <w:sz w:val="20"/>
      <w:szCs w:val="20"/>
      <w:shd w:val="clear" w:color="auto" w:fill="FFFFFF"/>
    </w:rPr>
  </w:style>
  <w:style w:type="character" w:customStyle="1" w:styleId="Style4Car">
    <w:name w:val="Style4 Car"/>
    <w:basedOn w:val="DefaultParagraphFont"/>
    <w:link w:val="Style4"/>
    <w:rsid w:val="00AF2D5A"/>
    <w:rPr>
      <w:rFonts w:ascii="Bookman Old Style" w:hAnsi="Bookman Old Style" w:cstheme="minorHAnsi"/>
      <w:i/>
      <w:iCs/>
      <w:color w:val="3071C9" w:themeColor="accent5" w:themeShade="BF"/>
      <w:sz w:val="20"/>
      <w:szCs w:val="20"/>
      <w:lang w:val="lv-LV"/>
    </w:rPr>
  </w:style>
  <w:style w:type="paragraph" w:customStyle="1" w:styleId="Style5">
    <w:name w:val="Style5"/>
    <w:basedOn w:val="Style4"/>
    <w:link w:val="Style5Car"/>
    <w:qFormat/>
    <w:rsid w:val="001115EC"/>
  </w:style>
  <w:style w:type="paragraph" w:customStyle="1" w:styleId="Style6">
    <w:name w:val="Style6"/>
    <w:basedOn w:val="ListParagraph"/>
    <w:link w:val="Style6Car"/>
    <w:qFormat/>
    <w:rsid w:val="00775F07"/>
    <w:pPr>
      <w:numPr>
        <w:numId w:val="18"/>
      </w:numPr>
    </w:pPr>
    <w:rPr>
      <w:i w:val="0"/>
      <w:iCs/>
      <w:color w:val="auto"/>
    </w:rPr>
  </w:style>
  <w:style w:type="character" w:customStyle="1" w:styleId="Style5Car">
    <w:name w:val="Style5 Car"/>
    <w:basedOn w:val="Style4Car"/>
    <w:link w:val="Style5"/>
    <w:rsid w:val="001115EC"/>
    <w:rPr>
      <w:rFonts w:ascii="Bookman Old Style" w:hAnsi="Bookman Old Style" w:cstheme="minorHAnsi"/>
      <w:i/>
      <w:iCs/>
      <w:color w:val="5D779C" w:themeColor="accent1"/>
      <w:sz w:val="20"/>
      <w:szCs w:val="20"/>
      <w:lang w:val="lv-LV"/>
    </w:rPr>
  </w:style>
  <w:style w:type="paragraph" w:customStyle="1" w:styleId="Style7">
    <w:name w:val="Style7"/>
    <w:basedOn w:val="Normal"/>
    <w:link w:val="Style7Car"/>
    <w:qFormat/>
    <w:rsid w:val="00B62BB6"/>
    <w:pPr>
      <w:spacing w:line="240" w:lineRule="auto"/>
    </w:pPr>
    <w:rPr>
      <w:color w:val="6E231E" w:themeColor="accent2" w:themeShade="80"/>
    </w:rPr>
  </w:style>
  <w:style w:type="character" w:customStyle="1" w:styleId="ListParagraphChar">
    <w:name w:val="List Paragraph Char"/>
    <w:aliases w:val="Heading table Char"/>
    <w:basedOn w:val="DefaultParagraphFont"/>
    <w:link w:val="ListParagraph"/>
    <w:uiPriority w:val="34"/>
    <w:rsid w:val="00775F07"/>
    <w:rPr>
      <w:i/>
      <w:color w:val="0C4DA2"/>
      <w:lang w:val="lv-LV"/>
    </w:rPr>
  </w:style>
  <w:style w:type="character" w:customStyle="1" w:styleId="Style6Car">
    <w:name w:val="Style6 Car"/>
    <w:basedOn w:val="ListParagraphChar"/>
    <w:link w:val="Style6"/>
    <w:rsid w:val="00775F07"/>
    <w:rPr>
      <w:i w:val="0"/>
      <w:iCs/>
      <w:color w:val="0C4DA2"/>
      <w:lang w:val="lv-LV"/>
    </w:rPr>
  </w:style>
  <w:style w:type="numbering" w:customStyle="1" w:styleId="Style8">
    <w:name w:val="Style8"/>
    <w:uiPriority w:val="99"/>
    <w:rsid w:val="00C12B0B"/>
    <w:pPr>
      <w:numPr>
        <w:numId w:val="25"/>
      </w:numPr>
    </w:pPr>
  </w:style>
  <w:style w:type="character" w:customStyle="1" w:styleId="Style7Car">
    <w:name w:val="Style7 Car"/>
    <w:basedOn w:val="DefaultParagraphFont"/>
    <w:link w:val="Style7"/>
    <w:rsid w:val="00B62BB6"/>
    <w:rPr>
      <w:color w:val="6E231E" w:themeColor="accent2" w:themeShade="80"/>
      <w:lang w:val="lv-LV"/>
    </w:rPr>
  </w:style>
  <w:style w:type="paragraph" w:customStyle="1" w:styleId="Style9">
    <w:name w:val="Style9"/>
    <w:basedOn w:val="BodyText"/>
    <w:link w:val="Style9Car"/>
    <w:qFormat/>
    <w:rsid w:val="004A478A"/>
    <w:pPr>
      <w:spacing w:before="100" w:after="100"/>
      <w:ind w:left="0" w:right="-1" w:firstLine="0"/>
    </w:pPr>
    <w:rPr>
      <w:rFonts w:asciiTheme="minorHAnsi" w:hAnsiTheme="minorHAnsi" w:cs="Times New Roman"/>
      <w:b/>
      <w:bCs/>
      <w:color w:val="6E231E" w:themeColor="accent2" w:themeShade="80"/>
      <w:sz w:val="22"/>
      <w:szCs w:val="22"/>
    </w:rPr>
  </w:style>
  <w:style w:type="character" w:customStyle="1" w:styleId="Style9Car">
    <w:name w:val="Style9 Car"/>
    <w:basedOn w:val="BodyTextChar"/>
    <w:link w:val="Style9"/>
    <w:rsid w:val="004A478A"/>
    <w:rPr>
      <w:rFonts w:ascii="Arial" w:eastAsia="Times New Roman" w:hAnsi="Arial" w:cs="Times New Roman"/>
      <w:b/>
      <w:bCs/>
      <w:color w:val="6E231E" w:themeColor="accent2" w:themeShade="80"/>
      <w:kern w:val="24"/>
      <w:sz w:val="21"/>
      <w:szCs w:val="20"/>
      <w:lang w:val="lv-LV" w:eastAsia="fr-FR"/>
    </w:rPr>
  </w:style>
  <w:style w:type="character" w:customStyle="1" w:styleId="Style3Car">
    <w:name w:val="Style3 Car"/>
    <w:basedOn w:val="ListParagraphChar"/>
    <w:rsid w:val="004E0FA9"/>
    <w:rPr>
      <w:rFonts w:ascii="Calibri" w:hAnsi="Calibri" w:cstheme="minorHAnsi"/>
      <w:i w:val="0"/>
      <w:iCs/>
      <w:color w:val="0C4DA2"/>
      <w:lang w:val="lv-LV"/>
    </w:rPr>
  </w:style>
  <w:style w:type="character" w:customStyle="1" w:styleId="shorttext">
    <w:name w:val="short_text"/>
    <w:basedOn w:val="DefaultParagraphFont"/>
    <w:rsid w:val="00D82D0B"/>
  </w:style>
  <w:style w:type="character" w:styleId="UnresolvedMention">
    <w:name w:val="Unresolved Mention"/>
    <w:basedOn w:val="DefaultParagraphFont"/>
    <w:uiPriority w:val="99"/>
    <w:semiHidden/>
    <w:unhideWhenUsed/>
    <w:rsid w:val="002C0B54"/>
    <w:rPr>
      <w:color w:val="605E5C"/>
      <w:shd w:val="clear" w:color="auto" w:fill="E1DFDD"/>
    </w:rPr>
  </w:style>
  <w:style w:type="character" w:customStyle="1" w:styleId="fontstyle01">
    <w:name w:val="fontstyle01"/>
    <w:basedOn w:val="DefaultParagraphFont"/>
    <w:rsid w:val="00EF4E19"/>
    <w:rPr>
      <w:rFonts w:ascii="Calibri" w:hAnsi="Calibri" w:cs="Calibri"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523055">
      <w:bodyDiv w:val="1"/>
      <w:marLeft w:val="0"/>
      <w:marRight w:val="0"/>
      <w:marTop w:val="0"/>
      <w:marBottom w:val="0"/>
      <w:divBdr>
        <w:top w:val="none" w:sz="0" w:space="0" w:color="auto"/>
        <w:left w:val="none" w:sz="0" w:space="0" w:color="auto"/>
        <w:bottom w:val="none" w:sz="0" w:space="0" w:color="auto"/>
        <w:right w:val="none" w:sz="0" w:space="0" w:color="auto"/>
      </w:divBdr>
    </w:div>
    <w:div w:id="1052265398">
      <w:bodyDiv w:val="1"/>
      <w:marLeft w:val="0"/>
      <w:marRight w:val="0"/>
      <w:marTop w:val="0"/>
      <w:marBottom w:val="0"/>
      <w:divBdr>
        <w:top w:val="none" w:sz="0" w:space="0" w:color="auto"/>
        <w:left w:val="none" w:sz="0" w:space="0" w:color="auto"/>
        <w:bottom w:val="none" w:sz="0" w:space="0" w:color="auto"/>
        <w:right w:val="none" w:sz="0" w:space="0" w:color="auto"/>
      </w:divBdr>
    </w:div>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592153645">
      <w:bodyDiv w:val="1"/>
      <w:marLeft w:val="0"/>
      <w:marRight w:val="0"/>
      <w:marTop w:val="0"/>
      <w:marBottom w:val="0"/>
      <w:divBdr>
        <w:top w:val="none" w:sz="0" w:space="0" w:color="auto"/>
        <w:left w:val="none" w:sz="0" w:space="0" w:color="auto"/>
        <w:bottom w:val="none" w:sz="0" w:space="0" w:color="auto"/>
        <w:right w:val="none" w:sz="0" w:space="0" w:color="auto"/>
      </w:divBdr>
    </w:div>
    <w:div w:id="1639602187">
      <w:bodyDiv w:val="1"/>
      <w:marLeft w:val="0"/>
      <w:marRight w:val="0"/>
      <w:marTop w:val="0"/>
      <w:marBottom w:val="0"/>
      <w:divBdr>
        <w:top w:val="none" w:sz="0" w:space="0" w:color="auto"/>
        <w:left w:val="none" w:sz="0" w:space="0" w:color="auto"/>
        <w:bottom w:val="none" w:sz="0" w:space="0" w:color="auto"/>
        <w:right w:val="none" w:sz="0" w:space="0" w:color="auto"/>
      </w:divBdr>
    </w:div>
    <w:div w:id="1648506529">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 w:id="196026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DD8E5ADA-C3EB-43C7-B924-927EEAB4DA97}">
  <ds:schemaRefs>
    <ds:schemaRef ds:uri="http://schemas.microsoft.com/sharepoint/v3/contenttype/forms"/>
  </ds:schemaRefs>
</ds:datastoreItem>
</file>

<file path=customXml/itemProps2.xml><?xml version="1.0" encoding="utf-8"?>
<ds:datastoreItem xmlns:ds="http://schemas.openxmlformats.org/officeDocument/2006/customXml" ds:itemID="{267A444C-DF7E-4E66-AD9C-1D320379125C}">
  <ds:schemaRefs>
    <ds:schemaRef ds:uri="http://schemas.openxmlformats.org/officeDocument/2006/bibliography"/>
  </ds:schemaRefs>
</ds:datastoreItem>
</file>

<file path=customXml/itemProps3.xml><?xml version="1.0" encoding="utf-8"?>
<ds:datastoreItem xmlns:ds="http://schemas.openxmlformats.org/officeDocument/2006/customXml" ds:itemID="{E25C69BD-6191-4F60-876A-05D199FBE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502201-379E-48AD-8DD4-29638744946E}">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47034</Words>
  <Characters>26810</Characters>
  <Application>Microsoft Office Word</Application>
  <DocSecurity>0</DocSecurity>
  <Lines>223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2022-12-20T11:35:00Z</dcterms:created>
  <dcterms:modified xsi:type="dcterms:W3CDTF">2023-05-10T08:35:00Z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