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E71E" w14:textId="77777777" w:rsidR="00597E1F" w:rsidRPr="00597E1F" w:rsidRDefault="00597E1F" w:rsidP="00597E1F">
      <w:pPr>
        <w:spacing w:after="0" w:line="240" w:lineRule="auto"/>
        <w:jc w:val="both"/>
        <w:rPr>
          <w:rFonts w:ascii="Times New Roman" w:hAnsi="Times New Roman"/>
          <w:bCs/>
          <w:noProof/>
          <w:sz w:val="20"/>
          <w:szCs w:val="18"/>
          <w:lang w:val="en-US"/>
        </w:rPr>
      </w:pPr>
      <w:r w:rsidRPr="00597E1F">
        <w:rPr>
          <w:rFonts w:ascii="Times New Roman" w:hAnsi="Times New Roman"/>
          <w:bCs/>
          <w:noProof/>
          <w:sz w:val="20"/>
          <w:szCs w:val="18"/>
          <w:lang w:val="en-US"/>
        </w:rPr>
        <w:t>Text consolidated by Valsts valodas centrs (State Language Centre) with amending decisions of:</w:t>
      </w:r>
    </w:p>
    <w:p w14:paraId="132E5ABE" w14:textId="77777777" w:rsidR="00597E1F" w:rsidRPr="00597E1F" w:rsidRDefault="00597E1F" w:rsidP="00597E1F">
      <w:pPr>
        <w:spacing w:after="0" w:line="240" w:lineRule="auto"/>
        <w:jc w:val="center"/>
        <w:rPr>
          <w:rFonts w:ascii="Times New Roman" w:hAnsi="Times New Roman"/>
          <w:bCs/>
          <w:noProof/>
          <w:sz w:val="20"/>
          <w:szCs w:val="18"/>
          <w:lang w:val="en-US"/>
        </w:rPr>
      </w:pPr>
      <w:r w:rsidRPr="00597E1F">
        <w:rPr>
          <w:rFonts w:ascii="Times New Roman" w:hAnsi="Times New Roman"/>
          <w:bCs/>
          <w:noProof/>
          <w:sz w:val="20"/>
          <w:szCs w:val="18"/>
          <w:lang w:val="en-US"/>
        </w:rPr>
        <w:t>16 December 2022 [shall come into force on 1 January 2023].</w:t>
      </w:r>
    </w:p>
    <w:p w14:paraId="745BF3C7" w14:textId="77777777" w:rsidR="00597E1F" w:rsidRPr="00597E1F" w:rsidRDefault="00597E1F" w:rsidP="00597E1F">
      <w:pPr>
        <w:spacing w:after="0" w:line="240" w:lineRule="auto"/>
        <w:jc w:val="both"/>
        <w:rPr>
          <w:rFonts w:ascii="Times New Roman" w:hAnsi="Times New Roman"/>
          <w:bCs/>
          <w:noProof/>
          <w:sz w:val="20"/>
          <w:szCs w:val="18"/>
          <w:lang w:val="en-US"/>
        </w:rPr>
      </w:pPr>
      <w:r w:rsidRPr="00597E1F">
        <w:rPr>
          <w:rFonts w:ascii="Times New Roman" w:hAnsi="Times New Roman"/>
          <w:bCs/>
          <w:noProof/>
          <w:sz w:val="20"/>
          <w:szCs w:val="18"/>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06A40172" w14:textId="77777777" w:rsidR="00597E1F" w:rsidRPr="00597E1F" w:rsidRDefault="00597E1F" w:rsidP="00597E1F">
      <w:pPr>
        <w:spacing w:after="0" w:line="240" w:lineRule="auto"/>
        <w:jc w:val="both"/>
        <w:rPr>
          <w:rFonts w:ascii="Times New Roman" w:hAnsi="Times New Roman"/>
          <w:bCs/>
          <w:noProof/>
          <w:sz w:val="24"/>
          <w:lang w:val="en-US"/>
        </w:rPr>
      </w:pPr>
    </w:p>
    <w:p w14:paraId="5CD83878" w14:textId="77777777" w:rsidR="00597E1F" w:rsidRPr="00597E1F" w:rsidRDefault="00597E1F" w:rsidP="00597E1F">
      <w:pPr>
        <w:spacing w:after="0" w:line="240" w:lineRule="auto"/>
        <w:jc w:val="both"/>
        <w:rPr>
          <w:rFonts w:ascii="Times New Roman" w:hAnsi="Times New Roman"/>
          <w:bCs/>
          <w:noProof/>
          <w:sz w:val="24"/>
          <w:lang w:val="en-US"/>
        </w:rPr>
      </w:pPr>
    </w:p>
    <w:p w14:paraId="6DFB4D6D" w14:textId="77777777" w:rsidR="00597E1F" w:rsidRPr="00597E1F" w:rsidRDefault="00597E1F" w:rsidP="00597E1F">
      <w:pPr>
        <w:shd w:val="clear" w:color="auto" w:fill="FFFFFF"/>
        <w:spacing w:after="0" w:line="240" w:lineRule="auto"/>
        <w:jc w:val="center"/>
        <w:rPr>
          <w:rFonts w:ascii="Times New Roman" w:hAnsi="Times New Roman"/>
          <w:b/>
          <w:noProof/>
          <w:sz w:val="24"/>
          <w:lang w:val="en-US"/>
        </w:rPr>
      </w:pPr>
      <w:r w:rsidRPr="00597E1F">
        <w:rPr>
          <w:rFonts w:ascii="Times New Roman" w:hAnsi="Times New Roman"/>
          <w:b/>
          <w:noProof/>
          <w:sz w:val="24"/>
          <w:lang w:val="en-US"/>
        </w:rPr>
        <w:t>Decision No. 1/5 of the Board of the Public Utilities Commission</w:t>
      </w:r>
    </w:p>
    <w:p w14:paraId="5CD635C6"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D9CB6B" w14:textId="77777777" w:rsidR="00597E1F" w:rsidRPr="00597E1F" w:rsidRDefault="00597E1F" w:rsidP="00597E1F">
      <w:pPr>
        <w:shd w:val="clear" w:color="auto" w:fill="FFFFFF"/>
        <w:spacing w:after="0" w:line="240" w:lineRule="auto"/>
        <w:jc w:val="center"/>
        <w:rPr>
          <w:rFonts w:ascii="Times New Roman" w:hAnsi="Times New Roman"/>
          <w:noProof/>
          <w:sz w:val="24"/>
          <w:lang w:val="en-US"/>
        </w:rPr>
      </w:pPr>
      <w:r w:rsidRPr="00597E1F">
        <w:rPr>
          <w:rFonts w:ascii="Times New Roman" w:hAnsi="Times New Roman"/>
          <w:noProof/>
          <w:sz w:val="24"/>
          <w:lang w:val="en-US"/>
        </w:rPr>
        <w:t>Adopted 14 April 2022</w:t>
      </w:r>
    </w:p>
    <w:p w14:paraId="5E5D7D38"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399B3C5"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A927204" w14:textId="77777777" w:rsidR="00597E1F" w:rsidRPr="00597E1F" w:rsidRDefault="00597E1F" w:rsidP="00597E1F">
      <w:pPr>
        <w:shd w:val="clear" w:color="auto" w:fill="FFFFFF"/>
        <w:spacing w:after="0" w:line="240" w:lineRule="auto"/>
        <w:jc w:val="center"/>
        <w:rPr>
          <w:rFonts w:ascii="Times New Roman" w:hAnsi="Times New Roman"/>
          <w:b/>
          <w:noProof/>
          <w:sz w:val="28"/>
          <w:lang w:val="en-US"/>
        </w:rPr>
      </w:pPr>
      <w:r w:rsidRPr="00597E1F">
        <w:rPr>
          <w:rFonts w:ascii="Times New Roman" w:hAnsi="Times New Roman"/>
          <w:b/>
          <w:noProof/>
          <w:sz w:val="28"/>
          <w:lang w:val="en-US"/>
        </w:rPr>
        <w:t>Regulations Regarding System Connection for Electricity Producers</w:t>
      </w:r>
    </w:p>
    <w:p w14:paraId="5F2D0168"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9BD9A8"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1F9EAEE" w14:textId="77777777" w:rsidR="00597E1F" w:rsidRPr="00597E1F" w:rsidRDefault="00597E1F" w:rsidP="00597E1F">
      <w:pPr>
        <w:shd w:val="clear" w:color="auto" w:fill="FFFFFF"/>
        <w:spacing w:after="0" w:line="240" w:lineRule="auto"/>
        <w:jc w:val="right"/>
        <w:rPr>
          <w:rFonts w:ascii="Times New Roman" w:hAnsi="Times New Roman"/>
          <w:i/>
          <w:noProof/>
          <w:sz w:val="24"/>
          <w:lang w:val="en-US"/>
        </w:rPr>
      </w:pPr>
      <w:r w:rsidRPr="00597E1F">
        <w:rPr>
          <w:rFonts w:ascii="Times New Roman" w:hAnsi="Times New Roman"/>
          <w:i/>
          <w:noProof/>
          <w:sz w:val="24"/>
          <w:lang w:val="en-US"/>
        </w:rPr>
        <w:t>Issued pursuant to</w:t>
      </w:r>
    </w:p>
    <w:p w14:paraId="4BB691B0" w14:textId="77777777" w:rsidR="00597E1F" w:rsidRPr="00597E1F" w:rsidRDefault="00597E1F" w:rsidP="00597E1F">
      <w:pPr>
        <w:shd w:val="clear" w:color="auto" w:fill="FFFFFF"/>
        <w:spacing w:after="0" w:line="240" w:lineRule="auto"/>
        <w:jc w:val="right"/>
        <w:rPr>
          <w:rFonts w:ascii="Times New Roman" w:eastAsia="Times New Roman" w:hAnsi="Times New Roman" w:cs="Times New Roman"/>
          <w:i/>
          <w:iCs/>
          <w:noProof/>
          <w:sz w:val="24"/>
          <w:szCs w:val="24"/>
          <w:lang w:val="en-US"/>
        </w:rPr>
      </w:pPr>
      <w:r w:rsidRPr="00597E1F">
        <w:rPr>
          <w:rFonts w:ascii="Times New Roman" w:hAnsi="Times New Roman"/>
          <w:i/>
          <w:noProof/>
          <w:sz w:val="24"/>
          <w:lang w:val="en-US"/>
        </w:rPr>
        <w:t>Section 8, Paragraph two and Section 9, Paragraphs two and 2.</w:t>
      </w:r>
      <w:r w:rsidRPr="00597E1F">
        <w:rPr>
          <w:rFonts w:ascii="Times New Roman" w:hAnsi="Times New Roman"/>
          <w:i/>
          <w:noProof/>
          <w:sz w:val="24"/>
          <w:vertAlign w:val="superscript"/>
          <w:lang w:val="en-US"/>
        </w:rPr>
        <w:t xml:space="preserve">4 </w:t>
      </w:r>
      <w:r w:rsidRPr="00597E1F">
        <w:rPr>
          <w:rFonts w:ascii="Times New Roman" w:hAnsi="Times New Roman"/>
          <w:i/>
          <w:noProof/>
          <w:sz w:val="24"/>
          <w:lang w:val="en-US"/>
        </w:rPr>
        <w:t>of the Electricity Market Law</w:t>
      </w:r>
    </w:p>
    <w:p w14:paraId="35FFF5FD" w14:textId="77777777" w:rsidR="00597E1F" w:rsidRPr="00597E1F" w:rsidRDefault="00597E1F" w:rsidP="00597E1F">
      <w:pPr>
        <w:shd w:val="clear" w:color="auto" w:fill="FFFFFF"/>
        <w:spacing w:after="0" w:line="240" w:lineRule="auto"/>
        <w:jc w:val="right"/>
        <w:rPr>
          <w:rFonts w:ascii="Times New Roman" w:eastAsia="Times New Roman" w:hAnsi="Times New Roman" w:cs="Times New Roman"/>
          <w:i/>
          <w:iCs/>
          <w:noProof/>
          <w:sz w:val="24"/>
          <w:szCs w:val="24"/>
          <w:lang w:val="en-US"/>
        </w:rPr>
      </w:pPr>
      <w:r w:rsidRPr="00597E1F">
        <w:rPr>
          <w:rFonts w:ascii="Times New Roman" w:hAnsi="Times New Roman"/>
          <w:noProof/>
          <w:sz w:val="24"/>
          <w:lang w:val="en-US"/>
        </w:rPr>
        <w:t>[</w:t>
      </w:r>
      <w:r w:rsidRPr="00597E1F">
        <w:rPr>
          <w:rFonts w:ascii="Times New Roman" w:hAnsi="Times New Roman"/>
          <w:i/>
          <w:iCs/>
          <w:noProof/>
          <w:sz w:val="24"/>
          <w:lang w:val="en-US"/>
        </w:rPr>
        <w:t>15 December 2022</w:t>
      </w:r>
      <w:r w:rsidRPr="00597E1F">
        <w:rPr>
          <w:rFonts w:ascii="Times New Roman" w:hAnsi="Times New Roman"/>
          <w:noProof/>
          <w:sz w:val="24"/>
          <w:lang w:val="en-US"/>
        </w:rPr>
        <w:t>]</w:t>
      </w:r>
    </w:p>
    <w:p w14:paraId="378CB7B6"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1070618"/>
      <w:bookmarkEnd w:id="0"/>
      <w:bookmarkEnd w:id="1"/>
    </w:p>
    <w:p w14:paraId="2C70A1ED"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800CEA5" w14:textId="77777777" w:rsidR="00597E1F" w:rsidRPr="00597E1F" w:rsidRDefault="00597E1F" w:rsidP="00597E1F">
      <w:pPr>
        <w:shd w:val="clear" w:color="auto" w:fill="FFFFFF"/>
        <w:spacing w:after="0" w:line="240" w:lineRule="auto"/>
        <w:jc w:val="center"/>
        <w:rPr>
          <w:rFonts w:ascii="Times New Roman" w:hAnsi="Times New Roman"/>
          <w:b/>
          <w:noProof/>
          <w:sz w:val="24"/>
          <w:lang w:val="en-US"/>
        </w:rPr>
      </w:pPr>
      <w:r w:rsidRPr="00597E1F">
        <w:rPr>
          <w:rFonts w:ascii="Times New Roman" w:hAnsi="Times New Roman"/>
          <w:b/>
          <w:noProof/>
          <w:sz w:val="24"/>
          <w:lang w:val="en-US"/>
        </w:rPr>
        <w:t>I. General Provisions</w:t>
      </w:r>
    </w:p>
    <w:p w14:paraId="52049011"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1163578"/>
      <w:bookmarkEnd w:id="2"/>
    </w:p>
    <w:p w14:paraId="1417CD65"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1. Regulations regarding system connection for electricity producers (hereinafter – the Regulations) prescribe:</w:t>
      </w:r>
      <w:bookmarkStart w:id="3" w:name="p1"/>
      <w:bookmarkEnd w:id="3"/>
    </w:p>
    <w:p w14:paraId="702F60C6" w14:textId="77777777" w:rsidR="00597E1F" w:rsidRPr="00597E1F" w:rsidRDefault="00597E1F" w:rsidP="00597E1F">
      <w:pPr>
        <w:shd w:val="clear" w:color="auto" w:fill="FFFFFF"/>
        <w:spacing w:after="0" w:line="240" w:lineRule="auto"/>
        <w:ind w:firstLine="709"/>
        <w:jc w:val="both"/>
        <w:rPr>
          <w:rFonts w:ascii="Times New Roman" w:hAnsi="Times New Roman"/>
          <w:noProof/>
          <w:sz w:val="24"/>
          <w:lang w:val="en-US"/>
        </w:rPr>
      </w:pPr>
      <w:r w:rsidRPr="00597E1F">
        <w:rPr>
          <w:rFonts w:ascii="Times New Roman" w:hAnsi="Times New Roman"/>
          <w:noProof/>
          <w:sz w:val="24"/>
          <w:lang w:val="en-US"/>
        </w:rPr>
        <w:t>1.1. the procedures for installing a new electricity system connection (hereinafter – the connection) in order to connect an electricity generation object (hereinafter – the power plant) to the electricity transmission or distribution system (hereinafter – the system);</w:t>
      </w:r>
    </w:p>
    <w:p w14:paraId="64A077E6" w14:textId="77777777" w:rsidR="00597E1F" w:rsidRPr="00597E1F" w:rsidRDefault="00597E1F" w:rsidP="00597E1F">
      <w:pPr>
        <w:shd w:val="clear" w:color="auto" w:fill="FFFFFF"/>
        <w:spacing w:after="0" w:line="240" w:lineRule="auto"/>
        <w:ind w:firstLine="709"/>
        <w:jc w:val="both"/>
        <w:rPr>
          <w:rFonts w:ascii="Times New Roman" w:hAnsi="Times New Roman"/>
          <w:noProof/>
          <w:sz w:val="24"/>
          <w:lang w:val="en-US"/>
        </w:rPr>
      </w:pPr>
      <w:r w:rsidRPr="00597E1F">
        <w:rPr>
          <w:rFonts w:ascii="Times New Roman" w:hAnsi="Times New Roman"/>
          <w:noProof/>
          <w:sz w:val="24"/>
          <w:lang w:val="en-US"/>
        </w:rPr>
        <w:t>1.2. the procedures for ensuring the change of technical parameters for an existing connection which is used or is planned to be used to connect the power plant for parallel work with the system;</w:t>
      </w:r>
    </w:p>
    <w:p w14:paraId="7B24A903" w14:textId="77777777" w:rsidR="00597E1F" w:rsidRPr="00597E1F" w:rsidRDefault="00597E1F" w:rsidP="00597E1F">
      <w:pPr>
        <w:shd w:val="clear" w:color="auto" w:fill="FFFFFF"/>
        <w:spacing w:after="0" w:line="240" w:lineRule="auto"/>
        <w:ind w:firstLine="709"/>
        <w:jc w:val="both"/>
        <w:rPr>
          <w:rFonts w:ascii="Times New Roman" w:hAnsi="Times New Roman"/>
          <w:noProof/>
          <w:sz w:val="24"/>
          <w:lang w:val="en-US"/>
        </w:rPr>
      </w:pPr>
      <w:r w:rsidRPr="00597E1F">
        <w:rPr>
          <w:rFonts w:ascii="Times New Roman" w:hAnsi="Times New Roman"/>
          <w:noProof/>
          <w:sz w:val="24"/>
          <w:lang w:val="en-US"/>
        </w:rPr>
        <w:t>1.3. the procedures for the operational notification and inspections of the power plant;</w:t>
      </w:r>
    </w:p>
    <w:p w14:paraId="4874DEF6" w14:textId="77777777" w:rsidR="00597E1F" w:rsidRPr="00597E1F" w:rsidRDefault="00597E1F" w:rsidP="00597E1F">
      <w:pPr>
        <w:shd w:val="clear" w:color="auto" w:fill="FFFFFF"/>
        <w:spacing w:after="0" w:line="240" w:lineRule="auto"/>
        <w:ind w:firstLine="709"/>
        <w:jc w:val="both"/>
        <w:rPr>
          <w:rFonts w:ascii="Times New Roman" w:hAnsi="Times New Roman"/>
          <w:noProof/>
          <w:sz w:val="24"/>
          <w:lang w:val="en-US"/>
        </w:rPr>
      </w:pPr>
      <w:r w:rsidRPr="00597E1F">
        <w:rPr>
          <w:rFonts w:ascii="Times New Roman" w:hAnsi="Times New Roman"/>
          <w:noProof/>
          <w:sz w:val="24"/>
          <w:lang w:val="en-US"/>
        </w:rPr>
        <w:t>1.4. the methodology for calculating the fee for the reservation of system capacity and the procedures for using such fee for covering the connection fee.</w:t>
      </w:r>
    </w:p>
    <w:p w14:paraId="469A5B68"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w:t>
      </w:r>
      <w:r w:rsidRPr="00597E1F">
        <w:rPr>
          <w:rFonts w:ascii="Times New Roman" w:hAnsi="Times New Roman"/>
          <w:i/>
          <w:iCs/>
          <w:noProof/>
          <w:sz w:val="24"/>
          <w:lang w:val="en-US"/>
        </w:rPr>
        <w:t>15 December 2022</w:t>
      </w:r>
      <w:r w:rsidRPr="00597E1F">
        <w:rPr>
          <w:rFonts w:ascii="Times New Roman" w:hAnsi="Times New Roman"/>
          <w:noProof/>
          <w:sz w:val="24"/>
          <w:lang w:val="en-US"/>
        </w:rPr>
        <w:t>]</w:t>
      </w:r>
    </w:p>
    <w:p w14:paraId="2AB18F08"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1163579"/>
      <w:bookmarkEnd w:id="4"/>
    </w:p>
    <w:p w14:paraId="78C8EF1C"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2. The following terms are used in the Regulations:</w:t>
      </w:r>
    </w:p>
    <w:p w14:paraId="4F89F0C5" w14:textId="77777777" w:rsidR="00597E1F" w:rsidRPr="00597E1F" w:rsidRDefault="00597E1F" w:rsidP="00597E1F">
      <w:pPr>
        <w:shd w:val="clear" w:color="auto" w:fill="FFFFFF"/>
        <w:spacing w:after="0" w:line="240" w:lineRule="auto"/>
        <w:ind w:firstLine="709"/>
        <w:jc w:val="both"/>
        <w:rPr>
          <w:rFonts w:ascii="Times New Roman" w:hAnsi="Times New Roman"/>
          <w:noProof/>
          <w:sz w:val="24"/>
          <w:lang w:val="en-US"/>
        </w:rPr>
      </w:pPr>
      <w:r w:rsidRPr="00597E1F">
        <w:rPr>
          <w:rFonts w:ascii="Times New Roman" w:hAnsi="Times New Roman"/>
          <w:noProof/>
          <w:sz w:val="24"/>
          <w:lang w:val="en-US"/>
        </w:rPr>
        <w:t>2.1. power plant – an installation (except for a microgenerator) which transforms the primary energy into electricity and which consists of one or several electricity generation modules which may be connected to the electricity system;</w:t>
      </w:r>
    </w:p>
    <w:p w14:paraId="79E6891C" w14:textId="77777777" w:rsidR="00597E1F" w:rsidRPr="00597E1F" w:rsidRDefault="00597E1F" w:rsidP="00597E1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2.1.</w:t>
      </w:r>
      <w:r w:rsidRPr="00597E1F">
        <w:rPr>
          <w:rFonts w:ascii="Times New Roman" w:hAnsi="Times New Roman"/>
          <w:noProof/>
          <w:sz w:val="24"/>
          <w:vertAlign w:val="superscript"/>
          <w:lang w:val="en-US"/>
        </w:rPr>
        <w:t xml:space="preserve">1 </w:t>
      </w:r>
      <w:r w:rsidRPr="00597E1F">
        <w:rPr>
          <w:rFonts w:ascii="Times New Roman" w:hAnsi="Times New Roman"/>
          <w:noProof/>
          <w:sz w:val="24"/>
          <w:lang w:val="en-US"/>
        </w:rPr>
        <w:t>fee for the reservation of system capacity – an amount of money determined in accordance with the procedures laid down in these Regulations for reserving the system capacity for the connection of a particular power plant to the electricity system which is paid by a producer in the account indicated by the system operator or is ensured by the guarantee of a provider of financial services;</w:t>
      </w:r>
    </w:p>
    <w:p w14:paraId="1C26E552" w14:textId="77777777" w:rsidR="00597E1F" w:rsidRPr="00597E1F" w:rsidRDefault="00597E1F" w:rsidP="00597E1F">
      <w:pPr>
        <w:shd w:val="clear" w:color="auto" w:fill="FFFFFF"/>
        <w:spacing w:after="0" w:line="240" w:lineRule="auto"/>
        <w:ind w:firstLine="709"/>
        <w:jc w:val="both"/>
        <w:rPr>
          <w:rFonts w:ascii="Times New Roman" w:hAnsi="Times New Roman"/>
          <w:noProof/>
          <w:sz w:val="24"/>
          <w:lang w:val="en-US"/>
        </w:rPr>
      </w:pPr>
      <w:r w:rsidRPr="00597E1F">
        <w:rPr>
          <w:rFonts w:ascii="Times New Roman" w:hAnsi="Times New Roman"/>
          <w:noProof/>
          <w:sz w:val="24"/>
          <w:lang w:val="en-US"/>
        </w:rPr>
        <w:t>2.2. connection agreement – an agreement which is entered into by and between the system operator and the producer and in which the connection site, the proprietary border of electrical installations, the connection fee, the time limits for the payment of the connection fee, and also the obligations and rights of the system operator and the producer related to the installation of the relevant connection, change of technical parameters, and connection of the power plant to the system are determined;</w:t>
      </w:r>
    </w:p>
    <w:p w14:paraId="1B382EDE" w14:textId="77777777" w:rsidR="00597E1F" w:rsidRPr="00597E1F" w:rsidRDefault="00597E1F" w:rsidP="00597E1F">
      <w:pPr>
        <w:shd w:val="clear" w:color="auto" w:fill="FFFFFF"/>
        <w:spacing w:after="0" w:line="240" w:lineRule="auto"/>
        <w:ind w:firstLine="709"/>
        <w:jc w:val="both"/>
        <w:rPr>
          <w:rFonts w:ascii="Times New Roman" w:hAnsi="Times New Roman"/>
          <w:noProof/>
          <w:sz w:val="24"/>
          <w:lang w:val="en-US"/>
        </w:rPr>
      </w:pPr>
      <w:r w:rsidRPr="00597E1F">
        <w:rPr>
          <w:rFonts w:ascii="Times New Roman" w:hAnsi="Times New Roman"/>
          <w:noProof/>
          <w:sz w:val="24"/>
          <w:lang w:val="en-US"/>
        </w:rPr>
        <w:t>2.3. technical parameters of the connection – the installed generation capacity, voltage, number of phases, number of connections, proprietary border;</w:t>
      </w:r>
    </w:p>
    <w:p w14:paraId="556AB757" w14:textId="77777777" w:rsidR="00597E1F" w:rsidRPr="00597E1F" w:rsidRDefault="00597E1F" w:rsidP="00597E1F">
      <w:pPr>
        <w:shd w:val="clear" w:color="auto" w:fill="FFFFFF"/>
        <w:spacing w:after="0" w:line="240" w:lineRule="auto"/>
        <w:ind w:firstLine="709"/>
        <w:jc w:val="both"/>
        <w:rPr>
          <w:rFonts w:ascii="Times New Roman" w:hAnsi="Times New Roman"/>
          <w:noProof/>
          <w:sz w:val="24"/>
          <w:lang w:val="en-US"/>
        </w:rPr>
      </w:pPr>
      <w:r w:rsidRPr="00597E1F">
        <w:rPr>
          <w:rFonts w:ascii="Times New Roman" w:hAnsi="Times New Roman"/>
          <w:noProof/>
          <w:sz w:val="24"/>
          <w:lang w:val="en-US"/>
        </w:rPr>
        <w:t>2.4. connection site – a connection point to the system to which the power plant of the producer may be connected according to justified technical requirements and for economically feasible costs;</w:t>
      </w:r>
    </w:p>
    <w:p w14:paraId="7A086363" w14:textId="77777777" w:rsidR="00597E1F" w:rsidRPr="00597E1F" w:rsidRDefault="00597E1F" w:rsidP="00597E1F">
      <w:pPr>
        <w:shd w:val="clear" w:color="auto" w:fill="FFFFFF"/>
        <w:spacing w:after="0" w:line="240" w:lineRule="auto"/>
        <w:ind w:firstLine="709"/>
        <w:jc w:val="both"/>
        <w:rPr>
          <w:rFonts w:ascii="Times New Roman" w:hAnsi="Times New Roman"/>
          <w:noProof/>
          <w:sz w:val="24"/>
          <w:lang w:val="en-US"/>
        </w:rPr>
      </w:pPr>
      <w:r w:rsidRPr="00597E1F">
        <w:rPr>
          <w:rFonts w:ascii="Times New Roman" w:hAnsi="Times New Roman"/>
          <w:noProof/>
          <w:sz w:val="24"/>
          <w:lang w:val="en-US"/>
        </w:rPr>
        <w:t>2.5. connection – a part of the electricity grid of the system operator from the connection site up to the proprietary border of electrical installations;</w:t>
      </w:r>
    </w:p>
    <w:p w14:paraId="2ED9C48D" w14:textId="77777777" w:rsidR="00597E1F" w:rsidRPr="00597E1F" w:rsidRDefault="00597E1F" w:rsidP="00597E1F">
      <w:pPr>
        <w:shd w:val="clear" w:color="auto" w:fill="FFFFFF"/>
        <w:spacing w:after="0" w:line="240" w:lineRule="auto"/>
        <w:ind w:firstLine="709"/>
        <w:jc w:val="both"/>
        <w:rPr>
          <w:rFonts w:ascii="Times New Roman" w:hAnsi="Times New Roman"/>
          <w:noProof/>
          <w:sz w:val="24"/>
          <w:lang w:val="en-US"/>
        </w:rPr>
      </w:pPr>
      <w:r w:rsidRPr="00597E1F">
        <w:rPr>
          <w:rFonts w:ascii="Times New Roman" w:hAnsi="Times New Roman"/>
          <w:noProof/>
          <w:sz w:val="24"/>
          <w:lang w:val="en-US"/>
        </w:rPr>
        <w:t>2.6. producer – within the meaning of these Regulations, the current or potential electricity producer the power plant of which is being connected to the system;</w:t>
      </w:r>
    </w:p>
    <w:p w14:paraId="73562B2A" w14:textId="77777777" w:rsidR="00597E1F" w:rsidRPr="00597E1F" w:rsidRDefault="00597E1F" w:rsidP="00597E1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2.6.</w:t>
      </w:r>
      <w:r w:rsidRPr="00597E1F">
        <w:rPr>
          <w:rFonts w:ascii="Times New Roman" w:hAnsi="Times New Roman"/>
          <w:noProof/>
          <w:sz w:val="24"/>
          <w:vertAlign w:val="superscript"/>
          <w:lang w:val="en-US"/>
        </w:rPr>
        <w:t xml:space="preserve">1 </w:t>
      </w:r>
      <w:r w:rsidRPr="00597E1F">
        <w:rPr>
          <w:rFonts w:ascii="Times New Roman" w:hAnsi="Times New Roman"/>
          <w:noProof/>
          <w:sz w:val="24"/>
          <w:lang w:val="en-US"/>
        </w:rPr>
        <w:t>reservation of system capacity – an obligation of the system operator to reserve in the system the capacity laid down in the technical requirements until the moment of entering into a system services contract for the connection of the power plant of the producer provided that the producer meets the requirements laid down in these Regulations;</w:t>
      </w:r>
    </w:p>
    <w:p w14:paraId="4BC2D135" w14:textId="77777777" w:rsidR="00597E1F" w:rsidRPr="00597E1F" w:rsidRDefault="00597E1F" w:rsidP="00597E1F">
      <w:pPr>
        <w:shd w:val="clear" w:color="auto" w:fill="FFFFFF"/>
        <w:spacing w:after="0" w:line="240" w:lineRule="auto"/>
        <w:ind w:firstLine="709"/>
        <w:jc w:val="both"/>
        <w:rPr>
          <w:rFonts w:ascii="Times New Roman" w:hAnsi="Times New Roman"/>
          <w:noProof/>
          <w:sz w:val="24"/>
          <w:lang w:val="en-US"/>
        </w:rPr>
      </w:pPr>
      <w:r w:rsidRPr="00597E1F">
        <w:rPr>
          <w:rFonts w:ascii="Times New Roman" w:hAnsi="Times New Roman"/>
          <w:noProof/>
          <w:sz w:val="24"/>
          <w:lang w:val="en-US"/>
        </w:rPr>
        <w:t>2.7. technical requirements – a document issued by the system operator in which the connection site, the proprietary border, and also the technical requirements and conditions to be complied with in order to connect a new power plant to the system or to change the technical parameters for the existing connection or power plant are determined.</w:t>
      </w:r>
    </w:p>
    <w:p w14:paraId="0BE0CE46"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w:t>
      </w:r>
      <w:r w:rsidRPr="00597E1F">
        <w:rPr>
          <w:rFonts w:ascii="Times New Roman" w:hAnsi="Times New Roman"/>
          <w:i/>
          <w:iCs/>
          <w:noProof/>
          <w:sz w:val="24"/>
          <w:lang w:val="en-US"/>
        </w:rPr>
        <w:t>15 December 2022</w:t>
      </w:r>
      <w:r w:rsidRPr="00597E1F">
        <w:rPr>
          <w:rFonts w:ascii="Times New Roman" w:hAnsi="Times New Roman"/>
          <w:noProof/>
          <w:sz w:val="24"/>
          <w:lang w:val="en-US"/>
        </w:rPr>
        <w:t>]</w:t>
      </w:r>
    </w:p>
    <w:p w14:paraId="4A561C1C"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5" w:name="p-1070622"/>
      <w:bookmarkEnd w:id="5"/>
    </w:p>
    <w:p w14:paraId="64813F5A"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3. The system operator and the producer shall comply with the regulation laid down in the legal acts governing construction when installing the connection, insofar as it is related to construction (designing and construction works).</w:t>
      </w:r>
    </w:p>
    <w:p w14:paraId="4D685016"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1070623"/>
      <w:bookmarkEnd w:id="6"/>
    </w:p>
    <w:p w14:paraId="35D54784"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4. The system operator shall maintain a register of connections in which the applications of producers are registered and the information on the installation process of the connection is indicated. The system operator shall ensure the producer with the possibility of becoming acquainted with the information included in the register of connection requests which is related to the installation of the connection of the relevant producer.</w:t>
      </w:r>
    </w:p>
    <w:p w14:paraId="52255F87"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7" w:name="p-1070625"/>
      <w:bookmarkEnd w:id="7"/>
    </w:p>
    <w:p w14:paraId="7ECEB04E"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5. In order to connect a new power plant to the system or to change technical parameters of an existing connection or a power plant connected to the system, the producer shall submit an application to the system operator (hereinafter – the application). The system operator shall determine and publish on its website the information which, depending on the connection necessary for the producer, should be provided in the application, and also shall indicate the documents to be submitted together with the application.</w:t>
      </w:r>
      <w:bookmarkStart w:id="8" w:name="p5"/>
      <w:bookmarkEnd w:id="8"/>
    </w:p>
    <w:p w14:paraId="5A4EA09D"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9" w:name="p-1163580"/>
      <w:bookmarkEnd w:id="9"/>
    </w:p>
    <w:p w14:paraId="15747FAE"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6. If the information provided in the application is not sufficient, the system operator has the right to request additional information which is necessary for issuing the technical requirements and ensuring the relevant connection. The application shall be regarded to be submitted on the day when the system operator has received all the information and documents stipulated by the system operator.</w:t>
      </w:r>
      <w:bookmarkStart w:id="10" w:name="p6"/>
      <w:bookmarkEnd w:id="10"/>
    </w:p>
    <w:p w14:paraId="3152E51E"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w:t>
      </w:r>
      <w:r w:rsidRPr="00597E1F">
        <w:rPr>
          <w:rFonts w:ascii="Times New Roman" w:hAnsi="Times New Roman"/>
          <w:i/>
          <w:iCs/>
          <w:noProof/>
          <w:sz w:val="24"/>
          <w:lang w:val="en-US"/>
        </w:rPr>
        <w:t>15 December 2022</w:t>
      </w:r>
      <w:r w:rsidRPr="00597E1F">
        <w:rPr>
          <w:rFonts w:ascii="Times New Roman" w:hAnsi="Times New Roman"/>
          <w:noProof/>
          <w:sz w:val="24"/>
          <w:lang w:val="en-US"/>
        </w:rPr>
        <w:t>]</w:t>
      </w:r>
    </w:p>
    <w:p w14:paraId="542C7E7F"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11" w:name="p-1163581"/>
      <w:bookmarkEnd w:id="11"/>
    </w:p>
    <w:p w14:paraId="49FDBCBB"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7. All justified costs for the ensuring, design, and installation of the connection, change of technical parameters, and connection of the power plant, including the costs related to the rebuilding of the current electrical grids of the system operator if any necessary for ensuring the connection, shall be covered by the producer. The producer shall cover all the costs which are related to ensuring the reservation of system capacity.</w:t>
      </w:r>
      <w:bookmarkStart w:id="12" w:name="p7"/>
      <w:bookmarkEnd w:id="12"/>
    </w:p>
    <w:p w14:paraId="263E2FAC"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w:t>
      </w:r>
      <w:r w:rsidRPr="00597E1F">
        <w:rPr>
          <w:rFonts w:ascii="Times New Roman" w:hAnsi="Times New Roman"/>
          <w:i/>
          <w:iCs/>
          <w:noProof/>
          <w:sz w:val="24"/>
          <w:lang w:val="en-US"/>
        </w:rPr>
        <w:t>15 December 2022</w:t>
      </w:r>
      <w:r w:rsidRPr="00597E1F">
        <w:rPr>
          <w:rFonts w:ascii="Times New Roman" w:hAnsi="Times New Roman"/>
          <w:noProof/>
          <w:sz w:val="24"/>
          <w:lang w:val="en-US"/>
        </w:rPr>
        <w:t>]</w:t>
      </w:r>
    </w:p>
    <w:p w14:paraId="3AB795E1"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13" w:name="p-1163582"/>
      <w:bookmarkEnd w:id="13"/>
    </w:p>
    <w:p w14:paraId="2FFD9BA7"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8. [15 December 2022]</w:t>
      </w:r>
      <w:bookmarkStart w:id="14" w:name="p8"/>
      <w:bookmarkEnd w:id="14"/>
    </w:p>
    <w:p w14:paraId="2F491103"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 w:name="n2"/>
      <w:bookmarkStart w:id="16" w:name="n-1070631"/>
      <w:bookmarkEnd w:id="15"/>
      <w:bookmarkEnd w:id="16"/>
    </w:p>
    <w:p w14:paraId="211E7489" w14:textId="77777777" w:rsidR="00597E1F" w:rsidRPr="00597E1F" w:rsidRDefault="00597E1F" w:rsidP="00597E1F">
      <w:pPr>
        <w:keepNext/>
        <w:keepLines/>
        <w:shd w:val="clear" w:color="auto" w:fill="FFFFFF"/>
        <w:spacing w:after="0" w:line="240" w:lineRule="auto"/>
        <w:jc w:val="center"/>
        <w:rPr>
          <w:rFonts w:ascii="Times New Roman" w:hAnsi="Times New Roman"/>
          <w:b/>
          <w:noProof/>
          <w:sz w:val="24"/>
          <w:lang w:val="en-US"/>
        </w:rPr>
      </w:pPr>
      <w:r w:rsidRPr="00597E1F">
        <w:rPr>
          <w:rFonts w:ascii="Times New Roman" w:hAnsi="Times New Roman"/>
          <w:b/>
          <w:noProof/>
          <w:sz w:val="24"/>
          <w:lang w:val="en-US"/>
        </w:rPr>
        <w:t>II. Provisions for the Installation of a New Connection</w:t>
      </w:r>
    </w:p>
    <w:p w14:paraId="28697A72" w14:textId="77777777" w:rsidR="00597E1F" w:rsidRPr="00597E1F" w:rsidRDefault="00597E1F" w:rsidP="00597E1F">
      <w:pPr>
        <w:keepNext/>
        <w:keepLines/>
        <w:shd w:val="clear" w:color="auto" w:fill="FFFFFF"/>
        <w:spacing w:after="0" w:line="240" w:lineRule="auto"/>
        <w:jc w:val="both"/>
        <w:rPr>
          <w:rFonts w:ascii="Times New Roman" w:eastAsia="Times New Roman" w:hAnsi="Times New Roman" w:cs="Times New Roman"/>
          <w:noProof/>
          <w:sz w:val="24"/>
          <w:szCs w:val="24"/>
          <w:lang w:val="en-US"/>
        </w:rPr>
      </w:pPr>
      <w:bookmarkStart w:id="17" w:name="p-1163583"/>
      <w:bookmarkEnd w:id="17"/>
    </w:p>
    <w:p w14:paraId="718B369C" w14:textId="77777777" w:rsidR="00597E1F" w:rsidRPr="00597E1F" w:rsidRDefault="00597E1F" w:rsidP="00597E1F">
      <w:pPr>
        <w:keepNext/>
        <w:keepLines/>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9. The system operator shall, within 60 days from receipt of the application, issue technical requirements to the producer. Concurrently with technical requirements, the system operator shall provide information to the producer in writing on the approximate costs for the installation of the connection, inform the producer of further actions necessary for ensuring the connection, and send a calculation of the fee for the reservation of system capacity which has been prepared in accordance with Paragraph 28.</w:t>
      </w:r>
      <w:r w:rsidRPr="00597E1F">
        <w:rPr>
          <w:rFonts w:ascii="Times New Roman" w:hAnsi="Times New Roman"/>
          <w:noProof/>
          <w:sz w:val="24"/>
          <w:vertAlign w:val="superscript"/>
          <w:lang w:val="en-US"/>
        </w:rPr>
        <w:t xml:space="preserve">5 </w:t>
      </w:r>
      <w:r w:rsidRPr="00597E1F">
        <w:rPr>
          <w:rFonts w:ascii="Times New Roman" w:hAnsi="Times New Roman"/>
          <w:noProof/>
          <w:sz w:val="24"/>
          <w:lang w:val="en-US"/>
        </w:rPr>
        <w:t>of these Regulations. If the development of technical requirements is complicated and the preparation thereof requires a longer period or if the producer has not submitted all the necessary information in the application, the system operator shall, within 20 days from receipt of the application, inform the producer in writing of the time limit for the issuance of technical requirements.</w:t>
      </w:r>
      <w:bookmarkStart w:id="18" w:name="p9"/>
      <w:bookmarkEnd w:id="18"/>
    </w:p>
    <w:p w14:paraId="04BAFEA7"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w:t>
      </w:r>
      <w:r w:rsidRPr="00597E1F">
        <w:rPr>
          <w:rFonts w:ascii="Times New Roman" w:hAnsi="Times New Roman"/>
          <w:i/>
          <w:iCs/>
          <w:noProof/>
          <w:sz w:val="24"/>
          <w:lang w:val="en-US"/>
        </w:rPr>
        <w:t>15 December 2022</w:t>
      </w:r>
      <w:r w:rsidRPr="00597E1F">
        <w:rPr>
          <w:rFonts w:ascii="Times New Roman" w:hAnsi="Times New Roman"/>
          <w:noProof/>
          <w:sz w:val="24"/>
          <w:lang w:val="en-US"/>
        </w:rPr>
        <w:t>]</w:t>
      </w:r>
    </w:p>
    <w:p w14:paraId="14C80970"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19" w:name="p-1070633"/>
      <w:bookmarkEnd w:id="19"/>
    </w:p>
    <w:p w14:paraId="591ECD13"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10. A distribution system operator to the distribution networks of which less than one hundred thousand users are connected shall agree upon the technical requirements to be issued to the producer with the system operator to the electricity grid of which the relevant distribution system is connected.</w:t>
      </w:r>
      <w:bookmarkStart w:id="20" w:name="p10"/>
      <w:bookmarkEnd w:id="20"/>
    </w:p>
    <w:p w14:paraId="0DAE455F"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21" w:name="p-1163584"/>
      <w:bookmarkEnd w:id="21"/>
    </w:p>
    <w:p w14:paraId="71A7FD77"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10.</w:t>
      </w:r>
      <w:r w:rsidRPr="00597E1F">
        <w:rPr>
          <w:rFonts w:ascii="Times New Roman" w:hAnsi="Times New Roman"/>
          <w:noProof/>
          <w:sz w:val="24"/>
          <w:vertAlign w:val="superscript"/>
          <w:lang w:val="en-US"/>
        </w:rPr>
        <w:t xml:space="preserve">1 </w:t>
      </w:r>
      <w:r w:rsidRPr="00597E1F">
        <w:rPr>
          <w:rFonts w:ascii="Times New Roman" w:hAnsi="Times New Roman"/>
          <w:noProof/>
          <w:sz w:val="24"/>
          <w:lang w:val="en-US"/>
        </w:rPr>
        <w:t>From the moment of issue of technical requirements, the system operator shall, in the amount specified in technical requirements, reserve the capacity in the system which is necessary for connecting the power plant of the producer.</w:t>
      </w:r>
      <w:bookmarkStart w:id="22" w:name="p10_1"/>
      <w:bookmarkEnd w:id="22"/>
    </w:p>
    <w:p w14:paraId="54B3A1A9"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w:t>
      </w:r>
      <w:r w:rsidRPr="00597E1F">
        <w:rPr>
          <w:rFonts w:ascii="Times New Roman" w:hAnsi="Times New Roman"/>
          <w:i/>
          <w:iCs/>
          <w:noProof/>
          <w:sz w:val="24"/>
          <w:lang w:val="en-US"/>
        </w:rPr>
        <w:t>15 December 2022</w:t>
      </w:r>
      <w:r w:rsidRPr="00597E1F">
        <w:rPr>
          <w:rFonts w:ascii="Times New Roman" w:hAnsi="Times New Roman"/>
          <w:noProof/>
          <w:sz w:val="24"/>
          <w:lang w:val="en-US"/>
        </w:rPr>
        <w:t>]</w:t>
      </w:r>
    </w:p>
    <w:p w14:paraId="0A4DABBC"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23" w:name="p-1163585"/>
      <w:bookmarkEnd w:id="23"/>
    </w:p>
    <w:p w14:paraId="60C20EE1"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11. The system operator and the producer shall, within 60 days from the day when the system operator has sent technical requirements to the producer, agree in writing on the conditions for the implementation of the connection process depending on the specific nature of the requested connection, entering into one or several agreements on:</w:t>
      </w:r>
      <w:bookmarkStart w:id="24" w:name="p11"/>
      <w:bookmarkEnd w:id="24"/>
    </w:p>
    <w:p w14:paraId="0FC1C7CD" w14:textId="77777777" w:rsidR="00597E1F" w:rsidRPr="00597E1F" w:rsidRDefault="00597E1F" w:rsidP="00597E1F">
      <w:pPr>
        <w:shd w:val="clear" w:color="auto" w:fill="FFFFFF"/>
        <w:spacing w:after="0" w:line="240" w:lineRule="auto"/>
        <w:ind w:firstLine="709"/>
        <w:jc w:val="both"/>
        <w:rPr>
          <w:rFonts w:ascii="Times New Roman" w:hAnsi="Times New Roman"/>
          <w:noProof/>
          <w:sz w:val="24"/>
          <w:lang w:val="en-US"/>
        </w:rPr>
      </w:pPr>
      <w:r w:rsidRPr="00597E1F">
        <w:rPr>
          <w:rFonts w:ascii="Times New Roman" w:hAnsi="Times New Roman"/>
          <w:noProof/>
          <w:sz w:val="24"/>
          <w:lang w:val="en-US"/>
        </w:rPr>
        <w:t>11.1. the organisation of the drawing up of the building design necessary for ensuring the connection;</w:t>
      </w:r>
    </w:p>
    <w:p w14:paraId="181AB2D5" w14:textId="77777777" w:rsidR="00597E1F" w:rsidRPr="00597E1F" w:rsidRDefault="00597E1F" w:rsidP="00597E1F">
      <w:pPr>
        <w:shd w:val="clear" w:color="auto" w:fill="FFFFFF"/>
        <w:spacing w:after="0" w:line="240" w:lineRule="auto"/>
        <w:ind w:firstLine="709"/>
        <w:jc w:val="both"/>
        <w:rPr>
          <w:rFonts w:ascii="Times New Roman" w:hAnsi="Times New Roman"/>
          <w:noProof/>
          <w:sz w:val="24"/>
          <w:lang w:val="en-US"/>
        </w:rPr>
      </w:pPr>
      <w:r w:rsidRPr="00597E1F">
        <w:rPr>
          <w:rFonts w:ascii="Times New Roman" w:hAnsi="Times New Roman"/>
          <w:noProof/>
          <w:sz w:val="24"/>
          <w:lang w:val="en-US"/>
        </w:rPr>
        <w:t>11.2. the selection of the performer of the construction works of a power supply object (hereinafter – the construction merchant) necessary for the installation of the connection and the selection of the supplier of equipment and materials necessary for the installation of the connection;</w:t>
      </w:r>
    </w:p>
    <w:p w14:paraId="534B4110" w14:textId="77777777" w:rsidR="00597E1F" w:rsidRPr="00597E1F" w:rsidRDefault="00597E1F" w:rsidP="00597E1F">
      <w:pPr>
        <w:shd w:val="clear" w:color="auto" w:fill="FFFFFF"/>
        <w:spacing w:after="0" w:line="240" w:lineRule="auto"/>
        <w:ind w:firstLine="709"/>
        <w:jc w:val="both"/>
        <w:rPr>
          <w:rFonts w:ascii="Times New Roman" w:hAnsi="Times New Roman"/>
          <w:noProof/>
          <w:sz w:val="24"/>
          <w:lang w:val="en-US"/>
        </w:rPr>
      </w:pPr>
      <w:r w:rsidRPr="00597E1F">
        <w:rPr>
          <w:rFonts w:ascii="Times New Roman" w:hAnsi="Times New Roman"/>
          <w:noProof/>
          <w:sz w:val="24"/>
          <w:lang w:val="en-US"/>
        </w:rPr>
        <w:t>11.3. other liabilities and rights of the system operator and the producer until entry into the connection agreement.</w:t>
      </w:r>
    </w:p>
    <w:p w14:paraId="090BD8AF"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w:t>
      </w:r>
      <w:r w:rsidRPr="00597E1F">
        <w:rPr>
          <w:rFonts w:ascii="Times New Roman" w:hAnsi="Times New Roman"/>
          <w:i/>
          <w:iCs/>
          <w:noProof/>
          <w:sz w:val="24"/>
          <w:lang w:val="en-US"/>
        </w:rPr>
        <w:t>15 December 2022</w:t>
      </w:r>
      <w:r w:rsidRPr="00597E1F">
        <w:rPr>
          <w:rFonts w:ascii="Times New Roman" w:hAnsi="Times New Roman"/>
          <w:noProof/>
          <w:sz w:val="24"/>
          <w:lang w:val="en-US"/>
        </w:rPr>
        <w:t>]</w:t>
      </w:r>
    </w:p>
    <w:p w14:paraId="26846B32"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25" w:name="p-1163586"/>
      <w:bookmarkEnd w:id="25"/>
    </w:p>
    <w:p w14:paraId="41112ACA"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11.</w:t>
      </w:r>
      <w:r w:rsidRPr="00597E1F">
        <w:rPr>
          <w:rFonts w:ascii="Times New Roman" w:hAnsi="Times New Roman"/>
          <w:noProof/>
          <w:sz w:val="24"/>
          <w:vertAlign w:val="superscript"/>
          <w:lang w:val="en-US"/>
        </w:rPr>
        <w:t xml:space="preserve">1 </w:t>
      </w:r>
      <w:r w:rsidRPr="00597E1F">
        <w:rPr>
          <w:rFonts w:ascii="Times New Roman" w:hAnsi="Times New Roman"/>
          <w:noProof/>
          <w:sz w:val="24"/>
          <w:lang w:val="en-US"/>
        </w:rPr>
        <w:t>Until the day of entering into the first agreement referred to in Paragraph 11 of these Regulations, however not later than within 60 days from the day of receipt of technical requirements, the producer shall, in accordance with the procedures laid down in Paragraph 28.</w:t>
      </w:r>
      <w:r w:rsidRPr="00597E1F">
        <w:rPr>
          <w:rFonts w:ascii="Times New Roman" w:hAnsi="Times New Roman"/>
          <w:noProof/>
          <w:sz w:val="24"/>
          <w:vertAlign w:val="superscript"/>
          <w:lang w:val="en-US"/>
        </w:rPr>
        <w:t xml:space="preserve">7 </w:t>
      </w:r>
      <w:r w:rsidRPr="00597E1F">
        <w:rPr>
          <w:rFonts w:ascii="Times New Roman" w:hAnsi="Times New Roman"/>
          <w:noProof/>
          <w:sz w:val="24"/>
          <w:lang w:val="en-US"/>
        </w:rPr>
        <w:t>of these Regulations, ensure the fee for the reservation of system capacity and submit documents confirming it to the system operator.</w:t>
      </w:r>
      <w:bookmarkStart w:id="26" w:name="p11_1"/>
      <w:bookmarkEnd w:id="26"/>
    </w:p>
    <w:p w14:paraId="4AA3681D"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w:t>
      </w:r>
      <w:r w:rsidRPr="00597E1F">
        <w:rPr>
          <w:rFonts w:ascii="Times New Roman" w:hAnsi="Times New Roman"/>
          <w:i/>
          <w:iCs/>
          <w:noProof/>
          <w:sz w:val="24"/>
          <w:lang w:val="en-US"/>
        </w:rPr>
        <w:t>15 December 2022</w:t>
      </w:r>
      <w:r w:rsidRPr="00597E1F">
        <w:rPr>
          <w:rFonts w:ascii="Times New Roman" w:hAnsi="Times New Roman"/>
          <w:noProof/>
          <w:sz w:val="24"/>
          <w:lang w:val="en-US"/>
        </w:rPr>
        <w:t>]</w:t>
      </w:r>
    </w:p>
    <w:p w14:paraId="79DE0D7A"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27" w:name="p-1070635"/>
      <w:bookmarkEnd w:id="27"/>
    </w:p>
    <w:p w14:paraId="56B80591"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12. If construction of new electrical installations or rebuilding of existing electrical installations on the side of the distribution system operator of the proprietary border of electrical installations and determination of individual technical requirements are not necessary for ensuring the connection, the distribution system operator shall publish on its website the general technical requirements and conditions to be complied with by the producer to connect a new power plant to the distribution system or to change technical parameters of an existing connection or power plant.</w:t>
      </w:r>
      <w:bookmarkStart w:id="28" w:name="p12"/>
      <w:bookmarkEnd w:id="28"/>
    </w:p>
    <w:p w14:paraId="6CBA7C71"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29" w:name="p-1163587"/>
      <w:bookmarkEnd w:id="29"/>
    </w:p>
    <w:p w14:paraId="4944E30D"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12.</w:t>
      </w:r>
      <w:r w:rsidRPr="00597E1F">
        <w:rPr>
          <w:rFonts w:ascii="Times New Roman" w:hAnsi="Times New Roman"/>
          <w:noProof/>
          <w:sz w:val="24"/>
          <w:vertAlign w:val="superscript"/>
          <w:lang w:val="en-US"/>
        </w:rPr>
        <w:t xml:space="preserve">1 </w:t>
      </w:r>
      <w:r w:rsidRPr="00597E1F">
        <w:rPr>
          <w:rFonts w:ascii="Times New Roman" w:hAnsi="Times New Roman"/>
          <w:noProof/>
          <w:sz w:val="24"/>
          <w:lang w:val="en-US"/>
        </w:rPr>
        <w:t>In the case specified in Paragraph 12 of this Regulation, the producer shall ensure a fee for the reservation of system capacity within six months from the receipt of technical requirements and submit the documents confirming it to the system operator.</w:t>
      </w:r>
      <w:bookmarkStart w:id="30" w:name="p12_1"/>
      <w:bookmarkEnd w:id="30"/>
    </w:p>
    <w:p w14:paraId="72C7480E"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w:t>
      </w:r>
      <w:r w:rsidRPr="00597E1F">
        <w:rPr>
          <w:rFonts w:ascii="Times New Roman" w:hAnsi="Times New Roman"/>
          <w:i/>
          <w:iCs/>
          <w:noProof/>
          <w:sz w:val="24"/>
          <w:lang w:val="en-US"/>
        </w:rPr>
        <w:t>15 December 2022</w:t>
      </w:r>
      <w:r w:rsidRPr="00597E1F">
        <w:rPr>
          <w:rFonts w:ascii="Times New Roman" w:hAnsi="Times New Roman"/>
          <w:noProof/>
          <w:sz w:val="24"/>
          <w:lang w:val="en-US"/>
        </w:rPr>
        <w:t>]</w:t>
      </w:r>
    </w:p>
    <w:p w14:paraId="62243539"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31" w:name="p-1070637"/>
      <w:bookmarkEnd w:id="31"/>
    </w:p>
    <w:p w14:paraId="221ABA87"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13. If, in accordance with the agreement specified in Paragraph 11 of these Regulations, the construction merchant necessary for the installation of the connection and the suppliers of equipment are selected by the system operator, the system operator shall select the construction merchant and the suppliers of equipment according to open, equal, and objective criteria, taking into account the qualification and experience of the construction merchant, the costs of the construction works proposed, the costs of equipment and materials, the time periods of the construction works, and other criteria, ensuring the installation of the economically most advantageous connection.</w:t>
      </w:r>
      <w:bookmarkStart w:id="32" w:name="p13"/>
      <w:bookmarkEnd w:id="32"/>
    </w:p>
    <w:p w14:paraId="76729951"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33" w:name="p-1070639"/>
      <w:bookmarkEnd w:id="33"/>
    </w:p>
    <w:p w14:paraId="2570B52F"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14. If, in accordance with the agreement for the installation of the connection specified in Paragraph 11 of these Regulations, the construction merchant and the suppliers of equipment are selected by the producer, the producer shall comply with the requirements laid down by the system operator for the conformity of construction merchants and suppliers of equipment. The system operator shall publish on its website the general requirements for the conformity of construction merchants and suppliers of equipment. Depending on the specific nature of the requested connection in respect of special requirements for the conformity of construction merchants and suppliers of equipment, the system operator shall inform the producer, entering into the agreement specified in Paragraph 11 of these Regulations.</w:t>
      </w:r>
      <w:bookmarkStart w:id="34" w:name="p14"/>
      <w:bookmarkEnd w:id="34"/>
    </w:p>
    <w:p w14:paraId="6FE3902E"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35" w:name="p-1070641"/>
      <w:bookmarkEnd w:id="35"/>
    </w:p>
    <w:p w14:paraId="081F3930"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15. The system operator shall, within 40 days from the day when the conditions of the agreement specified in Paragraph 11 of these Regulations have been met, send the connection agreement to the producer.</w:t>
      </w:r>
      <w:bookmarkStart w:id="36" w:name="p15"/>
      <w:bookmarkEnd w:id="36"/>
    </w:p>
    <w:p w14:paraId="30E19F4F"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37" w:name="p-1070642"/>
      <w:bookmarkEnd w:id="37"/>
    </w:p>
    <w:p w14:paraId="5AA96E5E"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16. The producer has the right to submit reasoned objections about the connection agreement to the system operator within 30 days from the day on which the system operator has sent the connection agreement to the producer. The system operator shall assess the objections of the producer and, within 10 days, provide a written answer to the producer or send an updated connection agreement to the producer if the objections of the producer have been deemed to be justified.</w:t>
      </w:r>
    </w:p>
    <w:p w14:paraId="30FBEFBB"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1070643"/>
      <w:bookmarkEnd w:id="38"/>
    </w:p>
    <w:p w14:paraId="4C289BC5"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17. If, within 30 days from the day on which the system operator has sent the connection agreement or an updated connection agreement to the producer, the producer has not signed the connection agreement or has not provided reasoned objections about the connection agreement, the system operator has the right to cancel the application and technical requirements for the installation of the connection. The system operator shall warn the producer of the cancellation of the application in writing at least 10 days in advance.</w:t>
      </w:r>
      <w:bookmarkStart w:id="39" w:name="p17"/>
      <w:bookmarkEnd w:id="39"/>
    </w:p>
    <w:p w14:paraId="4CECAF4E"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1070644"/>
      <w:bookmarkEnd w:id="40"/>
    </w:p>
    <w:p w14:paraId="2F0E1BE7"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18. The system operator shall, according to the connection agreement entered into, organise the installation of the connection up to the proprietary border of electrical installations.</w:t>
      </w:r>
      <w:bookmarkStart w:id="41" w:name="p18"/>
      <w:bookmarkEnd w:id="41"/>
    </w:p>
    <w:p w14:paraId="4B513B38"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42" w:name="p-1070645"/>
      <w:bookmarkEnd w:id="42"/>
    </w:p>
    <w:p w14:paraId="0659A612"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19. The producer shall, within the time limit specified in the connection agreement, ensure the construction of the power plant and electrical installations on the side of the producer of the proprietary border of electrical installations and the preparation thereof for the connection to the system insofar as it is technically possible before the connection of the power plant to the system.</w:t>
      </w:r>
      <w:bookmarkStart w:id="43" w:name="p19"/>
      <w:bookmarkEnd w:id="43"/>
    </w:p>
    <w:p w14:paraId="3844A208"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44" w:name="p-1070647"/>
      <w:bookmarkEnd w:id="44"/>
    </w:p>
    <w:p w14:paraId="3C08EE2A"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20. After completing construction works of the connection, the system operator and the producer shall enter into a system services contract.</w:t>
      </w:r>
      <w:bookmarkStart w:id="45" w:name="p20"/>
      <w:bookmarkEnd w:id="45"/>
    </w:p>
    <w:p w14:paraId="3DA59241"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1163588"/>
      <w:bookmarkEnd w:id="46"/>
    </w:p>
    <w:p w14:paraId="13E8AF04"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21. The system operator has the right to cancel the technical requirements issued to the producer, concurrently terminating the commenced installation works of the connection, sending a written notification to the user, in the following cases:</w:t>
      </w:r>
      <w:bookmarkStart w:id="47" w:name="p21"/>
      <w:bookmarkEnd w:id="47"/>
    </w:p>
    <w:p w14:paraId="608EF967" w14:textId="77777777" w:rsidR="00597E1F" w:rsidRPr="00597E1F" w:rsidRDefault="00597E1F" w:rsidP="00597E1F">
      <w:pPr>
        <w:shd w:val="clear" w:color="auto" w:fill="FFFFFF"/>
        <w:spacing w:after="0" w:line="240" w:lineRule="auto"/>
        <w:ind w:firstLine="709"/>
        <w:jc w:val="both"/>
        <w:rPr>
          <w:rFonts w:ascii="Times New Roman" w:hAnsi="Times New Roman"/>
          <w:noProof/>
          <w:sz w:val="24"/>
          <w:lang w:val="en-US"/>
        </w:rPr>
      </w:pPr>
      <w:r w:rsidRPr="00597E1F">
        <w:rPr>
          <w:rFonts w:ascii="Times New Roman" w:hAnsi="Times New Roman"/>
          <w:noProof/>
          <w:sz w:val="24"/>
          <w:lang w:val="en-US"/>
        </w:rPr>
        <w:t>21.1. the producer has not entered into the agreement provided for in Paragraph 11 of these Regulations with the system operator within 60 days from the day when the system operator has sent technical requirements to the producer;</w:t>
      </w:r>
    </w:p>
    <w:p w14:paraId="6802D329" w14:textId="77777777" w:rsidR="00597E1F" w:rsidRPr="00597E1F" w:rsidRDefault="00597E1F" w:rsidP="00597E1F">
      <w:pPr>
        <w:shd w:val="clear" w:color="auto" w:fill="FFFFFF"/>
        <w:spacing w:after="0" w:line="240" w:lineRule="auto"/>
        <w:ind w:firstLine="709"/>
        <w:jc w:val="both"/>
        <w:rPr>
          <w:rFonts w:ascii="Times New Roman" w:hAnsi="Times New Roman"/>
          <w:noProof/>
          <w:sz w:val="24"/>
          <w:lang w:val="en-US"/>
        </w:rPr>
      </w:pPr>
      <w:r w:rsidRPr="00597E1F">
        <w:rPr>
          <w:rFonts w:ascii="Times New Roman" w:hAnsi="Times New Roman"/>
          <w:noProof/>
          <w:sz w:val="24"/>
          <w:lang w:val="en-US"/>
        </w:rPr>
        <w:t>21.2. the producer has notified of unilateral termination of the agreement provided for in Paragraph 11 of these Regulations or of the connection agreement;</w:t>
      </w:r>
    </w:p>
    <w:p w14:paraId="4F6BB791" w14:textId="77777777" w:rsidR="00597E1F" w:rsidRPr="00597E1F" w:rsidRDefault="00597E1F" w:rsidP="00597E1F">
      <w:pPr>
        <w:shd w:val="clear" w:color="auto" w:fill="FFFFFF"/>
        <w:spacing w:after="0" w:line="240" w:lineRule="auto"/>
        <w:ind w:firstLine="709"/>
        <w:jc w:val="both"/>
        <w:rPr>
          <w:rFonts w:ascii="Times New Roman" w:hAnsi="Times New Roman"/>
          <w:noProof/>
          <w:sz w:val="24"/>
          <w:lang w:val="en-US"/>
        </w:rPr>
      </w:pPr>
      <w:r w:rsidRPr="00597E1F">
        <w:rPr>
          <w:rFonts w:ascii="Times New Roman" w:hAnsi="Times New Roman"/>
          <w:noProof/>
          <w:sz w:val="24"/>
          <w:lang w:val="en-US"/>
        </w:rPr>
        <w:t>21.3. the producer fails to perform the agreement provided for in Paragraph 11 of these Regulations or the provisions of the connection agreement;</w:t>
      </w:r>
    </w:p>
    <w:p w14:paraId="726E1030" w14:textId="77777777" w:rsidR="00597E1F" w:rsidRPr="00597E1F" w:rsidRDefault="00597E1F" w:rsidP="00597E1F">
      <w:pPr>
        <w:shd w:val="clear" w:color="auto" w:fill="FFFFFF"/>
        <w:spacing w:after="0" w:line="240" w:lineRule="auto"/>
        <w:ind w:firstLine="709"/>
        <w:jc w:val="both"/>
        <w:rPr>
          <w:rFonts w:ascii="Times New Roman" w:hAnsi="Times New Roman"/>
          <w:noProof/>
          <w:sz w:val="24"/>
          <w:lang w:val="en-US"/>
        </w:rPr>
      </w:pPr>
      <w:r w:rsidRPr="00597E1F">
        <w:rPr>
          <w:rFonts w:ascii="Times New Roman" w:hAnsi="Times New Roman"/>
          <w:noProof/>
          <w:sz w:val="24"/>
          <w:lang w:val="en-US"/>
        </w:rPr>
        <w:t>21.4. the producer has not entered into the system services contract with the system operator within three years from the day when the system operator has sent technical requirements to the producer;</w:t>
      </w:r>
    </w:p>
    <w:p w14:paraId="036FEB77" w14:textId="77777777" w:rsidR="00597E1F" w:rsidRPr="00597E1F" w:rsidRDefault="00597E1F" w:rsidP="00597E1F">
      <w:pPr>
        <w:shd w:val="clear" w:color="auto" w:fill="FFFFFF"/>
        <w:spacing w:after="0" w:line="240" w:lineRule="auto"/>
        <w:ind w:firstLine="709"/>
        <w:jc w:val="both"/>
        <w:rPr>
          <w:rFonts w:ascii="Times New Roman" w:hAnsi="Times New Roman"/>
          <w:noProof/>
          <w:sz w:val="24"/>
          <w:lang w:val="en-US"/>
        </w:rPr>
      </w:pPr>
      <w:r w:rsidRPr="00597E1F">
        <w:rPr>
          <w:rFonts w:ascii="Times New Roman" w:hAnsi="Times New Roman"/>
          <w:noProof/>
          <w:sz w:val="24"/>
          <w:lang w:val="en-US"/>
        </w:rPr>
        <w:t>21.5. the producer does not have any valid permit for increasing the electricity generation capacities or introducing new generation equipment.</w:t>
      </w:r>
    </w:p>
    <w:p w14:paraId="77A8E89A"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w:t>
      </w:r>
      <w:r w:rsidRPr="00597E1F">
        <w:rPr>
          <w:rFonts w:ascii="Times New Roman" w:hAnsi="Times New Roman"/>
          <w:i/>
          <w:iCs/>
          <w:noProof/>
          <w:sz w:val="24"/>
          <w:lang w:val="en-US"/>
        </w:rPr>
        <w:t>15 December 2022</w:t>
      </w:r>
      <w:r w:rsidRPr="00597E1F">
        <w:rPr>
          <w:rFonts w:ascii="Times New Roman" w:hAnsi="Times New Roman"/>
          <w:noProof/>
          <w:sz w:val="24"/>
          <w:lang w:val="en-US"/>
        </w:rPr>
        <w:t>]</w:t>
      </w:r>
    </w:p>
    <w:p w14:paraId="25F05AE0"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48" w:name="p-1070649"/>
      <w:bookmarkEnd w:id="48"/>
    </w:p>
    <w:p w14:paraId="10DB11D4"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22. The system operator may extend the three-year time limit referred to in Sub-paragraph 21.4 of these Regulations if the installation of the connection is related to extensive construction works or it the abovementioned time limit could not be complied with due to reasons not depending on the producer and the producer has informed the system operator in writing of such reasons in a timely manner. The system operator shall notify the producer in writing of the extension of the time limit.</w:t>
      </w:r>
      <w:bookmarkStart w:id="49" w:name="p22"/>
      <w:bookmarkEnd w:id="49"/>
    </w:p>
    <w:p w14:paraId="3F47AC4F"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50" w:name="p-1070651"/>
      <w:bookmarkEnd w:id="50"/>
    </w:p>
    <w:p w14:paraId="3BAA38AD"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23. If the producer to which technical requirements for the connection of a particular power plant have been issued, has revoked the application for the installation of the connection or the system operator has cancelled the technical requirements issued to it in accordance with Paragraph 21 of these Regulations re-submits the application for the connection of the relevant power plant, the system operator shall issue new technical requirements within six months from the time when the previous application has been revoked or previously issued technical requirements have been cancelled.</w:t>
      </w:r>
      <w:bookmarkStart w:id="51" w:name="p23"/>
      <w:bookmarkEnd w:id="51"/>
    </w:p>
    <w:p w14:paraId="0C4D26DB"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n3"/>
      <w:bookmarkStart w:id="53" w:name="n-1070652"/>
      <w:bookmarkEnd w:id="52"/>
      <w:bookmarkEnd w:id="53"/>
    </w:p>
    <w:p w14:paraId="06D86984" w14:textId="77777777" w:rsidR="00597E1F" w:rsidRPr="00597E1F" w:rsidRDefault="00597E1F" w:rsidP="00597E1F">
      <w:pPr>
        <w:shd w:val="clear" w:color="auto" w:fill="FFFFFF"/>
        <w:spacing w:after="0" w:line="240" w:lineRule="auto"/>
        <w:jc w:val="center"/>
        <w:rPr>
          <w:rFonts w:ascii="Times New Roman" w:hAnsi="Times New Roman"/>
          <w:b/>
          <w:noProof/>
          <w:sz w:val="24"/>
          <w:lang w:val="en-US"/>
        </w:rPr>
      </w:pPr>
      <w:r w:rsidRPr="00597E1F">
        <w:rPr>
          <w:rFonts w:ascii="Times New Roman" w:hAnsi="Times New Roman"/>
          <w:b/>
          <w:noProof/>
          <w:sz w:val="24"/>
          <w:lang w:val="en-US"/>
        </w:rPr>
        <w:t>III. Provisions for the Change of Technical Parameters of the Connection or Power Plant</w:t>
      </w:r>
    </w:p>
    <w:p w14:paraId="3754AB25"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54" w:name="p-1070654"/>
      <w:bookmarkEnd w:id="54"/>
    </w:p>
    <w:p w14:paraId="46367B24"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24. If, in assessing the application of the producer and the actual circumstances, the system operator establishes that the change of the technical parameters of the existing connection or the power plant connected to the system require construction of new electrical installations or rebuilding of the existing electrical installations on the side of the system operator of the proprietary border of electrical installations, the connection shall be installed in accordance with the procedures laid down in Chapter II of these Regulations.</w:t>
      </w:r>
      <w:bookmarkStart w:id="55" w:name="p24"/>
      <w:bookmarkEnd w:id="55"/>
    </w:p>
    <w:p w14:paraId="331EDF9B"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56" w:name="p-1070655"/>
      <w:bookmarkEnd w:id="56"/>
    </w:p>
    <w:p w14:paraId="42751ABF"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25. If, in assessing the application of the producer and the actual circumstances, the system operator establishes that the change of the technical parameters of the existing connection or power plant connected to the system does not require construction of new electrical installations or rebuilding of the existing electrical installations on the side of the system operator of the proprietary border of electrical installations:</w:t>
      </w:r>
      <w:bookmarkStart w:id="57" w:name="p25"/>
      <w:bookmarkEnd w:id="57"/>
    </w:p>
    <w:p w14:paraId="218FD845" w14:textId="77777777" w:rsidR="00597E1F" w:rsidRPr="00597E1F" w:rsidRDefault="00597E1F" w:rsidP="00597E1F">
      <w:pPr>
        <w:shd w:val="clear" w:color="auto" w:fill="FFFFFF"/>
        <w:spacing w:after="0" w:line="240" w:lineRule="auto"/>
        <w:ind w:firstLine="709"/>
        <w:jc w:val="both"/>
        <w:rPr>
          <w:rFonts w:ascii="Times New Roman" w:hAnsi="Times New Roman"/>
          <w:noProof/>
          <w:sz w:val="24"/>
          <w:lang w:val="en-US"/>
        </w:rPr>
      </w:pPr>
      <w:r w:rsidRPr="00597E1F">
        <w:rPr>
          <w:rFonts w:ascii="Times New Roman" w:hAnsi="Times New Roman"/>
          <w:noProof/>
          <w:sz w:val="24"/>
          <w:lang w:val="en-US"/>
        </w:rPr>
        <w:t>25.1. the system operator shall, within 30 days from receipt of the application, inform the producer in writing of technical requirements and send the connection agreement to the producer;</w:t>
      </w:r>
    </w:p>
    <w:p w14:paraId="2668A277" w14:textId="77777777" w:rsidR="00597E1F" w:rsidRPr="00597E1F" w:rsidRDefault="00597E1F" w:rsidP="00597E1F">
      <w:pPr>
        <w:shd w:val="clear" w:color="auto" w:fill="FFFFFF"/>
        <w:spacing w:after="0" w:line="240" w:lineRule="auto"/>
        <w:ind w:firstLine="709"/>
        <w:jc w:val="both"/>
        <w:rPr>
          <w:rFonts w:ascii="Times New Roman" w:hAnsi="Times New Roman"/>
          <w:noProof/>
          <w:sz w:val="24"/>
          <w:lang w:val="en-US"/>
        </w:rPr>
      </w:pPr>
      <w:r w:rsidRPr="00597E1F">
        <w:rPr>
          <w:rFonts w:ascii="Times New Roman" w:hAnsi="Times New Roman"/>
          <w:noProof/>
          <w:sz w:val="24"/>
          <w:lang w:val="en-US"/>
        </w:rPr>
        <w:t>25.2. if, within 30 days from the day on which the system operator has sent the connection agreement to the producer, the producer has not signed the connection agreement or has not provided reasoned objections about the connection agreement, the system operator has the right to cancel the application and technical requirements. The system operator shall notify the producer in writing at least 10 days in advance of the cancellation of the application;</w:t>
      </w:r>
    </w:p>
    <w:p w14:paraId="172D6914" w14:textId="77777777" w:rsidR="00597E1F" w:rsidRPr="00597E1F" w:rsidRDefault="00597E1F" w:rsidP="00597E1F">
      <w:pPr>
        <w:shd w:val="clear" w:color="auto" w:fill="FFFFFF"/>
        <w:spacing w:after="0" w:line="240" w:lineRule="auto"/>
        <w:ind w:firstLine="709"/>
        <w:jc w:val="both"/>
        <w:rPr>
          <w:rFonts w:ascii="Times New Roman" w:hAnsi="Times New Roman"/>
          <w:noProof/>
          <w:sz w:val="24"/>
          <w:lang w:val="en-US"/>
        </w:rPr>
      </w:pPr>
      <w:r w:rsidRPr="00597E1F">
        <w:rPr>
          <w:rFonts w:ascii="Times New Roman" w:hAnsi="Times New Roman"/>
          <w:noProof/>
          <w:sz w:val="24"/>
          <w:lang w:val="en-US"/>
        </w:rPr>
        <w:t>25.3. the producer shall, within the time limit specified in the connection agreement, ensure the construction or rebuilding of the power plant and electrical installations on the side of the producer the proprietary border of electrical installations and the preparation thereof for the connection to the system and inform the system operator thereof;</w:t>
      </w:r>
    </w:p>
    <w:p w14:paraId="4424E06F" w14:textId="77777777" w:rsidR="00597E1F" w:rsidRPr="00597E1F" w:rsidRDefault="00597E1F" w:rsidP="00597E1F">
      <w:pPr>
        <w:shd w:val="clear" w:color="auto" w:fill="FFFFFF"/>
        <w:spacing w:after="0" w:line="240" w:lineRule="auto"/>
        <w:ind w:firstLine="709"/>
        <w:jc w:val="both"/>
        <w:rPr>
          <w:rFonts w:ascii="Times New Roman" w:hAnsi="Times New Roman"/>
          <w:noProof/>
          <w:sz w:val="24"/>
          <w:lang w:val="en-US"/>
        </w:rPr>
      </w:pPr>
      <w:r w:rsidRPr="00597E1F">
        <w:rPr>
          <w:rFonts w:ascii="Times New Roman" w:hAnsi="Times New Roman"/>
          <w:noProof/>
          <w:sz w:val="24"/>
          <w:lang w:val="en-US"/>
        </w:rPr>
        <w:t>25.4. within the time limit specified in the connection agreement, the producer and the system operator shall enter into the system services contract or agree on changes in the existing system services contract.</w:t>
      </w:r>
    </w:p>
    <w:p w14:paraId="55C2D6B1"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n4"/>
      <w:bookmarkStart w:id="59" w:name="n-1070656"/>
      <w:bookmarkEnd w:id="58"/>
      <w:bookmarkEnd w:id="59"/>
    </w:p>
    <w:p w14:paraId="2EB3325F" w14:textId="77777777" w:rsidR="00597E1F" w:rsidRPr="00597E1F" w:rsidRDefault="00597E1F" w:rsidP="00597E1F">
      <w:pPr>
        <w:shd w:val="clear" w:color="auto" w:fill="FFFFFF"/>
        <w:spacing w:after="0" w:line="240" w:lineRule="auto"/>
        <w:jc w:val="center"/>
        <w:rPr>
          <w:rFonts w:ascii="Times New Roman" w:hAnsi="Times New Roman"/>
          <w:b/>
          <w:noProof/>
          <w:sz w:val="24"/>
          <w:lang w:val="en-US"/>
        </w:rPr>
      </w:pPr>
      <w:r w:rsidRPr="00597E1F">
        <w:rPr>
          <w:rFonts w:ascii="Times New Roman" w:hAnsi="Times New Roman"/>
          <w:b/>
          <w:noProof/>
          <w:sz w:val="24"/>
          <w:lang w:val="en-US"/>
        </w:rPr>
        <w:t>IV. Provisions for Inspection and Connection of the Power Plant</w:t>
      </w:r>
    </w:p>
    <w:p w14:paraId="2BA039D5"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1070657"/>
      <w:bookmarkEnd w:id="60"/>
    </w:p>
    <w:p w14:paraId="3CD7799E"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26. The transmission system operator and the distribution system operator to the distribution networks of which more than one hundred thousand users are connected shall develop and publish on their website the operational notification procedure of the power plant and the procedures for the inspections of the power plant. The system operator shall develop the operational notification procedure and the procedures for the performance of inspections of electrical facilities in conformity with the regulation laid down in Commission Regulation (EU) 2016/631 of 14 April 2016 establishing a network code on requirements for grid connection of generators (hereinafter – Regulation No 2016/631) and Decision No. 1/4 of the Board of the Public Utilities Commission of 26 June 2013, Network Code in the Electricity Sector (hereinafter – the Network Code).</w:t>
      </w:r>
      <w:bookmarkStart w:id="61" w:name="p26"/>
      <w:bookmarkEnd w:id="61"/>
    </w:p>
    <w:p w14:paraId="3161890D"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62" w:name="p-1070659"/>
      <w:bookmarkEnd w:id="62"/>
    </w:p>
    <w:p w14:paraId="05D38BB9"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27. The distribution system operator to the distribution networks of which less than one hundred thousand users are connected has the right to independently develop the operational notification procedure and the procedures for the performance of inspections of electrical facilities in accordance with Paragraph 26 of these Regulations or apply the procedures developed by the distribution system operator laid down in Paragraph 26 of these Regulations.</w:t>
      </w:r>
      <w:bookmarkStart w:id="63" w:name="p27"/>
      <w:bookmarkEnd w:id="63"/>
    </w:p>
    <w:p w14:paraId="1FA3DD13"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64" w:name="p-1070660"/>
      <w:bookmarkEnd w:id="64"/>
    </w:p>
    <w:p w14:paraId="6C64E376"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28. The producer shall ensure the conformity of the power plant to be connected to the system with Regulation No 2016/631 and the requirements laid down in the Network Code.</w:t>
      </w:r>
      <w:bookmarkStart w:id="65" w:name="p28"/>
      <w:bookmarkEnd w:id="65"/>
    </w:p>
    <w:p w14:paraId="75772398"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n4_1"/>
      <w:bookmarkStart w:id="67" w:name="n-1163589"/>
      <w:bookmarkEnd w:id="66"/>
      <w:bookmarkEnd w:id="67"/>
    </w:p>
    <w:p w14:paraId="769D76A0" w14:textId="77777777" w:rsidR="00597E1F" w:rsidRPr="00597E1F" w:rsidRDefault="00597E1F" w:rsidP="00597E1F">
      <w:pPr>
        <w:shd w:val="clear" w:color="auto" w:fill="FFFFFF"/>
        <w:spacing w:after="0" w:line="240" w:lineRule="auto"/>
        <w:jc w:val="center"/>
        <w:rPr>
          <w:rFonts w:ascii="Times New Roman" w:eastAsia="Times New Roman" w:hAnsi="Times New Roman" w:cs="Times New Roman"/>
          <w:b/>
          <w:bCs/>
          <w:noProof/>
          <w:sz w:val="24"/>
          <w:szCs w:val="24"/>
          <w:lang w:val="en-US"/>
        </w:rPr>
      </w:pPr>
      <w:r w:rsidRPr="00597E1F">
        <w:rPr>
          <w:rFonts w:ascii="Times New Roman" w:hAnsi="Times New Roman"/>
          <w:b/>
          <w:noProof/>
          <w:sz w:val="24"/>
          <w:lang w:val="en-US"/>
        </w:rPr>
        <w:t>IV.</w:t>
      </w:r>
      <w:r w:rsidRPr="00597E1F">
        <w:rPr>
          <w:rFonts w:ascii="Times New Roman" w:hAnsi="Times New Roman"/>
          <w:b/>
          <w:noProof/>
          <w:sz w:val="24"/>
          <w:vertAlign w:val="superscript"/>
          <w:lang w:val="en-US"/>
        </w:rPr>
        <w:t xml:space="preserve">1 </w:t>
      </w:r>
      <w:r w:rsidRPr="00597E1F">
        <w:rPr>
          <w:rFonts w:ascii="Times New Roman" w:hAnsi="Times New Roman"/>
          <w:b/>
          <w:noProof/>
          <w:sz w:val="24"/>
          <w:lang w:val="en-US"/>
        </w:rPr>
        <w:t>Fee for the Reservation of System Capacity</w:t>
      </w:r>
    </w:p>
    <w:p w14:paraId="11DCD46F" w14:textId="77777777" w:rsidR="00597E1F" w:rsidRPr="00597E1F" w:rsidRDefault="00597E1F" w:rsidP="00597E1F">
      <w:pPr>
        <w:shd w:val="clear" w:color="auto" w:fill="FFFFFF"/>
        <w:spacing w:after="0" w:line="240" w:lineRule="auto"/>
        <w:jc w:val="center"/>
        <w:rPr>
          <w:rFonts w:ascii="Times New Roman" w:eastAsia="Times New Roman" w:hAnsi="Times New Roman" w:cs="Times New Roman"/>
          <w:noProof/>
          <w:sz w:val="24"/>
          <w:szCs w:val="24"/>
          <w:lang w:val="en-US"/>
        </w:rPr>
      </w:pPr>
      <w:r w:rsidRPr="00597E1F">
        <w:rPr>
          <w:rFonts w:ascii="Times New Roman" w:hAnsi="Times New Roman"/>
          <w:noProof/>
          <w:sz w:val="24"/>
          <w:lang w:val="en-US"/>
        </w:rPr>
        <w:t>[</w:t>
      </w:r>
      <w:r w:rsidRPr="00597E1F">
        <w:rPr>
          <w:rFonts w:ascii="Times New Roman" w:hAnsi="Times New Roman"/>
          <w:i/>
          <w:iCs/>
          <w:noProof/>
          <w:sz w:val="24"/>
          <w:lang w:val="en-US"/>
        </w:rPr>
        <w:t>15 December 2022</w:t>
      </w:r>
      <w:r w:rsidRPr="00597E1F">
        <w:rPr>
          <w:rFonts w:ascii="Times New Roman" w:hAnsi="Times New Roman"/>
          <w:noProof/>
          <w:sz w:val="24"/>
          <w:lang w:val="en-US"/>
        </w:rPr>
        <w:t>]</w:t>
      </w:r>
    </w:p>
    <w:p w14:paraId="5FCE66FC"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68" w:name="p-1163590"/>
      <w:bookmarkEnd w:id="68"/>
    </w:p>
    <w:p w14:paraId="0C51C863"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28.</w:t>
      </w:r>
      <w:r w:rsidRPr="00597E1F">
        <w:rPr>
          <w:rFonts w:ascii="Times New Roman" w:hAnsi="Times New Roman"/>
          <w:noProof/>
          <w:sz w:val="24"/>
          <w:vertAlign w:val="superscript"/>
          <w:lang w:val="en-US"/>
        </w:rPr>
        <w:t xml:space="preserve">1 </w:t>
      </w:r>
      <w:r w:rsidRPr="00597E1F">
        <w:rPr>
          <w:rFonts w:ascii="Times New Roman" w:hAnsi="Times New Roman"/>
          <w:noProof/>
          <w:sz w:val="24"/>
          <w:lang w:val="en-US"/>
        </w:rPr>
        <w:t>In order to determine the fee for the reservation of system capacity, the transmission system operator shall calculate the fee for one capacity reservation unit according to the following formula:</w:t>
      </w:r>
      <w:bookmarkStart w:id="69" w:name="p28_1"/>
      <w:bookmarkEnd w:id="69"/>
    </w:p>
    <w:p w14:paraId="38813497"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CB484A" w14:textId="77777777" w:rsidR="00597E1F" w:rsidRPr="00597E1F" w:rsidRDefault="00597E1F" w:rsidP="00597E1F">
      <w:pPr>
        <w:shd w:val="clear" w:color="auto" w:fill="FFFFFF"/>
        <w:spacing w:after="0" w:line="240" w:lineRule="auto"/>
        <w:jc w:val="center"/>
        <w:rPr>
          <w:rFonts w:ascii="Times New Roman" w:eastAsia="Times New Roman" w:hAnsi="Times New Roman" w:cs="Times New Roman"/>
          <w:noProof/>
          <w:sz w:val="24"/>
          <w:szCs w:val="24"/>
          <w:lang w:val="en-US"/>
        </w:rPr>
      </w:pPr>
      <w:r w:rsidRPr="00597E1F">
        <w:rPr>
          <w:rFonts w:ascii="Times New Roman" w:eastAsia="Times New Roman" w:hAnsi="Times New Roman" w:cs="Times New Roman"/>
          <w:noProof/>
          <w:sz w:val="24"/>
          <w:szCs w:val="24"/>
          <w:lang w:val="en-US"/>
        </w:rPr>
        <w:drawing>
          <wp:inline distT="0" distB="0" distL="0" distR="0" wp14:anchorId="0DDC0F0A" wp14:editId="4E39B552">
            <wp:extent cx="1117600" cy="31305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7600" cy="313055"/>
                    </a:xfrm>
                    <a:prstGeom prst="rect">
                      <a:avLst/>
                    </a:prstGeom>
                    <a:noFill/>
                    <a:ln>
                      <a:noFill/>
                    </a:ln>
                  </pic:spPr>
                </pic:pic>
              </a:graphicData>
            </a:graphic>
          </wp:inline>
        </w:drawing>
      </w:r>
    </w:p>
    <w:p w14:paraId="44A12B01"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FBA352"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where,</w:t>
      </w:r>
    </w:p>
    <w:p w14:paraId="51B57873"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R</w:t>
      </w:r>
      <w:r w:rsidRPr="00597E1F">
        <w:rPr>
          <w:rFonts w:ascii="Times New Roman" w:hAnsi="Times New Roman"/>
          <w:noProof/>
          <w:sz w:val="24"/>
          <w:vertAlign w:val="subscript"/>
          <w:lang w:val="en-US"/>
        </w:rPr>
        <w:t>MW</w:t>
      </w:r>
      <w:r w:rsidRPr="00597E1F">
        <w:rPr>
          <w:rFonts w:ascii="Times New Roman" w:hAnsi="Times New Roman"/>
          <w:noProof/>
          <w:sz w:val="24"/>
          <w:lang w:val="en-US"/>
        </w:rPr>
        <w:t> – fee for one capacity reservation unit [EUR/MW];</w:t>
      </w:r>
    </w:p>
    <w:p w14:paraId="39DAB0C4"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I</w:t>
      </w:r>
      <w:r w:rsidRPr="00597E1F">
        <w:rPr>
          <w:rFonts w:ascii="Times New Roman" w:hAnsi="Times New Roman"/>
          <w:noProof/>
          <w:sz w:val="24"/>
          <w:vertAlign w:val="subscript"/>
          <w:lang w:val="en-US"/>
        </w:rPr>
        <w:t>izb.izm </w:t>
      </w:r>
      <w:r w:rsidRPr="00597E1F">
        <w:rPr>
          <w:rFonts w:ascii="Times New Roman" w:hAnsi="Times New Roman"/>
          <w:noProof/>
          <w:sz w:val="24"/>
          <w:lang w:val="en-US"/>
        </w:rPr>
        <w:t>– the total costs of the transmission system operator for the previous five calendar years [EUR] which are related to the construction or reconstruction of substations of 110 kV;</w:t>
      </w:r>
    </w:p>
    <w:p w14:paraId="15BC12A4"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N</w:t>
      </w:r>
      <w:r w:rsidRPr="00597E1F">
        <w:rPr>
          <w:rFonts w:ascii="Times New Roman" w:hAnsi="Times New Roman"/>
          <w:noProof/>
          <w:sz w:val="24"/>
          <w:vertAlign w:val="subscript"/>
          <w:lang w:val="en-US"/>
        </w:rPr>
        <w:t>traf</w:t>
      </w:r>
      <w:r w:rsidRPr="00597E1F">
        <w:rPr>
          <w:rFonts w:ascii="Times New Roman" w:hAnsi="Times New Roman"/>
          <w:noProof/>
          <w:sz w:val="24"/>
          <w:lang w:val="en-US"/>
        </w:rPr>
        <w:t> – the amount of the total capacity installed in substations of 110 kV over the previous five calendar years [MW].</w:t>
      </w:r>
    </w:p>
    <w:p w14:paraId="6B23E356"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w:t>
      </w:r>
      <w:r w:rsidRPr="00597E1F">
        <w:rPr>
          <w:rFonts w:ascii="Times New Roman" w:hAnsi="Times New Roman"/>
          <w:i/>
          <w:iCs/>
          <w:noProof/>
          <w:sz w:val="24"/>
          <w:lang w:val="en-US"/>
        </w:rPr>
        <w:t>15 December 2022</w:t>
      </w:r>
      <w:r w:rsidRPr="00597E1F">
        <w:rPr>
          <w:rFonts w:ascii="Times New Roman" w:hAnsi="Times New Roman"/>
          <w:noProof/>
          <w:sz w:val="24"/>
          <w:lang w:val="en-US"/>
        </w:rPr>
        <w:t>]</w:t>
      </w:r>
    </w:p>
    <w:p w14:paraId="5AD53833"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70" w:name="p-1163591"/>
      <w:bookmarkEnd w:id="70"/>
    </w:p>
    <w:p w14:paraId="40D9F457"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28.</w:t>
      </w:r>
      <w:r w:rsidRPr="00597E1F">
        <w:rPr>
          <w:rFonts w:ascii="Times New Roman" w:hAnsi="Times New Roman"/>
          <w:noProof/>
          <w:sz w:val="24"/>
          <w:vertAlign w:val="superscript"/>
          <w:lang w:val="en-US"/>
        </w:rPr>
        <w:t xml:space="preserve">2 </w:t>
      </w:r>
      <w:r w:rsidRPr="00597E1F">
        <w:rPr>
          <w:rFonts w:ascii="Times New Roman" w:hAnsi="Times New Roman"/>
          <w:noProof/>
          <w:sz w:val="24"/>
          <w:lang w:val="en-US"/>
        </w:rPr>
        <w:t>The transmission system operator shall make the calculation of the fee for one capacity reservation unit once in five years and submit it for approval to the Regulator together with the information substantiating the calculation. The fee for one capacity reservation unit shall enter into effect within the time period specified in the decision of the Regulator.</w:t>
      </w:r>
      <w:bookmarkStart w:id="71" w:name="p28_2"/>
      <w:bookmarkEnd w:id="71"/>
    </w:p>
    <w:p w14:paraId="047F7218"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w:t>
      </w:r>
      <w:r w:rsidRPr="00597E1F">
        <w:rPr>
          <w:rFonts w:ascii="Times New Roman" w:hAnsi="Times New Roman"/>
          <w:i/>
          <w:iCs/>
          <w:noProof/>
          <w:sz w:val="24"/>
          <w:lang w:val="en-US"/>
        </w:rPr>
        <w:t>15 December 2022</w:t>
      </w:r>
      <w:r w:rsidRPr="00597E1F">
        <w:rPr>
          <w:rFonts w:ascii="Times New Roman" w:hAnsi="Times New Roman"/>
          <w:noProof/>
          <w:sz w:val="24"/>
          <w:lang w:val="en-US"/>
        </w:rPr>
        <w:t>]</w:t>
      </w:r>
    </w:p>
    <w:p w14:paraId="2848B6F2"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72" w:name="p-1163592"/>
      <w:bookmarkEnd w:id="72"/>
    </w:p>
    <w:p w14:paraId="089F2C8C"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28.</w:t>
      </w:r>
      <w:r w:rsidRPr="00597E1F">
        <w:rPr>
          <w:rFonts w:ascii="Times New Roman" w:hAnsi="Times New Roman"/>
          <w:noProof/>
          <w:sz w:val="24"/>
          <w:vertAlign w:val="superscript"/>
          <w:lang w:val="en-US"/>
        </w:rPr>
        <w:t xml:space="preserve">3 </w:t>
      </w:r>
      <w:r w:rsidRPr="00597E1F">
        <w:rPr>
          <w:rFonts w:ascii="Times New Roman" w:hAnsi="Times New Roman"/>
          <w:noProof/>
          <w:sz w:val="24"/>
          <w:lang w:val="en-US"/>
        </w:rPr>
        <w:t>The transmission system operator shall submit the calculation of the fee for one capacity reservation unit for the period of next five years to the Regulator not later than six months before expiry of the period for which the Regulator has approved the fee for one capacity reservation unit.</w:t>
      </w:r>
      <w:bookmarkStart w:id="73" w:name="p28_3"/>
      <w:bookmarkEnd w:id="73"/>
    </w:p>
    <w:p w14:paraId="5D7CA709"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w:t>
      </w:r>
      <w:r w:rsidRPr="00597E1F">
        <w:rPr>
          <w:rFonts w:ascii="Times New Roman" w:hAnsi="Times New Roman"/>
          <w:i/>
          <w:iCs/>
          <w:noProof/>
          <w:sz w:val="24"/>
          <w:lang w:val="en-US"/>
        </w:rPr>
        <w:t>15 December 2022</w:t>
      </w:r>
      <w:r w:rsidRPr="00597E1F">
        <w:rPr>
          <w:rFonts w:ascii="Times New Roman" w:hAnsi="Times New Roman"/>
          <w:noProof/>
          <w:sz w:val="24"/>
          <w:lang w:val="en-US"/>
        </w:rPr>
        <w:t>]</w:t>
      </w:r>
    </w:p>
    <w:p w14:paraId="1220FC9C"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74" w:name="p-1163593"/>
      <w:bookmarkEnd w:id="74"/>
    </w:p>
    <w:p w14:paraId="16879536"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28.</w:t>
      </w:r>
      <w:r w:rsidRPr="00597E1F">
        <w:rPr>
          <w:rFonts w:ascii="Times New Roman" w:hAnsi="Times New Roman"/>
          <w:noProof/>
          <w:sz w:val="24"/>
          <w:vertAlign w:val="superscript"/>
          <w:lang w:val="en-US"/>
        </w:rPr>
        <w:t xml:space="preserve">4 </w:t>
      </w:r>
      <w:r w:rsidRPr="00597E1F">
        <w:rPr>
          <w:rFonts w:ascii="Times New Roman" w:hAnsi="Times New Roman"/>
          <w:noProof/>
          <w:sz w:val="24"/>
          <w:lang w:val="en-US"/>
        </w:rPr>
        <w:t>If, during the period after entering into effect of the decision of the Regulator by which the fee for one capacity reservation unit has been approved, the costs related to construction or reconstruction of substations of 110 kV have significantly changed or other circumstances have set in due to which there are grounds for reconsidering the fee for one capacity reservation unit sooner than within five years, the transmission system operator shall, upon its own initiative or within the time limit stipulated by the Regulator, submit a new calculation for the fee for one capacity reservation unit.</w:t>
      </w:r>
      <w:bookmarkStart w:id="75" w:name="p28_4"/>
      <w:bookmarkEnd w:id="75"/>
    </w:p>
    <w:p w14:paraId="6A73F65B"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w:t>
      </w:r>
      <w:r w:rsidRPr="00597E1F">
        <w:rPr>
          <w:rFonts w:ascii="Times New Roman" w:hAnsi="Times New Roman"/>
          <w:i/>
          <w:iCs/>
          <w:noProof/>
          <w:sz w:val="24"/>
          <w:lang w:val="en-US"/>
        </w:rPr>
        <w:t>15 December 2022</w:t>
      </w:r>
      <w:r w:rsidRPr="00597E1F">
        <w:rPr>
          <w:rFonts w:ascii="Times New Roman" w:hAnsi="Times New Roman"/>
          <w:noProof/>
          <w:sz w:val="24"/>
          <w:lang w:val="en-US"/>
        </w:rPr>
        <w:t>]</w:t>
      </w:r>
    </w:p>
    <w:p w14:paraId="7DBEF4AB"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76" w:name="p-1163594"/>
      <w:bookmarkEnd w:id="76"/>
    </w:p>
    <w:p w14:paraId="21BD4EBE"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28.</w:t>
      </w:r>
      <w:r w:rsidRPr="00597E1F">
        <w:rPr>
          <w:rFonts w:ascii="Times New Roman" w:hAnsi="Times New Roman"/>
          <w:noProof/>
          <w:sz w:val="24"/>
          <w:vertAlign w:val="superscript"/>
          <w:lang w:val="en-US"/>
        </w:rPr>
        <w:t xml:space="preserve">5 </w:t>
      </w:r>
      <w:r w:rsidRPr="00597E1F">
        <w:rPr>
          <w:rFonts w:ascii="Times New Roman" w:hAnsi="Times New Roman"/>
          <w:noProof/>
          <w:sz w:val="24"/>
          <w:lang w:val="en-US"/>
        </w:rPr>
        <w:t>The system operator shall determine the fee for the reservation of system capacity for the installation of a particular connection by multiplying the fee for one capacity reservation unit by the capacity for the connection of the power plant of the producer specified in technical requirements issued to the producer.</w:t>
      </w:r>
      <w:bookmarkStart w:id="77" w:name="p28_5"/>
      <w:bookmarkEnd w:id="77"/>
    </w:p>
    <w:p w14:paraId="768283FF"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w:t>
      </w:r>
      <w:r w:rsidRPr="00597E1F">
        <w:rPr>
          <w:rFonts w:ascii="Times New Roman" w:hAnsi="Times New Roman"/>
          <w:i/>
          <w:iCs/>
          <w:noProof/>
          <w:sz w:val="24"/>
          <w:lang w:val="en-US"/>
        </w:rPr>
        <w:t>15 December 2022</w:t>
      </w:r>
      <w:r w:rsidRPr="00597E1F">
        <w:rPr>
          <w:rFonts w:ascii="Times New Roman" w:hAnsi="Times New Roman"/>
          <w:noProof/>
          <w:sz w:val="24"/>
          <w:lang w:val="en-US"/>
        </w:rPr>
        <w:t>]</w:t>
      </w:r>
    </w:p>
    <w:p w14:paraId="080EB797"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78" w:name="p-1163595"/>
      <w:bookmarkEnd w:id="78"/>
    </w:p>
    <w:p w14:paraId="37A5C956"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28.</w:t>
      </w:r>
      <w:r w:rsidRPr="00597E1F">
        <w:rPr>
          <w:rFonts w:ascii="Times New Roman" w:hAnsi="Times New Roman"/>
          <w:noProof/>
          <w:sz w:val="24"/>
          <w:vertAlign w:val="superscript"/>
          <w:lang w:val="en-US"/>
        </w:rPr>
        <w:t xml:space="preserve">6 </w:t>
      </w:r>
      <w:r w:rsidRPr="00597E1F">
        <w:rPr>
          <w:rFonts w:ascii="Times New Roman" w:hAnsi="Times New Roman"/>
          <w:noProof/>
          <w:sz w:val="24"/>
          <w:lang w:val="en-US"/>
        </w:rPr>
        <w:t>Regardless of the capacity specified in technical requirements for a particular producer for the connection of the power plant, the fee for the reservation of system capacity may not exceed the fee which is calculated for reserving the capacity if a power station with the installed generation capacity of 100 megawatts would be connected to the system.</w:t>
      </w:r>
      <w:bookmarkStart w:id="79" w:name="p28_6"/>
      <w:bookmarkEnd w:id="79"/>
    </w:p>
    <w:p w14:paraId="6E29CBE5"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w:t>
      </w:r>
      <w:r w:rsidRPr="00597E1F">
        <w:rPr>
          <w:rFonts w:ascii="Times New Roman" w:hAnsi="Times New Roman"/>
          <w:i/>
          <w:iCs/>
          <w:noProof/>
          <w:sz w:val="24"/>
          <w:lang w:val="en-US"/>
        </w:rPr>
        <w:t>15 December 2022</w:t>
      </w:r>
      <w:r w:rsidRPr="00597E1F">
        <w:rPr>
          <w:rFonts w:ascii="Times New Roman" w:hAnsi="Times New Roman"/>
          <w:noProof/>
          <w:sz w:val="24"/>
          <w:lang w:val="en-US"/>
        </w:rPr>
        <w:t>]</w:t>
      </w:r>
    </w:p>
    <w:p w14:paraId="5480005C"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80" w:name="p-1163596"/>
      <w:bookmarkEnd w:id="80"/>
    </w:p>
    <w:p w14:paraId="4D9AA01D"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28.</w:t>
      </w:r>
      <w:r w:rsidRPr="00597E1F">
        <w:rPr>
          <w:rFonts w:ascii="Times New Roman" w:hAnsi="Times New Roman"/>
          <w:noProof/>
          <w:sz w:val="24"/>
          <w:vertAlign w:val="superscript"/>
          <w:lang w:val="en-US"/>
        </w:rPr>
        <w:t xml:space="preserve">7 </w:t>
      </w:r>
      <w:r w:rsidRPr="00597E1F">
        <w:rPr>
          <w:rFonts w:ascii="Times New Roman" w:hAnsi="Times New Roman"/>
          <w:noProof/>
          <w:sz w:val="24"/>
          <w:lang w:val="en-US"/>
        </w:rPr>
        <w:t>The producer shall ensure the fee for the reservation of system capacity in one of the following ways according to the choice of the producer:</w:t>
      </w:r>
      <w:bookmarkStart w:id="81" w:name="p28_7"/>
      <w:bookmarkEnd w:id="81"/>
    </w:p>
    <w:p w14:paraId="3FFD5872" w14:textId="77777777" w:rsidR="00597E1F" w:rsidRPr="00597E1F" w:rsidRDefault="00597E1F" w:rsidP="00597E1F">
      <w:pPr>
        <w:shd w:val="clear" w:color="auto" w:fill="FFFFFF"/>
        <w:spacing w:after="0" w:line="240" w:lineRule="auto"/>
        <w:ind w:firstLine="709"/>
        <w:jc w:val="both"/>
        <w:rPr>
          <w:rFonts w:ascii="Times New Roman" w:hAnsi="Times New Roman"/>
          <w:noProof/>
          <w:sz w:val="24"/>
          <w:lang w:val="en-US"/>
        </w:rPr>
      </w:pPr>
      <w:r w:rsidRPr="00597E1F">
        <w:rPr>
          <w:rFonts w:ascii="Times New Roman" w:hAnsi="Times New Roman"/>
          <w:noProof/>
          <w:sz w:val="24"/>
          <w:lang w:val="en-US"/>
        </w:rPr>
        <w:t>28.</w:t>
      </w:r>
      <w:r w:rsidRPr="00597E1F">
        <w:rPr>
          <w:rFonts w:ascii="Times New Roman" w:hAnsi="Times New Roman"/>
          <w:noProof/>
          <w:sz w:val="24"/>
          <w:vertAlign w:val="superscript"/>
          <w:lang w:val="en-US"/>
        </w:rPr>
        <w:t>7</w:t>
      </w:r>
      <w:r w:rsidRPr="00597E1F">
        <w:rPr>
          <w:rFonts w:ascii="Times New Roman" w:hAnsi="Times New Roman"/>
          <w:noProof/>
          <w:sz w:val="24"/>
          <w:lang w:val="en-US"/>
        </w:rPr>
        <w:t>1. by paying in a deposit payment into the account of the system operator in the amount of the fee for the reservation of system capacity stipulated by the system operator;</w:t>
      </w:r>
    </w:p>
    <w:p w14:paraId="7536D412" w14:textId="77777777" w:rsidR="00597E1F" w:rsidRPr="00597E1F" w:rsidRDefault="00597E1F" w:rsidP="00597E1F">
      <w:pPr>
        <w:shd w:val="clear" w:color="auto" w:fill="FFFFFF"/>
        <w:spacing w:after="0" w:line="240" w:lineRule="auto"/>
        <w:ind w:firstLine="709"/>
        <w:jc w:val="both"/>
        <w:rPr>
          <w:rFonts w:ascii="Times New Roman" w:hAnsi="Times New Roman"/>
          <w:noProof/>
          <w:sz w:val="24"/>
          <w:lang w:val="en-US"/>
        </w:rPr>
      </w:pPr>
      <w:r w:rsidRPr="00597E1F">
        <w:rPr>
          <w:rFonts w:ascii="Times New Roman" w:hAnsi="Times New Roman"/>
          <w:noProof/>
          <w:sz w:val="24"/>
          <w:lang w:val="en-US"/>
        </w:rPr>
        <w:t>28.</w:t>
      </w:r>
      <w:r w:rsidRPr="00597E1F">
        <w:rPr>
          <w:rFonts w:ascii="Times New Roman" w:hAnsi="Times New Roman"/>
          <w:noProof/>
          <w:sz w:val="24"/>
          <w:vertAlign w:val="superscript"/>
          <w:lang w:val="en-US"/>
        </w:rPr>
        <w:t>7</w:t>
      </w:r>
      <w:r w:rsidRPr="00597E1F">
        <w:rPr>
          <w:rFonts w:ascii="Times New Roman" w:hAnsi="Times New Roman"/>
          <w:noProof/>
          <w:sz w:val="24"/>
          <w:lang w:val="en-US"/>
        </w:rPr>
        <w:t>2. by submitting to the system operator a guarantee of a financial service provider registered in the Member State of the European Union or European Economic Area for the fulfilment of liabilities the conditions of which have been agreed upon with the system operator.</w:t>
      </w:r>
    </w:p>
    <w:p w14:paraId="53729B64"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w:t>
      </w:r>
      <w:r w:rsidRPr="00597E1F">
        <w:rPr>
          <w:rFonts w:ascii="Times New Roman" w:hAnsi="Times New Roman"/>
          <w:i/>
          <w:iCs/>
          <w:noProof/>
          <w:sz w:val="24"/>
          <w:lang w:val="en-US"/>
        </w:rPr>
        <w:t>15 December 2022</w:t>
      </w:r>
      <w:r w:rsidRPr="00597E1F">
        <w:rPr>
          <w:rFonts w:ascii="Times New Roman" w:hAnsi="Times New Roman"/>
          <w:noProof/>
          <w:sz w:val="24"/>
          <w:lang w:val="en-US"/>
        </w:rPr>
        <w:t>]</w:t>
      </w:r>
    </w:p>
    <w:p w14:paraId="6EC0380C"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82" w:name="p-1163597"/>
      <w:bookmarkEnd w:id="82"/>
    </w:p>
    <w:p w14:paraId="5F3313B4"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28.</w:t>
      </w:r>
      <w:r w:rsidRPr="00597E1F">
        <w:rPr>
          <w:rFonts w:ascii="Times New Roman" w:hAnsi="Times New Roman"/>
          <w:noProof/>
          <w:sz w:val="24"/>
          <w:vertAlign w:val="superscript"/>
          <w:lang w:val="en-US"/>
        </w:rPr>
        <w:t xml:space="preserve">8 </w:t>
      </w:r>
      <w:r w:rsidRPr="00597E1F">
        <w:rPr>
          <w:rFonts w:ascii="Times New Roman" w:hAnsi="Times New Roman"/>
          <w:noProof/>
          <w:sz w:val="24"/>
          <w:lang w:val="en-US"/>
        </w:rPr>
        <w:t>The system operator shall recognise the guarantee of a financial service provider as a proper security if it conforms to the following conditions:</w:t>
      </w:r>
      <w:bookmarkStart w:id="83" w:name="p28_8"/>
      <w:bookmarkEnd w:id="83"/>
    </w:p>
    <w:p w14:paraId="4587B73C" w14:textId="77777777" w:rsidR="00597E1F" w:rsidRPr="00597E1F" w:rsidRDefault="00597E1F" w:rsidP="00597E1F">
      <w:pPr>
        <w:shd w:val="clear" w:color="auto" w:fill="FFFFFF"/>
        <w:spacing w:after="0" w:line="240" w:lineRule="auto"/>
        <w:ind w:firstLine="709"/>
        <w:jc w:val="both"/>
        <w:rPr>
          <w:rFonts w:ascii="Times New Roman" w:hAnsi="Times New Roman"/>
          <w:noProof/>
          <w:sz w:val="24"/>
          <w:lang w:val="en-US"/>
        </w:rPr>
      </w:pPr>
      <w:r w:rsidRPr="00597E1F">
        <w:rPr>
          <w:rFonts w:ascii="Times New Roman" w:hAnsi="Times New Roman"/>
          <w:noProof/>
          <w:sz w:val="24"/>
          <w:lang w:val="en-US"/>
        </w:rPr>
        <w:t>28.</w:t>
      </w:r>
      <w:r w:rsidRPr="00597E1F">
        <w:rPr>
          <w:rFonts w:ascii="Times New Roman" w:hAnsi="Times New Roman"/>
          <w:noProof/>
          <w:sz w:val="24"/>
          <w:vertAlign w:val="superscript"/>
          <w:lang w:val="en-US"/>
        </w:rPr>
        <w:t>8</w:t>
      </w:r>
      <w:r w:rsidRPr="00597E1F">
        <w:rPr>
          <w:rFonts w:ascii="Times New Roman" w:hAnsi="Times New Roman"/>
          <w:noProof/>
          <w:sz w:val="24"/>
          <w:lang w:val="en-US"/>
        </w:rPr>
        <w:t>1. the guarantee has been issued by a financial service provider which or the group of which has at least Baa1 long-term credit rating according to the Moody’s agency or BBB+ in accordance with the Standard &amp; Poor’s agency, or BBB+ according the Fitch Ratings agency for long-term foreign currency loans. If at least one of the credit rating agencies indicated in this Paragraph has granted a long-term credit rating to the financial service provider or its group, it shall be assumed that the guarantee issued by such financial service provider or a group thereof is appropriate;</w:t>
      </w:r>
    </w:p>
    <w:p w14:paraId="028D4048" w14:textId="77777777" w:rsidR="00597E1F" w:rsidRPr="00597E1F" w:rsidRDefault="00597E1F" w:rsidP="00597E1F">
      <w:pPr>
        <w:shd w:val="clear" w:color="auto" w:fill="FFFFFF"/>
        <w:spacing w:after="0" w:line="240" w:lineRule="auto"/>
        <w:ind w:firstLine="709"/>
        <w:jc w:val="both"/>
        <w:rPr>
          <w:rFonts w:ascii="Times New Roman" w:hAnsi="Times New Roman"/>
          <w:noProof/>
          <w:sz w:val="24"/>
          <w:lang w:val="en-US"/>
        </w:rPr>
      </w:pPr>
      <w:r w:rsidRPr="00597E1F">
        <w:rPr>
          <w:rFonts w:ascii="Times New Roman" w:hAnsi="Times New Roman"/>
          <w:noProof/>
          <w:sz w:val="24"/>
          <w:lang w:val="en-US"/>
        </w:rPr>
        <w:t>28.</w:t>
      </w:r>
      <w:r w:rsidRPr="00597E1F">
        <w:rPr>
          <w:rFonts w:ascii="Times New Roman" w:hAnsi="Times New Roman"/>
          <w:noProof/>
          <w:sz w:val="24"/>
          <w:vertAlign w:val="superscript"/>
          <w:lang w:val="en-US"/>
        </w:rPr>
        <w:t>8</w:t>
      </w:r>
      <w:r w:rsidRPr="00597E1F">
        <w:rPr>
          <w:rFonts w:ascii="Times New Roman" w:hAnsi="Times New Roman"/>
          <w:noProof/>
          <w:sz w:val="24"/>
          <w:lang w:val="en-US"/>
        </w:rPr>
        <w:t>2. the guarantee is in effect until the moment when the producer has entered into a connection agreement. If it is not necessary to enter into a connection agreement for the connection of the power plant, the guarantee shall be in effect until the moment when the producer and the system operator have entered into the system services contract or have made amendments to the system services contract currently in effect;</w:t>
      </w:r>
    </w:p>
    <w:p w14:paraId="7FE7C891" w14:textId="77777777" w:rsidR="00597E1F" w:rsidRPr="00597E1F" w:rsidRDefault="00597E1F" w:rsidP="00597E1F">
      <w:pPr>
        <w:shd w:val="clear" w:color="auto" w:fill="FFFFFF"/>
        <w:spacing w:after="0" w:line="240" w:lineRule="auto"/>
        <w:ind w:firstLine="709"/>
        <w:jc w:val="both"/>
        <w:rPr>
          <w:rFonts w:ascii="Times New Roman" w:hAnsi="Times New Roman"/>
          <w:noProof/>
          <w:sz w:val="24"/>
          <w:lang w:val="en-US"/>
        </w:rPr>
      </w:pPr>
      <w:r w:rsidRPr="00597E1F">
        <w:rPr>
          <w:rFonts w:ascii="Times New Roman" w:hAnsi="Times New Roman"/>
          <w:noProof/>
          <w:sz w:val="24"/>
          <w:lang w:val="en-US"/>
        </w:rPr>
        <w:t>28.</w:t>
      </w:r>
      <w:r w:rsidRPr="00597E1F">
        <w:rPr>
          <w:rFonts w:ascii="Times New Roman" w:hAnsi="Times New Roman"/>
          <w:noProof/>
          <w:sz w:val="24"/>
          <w:vertAlign w:val="superscript"/>
          <w:lang w:val="en-US"/>
        </w:rPr>
        <w:t>8 </w:t>
      </w:r>
      <w:r w:rsidRPr="00597E1F">
        <w:rPr>
          <w:rFonts w:ascii="Times New Roman" w:hAnsi="Times New Roman"/>
          <w:noProof/>
          <w:sz w:val="24"/>
          <w:lang w:val="en-US"/>
        </w:rPr>
        <w:t>3. the guarantee shall be first demand and irrevocable.</w:t>
      </w:r>
    </w:p>
    <w:p w14:paraId="7A066EA4"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w:t>
      </w:r>
      <w:r w:rsidRPr="00597E1F">
        <w:rPr>
          <w:rFonts w:ascii="Times New Roman" w:hAnsi="Times New Roman"/>
          <w:i/>
          <w:iCs/>
          <w:noProof/>
          <w:sz w:val="24"/>
          <w:lang w:val="en-US"/>
        </w:rPr>
        <w:t>15 December 2022</w:t>
      </w:r>
      <w:r w:rsidRPr="00597E1F">
        <w:rPr>
          <w:rFonts w:ascii="Times New Roman" w:hAnsi="Times New Roman"/>
          <w:noProof/>
          <w:sz w:val="24"/>
          <w:lang w:val="en-US"/>
        </w:rPr>
        <w:t>]</w:t>
      </w:r>
    </w:p>
    <w:p w14:paraId="63CF862F"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84" w:name="p-1163598"/>
      <w:bookmarkEnd w:id="84"/>
    </w:p>
    <w:p w14:paraId="2B5B959D"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28.</w:t>
      </w:r>
      <w:r w:rsidRPr="00597E1F">
        <w:rPr>
          <w:rFonts w:ascii="Times New Roman" w:hAnsi="Times New Roman"/>
          <w:noProof/>
          <w:sz w:val="24"/>
          <w:vertAlign w:val="superscript"/>
          <w:lang w:val="en-US"/>
        </w:rPr>
        <w:t xml:space="preserve">9 </w:t>
      </w:r>
      <w:r w:rsidRPr="00597E1F">
        <w:rPr>
          <w:rFonts w:ascii="Times New Roman" w:hAnsi="Times New Roman"/>
          <w:noProof/>
          <w:sz w:val="24"/>
          <w:lang w:val="en-US"/>
        </w:rPr>
        <w:t>If the producer has paid in the fee for the reservation of system capacity into the account of the system operator, the system operator shall use the paid-in amount in the settlement of accounts for the installation of the connection, covering the part of the connection fee which conforms to the amount paid in by the producer in accordance with the procedures laid down in the connection agreement.</w:t>
      </w:r>
      <w:bookmarkStart w:id="85" w:name="p28_9"/>
      <w:bookmarkEnd w:id="85"/>
    </w:p>
    <w:p w14:paraId="73876805"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w:t>
      </w:r>
      <w:r w:rsidRPr="00597E1F">
        <w:rPr>
          <w:rFonts w:ascii="Times New Roman" w:hAnsi="Times New Roman"/>
          <w:i/>
          <w:iCs/>
          <w:noProof/>
          <w:sz w:val="24"/>
          <w:lang w:val="en-US"/>
        </w:rPr>
        <w:t>15 December 2022</w:t>
      </w:r>
      <w:r w:rsidRPr="00597E1F">
        <w:rPr>
          <w:rFonts w:ascii="Times New Roman" w:hAnsi="Times New Roman"/>
          <w:noProof/>
          <w:sz w:val="24"/>
          <w:lang w:val="en-US"/>
        </w:rPr>
        <w:t>]</w:t>
      </w:r>
    </w:p>
    <w:p w14:paraId="2CAE8CAA"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86" w:name="p-1163599"/>
      <w:bookmarkEnd w:id="86"/>
    </w:p>
    <w:p w14:paraId="3F57318C"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28.</w:t>
      </w:r>
      <w:r w:rsidRPr="00597E1F">
        <w:rPr>
          <w:rFonts w:ascii="Times New Roman" w:hAnsi="Times New Roman"/>
          <w:noProof/>
          <w:sz w:val="24"/>
          <w:vertAlign w:val="superscript"/>
          <w:lang w:val="en-US"/>
        </w:rPr>
        <w:t xml:space="preserve">10 </w:t>
      </w:r>
      <w:r w:rsidRPr="00597E1F">
        <w:rPr>
          <w:rFonts w:ascii="Times New Roman" w:hAnsi="Times New Roman"/>
          <w:noProof/>
          <w:sz w:val="24"/>
          <w:lang w:val="en-US"/>
        </w:rPr>
        <w:t>The system operator shall, within five working days after entering into the connection agreement or, if it is not necessary to enter into the connection agreement, after entering into the system services contract:</w:t>
      </w:r>
      <w:bookmarkStart w:id="87" w:name="p28_10"/>
      <w:bookmarkEnd w:id="87"/>
    </w:p>
    <w:p w14:paraId="0F148EE5" w14:textId="77777777" w:rsidR="00597E1F" w:rsidRPr="00597E1F" w:rsidRDefault="00597E1F" w:rsidP="00597E1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28.</w:t>
      </w:r>
      <w:r w:rsidRPr="00597E1F">
        <w:rPr>
          <w:rFonts w:ascii="Times New Roman" w:hAnsi="Times New Roman"/>
          <w:noProof/>
          <w:sz w:val="24"/>
          <w:vertAlign w:val="superscript"/>
          <w:lang w:val="en-US"/>
        </w:rPr>
        <w:t>10</w:t>
      </w:r>
      <w:r w:rsidRPr="00597E1F">
        <w:rPr>
          <w:rFonts w:ascii="Times New Roman" w:hAnsi="Times New Roman"/>
          <w:noProof/>
          <w:sz w:val="24"/>
          <w:lang w:val="en-US"/>
        </w:rPr>
        <w:t>1. repay to the producer the part of the fee for the reservation of system capacity which exceeds the connection fee if the producer has ensured the fee for the reservation of system capacity in accordance with the procedures laid down in Sub-paragraph 28.</w:t>
      </w:r>
      <w:r w:rsidRPr="00597E1F">
        <w:rPr>
          <w:rFonts w:ascii="Times New Roman" w:hAnsi="Times New Roman"/>
          <w:noProof/>
          <w:sz w:val="24"/>
          <w:vertAlign w:val="superscript"/>
          <w:lang w:val="en-US"/>
        </w:rPr>
        <w:t>7 </w:t>
      </w:r>
      <w:r w:rsidRPr="00597E1F">
        <w:rPr>
          <w:rFonts w:ascii="Times New Roman" w:hAnsi="Times New Roman"/>
          <w:noProof/>
          <w:sz w:val="24"/>
          <w:lang w:val="en-US"/>
        </w:rPr>
        <w:t>1 of these Regulations;</w:t>
      </w:r>
    </w:p>
    <w:p w14:paraId="22BAA229" w14:textId="77777777" w:rsidR="00597E1F" w:rsidRPr="00597E1F" w:rsidRDefault="00597E1F" w:rsidP="00597E1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28.</w:t>
      </w:r>
      <w:r w:rsidRPr="00597E1F">
        <w:rPr>
          <w:rFonts w:ascii="Times New Roman" w:hAnsi="Times New Roman"/>
          <w:noProof/>
          <w:sz w:val="24"/>
          <w:vertAlign w:val="superscript"/>
          <w:lang w:val="en-US"/>
        </w:rPr>
        <w:t>10</w:t>
      </w:r>
      <w:r w:rsidRPr="00597E1F">
        <w:rPr>
          <w:rFonts w:ascii="Times New Roman" w:hAnsi="Times New Roman"/>
          <w:noProof/>
          <w:sz w:val="24"/>
          <w:lang w:val="en-US"/>
        </w:rPr>
        <w:t>2. ensure the documents which exempt the issuer of the guarantee from its liabilities to ensure the fee for the reservation of system capacity if the producer has ensured the fee for the reservation of system capacity in accordance with the procedures laid down in Sub-paragraph 28.</w:t>
      </w:r>
      <w:r w:rsidRPr="00597E1F">
        <w:rPr>
          <w:rFonts w:ascii="Times New Roman" w:hAnsi="Times New Roman"/>
          <w:noProof/>
          <w:sz w:val="24"/>
          <w:vertAlign w:val="superscript"/>
          <w:lang w:val="en-US"/>
        </w:rPr>
        <w:t>7 </w:t>
      </w:r>
      <w:r w:rsidRPr="00597E1F">
        <w:rPr>
          <w:rFonts w:ascii="Times New Roman" w:hAnsi="Times New Roman"/>
          <w:noProof/>
          <w:sz w:val="24"/>
          <w:lang w:val="en-US"/>
        </w:rPr>
        <w:t>2.</w:t>
      </w:r>
    </w:p>
    <w:p w14:paraId="6CEBD6DC"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w:t>
      </w:r>
      <w:r w:rsidRPr="00597E1F">
        <w:rPr>
          <w:rFonts w:ascii="Times New Roman" w:hAnsi="Times New Roman"/>
          <w:i/>
          <w:iCs/>
          <w:noProof/>
          <w:sz w:val="24"/>
          <w:lang w:val="en-US"/>
        </w:rPr>
        <w:t>15 December 2022</w:t>
      </w:r>
      <w:r w:rsidRPr="00597E1F">
        <w:rPr>
          <w:rFonts w:ascii="Times New Roman" w:hAnsi="Times New Roman"/>
          <w:noProof/>
          <w:sz w:val="24"/>
          <w:lang w:val="en-US"/>
        </w:rPr>
        <w:t>]</w:t>
      </w:r>
    </w:p>
    <w:p w14:paraId="2E9E9934"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88" w:name="p-1163600"/>
      <w:bookmarkEnd w:id="88"/>
    </w:p>
    <w:p w14:paraId="15682D4B"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28.</w:t>
      </w:r>
      <w:r w:rsidRPr="00597E1F">
        <w:rPr>
          <w:rFonts w:ascii="Times New Roman" w:hAnsi="Times New Roman"/>
          <w:noProof/>
          <w:sz w:val="24"/>
          <w:vertAlign w:val="superscript"/>
          <w:lang w:val="en-US"/>
        </w:rPr>
        <w:t xml:space="preserve">11 </w:t>
      </w:r>
      <w:r w:rsidRPr="00597E1F">
        <w:rPr>
          <w:rFonts w:ascii="Times New Roman" w:hAnsi="Times New Roman"/>
          <w:noProof/>
          <w:sz w:val="24"/>
          <w:lang w:val="en-US"/>
        </w:rPr>
        <w:t>The producer shall lose the fee for the reservation of system capacity if the system operator has cancelled technical requirements in the cases specified in Paragraph 21 of these Regulations.</w:t>
      </w:r>
      <w:bookmarkStart w:id="89" w:name="p28_11"/>
      <w:bookmarkEnd w:id="89"/>
    </w:p>
    <w:p w14:paraId="589E6213"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w:t>
      </w:r>
      <w:r w:rsidRPr="00597E1F">
        <w:rPr>
          <w:rFonts w:ascii="Times New Roman" w:hAnsi="Times New Roman"/>
          <w:i/>
          <w:iCs/>
          <w:noProof/>
          <w:sz w:val="24"/>
          <w:lang w:val="en-US"/>
        </w:rPr>
        <w:t>15 December 2022</w:t>
      </w:r>
      <w:r w:rsidRPr="00597E1F">
        <w:rPr>
          <w:rFonts w:ascii="Times New Roman" w:hAnsi="Times New Roman"/>
          <w:noProof/>
          <w:sz w:val="24"/>
          <w:lang w:val="en-US"/>
        </w:rPr>
        <w:t>]</w:t>
      </w:r>
    </w:p>
    <w:p w14:paraId="4F2545D9"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90" w:name="p-1163601"/>
      <w:bookmarkEnd w:id="90"/>
    </w:p>
    <w:p w14:paraId="63F57297"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28.</w:t>
      </w:r>
      <w:r w:rsidRPr="00597E1F">
        <w:rPr>
          <w:rFonts w:ascii="Times New Roman" w:hAnsi="Times New Roman"/>
          <w:noProof/>
          <w:sz w:val="24"/>
          <w:vertAlign w:val="superscript"/>
          <w:lang w:val="en-US"/>
        </w:rPr>
        <w:t xml:space="preserve">12 </w:t>
      </w:r>
      <w:r w:rsidRPr="00597E1F">
        <w:rPr>
          <w:rFonts w:ascii="Times New Roman" w:hAnsi="Times New Roman"/>
          <w:noProof/>
          <w:sz w:val="24"/>
          <w:lang w:val="en-US"/>
        </w:rPr>
        <w:t>If the process of installing the connection is not continued due to reasons not referred to in Paragraph 21 of these Regulations, the system operator shall repay the fee paid in by the producer for reserving the system capacity or ensure documents which exempt the provider of the guarantee from its liabilities to ensure the fee for ensuring the system capacity within five working days from the day when the producer has submitted the documents which approve the relevant circumstances for the interruption of the process of installing the connection.</w:t>
      </w:r>
      <w:bookmarkStart w:id="91" w:name="p28_12"/>
      <w:bookmarkEnd w:id="91"/>
    </w:p>
    <w:p w14:paraId="5A3A061C"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w:t>
      </w:r>
      <w:r w:rsidRPr="00597E1F">
        <w:rPr>
          <w:rFonts w:ascii="Times New Roman" w:hAnsi="Times New Roman"/>
          <w:i/>
          <w:iCs/>
          <w:noProof/>
          <w:sz w:val="24"/>
          <w:lang w:val="en-US"/>
        </w:rPr>
        <w:t>15 December 2022</w:t>
      </w:r>
      <w:r w:rsidRPr="00597E1F">
        <w:rPr>
          <w:rFonts w:ascii="Times New Roman" w:hAnsi="Times New Roman"/>
          <w:noProof/>
          <w:sz w:val="24"/>
          <w:lang w:val="en-US"/>
        </w:rPr>
        <w:t>]</w:t>
      </w:r>
    </w:p>
    <w:p w14:paraId="7F0958A7"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2" w:name="n5"/>
      <w:bookmarkStart w:id="93" w:name="n-1070661"/>
      <w:bookmarkEnd w:id="92"/>
      <w:bookmarkEnd w:id="93"/>
    </w:p>
    <w:p w14:paraId="249B01DF" w14:textId="77777777" w:rsidR="00597E1F" w:rsidRPr="00597E1F" w:rsidRDefault="00597E1F" w:rsidP="00597E1F">
      <w:pPr>
        <w:shd w:val="clear" w:color="auto" w:fill="FFFFFF"/>
        <w:spacing w:after="0" w:line="240" w:lineRule="auto"/>
        <w:jc w:val="center"/>
        <w:rPr>
          <w:rFonts w:ascii="Times New Roman" w:hAnsi="Times New Roman"/>
          <w:b/>
          <w:noProof/>
          <w:sz w:val="24"/>
          <w:lang w:val="en-US"/>
        </w:rPr>
      </w:pPr>
      <w:r w:rsidRPr="00597E1F">
        <w:rPr>
          <w:rFonts w:ascii="Times New Roman" w:hAnsi="Times New Roman"/>
          <w:b/>
          <w:noProof/>
          <w:sz w:val="24"/>
          <w:lang w:val="en-US"/>
        </w:rPr>
        <w:t>Closing Provisions</w:t>
      </w:r>
    </w:p>
    <w:p w14:paraId="69A37D95"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94" w:name="p-1070662"/>
      <w:bookmarkEnd w:id="94"/>
    </w:p>
    <w:p w14:paraId="4015B876"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29. The general technical requirements and the conditions to be complied with by the producer to connect a new power plant to the distribution system or to change technical parameters of an existing connection or power plant, if construction of new electrical installations or rebuilding of existing electrical installations on the side of the system operator of the proprietary border of electrical installations is not necessary for ensuring the connection, shall be published by the distribution system operator on its website by 1 June 2022.</w:t>
      </w:r>
      <w:bookmarkStart w:id="95" w:name="p29"/>
      <w:bookmarkEnd w:id="95"/>
    </w:p>
    <w:p w14:paraId="1C525FF6"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96" w:name="p-1070663"/>
      <w:bookmarkEnd w:id="96"/>
    </w:p>
    <w:p w14:paraId="1F3812B9"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30. The transmission system operator and the distribution system operator to the distribution networks of which more than one hundred thousand users are connected shall publish the operational notification procedure and the procedures for the inspections of the power plant on its website by 1 June 2022.</w:t>
      </w:r>
      <w:bookmarkStart w:id="97" w:name="p30"/>
      <w:bookmarkEnd w:id="97"/>
    </w:p>
    <w:p w14:paraId="4532F915"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98" w:name="p-1070664"/>
      <w:bookmarkEnd w:id="98"/>
    </w:p>
    <w:p w14:paraId="4F8A651B"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31. The connections in respect of installation of which technical regulations have been issued in accordance with Decision No. 1/6 of the Public Utilities Commission of 22 February 2012, Regulations Regarding System Connection for Electricity Producers, shall be installed in conformity with the conditions included in the technical regulations issued and the connection agreements entered into.</w:t>
      </w:r>
    </w:p>
    <w:p w14:paraId="0B55ABC8"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99" w:name="p-1070665"/>
      <w:bookmarkEnd w:id="99"/>
    </w:p>
    <w:p w14:paraId="70ABCB81"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32. If technical regulations are issued in accordance with Decision No. 1/6 of the Public Utilities Commission of 22 February 2012, Regulations Regarding System Connection for Electricity Producers, but until the day of coming into force of these Regulations the producer has not entered into a connection agreement or an agreement on the construction of a connection with the system operator, the system operator shall, within 30 days from the day of coming into force of these Regulations, inform the producer that the producer must enter into the agreement specified in Paragraph 11 of these Regulations within 60 days from the day of coming into force of these Regulations. If the producer has not entered into the agreement referred to in Paragraph 11 within 60 days, the system operator has the right to cancel the technical requirements issued to the producer.</w:t>
      </w:r>
      <w:bookmarkStart w:id="100" w:name="p32"/>
      <w:bookmarkEnd w:id="100"/>
    </w:p>
    <w:p w14:paraId="09AB0861"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101" w:name="p-1070666"/>
      <w:bookmarkEnd w:id="101"/>
    </w:p>
    <w:p w14:paraId="016D361A"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33. Decision No. 1/6 of the Public Utilities Commission of 22 February 2012, Regulations Regarding System Connection for Electricity Producers (</w:t>
      </w:r>
      <w:r w:rsidRPr="00597E1F">
        <w:rPr>
          <w:rFonts w:ascii="Times New Roman" w:hAnsi="Times New Roman"/>
          <w:i/>
          <w:iCs/>
          <w:noProof/>
          <w:sz w:val="24"/>
          <w:lang w:val="en-US"/>
        </w:rPr>
        <w:t>Latvijas Vēstnesis</w:t>
      </w:r>
      <w:r w:rsidRPr="00597E1F">
        <w:rPr>
          <w:rFonts w:ascii="Times New Roman" w:hAnsi="Times New Roman"/>
          <w:noProof/>
          <w:sz w:val="24"/>
          <w:lang w:val="en-US"/>
        </w:rPr>
        <w:t>, 2012, No. 34), is repealed.</w:t>
      </w:r>
    </w:p>
    <w:p w14:paraId="55C13426"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bookmarkStart w:id="102" w:name="p-1163602"/>
      <w:bookmarkEnd w:id="102"/>
    </w:p>
    <w:p w14:paraId="6FFA7231"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33.</w:t>
      </w:r>
      <w:r w:rsidRPr="00597E1F">
        <w:rPr>
          <w:rFonts w:ascii="Times New Roman" w:hAnsi="Times New Roman"/>
          <w:noProof/>
          <w:sz w:val="24"/>
          <w:vertAlign w:val="superscript"/>
          <w:lang w:val="en-US"/>
        </w:rPr>
        <w:t xml:space="preserve">1 </w:t>
      </w:r>
      <w:r w:rsidRPr="00597E1F">
        <w:rPr>
          <w:rFonts w:ascii="Times New Roman" w:hAnsi="Times New Roman"/>
          <w:noProof/>
          <w:sz w:val="24"/>
          <w:lang w:val="en-US"/>
        </w:rPr>
        <w:t>The transmission system operator shall submit the first calculation of the fee for one capacity reservation unit in conformity with Paragraphs 28.</w:t>
      </w:r>
      <w:r w:rsidRPr="00597E1F">
        <w:rPr>
          <w:rFonts w:ascii="Times New Roman" w:hAnsi="Times New Roman"/>
          <w:noProof/>
          <w:sz w:val="24"/>
          <w:vertAlign w:val="superscript"/>
          <w:lang w:val="en-US"/>
        </w:rPr>
        <w:t xml:space="preserve">1 </w:t>
      </w:r>
      <w:r w:rsidRPr="00597E1F">
        <w:rPr>
          <w:rFonts w:ascii="Times New Roman" w:hAnsi="Times New Roman"/>
          <w:noProof/>
          <w:sz w:val="24"/>
          <w:lang w:val="en-US"/>
        </w:rPr>
        <w:t>and 28.</w:t>
      </w:r>
      <w:r w:rsidRPr="00597E1F">
        <w:rPr>
          <w:rFonts w:ascii="Times New Roman" w:hAnsi="Times New Roman"/>
          <w:noProof/>
          <w:sz w:val="24"/>
          <w:vertAlign w:val="superscript"/>
          <w:lang w:val="en-US"/>
        </w:rPr>
        <w:t xml:space="preserve">2 </w:t>
      </w:r>
      <w:r w:rsidRPr="00597E1F">
        <w:rPr>
          <w:rFonts w:ascii="Times New Roman" w:hAnsi="Times New Roman"/>
          <w:noProof/>
          <w:sz w:val="24"/>
          <w:lang w:val="en-US"/>
        </w:rPr>
        <w:t>of this Regulation to the Regulator for approval by 2 January 2023.</w:t>
      </w:r>
      <w:bookmarkStart w:id="103" w:name="p33_1"/>
      <w:bookmarkEnd w:id="103"/>
    </w:p>
    <w:p w14:paraId="75FBA5AD"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w:t>
      </w:r>
      <w:r w:rsidRPr="00597E1F">
        <w:rPr>
          <w:rFonts w:ascii="Times New Roman" w:hAnsi="Times New Roman"/>
          <w:i/>
          <w:iCs/>
          <w:noProof/>
          <w:sz w:val="24"/>
          <w:lang w:val="en-US"/>
        </w:rPr>
        <w:t>15 December 2022</w:t>
      </w:r>
      <w:r w:rsidRPr="00597E1F">
        <w:rPr>
          <w:rFonts w:ascii="Times New Roman" w:hAnsi="Times New Roman"/>
          <w:noProof/>
          <w:sz w:val="24"/>
          <w:lang w:val="en-US"/>
        </w:rPr>
        <w:t>]</w:t>
      </w:r>
    </w:p>
    <w:p w14:paraId="520FE2FF"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104" w:name="p-1163603"/>
      <w:bookmarkEnd w:id="104"/>
    </w:p>
    <w:p w14:paraId="468421EF"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33.</w:t>
      </w:r>
      <w:r w:rsidRPr="00597E1F">
        <w:rPr>
          <w:rFonts w:ascii="Times New Roman" w:hAnsi="Times New Roman"/>
          <w:noProof/>
          <w:sz w:val="24"/>
          <w:vertAlign w:val="superscript"/>
          <w:lang w:val="en-US"/>
        </w:rPr>
        <w:t xml:space="preserve">2 </w:t>
      </w:r>
      <w:r w:rsidRPr="00597E1F">
        <w:rPr>
          <w:rFonts w:ascii="Times New Roman" w:hAnsi="Times New Roman"/>
          <w:noProof/>
          <w:sz w:val="24"/>
          <w:lang w:val="en-US"/>
        </w:rPr>
        <w:t>The system operator shall, not later than within 30 days after entering into effect of the decision of the Regulator referred to in Paragraph 28.</w:t>
      </w:r>
      <w:r w:rsidRPr="00597E1F">
        <w:rPr>
          <w:rFonts w:ascii="Times New Roman" w:hAnsi="Times New Roman"/>
          <w:noProof/>
          <w:sz w:val="24"/>
          <w:vertAlign w:val="superscript"/>
          <w:lang w:val="en-US"/>
        </w:rPr>
        <w:t xml:space="preserve">2 </w:t>
      </w:r>
      <w:r w:rsidRPr="00597E1F">
        <w:rPr>
          <w:rFonts w:ascii="Times New Roman" w:hAnsi="Times New Roman"/>
          <w:noProof/>
          <w:sz w:val="24"/>
          <w:lang w:val="en-US"/>
        </w:rPr>
        <w:t>of these Regulation, send the calculation for the fee for reserving the capacity to all producers which, until the day of coming into force of these Regulations, have received technical requirements and agreed on the conditions for the implementation of the connection process, but have not entered into the connection agreement.</w:t>
      </w:r>
      <w:bookmarkStart w:id="105" w:name="p33_2"/>
      <w:bookmarkEnd w:id="105"/>
    </w:p>
    <w:p w14:paraId="5616AABC"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w:t>
      </w:r>
      <w:r w:rsidRPr="00597E1F">
        <w:rPr>
          <w:rFonts w:ascii="Times New Roman" w:hAnsi="Times New Roman"/>
          <w:i/>
          <w:iCs/>
          <w:noProof/>
          <w:sz w:val="24"/>
          <w:lang w:val="en-US"/>
        </w:rPr>
        <w:t>15 December 2022</w:t>
      </w:r>
      <w:r w:rsidRPr="00597E1F">
        <w:rPr>
          <w:rFonts w:ascii="Times New Roman" w:hAnsi="Times New Roman"/>
          <w:noProof/>
          <w:sz w:val="24"/>
          <w:lang w:val="en-US"/>
        </w:rPr>
        <w:t>]</w:t>
      </w:r>
    </w:p>
    <w:p w14:paraId="3EA0D121"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106" w:name="p-1163604"/>
      <w:bookmarkEnd w:id="106"/>
    </w:p>
    <w:p w14:paraId="3A83A8DE"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33.</w:t>
      </w:r>
      <w:r w:rsidRPr="00597E1F">
        <w:rPr>
          <w:rFonts w:ascii="Times New Roman" w:hAnsi="Times New Roman"/>
          <w:noProof/>
          <w:sz w:val="24"/>
          <w:vertAlign w:val="superscript"/>
          <w:lang w:val="en-US"/>
        </w:rPr>
        <w:t xml:space="preserve">3 </w:t>
      </w:r>
      <w:r w:rsidRPr="00597E1F">
        <w:rPr>
          <w:rFonts w:ascii="Times New Roman" w:hAnsi="Times New Roman"/>
          <w:noProof/>
          <w:sz w:val="24"/>
          <w:lang w:val="en-US"/>
        </w:rPr>
        <w:t>If the producers referred to in Paragraph 33.</w:t>
      </w:r>
      <w:r w:rsidRPr="00597E1F">
        <w:rPr>
          <w:rFonts w:ascii="Times New Roman" w:hAnsi="Times New Roman"/>
          <w:noProof/>
          <w:sz w:val="24"/>
          <w:vertAlign w:val="superscript"/>
          <w:lang w:val="en-US"/>
        </w:rPr>
        <w:t xml:space="preserve">2 </w:t>
      </w:r>
      <w:r w:rsidRPr="00597E1F">
        <w:rPr>
          <w:rFonts w:ascii="Times New Roman" w:hAnsi="Times New Roman"/>
          <w:noProof/>
          <w:sz w:val="24"/>
          <w:lang w:val="en-US"/>
        </w:rPr>
        <w:t>of these Regulations have not ensured the fee for the reservation of system capacity within the time limit specified in Section 97 of the Electricity Market Law, the system operator shall cancel the application of the producer and the technical requirements issued.</w:t>
      </w:r>
      <w:bookmarkStart w:id="107" w:name="p33_3"/>
      <w:bookmarkEnd w:id="107"/>
    </w:p>
    <w:p w14:paraId="67F22A3B"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r w:rsidRPr="00597E1F">
        <w:rPr>
          <w:rFonts w:ascii="Times New Roman" w:hAnsi="Times New Roman"/>
          <w:noProof/>
          <w:sz w:val="24"/>
          <w:lang w:val="en-US"/>
        </w:rPr>
        <w:t>[</w:t>
      </w:r>
      <w:r w:rsidRPr="00597E1F">
        <w:rPr>
          <w:rFonts w:ascii="Times New Roman" w:hAnsi="Times New Roman"/>
          <w:i/>
          <w:iCs/>
          <w:noProof/>
          <w:sz w:val="24"/>
          <w:lang w:val="en-US"/>
        </w:rPr>
        <w:t>15 December 2022</w:t>
      </w:r>
      <w:r w:rsidRPr="00597E1F">
        <w:rPr>
          <w:rFonts w:ascii="Times New Roman" w:hAnsi="Times New Roman"/>
          <w:noProof/>
          <w:sz w:val="24"/>
          <w:lang w:val="en-US"/>
        </w:rPr>
        <w:t>]</w:t>
      </w:r>
    </w:p>
    <w:p w14:paraId="504B149D"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rPr>
      </w:pPr>
      <w:bookmarkStart w:id="108" w:name="p-1070667"/>
      <w:bookmarkEnd w:id="108"/>
    </w:p>
    <w:p w14:paraId="6B62BC8D" w14:textId="77777777" w:rsidR="00597E1F" w:rsidRPr="00597E1F" w:rsidRDefault="00597E1F" w:rsidP="00597E1F">
      <w:pPr>
        <w:shd w:val="clear" w:color="auto" w:fill="FFFFFF"/>
        <w:spacing w:after="0" w:line="240" w:lineRule="auto"/>
        <w:jc w:val="both"/>
        <w:rPr>
          <w:rFonts w:ascii="Times New Roman" w:hAnsi="Times New Roman"/>
          <w:noProof/>
          <w:sz w:val="24"/>
          <w:lang w:val="en-US"/>
        </w:rPr>
      </w:pPr>
      <w:r w:rsidRPr="00597E1F">
        <w:rPr>
          <w:rFonts w:ascii="Times New Roman" w:hAnsi="Times New Roman"/>
          <w:noProof/>
          <w:sz w:val="24"/>
          <w:lang w:val="en-US"/>
        </w:rPr>
        <w:t>34. These Regulations shall come into force on 1 May 2022.</w:t>
      </w:r>
      <w:bookmarkStart w:id="109" w:name="p34"/>
      <w:bookmarkEnd w:id="109"/>
    </w:p>
    <w:p w14:paraId="45E84E2E"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0C1658" w14:textId="77777777" w:rsidR="00597E1F" w:rsidRPr="00597E1F" w:rsidRDefault="00597E1F" w:rsidP="00597E1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C233CA" w14:textId="77777777" w:rsidR="00597E1F" w:rsidRPr="00597E1F" w:rsidRDefault="00597E1F" w:rsidP="00597E1F">
      <w:pPr>
        <w:shd w:val="clear" w:color="auto" w:fill="FFFFFF"/>
        <w:tabs>
          <w:tab w:val="left" w:pos="8080"/>
        </w:tabs>
        <w:spacing w:after="0" w:line="240" w:lineRule="auto"/>
        <w:jc w:val="both"/>
        <w:rPr>
          <w:rFonts w:ascii="Times New Roman" w:hAnsi="Times New Roman"/>
          <w:noProof/>
          <w:sz w:val="24"/>
          <w:lang w:val="en-US"/>
        </w:rPr>
      </w:pPr>
      <w:r w:rsidRPr="00597E1F">
        <w:rPr>
          <w:rFonts w:ascii="Times New Roman" w:hAnsi="Times New Roman"/>
          <w:noProof/>
          <w:sz w:val="24"/>
          <w:lang w:val="en-US"/>
        </w:rPr>
        <w:t>Acting Chair, Board Member of the Public Utilities Commission</w:t>
      </w:r>
      <w:r w:rsidRPr="00597E1F">
        <w:rPr>
          <w:rFonts w:ascii="Times New Roman" w:hAnsi="Times New Roman"/>
          <w:noProof/>
          <w:sz w:val="24"/>
          <w:lang w:val="en-US"/>
        </w:rPr>
        <w:tab/>
        <w:t>A. Upena</w:t>
      </w:r>
    </w:p>
    <w:p w14:paraId="1349B61C" w14:textId="77777777" w:rsidR="00597E1F" w:rsidRPr="00597E1F" w:rsidRDefault="00597E1F" w:rsidP="00597E1F">
      <w:pPr>
        <w:spacing w:after="0" w:line="240" w:lineRule="auto"/>
        <w:jc w:val="both"/>
        <w:rPr>
          <w:rFonts w:ascii="Times New Roman" w:eastAsia="Times New Roman" w:hAnsi="Times New Roman" w:cs="Times New Roman"/>
          <w:noProof/>
          <w:sz w:val="24"/>
          <w:szCs w:val="24"/>
          <w:lang w:val="en-US"/>
        </w:rPr>
      </w:pPr>
    </w:p>
    <w:sectPr w:rsidR="00597E1F" w:rsidRPr="00597E1F" w:rsidSect="004905A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3EFBE" w14:textId="77777777" w:rsidR="00C2044A" w:rsidRPr="00597E1F" w:rsidRDefault="00C2044A" w:rsidP="00C2044A">
      <w:pPr>
        <w:spacing w:after="0" w:line="240" w:lineRule="auto"/>
        <w:rPr>
          <w:noProof/>
          <w:lang w:val="en-US"/>
        </w:rPr>
      </w:pPr>
      <w:r w:rsidRPr="00597E1F">
        <w:rPr>
          <w:noProof/>
          <w:lang w:val="en-US"/>
        </w:rPr>
        <w:separator/>
      </w:r>
    </w:p>
  </w:endnote>
  <w:endnote w:type="continuationSeparator" w:id="0">
    <w:p w14:paraId="44C61B6B" w14:textId="77777777" w:rsidR="00C2044A" w:rsidRPr="00597E1F" w:rsidRDefault="00C2044A" w:rsidP="00C2044A">
      <w:pPr>
        <w:spacing w:after="0" w:line="240" w:lineRule="auto"/>
        <w:rPr>
          <w:noProof/>
          <w:lang w:val="en-US"/>
        </w:rPr>
      </w:pPr>
      <w:r w:rsidRPr="00597E1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668E" w14:textId="77777777" w:rsidR="00597E1F" w:rsidRDefault="00597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E0C4" w14:textId="77777777" w:rsidR="00F53574" w:rsidRPr="00597E1F" w:rsidRDefault="00F53574" w:rsidP="00F53574">
    <w:pPr>
      <w:pStyle w:val="Footer"/>
      <w:tabs>
        <w:tab w:val="right" w:pos="9072"/>
      </w:tabs>
      <w:rPr>
        <w:rFonts w:ascii="Times New Roman" w:hAnsi="Times New Roman" w:cs="Times New Roman"/>
        <w:noProof/>
        <w:sz w:val="20"/>
        <w:szCs w:val="20"/>
        <w:lang w:val="en-US"/>
      </w:rPr>
    </w:pPr>
  </w:p>
  <w:p w14:paraId="72CA780F" w14:textId="027A760E" w:rsidR="00BC1166" w:rsidRPr="00597E1F" w:rsidRDefault="00F53574" w:rsidP="00F53574">
    <w:pPr>
      <w:pStyle w:val="Footer"/>
      <w:tabs>
        <w:tab w:val="right" w:pos="9072"/>
      </w:tabs>
      <w:rPr>
        <w:rFonts w:ascii="Times New Roman" w:hAnsi="Times New Roman" w:cs="Times New Roman"/>
        <w:noProof/>
        <w:sz w:val="20"/>
        <w:szCs w:val="20"/>
        <w:lang w:val="en-US"/>
      </w:rPr>
    </w:pPr>
    <w:r w:rsidRPr="00597E1F">
      <w:rPr>
        <w:rFonts w:ascii="Times New Roman" w:hAnsi="Times New Roman" w:cs="Times New Roman"/>
        <w:noProof/>
        <w:sz w:val="20"/>
        <w:szCs w:val="20"/>
        <w:lang w:val="en-US"/>
      </w:rPr>
      <w:t xml:space="preserve">Translation </w:t>
    </w:r>
    <w:r w:rsidRPr="00597E1F">
      <w:rPr>
        <w:rFonts w:ascii="Times New Roman" w:hAnsi="Times New Roman" w:cs="Times New Roman"/>
        <w:noProof/>
        <w:sz w:val="20"/>
        <w:szCs w:val="20"/>
        <w:lang w:val="en-US"/>
      </w:rPr>
      <w:fldChar w:fldCharType="begin"/>
    </w:r>
    <w:r w:rsidRPr="00597E1F">
      <w:rPr>
        <w:rFonts w:ascii="Times New Roman" w:hAnsi="Times New Roman" w:cs="Times New Roman"/>
        <w:noProof/>
        <w:sz w:val="20"/>
        <w:szCs w:val="20"/>
        <w:lang w:val="en-US"/>
      </w:rPr>
      <w:instrText>symbol 169 \f "UnivrstyRoman TL" \s 8</w:instrText>
    </w:r>
    <w:r w:rsidRPr="00597E1F">
      <w:rPr>
        <w:rFonts w:ascii="Times New Roman" w:hAnsi="Times New Roman" w:cs="Times New Roman"/>
        <w:noProof/>
        <w:sz w:val="20"/>
        <w:szCs w:val="20"/>
        <w:lang w:val="en-US"/>
      </w:rPr>
      <w:fldChar w:fldCharType="separate"/>
    </w:r>
    <w:r w:rsidRPr="00597E1F">
      <w:rPr>
        <w:rFonts w:ascii="Times New Roman" w:hAnsi="Times New Roman" w:cs="Times New Roman"/>
        <w:noProof/>
        <w:sz w:val="20"/>
        <w:szCs w:val="20"/>
        <w:lang w:val="en-US"/>
      </w:rPr>
      <w:t>©</w:t>
    </w:r>
    <w:r w:rsidRPr="00597E1F">
      <w:rPr>
        <w:rFonts w:ascii="Times New Roman" w:hAnsi="Times New Roman" w:cs="Times New Roman"/>
        <w:noProof/>
        <w:sz w:val="20"/>
        <w:szCs w:val="20"/>
        <w:lang w:val="en-US"/>
      </w:rPr>
      <w:fldChar w:fldCharType="end"/>
    </w:r>
    <w:r w:rsidRPr="00597E1F">
      <w:rPr>
        <w:rFonts w:ascii="Times New Roman" w:hAnsi="Times New Roman" w:cs="Times New Roman"/>
        <w:noProof/>
        <w:sz w:val="20"/>
        <w:szCs w:val="20"/>
        <w:lang w:val="en-US"/>
      </w:rPr>
      <w:t xml:space="preserve"> 2023 Valsts valodas centrs (State Language Centre)</w:t>
    </w:r>
    <w:r w:rsidRPr="00597E1F">
      <w:rPr>
        <w:rFonts w:ascii="Times New Roman" w:hAnsi="Times New Roman" w:cs="Times New Roman"/>
        <w:noProof/>
        <w:sz w:val="20"/>
        <w:szCs w:val="20"/>
        <w:lang w:val="en-US"/>
      </w:rPr>
      <w:tab/>
    </w:r>
    <w:r w:rsidRPr="00597E1F">
      <w:rPr>
        <w:rStyle w:val="PageNumber"/>
        <w:rFonts w:ascii="Times New Roman" w:hAnsi="Times New Roman" w:cs="Times New Roman"/>
        <w:noProof/>
        <w:sz w:val="20"/>
        <w:szCs w:val="20"/>
        <w:lang w:val="en-US"/>
      </w:rPr>
      <w:fldChar w:fldCharType="begin"/>
    </w:r>
    <w:r w:rsidRPr="00597E1F">
      <w:rPr>
        <w:rStyle w:val="PageNumber"/>
        <w:rFonts w:ascii="Times New Roman" w:hAnsi="Times New Roman" w:cs="Times New Roman"/>
        <w:noProof/>
        <w:sz w:val="20"/>
        <w:szCs w:val="20"/>
        <w:lang w:val="en-US"/>
      </w:rPr>
      <w:instrText xml:space="preserve"> PAGE </w:instrText>
    </w:r>
    <w:r w:rsidRPr="00597E1F">
      <w:rPr>
        <w:rStyle w:val="PageNumber"/>
        <w:rFonts w:ascii="Times New Roman" w:hAnsi="Times New Roman" w:cs="Times New Roman"/>
        <w:noProof/>
        <w:sz w:val="20"/>
        <w:szCs w:val="20"/>
        <w:lang w:val="en-US"/>
      </w:rPr>
      <w:fldChar w:fldCharType="separate"/>
    </w:r>
    <w:r w:rsidRPr="00597E1F">
      <w:rPr>
        <w:rStyle w:val="PageNumber"/>
        <w:rFonts w:ascii="Times New Roman" w:hAnsi="Times New Roman" w:cs="Times New Roman"/>
        <w:noProof/>
        <w:sz w:val="20"/>
        <w:szCs w:val="20"/>
        <w:lang w:val="en-US"/>
      </w:rPr>
      <w:t>2</w:t>
    </w:r>
    <w:r w:rsidRPr="00597E1F">
      <w:rPr>
        <w:rStyle w:val="PageNumber"/>
        <w:rFonts w:ascii="Times New Roman" w:hAnsi="Times New Roman" w:cs="Times New Roman"/>
        <w:noProof/>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2227" w14:textId="77777777" w:rsidR="006B2DA5" w:rsidRPr="00597E1F" w:rsidRDefault="006B2DA5" w:rsidP="006B2DA5">
    <w:pPr>
      <w:pStyle w:val="Footer"/>
      <w:rPr>
        <w:rFonts w:ascii="Times New Roman" w:hAnsi="Times New Roman" w:cs="Times New Roman"/>
        <w:noProof/>
        <w:sz w:val="20"/>
        <w:szCs w:val="20"/>
        <w:lang w:val="en-US"/>
      </w:rPr>
    </w:pPr>
  </w:p>
  <w:p w14:paraId="48116AA7" w14:textId="41DAC08C" w:rsidR="00BC1166" w:rsidRPr="00597E1F" w:rsidRDefault="006B2DA5">
    <w:pPr>
      <w:pStyle w:val="Footer"/>
      <w:rPr>
        <w:rFonts w:ascii="Times New Roman" w:hAnsi="Times New Roman" w:cs="Times New Roman"/>
        <w:noProof/>
        <w:sz w:val="20"/>
        <w:szCs w:val="20"/>
        <w:lang w:val="en-US"/>
      </w:rPr>
    </w:pPr>
    <w:r w:rsidRPr="00597E1F">
      <w:rPr>
        <w:rFonts w:ascii="Times New Roman" w:hAnsi="Times New Roman" w:cs="Times New Roman"/>
        <w:noProof/>
        <w:sz w:val="20"/>
        <w:szCs w:val="20"/>
        <w:lang w:val="en-US"/>
      </w:rPr>
      <w:t xml:space="preserve">Translation </w:t>
    </w:r>
    <w:r w:rsidRPr="00597E1F">
      <w:rPr>
        <w:rFonts w:ascii="Times New Roman" w:hAnsi="Times New Roman" w:cs="Times New Roman"/>
        <w:noProof/>
        <w:sz w:val="20"/>
        <w:szCs w:val="20"/>
        <w:lang w:val="en-US"/>
      </w:rPr>
      <w:fldChar w:fldCharType="begin"/>
    </w:r>
    <w:r w:rsidRPr="00597E1F">
      <w:rPr>
        <w:rFonts w:ascii="Times New Roman" w:hAnsi="Times New Roman" w:cs="Times New Roman"/>
        <w:noProof/>
        <w:sz w:val="20"/>
        <w:szCs w:val="20"/>
        <w:lang w:val="en-US"/>
      </w:rPr>
      <w:instrText>symbol 169 \f "UnivrstyRoman TL" \s 8</w:instrText>
    </w:r>
    <w:r w:rsidRPr="00597E1F">
      <w:rPr>
        <w:rFonts w:ascii="Times New Roman" w:hAnsi="Times New Roman" w:cs="Times New Roman"/>
        <w:noProof/>
        <w:sz w:val="20"/>
        <w:szCs w:val="20"/>
        <w:lang w:val="en-US"/>
      </w:rPr>
      <w:fldChar w:fldCharType="separate"/>
    </w:r>
    <w:r w:rsidRPr="00597E1F">
      <w:rPr>
        <w:rFonts w:ascii="Times New Roman" w:hAnsi="Times New Roman" w:cs="Times New Roman"/>
        <w:noProof/>
        <w:sz w:val="20"/>
        <w:szCs w:val="20"/>
        <w:lang w:val="en-US"/>
      </w:rPr>
      <w:t>©</w:t>
    </w:r>
    <w:r w:rsidRPr="00597E1F">
      <w:rPr>
        <w:rFonts w:ascii="Times New Roman" w:hAnsi="Times New Roman" w:cs="Times New Roman"/>
        <w:noProof/>
        <w:sz w:val="20"/>
        <w:szCs w:val="20"/>
        <w:lang w:val="en-US"/>
      </w:rPr>
      <w:fldChar w:fldCharType="end"/>
    </w:r>
    <w:r w:rsidRPr="00597E1F">
      <w:rPr>
        <w:rFonts w:ascii="Times New Roman" w:hAnsi="Times New Roman" w:cs="Times New Roman"/>
        <w:noProof/>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BAAF7" w14:textId="77777777" w:rsidR="00C2044A" w:rsidRPr="00597E1F" w:rsidRDefault="00C2044A" w:rsidP="00C2044A">
      <w:pPr>
        <w:spacing w:after="0" w:line="240" w:lineRule="auto"/>
        <w:rPr>
          <w:noProof/>
          <w:lang w:val="en-US"/>
        </w:rPr>
      </w:pPr>
      <w:r w:rsidRPr="00597E1F">
        <w:rPr>
          <w:noProof/>
          <w:lang w:val="en-US"/>
        </w:rPr>
        <w:separator/>
      </w:r>
    </w:p>
  </w:footnote>
  <w:footnote w:type="continuationSeparator" w:id="0">
    <w:p w14:paraId="562A9B1C" w14:textId="77777777" w:rsidR="00C2044A" w:rsidRPr="00597E1F" w:rsidRDefault="00C2044A" w:rsidP="00C2044A">
      <w:pPr>
        <w:spacing w:after="0" w:line="240" w:lineRule="auto"/>
        <w:rPr>
          <w:noProof/>
          <w:lang w:val="en-US"/>
        </w:rPr>
      </w:pPr>
      <w:r w:rsidRPr="00597E1F">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1CD0" w14:textId="77777777" w:rsidR="00597E1F" w:rsidRDefault="00597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90AD" w14:textId="77777777" w:rsidR="00597E1F" w:rsidRDefault="00597E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1B3B" w14:textId="77777777" w:rsidR="00597E1F" w:rsidRDefault="00597E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8D"/>
    <w:rsid w:val="00052489"/>
    <w:rsid w:val="001629DD"/>
    <w:rsid w:val="00373898"/>
    <w:rsid w:val="003E6A15"/>
    <w:rsid w:val="004454AB"/>
    <w:rsid w:val="004905AF"/>
    <w:rsid w:val="004F61AE"/>
    <w:rsid w:val="0052147E"/>
    <w:rsid w:val="00564499"/>
    <w:rsid w:val="00581328"/>
    <w:rsid w:val="00597E1F"/>
    <w:rsid w:val="00641CE0"/>
    <w:rsid w:val="006B2DA5"/>
    <w:rsid w:val="006F4F9F"/>
    <w:rsid w:val="00772D7B"/>
    <w:rsid w:val="007B78D0"/>
    <w:rsid w:val="007C397E"/>
    <w:rsid w:val="007C4F5A"/>
    <w:rsid w:val="008411C8"/>
    <w:rsid w:val="008824E4"/>
    <w:rsid w:val="00890B9C"/>
    <w:rsid w:val="0089716F"/>
    <w:rsid w:val="00913D7A"/>
    <w:rsid w:val="00947E4E"/>
    <w:rsid w:val="00964D47"/>
    <w:rsid w:val="00994854"/>
    <w:rsid w:val="00A65E5B"/>
    <w:rsid w:val="00B04DE0"/>
    <w:rsid w:val="00B7158D"/>
    <w:rsid w:val="00BC1166"/>
    <w:rsid w:val="00BE69CA"/>
    <w:rsid w:val="00C2044A"/>
    <w:rsid w:val="00C34267"/>
    <w:rsid w:val="00CA469E"/>
    <w:rsid w:val="00D07F48"/>
    <w:rsid w:val="00D258C6"/>
    <w:rsid w:val="00D61025"/>
    <w:rsid w:val="00E12FC3"/>
    <w:rsid w:val="00E3348B"/>
    <w:rsid w:val="00E41EAC"/>
    <w:rsid w:val="00F22D59"/>
    <w:rsid w:val="00F3535C"/>
    <w:rsid w:val="00F53574"/>
    <w:rsid w:val="00FA57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AE42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044A"/>
    <w:rPr>
      <w:color w:val="0000FF"/>
      <w:u w:val="single"/>
    </w:rPr>
  </w:style>
  <w:style w:type="character" w:customStyle="1" w:styleId="labojumupamats">
    <w:name w:val="labojumu_pamats"/>
    <w:basedOn w:val="DefaultParagraphFont"/>
    <w:rsid w:val="00C2044A"/>
  </w:style>
  <w:style w:type="paragraph" w:customStyle="1" w:styleId="tv213">
    <w:name w:val="tv213"/>
    <w:basedOn w:val="Normal"/>
    <w:rsid w:val="00C2044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Normal"/>
    <w:rsid w:val="00C2044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C2044A"/>
  </w:style>
  <w:style w:type="paragraph" w:styleId="Header">
    <w:name w:val="header"/>
    <w:basedOn w:val="Normal"/>
    <w:link w:val="HeaderChar"/>
    <w:uiPriority w:val="99"/>
    <w:unhideWhenUsed/>
    <w:rsid w:val="00C20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44A"/>
  </w:style>
  <w:style w:type="paragraph" w:styleId="Footer">
    <w:name w:val="footer"/>
    <w:basedOn w:val="Normal"/>
    <w:link w:val="FooterChar"/>
    <w:unhideWhenUsed/>
    <w:rsid w:val="00C2044A"/>
    <w:pPr>
      <w:tabs>
        <w:tab w:val="center" w:pos="4513"/>
        <w:tab w:val="right" w:pos="9026"/>
      </w:tabs>
      <w:spacing w:after="0" w:line="240" w:lineRule="auto"/>
    </w:pPr>
  </w:style>
  <w:style w:type="character" w:customStyle="1" w:styleId="FooterChar">
    <w:name w:val="Footer Char"/>
    <w:basedOn w:val="DefaultParagraphFont"/>
    <w:link w:val="Footer"/>
    <w:rsid w:val="00C2044A"/>
  </w:style>
  <w:style w:type="character" w:styleId="PageNumber">
    <w:name w:val="page number"/>
    <w:basedOn w:val="DefaultParagraphFont"/>
    <w:rsid w:val="00F53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593967">
      <w:bodyDiv w:val="1"/>
      <w:marLeft w:val="0"/>
      <w:marRight w:val="0"/>
      <w:marTop w:val="0"/>
      <w:marBottom w:val="0"/>
      <w:divBdr>
        <w:top w:val="none" w:sz="0" w:space="0" w:color="auto"/>
        <w:left w:val="none" w:sz="0" w:space="0" w:color="auto"/>
        <w:bottom w:val="none" w:sz="0" w:space="0" w:color="auto"/>
        <w:right w:val="none" w:sz="0" w:space="0" w:color="auto"/>
      </w:divBdr>
      <w:divsChild>
        <w:div w:id="1299342515">
          <w:marLeft w:val="0"/>
          <w:marRight w:val="0"/>
          <w:marTop w:val="480"/>
          <w:marBottom w:val="240"/>
          <w:divBdr>
            <w:top w:val="none" w:sz="0" w:space="0" w:color="auto"/>
            <w:left w:val="none" w:sz="0" w:space="0" w:color="auto"/>
            <w:bottom w:val="none" w:sz="0" w:space="0" w:color="auto"/>
            <w:right w:val="none" w:sz="0" w:space="0" w:color="auto"/>
          </w:divBdr>
        </w:div>
        <w:div w:id="1067143068">
          <w:marLeft w:val="0"/>
          <w:marRight w:val="0"/>
          <w:marTop w:val="0"/>
          <w:marBottom w:val="567"/>
          <w:divBdr>
            <w:top w:val="none" w:sz="0" w:space="0" w:color="auto"/>
            <w:left w:val="none" w:sz="0" w:space="0" w:color="auto"/>
            <w:bottom w:val="none" w:sz="0" w:space="0" w:color="auto"/>
            <w:right w:val="none" w:sz="0" w:space="0" w:color="auto"/>
          </w:divBdr>
        </w:div>
        <w:div w:id="862283622">
          <w:marLeft w:val="0"/>
          <w:marRight w:val="0"/>
          <w:marTop w:val="0"/>
          <w:marBottom w:val="567"/>
          <w:divBdr>
            <w:top w:val="none" w:sz="0" w:space="0" w:color="auto"/>
            <w:left w:val="none" w:sz="0" w:space="0" w:color="auto"/>
            <w:bottom w:val="none" w:sz="0" w:space="0" w:color="auto"/>
            <w:right w:val="none" w:sz="0" w:space="0" w:color="auto"/>
          </w:divBdr>
        </w:div>
        <w:div w:id="1657414540">
          <w:marLeft w:val="0"/>
          <w:marRight w:val="0"/>
          <w:marTop w:val="0"/>
          <w:marBottom w:val="0"/>
          <w:divBdr>
            <w:top w:val="none" w:sz="0" w:space="0" w:color="auto"/>
            <w:left w:val="none" w:sz="0" w:space="0" w:color="auto"/>
            <w:bottom w:val="none" w:sz="0" w:space="0" w:color="auto"/>
            <w:right w:val="none" w:sz="0" w:space="0" w:color="auto"/>
          </w:divBdr>
        </w:div>
        <w:div w:id="1272779414">
          <w:marLeft w:val="0"/>
          <w:marRight w:val="0"/>
          <w:marTop w:val="0"/>
          <w:marBottom w:val="0"/>
          <w:divBdr>
            <w:top w:val="none" w:sz="0" w:space="0" w:color="auto"/>
            <w:left w:val="none" w:sz="0" w:space="0" w:color="auto"/>
            <w:bottom w:val="none" w:sz="0" w:space="0" w:color="auto"/>
            <w:right w:val="none" w:sz="0" w:space="0" w:color="auto"/>
          </w:divBdr>
        </w:div>
        <w:div w:id="45683185">
          <w:marLeft w:val="0"/>
          <w:marRight w:val="0"/>
          <w:marTop w:val="0"/>
          <w:marBottom w:val="0"/>
          <w:divBdr>
            <w:top w:val="none" w:sz="0" w:space="0" w:color="auto"/>
            <w:left w:val="none" w:sz="0" w:space="0" w:color="auto"/>
            <w:bottom w:val="none" w:sz="0" w:space="0" w:color="auto"/>
            <w:right w:val="none" w:sz="0" w:space="0" w:color="auto"/>
          </w:divBdr>
        </w:div>
        <w:div w:id="1601983898">
          <w:marLeft w:val="0"/>
          <w:marRight w:val="0"/>
          <w:marTop w:val="0"/>
          <w:marBottom w:val="0"/>
          <w:divBdr>
            <w:top w:val="none" w:sz="0" w:space="0" w:color="auto"/>
            <w:left w:val="none" w:sz="0" w:space="0" w:color="auto"/>
            <w:bottom w:val="none" w:sz="0" w:space="0" w:color="auto"/>
            <w:right w:val="none" w:sz="0" w:space="0" w:color="auto"/>
          </w:divBdr>
        </w:div>
        <w:div w:id="145510962">
          <w:marLeft w:val="0"/>
          <w:marRight w:val="0"/>
          <w:marTop w:val="0"/>
          <w:marBottom w:val="0"/>
          <w:divBdr>
            <w:top w:val="none" w:sz="0" w:space="0" w:color="auto"/>
            <w:left w:val="none" w:sz="0" w:space="0" w:color="auto"/>
            <w:bottom w:val="none" w:sz="0" w:space="0" w:color="auto"/>
            <w:right w:val="none" w:sz="0" w:space="0" w:color="auto"/>
          </w:divBdr>
        </w:div>
        <w:div w:id="1722055925">
          <w:marLeft w:val="0"/>
          <w:marRight w:val="0"/>
          <w:marTop w:val="0"/>
          <w:marBottom w:val="0"/>
          <w:divBdr>
            <w:top w:val="none" w:sz="0" w:space="0" w:color="auto"/>
            <w:left w:val="none" w:sz="0" w:space="0" w:color="auto"/>
            <w:bottom w:val="none" w:sz="0" w:space="0" w:color="auto"/>
            <w:right w:val="none" w:sz="0" w:space="0" w:color="auto"/>
          </w:divBdr>
        </w:div>
        <w:div w:id="1832603186">
          <w:marLeft w:val="0"/>
          <w:marRight w:val="0"/>
          <w:marTop w:val="0"/>
          <w:marBottom w:val="0"/>
          <w:divBdr>
            <w:top w:val="none" w:sz="0" w:space="0" w:color="auto"/>
            <w:left w:val="none" w:sz="0" w:space="0" w:color="auto"/>
            <w:bottom w:val="none" w:sz="0" w:space="0" w:color="auto"/>
            <w:right w:val="none" w:sz="0" w:space="0" w:color="auto"/>
          </w:divBdr>
        </w:div>
        <w:div w:id="2023628656">
          <w:marLeft w:val="0"/>
          <w:marRight w:val="0"/>
          <w:marTop w:val="0"/>
          <w:marBottom w:val="0"/>
          <w:divBdr>
            <w:top w:val="none" w:sz="0" w:space="0" w:color="auto"/>
            <w:left w:val="none" w:sz="0" w:space="0" w:color="auto"/>
            <w:bottom w:val="none" w:sz="0" w:space="0" w:color="auto"/>
            <w:right w:val="none" w:sz="0" w:space="0" w:color="auto"/>
          </w:divBdr>
        </w:div>
        <w:div w:id="526523597">
          <w:marLeft w:val="0"/>
          <w:marRight w:val="0"/>
          <w:marTop w:val="0"/>
          <w:marBottom w:val="0"/>
          <w:divBdr>
            <w:top w:val="none" w:sz="0" w:space="0" w:color="auto"/>
            <w:left w:val="none" w:sz="0" w:space="0" w:color="auto"/>
            <w:bottom w:val="none" w:sz="0" w:space="0" w:color="auto"/>
            <w:right w:val="none" w:sz="0" w:space="0" w:color="auto"/>
          </w:divBdr>
        </w:div>
        <w:div w:id="2126851593">
          <w:marLeft w:val="0"/>
          <w:marRight w:val="0"/>
          <w:marTop w:val="0"/>
          <w:marBottom w:val="0"/>
          <w:divBdr>
            <w:top w:val="none" w:sz="0" w:space="0" w:color="auto"/>
            <w:left w:val="none" w:sz="0" w:space="0" w:color="auto"/>
            <w:bottom w:val="none" w:sz="0" w:space="0" w:color="auto"/>
            <w:right w:val="none" w:sz="0" w:space="0" w:color="auto"/>
          </w:divBdr>
        </w:div>
        <w:div w:id="881675414">
          <w:marLeft w:val="0"/>
          <w:marRight w:val="0"/>
          <w:marTop w:val="0"/>
          <w:marBottom w:val="0"/>
          <w:divBdr>
            <w:top w:val="none" w:sz="0" w:space="0" w:color="auto"/>
            <w:left w:val="none" w:sz="0" w:space="0" w:color="auto"/>
            <w:bottom w:val="none" w:sz="0" w:space="0" w:color="auto"/>
            <w:right w:val="none" w:sz="0" w:space="0" w:color="auto"/>
          </w:divBdr>
        </w:div>
        <w:div w:id="662272816">
          <w:marLeft w:val="0"/>
          <w:marRight w:val="0"/>
          <w:marTop w:val="0"/>
          <w:marBottom w:val="0"/>
          <w:divBdr>
            <w:top w:val="none" w:sz="0" w:space="0" w:color="auto"/>
            <w:left w:val="none" w:sz="0" w:space="0" w:color="auto"/>
            <w:bottom w:val="none" w:sz="0" w:space="0" w:color="auto"/>
            <w:right w:val="none" w:sz="0" w:space="0" w:color="auto"/>
          </w:divBdr>
        </w:div>
        <w:div w:id="320623220">
          <w:marLeft w:val="0"/>
          <w:marRight w:val="0"/>
          <w:marTop w:val="0"/>
          <w:marBottom w:val="0"/>
          <w:divBdr>
            <w:top w:val="none" w:sz="0" w:space="0" w:color="auto"/>
            <w:left w:val="none" w:sz="0" w:space="0" w:color="auto"/>
            <w:bottom w:val="none" w:sz="0" w:space="0" w:color="auto"/>
            <w:right w:val="none" w:sz="0" w:space="0" w:color="auto"/>
          </w:divBdr>
        </w:div>
        <w:div w:id="1296912947">
          <w:marLeft w:val="0"/>
          <w:marRight w:val="0"/>
          <w:marTop w:val="0"/>
          <w:marBottom w:val="0"/>
          <w:divBdr>
            <w:top w:val="none" w:sz="0" w:space="0" w:color="auto"/>
            <w:left w:val="none" w:sz="0" w:space="0" w:color="auto"/>
            <w:bottom w:val="none" w:sz="0" w:space="0" w:color="auto"/>
            <w:right w:val="none" w:sz="0" w:space="0" w:color="auto"/>
          </w:divBdr>
        </w:div>
        <w:div w:id="118038586">
          <w:marLeft w:val="0"/>
          <w:marRight w:val="0"/>
          <w:marTop w:val="0"/>
          <w:marBottom w:val="0"/>
          <w:divBdr>
            <w:top w:val="none" w:sz="0" w:space="0" w:color="auto"/>
            <w:left w:val="none" w:sz="0" w:space="0" w:color="auto"/>
            <w:bottom w:val="none" w:sz="0" w:space="0" w:color="auto"/>
            <w:right w:val="none" w:sz="0" w:space="0" w:color="auto"/>
          </w:divBdr>
        </w:div>
        <w:div w:id="1576014717">
          <w:marLeft w:val="0"/>
          <w:marRight w:val="0"/>
          <w:marTop w:val="0"/>
          <w:marBottom w:val="0"/>
          <w:divBdr>
            <w:top w:val="none" w:sz="0" w:space="0" w:color="auto"/>
            <w:left w:val="none" w:sz="0" w:space="0" w:color="auto"/>
            <w:bottom w:val="none" w:sz="0" w:space="0" w:color="auto"/>
            <w:right w:val="none" w:sz="0" w:space="0" w:color="auto"/>
          </w:divBdr>
        </w:div>
        <w:div w:id="899907145">
          <w:marLeft w:val="0"/>
          <w:marRight w:val="0"/>
          <w:marTop w:val="0"/>
          <w:marBottom w:val="0"/>
          <w:divBdr>
            <w:top w:val="none" w:sz="0" w:space="0" w:color="auto"/>
            <w:left w:val="none" w:sz="0" w:space="0" w:color="auto"/>
            <w:bottom w:val="none" w:sz="0" w:space="0" w:color="auto"/>
            <w:right w:val="none" w:sz="0" w:space="0" w:color="auto"/>
          </w:divBdr>
        </w:div>
        <w:div w:id="1864636932">
          <w:marLeft w:val="0"/>
          <w:marRight w:val="0"/>
          <w:marTop w:val="0"/>
          <w:marBottom w:val="0"/>
          <w:divBdr>
            <w:top w:val="none" w:sz="0" w:space="0" w:color="auto"/>
            <w:left w:val="none" w:sz="0" w:space="0" w:color="auto"/>
            <w:bottom w:val="none" w:sz="0" w:space="0" w:color="auto"/>
            <w:right w:val="none" w:sz="0" w:space="0" w:color="auto"/>
          </w:divBdr>
        </w:div>
        <w:div w:id="494566153">
          <w:marLeft w:val="0"/>
          <w:marRight w:val="0"/>
          <w:marTop w:val="0"/>
          <w:marBottom w:val="0"/>
          <w:divBdr>
            <w:top w:val="none" w:sz="0" w:space="0" w:color="auto"/>
            <w:left w:val="none" w:sz="0" w:space="0" w:color="auto"/>
            <w:bottom w:val="none" w:sz="0" w:space="0" w:color="auto"/>
            <w:right w:val="none" w:sz="0" w:space="0" w:color="auto"/>
          </w:divBdr>
        </w:div>
        <w:div w:id="739447984">
          <w:marLeft w:val="0"/>
          <w:marRight w:val="0"/>
          <w:marTop w:val="0"/>
          <w:marBottom w:val="0"/>
          <w:divBdr>
            <w:top w:val="none" w:sz="0" w:space="0" w:color="auto"/>
            <w:left w:val="none" w:sz="0" w:space="0" w:color="auto"/>
            <w:bottom w:val="none" w:sz="0" w:space="0" w:color="auto"/>
            <w:right w:val="none" w:sz="0" w:space="0" w:color="auto"/>
          </w:divBdr>
        </w:div>
        <w:div w:id="577323035">
          <w:marLeft w:val="0"/>
          <w:marRight w:val="0"/>
          <w:marTop w:val="0"/>
          <w:marBottom w:val="0"/>
          <w:divBdr>
            <w:top w:val="none" w:sz="0" w:space="0" w:color="auto"/>
            <w:left w:val="none" w:sz="0" w:space="0" w:color="auto"/>
            <w:bottom w:val="none" w:sz="0" w:space="0" w:color="auto"/>
            <w:right w:val="none" w:sz="0" w:space="0" w:color="auto"/>
          </w:divBdr>
        </w:div>
        <w:div w:id="1531801061">
          <w:marLeft w:val="0"/>
          <w:marRight w:val="0"/>
          <w:marTop w:val="0"/>
          <w:marBottom w:val="0"/>
          <w:divBdr>
            <w:top w:val="none" w:sz="0" w:space="0" w:color="auto"/>
            <w:left w:val="none" w:sz="0" w:space="0" w:color="auto"/>
            <w:bottom w:val="none" w:sz="0" w:space="0" w:color="auto"/>
            <w:right w:val="none" w:sz="0" w:space="0" w:color="auto"/>
          </w:divBdr>
        </w:div>
        <w:div w:id="315959457">
          <w:marLeft w:val="0"/>
          <w:marRight w:val="0"/>
          <w:marTop w:val="0"/>
          <w:marBottom w:val="0"/>
          <w:divBdr>
            <w:top w:val="none" w:sz="0" w:space="0" w:color="auto"/>
            <w:left w:val="none" w:sz="0" w:space="0" w:color="auto"/>
            <w:bottom w:val="none" w:sz="0" w:space="0" w:color="auto"/>
            <w:right w:val="none" w:sz="0" w:space="0" w:color="auto"/>
          </w:divBdr>
        </w:div>
        <w:div w:id="915239794">
          <w:marLeft w:val="0"/>
          <w:marRight w:val="0"/>
          <w:marTop w:val="0"/>
          <w:marBottom w:val="0"/>
          <w:divBdr>
            <w:top w:val="none" w:sz="0" w:space="0" w:color="auto"/>
            <w:left w:val="none" w:sz="0" w:space="0" w:color="auto"/>
            <w:bottom w:val="none" w:sz="0" w:space="0" w:color="auto"/>
            <w:right w:val="none" w:sz="0" w:space="0" w:color="auto"/>
          </w:divBdr>
        </w:div>
        <w:div w:id="2029863570">
          <w:marLeft w:val="0"/>
          <w:marRight w:val="0"/>
          <w:marTop w:val="0"/>
          <w:marBottom w:val="0"/>
          <w:divBdr>
            <w:top w:val="none" w:sz="0" w:space="0" w:color="auto"/>
            <w:left w:val="none" w:sz="0" w:space="0" w:color="auto"/>
            <w:bottom w:val="none" w:sz="0" w:space="0" w:color="auto"/>
            <w:right w:val="none" w:sz="0" w:space="0" w:color="auto"/>
          </w:divBdr>
        </w:div>
        <w:div w:id="2082563114">
          <w:marLeft w:val="0"/>
          <w:marRight w:val="0"/>
          <w:marTop w:val="0"/>
          <w:marBottom w:val="0"/>
          <w:divBdr>
            <w:top w:val="none" w:sz="0" w:space="0" w:color="auto"/>
            <w:left w:val="none" w:sz="0" w:space="0" w:color="auto"/>
            <w:bottom w:val="none" w:sz="0" w:space="0" w:color="auto"/>
            <w:right w:val="none" w:sz="0" w:space="0" w:color="auto"/>
          </w:divBdr>
        </w:div>
        <w:div w:id="877937223">
          <w:marLeft w:val="0"/>
          <w:marRight w:val="0"/>
          <w:marTop w:val="0"/>
          <w:marBottom w:val="0"/>
          <w:divBdr>
            <w:top w:val="none" w:sz="0" w:space="0" w:color="auto"/>
            <w:left w:val="none" w:sz="0" w:space="0" w:color="auto"/>
            <w:bottom w:val="none" w:sz="0" w:space="0" w:color="auto"/>
            <w:right w:val="none" w:sz="0" w:space="0" w:color="auto"/>
          </w:divBdr>
        </w:div>
        <w:div w:id="696348470">
          <w:marLeft w:val="0"/>
          <w:marRight w:val="0"/>
          <w:marTop w:val="0"/>
          <w:marBottom w:val="0"/>
          <w:divBdr>
            <w:top w:val="none" w:sz="0" w:space="0" w:color="auto"/>
            <w:left w:val="none" w:sz="0" w:space="0" w:color="auto"/>
            <w:bottom w:val="none" w:sz="0" w:space="0" w:color="auto"/>
            <w:right w:val="none" w:sz="0" w:space="0" w:color="auto"/>
          </w:divBdr>
        </w:div>
        <w:div w:id="521942115">
          <w:marLeft w:val="0"/>
          <w:marRight w:val="0"/>
          <w:marTop w:val="0"/>
          <w:marBottom w:val="0"/>
          <w:divBdr>
            <w:top w:val="none" w:sz="0" w:space="0" w:color="auto"/>
            <w:left w:val="none" w:sz="0" w:space="0" w:color="auto"/>
            <w:bottom w:val="none" w:sz="0" w:space="0" w:color="auto"/>
            <w:right w:val="none" w:sz="0" w:space="0" w:color="auto"/>
          </w:divBdr>
        </w:div>
        <w:div w:id="1155141714">
          <w:marLeft w:val="0"/>
          <w:marRight w:val="0"/>
          <w:marTop w:val="0"/>
          <w:marBottom w:val="0"/>
          <w:divBdr>
            <w:top w:val="none" w:sz="0" w:space="0" w:color="auto"/>
            <w:left w:val="none" w:sz="0" w:space="0" w:color="auto"/>
            <w:bottom w:val="none" w:sz="0" w:space="0" w:color="auto"/>
            <w:right w:val="none" w:sz="0" w:space="0" w:color="auto"/>
          </w:divBdr>
        </w:div>
        <w:div w:id="830750680">
          <w:marLeft w:val="0"/>
          <w:marRight w:val="0"/>
          <w:marTop w:val="0"/>
          <w:marBottom w:val="0"/>
          <w:divBdr>
            <w:top w:val="none" w:sz="0" w:space="0" w:color="auto"/>
            <w:left w:val="none" w:sz="0" w:space="0" w:color="auto"/>
            <w:bottom w:val="none" w:sz="0" w:space="0" w:color="auto"/>
            <w:right w:val="none" w:sz="0" w:space="0" w:color="auto"/>
          </w:divBdr>
        </w:div>
        <w:div w:id="1292981713">
          <w:marLeft w:val="0"/>
          <w:marRight w:val="0"/>
          <w:marTop w:val="0"/>
          <w:marBottom w:val="0"/>
          <w:divBdr>
            <w:top w:val="none" w:sz="0" w:space="0" w:color="auto"/>
            <w:left w:val="none" w:sz="0" w:space="0" w:color="auto"/>
            <w:bottom w:val="none" w:sz="0" w:space="0" w:color="auto"/>
            <w:right w:val="none" w:sz="0" w:space="0" w:color="auto"/>
          </w:divBdr>
        </w:div>
        <w:div w:id="1220895287">
          <w:marLeft w:val="0"/>
          <w:marRight w:val="0"/>
          <w:marTop w:val="0"/>
          <w:marBottom w:val="0"/>
          <w:divBdr>
            <w:top w:val="none" w:sz="0" w:space="0" w:color="auto"/>
            <w:left w:val="none" w:sz="0" w:space="0" w:color="auto"/>
            <w:bottom w:val="none" w:sz="0" w:space="0" w:color="auto"/>
            <w:right w:val="none" w:sz="0" w:space="0" w:color="auto"/>
          </w:divBdr>
        </w:div>
        <w:div w:id="160779558">
          <w:marLeft w:val="0"/>
          <w:marRight w:val="0"/>
          <w:marTop w:val="0"/>
          <w:marBottom w:val="0"/>
          <w:divBdr>
            <w:top w:val="none" w:sz="0" w:space="0" w:color="auto"/>
            <w:left w:val="none" w:sz="0" w:space="0" w:color="auto"/>
            <w:bottom w:val="none" w:sz="0" w:space="0" w:color="auto"/>
            <w:right w:val="none" w:sz="0" w:space="0" w:color="auto"/>
          </w:divBdr>
        </w:div>
        <w:div w:id="1457336893">
          <w:marLeft w:val="0"/>
          <w:marRight w:val="0"/>
          <w:marTop w:val="0"/>
          <w:marBottom w:val="0"/>
          <w:divBdr>
            <w:top w:val="none" w:sz="0" w:space="0" w:color="auto"/>
            <w:left w:val="none" w:sz="0" w:space="0" w:color="auto"/>
            <w:bottom w:val="none" w:sz="0" w:space="0" w:color="auto"/>
            <w:right w:val="none" w:sz="0" w:space="0" w:color="auto"/>
          </w:divBdr>
        </w:div>
        <w:div w:id="1671255486">
          <w:marLeft w:val="0"/>
          <w:marRight w:val="0"/>
          <w:marTop w:val="0"/>
          <w:marBottom w:val="0"/>
          <w:divBdr>
            <w:top w:val="none" w:sz="0" w:space="0" w:color="auto"/>
            <w:left w:val="none" w:sz="0" w:space="0" w:color="auto"/>
            <w:bottom w:val="none" w:sz="0" w:space="0" w:color="auto"/>
            <w:right w:val="none" w:sz="0" w:space="0" w:color="auto"/>
          </w:divBdr>
        </w:div>
        <w:div w:id="1874149773">
          <w:marLeft w:val="0"/>
          <w:marRight w:val="0"/>
          <w:marTop w:val="0"/>
          <w:marBottom w:val="0"/>
          <w:divBdr>
            <w:top w:val="none" w:sz="0" w:space="0" w:color="auto"/>
            <w:left w:val="none" w:sz="0" w:space="0" w:color="auto"/>
            <w:bottom w:val="none" w:sz="0" w:space="0" w:color="auto"/>
            <w:right w:val="none" w:sz="0" w:space="0" w:color="auto"/>
          </w:divBdr>
        </w:div>
        <w:div w:id="1611819249">
          <w:marLeft w:val="0"/>
          <w:marRight w:val="0"/>
          <w:marTop w:val="0"/>
          <w:marBottom w:val="0"/>
          <w:divBdr>
            <w:top w:val="none" w:sz="0" w:space="0" w:color="auto"/>
            <w:left w:val="none" w:sz="0" w:space="0" w:color="auto"/>
            <w:bottom w:val="none" w:sz="0" w:space="0" w:color="auto"/>
            <w:right w:val="none" w:sz="0" w:space="0" w:color="auto"/>
          </w:divBdr>
        </w:div>
        <w:div w:id="467472765">
          <w:marLeft w:val="0"/>
          <w:marRight w:val="0"/>
          <w:marTop w:val="0"/>
          <w:marBottom w:val="0"/>
          <w:divBdr>
            <w:top w:val="none" w:sz="0" w:space="0" w:color="auto"/>
            <w:left w:val="none" w:sz="0" w:space="0" w:color="auto"/>
            <w:bottom w:val="none" w:sz="0" w:space="0" w:color="auto"/>
            <w:right w:val="none" w:sz="0" w:space="0" w:color="auto"/>
          </w:divBdr>
        </w:div>
        <w:div w:id="1709838161">
          <w:marLeft w:val="0"/>
          <w:marRight w:val="0"/>
          <w:marTop w:val="0"/>
          <w:marBottom w:val="0"/>
          <w:divBdr>
            <w:top w:val="none" w:sz="0" w:space="0" w:color="auto"/>
            <w:left w:val="none" w:sz="0" w:space="0" w:color="auto"/>
            <w:bottom w:val="none" w:sz="0" w:space="0" w:color="auto"/>
            <w:right w:val="none" w:sz="0" w:space="0" w:color="auto"/>
          </w:divBdr>
        </w:div>
        <w:div w:id="366949247">
          <w:marLeft w:val="0"/>
          <w:marRight w:val="0"/>
          <w:marTop w:val="0"/>
          <w:marBottom w:val="0"/>
          <w:divBdr>
            <w:top w:val="none" w:sz="0" w:space="0" w:color="auto"/>
            <w:left w:val="none" w:sz="0" w:space="0" w:color="auto"/>
            <w:bottom w:val="none" w:sz="0" w:space="0" w:color="auto"/>
            <w:right w:val="none" w:sz="0" w:space="0" w:color="auto"/>
          </w:divBdr>
        </w:div>
        <w:div w:id="651372094">
          <w:marLeft w:val="0"/>
          <w:marRight w:val="0"/>
          <w:marTop w:val="0"/>
          <w:marBottom w:val="0"/>
          <w:divBdr>
            <w:top w:val="none" w:sz="0" w:space="0" w:color="auto"/>
            <w:left w:val="none" w:sz="0" w:space="0" w:color="auto"/>
            <w:bottom w:val="none" w:sz="0" w:space="0" w:color="auto"/>
            <w:right w:val="none" w:sz="0" w:space="0" w:color="auto"/>
          </w:divBdr>
        </w:div>
        <w:div w:id="428235500">
          <w:marLeft w:val="0"/>
          <w:marRight w:val="0"/>
          <w:marTop w:val="0"/>
          <w:marBottom w:val="0"/>
          <w:divBdr>
            <w:top w:val="none" w:sz="0" w:space="0" w:color="auto"/>
            <w:left w:val="none" w:sz="0" w:space="0" w:color="auto"/>
            <w:bottom w:val="none" w:sz="0" w:space="0" w:color="auto"/>
            <w:right w:val="none" w:sz="0" w:space="0" w:color="auto"/>
          </w:divBdr>
        </w:div>
        <w:div w:id="735319196">
          <w:marLeft w:val="0"/>
          <w:marRight w:val="0"/>
          <w:marTop w:val="0"/>
          <w:marBottom w:val="0"/>
          <w:divBdr>
            <w:top w:val="none" w:sz="0" w:space="0" w:color="auto"/>
            <w:left w:val="none" w:sz="0" w:space="0" w:color="auto"/>
            <w:bottom w:val="none" w:sz="0" w:space="0" w:color="auto"/>
            <w:right w:val="none" w:sz="0" w:space="0" w:color="auto"/>
          </w:divBdr>
        </w:div>
        <w:div w:id="620459402">
          <w:marLeft w:val="0"/>
          <w:marRight w:val="0"/>
          <w:marTop w:val="0"/>
          <w:marBottom w:val="0"/>
          <w:divBdr>
            <w:top w:val="none" w:sz="0" w:space="0" w:color="auto"/>
            <w:left w:val="none" w:sz="0" w:space="0" w:color="auto"/>
            <w:bottom w:val="none" w:sz="0" w:space="0" w:color="auto"/>
            <w:right w:val="none" w:sz="0" w:space="0" w:color="auto"/>
          </w:divBdr>
        </w:div>
        <w:div w:id="1352956170">
          <w:marLeft w:val="0"/>
          <w:marRight w:val="0"/>
          <w:marTop w:val="0"/>
          <w:marBottom w:val="0"/>
          <w:divBdr>
            <w:top w:val="none" w:sz="0" w:space="0" w:color="auto"/>
            <w:left w:val="none" w:sz="0" w:space="0" w:color="auto"/>
            <w:bottom w:val="none" w:sz="0" w:space="0" w:color="auto"/>
            <w:right w:val="none" w:sz="0" w:space="0" w:color="auto"/>
          </w:divBdr>
        </w:div>
        <w:div w:id="851915569">
          <w:marLeft w:val="0"/>
          <w:marRight w:val="0"/>
          <w:marTop w:val="0"/>
          <w:marBottom w:val="0"/>
          <w:divBdr>
            <w:top w:val="none" w:sz="0" w:space="0" w:color="auto"/>
            <w:left w:val="none" w:sz="0" w:space="0" w:color="auto"/>
            <w:bottom w:val="none" w:sz="0" w:space="0" w:color="auto"/>
            <w:right w:val="none" w:sz="0" w:space="0" w:color="auto"/>
          </w:divBdr>
        </w:div>
        <w:div w:id="2136679432">
          <w:marLeft w:val="0"/>
          <w:marRight w:val="0"/>
          <w:marTop w:val="0"/>
          <w:marBottom w:val="0"/>
          <w:divBdr>
            <w:top w:val="none" w:sz="0" w:space="0" w:color="auto"/>
            <w:left w:val="none" w:sz="0" w:space="0" w:color="auto"/>
            <w:bottom w:val="none" w:sz="0" w:space="0" w:color="auto"/>
            <w:right w:val="none" w:sz="0" w:space="0" w:color="auto"/>
          </w:divBdr>
        </w:div>
        <w:div w:id="1192720349">
          <w:marLeft w:val="0"/>
          <w:marRight w:val="0"/>
          <w:marTop w:val="0"/>
          <w:marBottom w:val="0"/>
          <w:divBdr>
            <w:top w:val="none" w:sz="0" w:space="0" w:color="auto"/>
            <w:left w:val="none" w:sz="0" w:space="0" w:color="auto"/>
            <w:bottom w:val="none" w:sz="0" w:space="0" w:color="auto"/>
            <w:right w:val="none" w:sz="0" w:space="0" w:color="auto"/>
          </w:divBdr>
        </w:div>
        <w:div w:id="347025240">
          <w:marLeft w:val="0"/>
          <w:marRight w:val="0"/>
          <w:marTop w:val="0"/>
          <w:marBottom w:val="0"/>
          <w:divBdr>
            <w:top w:val="none" w:sz="0" w:space="0" w:color="auto"/>
            <w:left w:val="none" w:sz="0" w:space="0" w:color="auto"/>
            <w:bottom w:val="none" w:sz="0" w:space="0" w:color="auto"/>
            <w:right w:val="none" w:sz="0" w:space="0" w:color="auto"/>
          </w:divBdr>
        </w:div>
        <w:div w:id="1335262521">
          <w:marLeft w:val="0"/>
          <w:marRight w:val="0"/>
          <w:marTop w:val="0"/>
          <w:marBottom w:val="0"/>
          <w:divBdr>
            <w:top w:val="none" w:sz="0" w:space="0" w:color="auto"/>
            <w:left w:val="none" w:sz="0" w:space="0" w:color="auto"/>
            <w:bottom w:val="none" w:sz="0" w:space="0" w:color="auto"/>
            <w:right w:val="none" w:sz="0" w:space="0" w:color="auto"/>
          </w:divBdr>
        </w:div>
        <w:div w:id="839925275">
          <w:marLeft w:val="0"/>
          <w:marRight w:val="0"/>
          <w:marTop w:val="0"/>
          <w:marBottom w:val="0"/>
          <w:divBdr>
            <w:top w:val="none" w:sz="0" w:space="0" w:color="auto"/>
            <w:left w:val="none" w:sz="0" w:space="0" w:color="auto"/>
            <w:bottom w:val="none" w:sz="0" w:space="0" w:color="auto"/>
            <w:right w:val="none" w:sz="0" w:space="0" w:color="auto"/>
          </w:divBdr>
        </w:div>
        <w:div w:id="80177626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E48F98-43E8-46F4-9FE5-562443540F35}">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332B4881-9E64-47BA-A3A0-B93E96A43D95}">
  <ds:schemaRefs>
    <ds:schemaRef ds:uri="http://schemas.microsoft.com/sharepoint/v3/contenttype/forms"/>
  </ds:schemaRefs>
</ds:datastoreItem>
</file>

<file path=customXml/itemProps3.xml><?xml version="1.0" encoding="utf-8"?>
<ds:datastoreItem xmlns:ds="http://schemas.openxmlformats.org/officeDocument/2006/customXml" ds:itemID="{80CD4F63-A4EF-40EF-883E-151AEC4AB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18876</Words>
  <Characters>10760</Characters>
  <Application>Microsoft Office Word</Application>
  <DocSecurity>0</DocSecurity>
  <Lines>89</Lines>
  <Paragraphs>59</Paragraphs>
  <ScaleCrop>false</ScaleCrop>
  <Company/>
  <LinksUpToDate>false</LinksUpToDate>
  <CharactersWithSpaces>29577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2023-01-04T10:07:00Z</dcterms:created>
  <dcterms:modified xsi:type="dcterms:W3CDTF">2023-06-16T11:51:00Z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