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88E4" w14:textId="77777777" w:rsidR="009D13A5" w:rsidRPr="005A6E0E" w:rsidRDefault="009D13A5" w:rsidP="002D57CE">
      <w:pPr>
        <w:widowControl w:val="0"/>
        <w:jc w:val="center"/>
        <w:rPr>
          <w:rFonts w:ascii="Times New Roman" w:hAnsi="Times New Roman" w:cs="Times New Roman"/>
          <w:noProof/>
        </w:rPr>
      </w:pPr>
      <w:r>
        <w:rPr>
          <w:rFonts w:ascii="Times New Roman" w:hAnsi="Times New Roman"/>
          <w:noProof/>
        </w:rPr>
        <w:drawing>
          <wp:inline distT="0" distB="0" distL="0" distR="0" wp14:anchorId="2B93728D" wp14:editId="529E6330">
            <wp:extent cx="2962275" cy="1219200"/>
            <wp:effectExtent l="0" t="0" r="9525" b="0"/>
            <wp:docPr id="11" name="Picture 1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5E368978" w14:textId="4C0F679B" w:rsidR="00DD2997" w:rsidRPr="005A6E0E" w:rsidRDefault="00DD2997" w:rsidP="002D57CE">
      <w:pPr>
        <w:widowControl w:val="0"/>
        <w:jc w:val="center"/>
        <w:rPr>
          <w:rFonts w:ascii="Times New Roman" w:hAnsi="Times New Roman" w:cs="Times New Roman"/>
          <w:noProof/>
        </w:rPr>
      </w:pPr>
      <w:r>
        <w:rPr>
          <w:rFonts w:ascii="Times New Roman" w:hAnsi="Times New Roman"/>
        </w:rPr>
        <w:t>EIROPAS CILVĒKTIESĪBU TIESA</w:t>
      </w:r>
    </w:p>
    <w:p w14:paraId="6D44ACDD" w14:textId="4C91E2C5" w:rsidR="00DD2997" w:rsidRDefault="00DD2997" w:rsidP="005A6E0E">
      <w:pPr>
        <w:widowControl w:val="0"/>
        <w:jc w:val="both"/>
        <w:rPr>
          <w:rFonts w:ascii="Times New Roman" w:hAnsi="Times New Roman"/>
          <w:noProof/>
          <w:lang w:val="en-US"/>
        </w:rPr>
      </w:pPr>
    </w:p>
    <w:p w14:paraId="13B5700B" w14:textId="77777777" w:rsidR="00440D95" w:rsidRPr="005A6E0E" w:rsidRDefault="00440D95" w:rsidP="005A6E0E">
      <w:pPr>
        <w:widowControl w:val="0"/>
        <w:jc w:val="both"/>
        <w:rPr>
          <w:rFonts w:ascii="Times New Roman" w:hAnsi="Times New Roman"/>
          <w:noProof/>
          <w:lang w:val="en-US"/>
        </w:rPr>
      </w:pPr>
    </w:p>
    <w:p w14:paraId="7EA8862E" w14:textId="32980C9F" w:rsidR="00DD2997" w:rsidRDefault="00DD2997" w:rsidP="00440D95">
      <w:pPr>
        <w:pStyle w:val="DecHTitle"/>
        <w:keepNext w:val="0"/>
        <w:keepLines w:val="0"/>
        <w:widowControl w:val="0"/>
        <w:spacing w:after="0"/>
        <w:outlineLvl w:val="9"/>
        <w:rPr>
          <w:rFonts w:ascii="Times New Roman" w:hAnsi="Times New Roman"/>
          <w:noProof/>
          <w:sz w:val="24"/>
        </w:rPr>
      </w:pPr>
      <w:r>
        <w:rPr>
          <w:rFonts w:ascii="Times New Roman" w:hAnsi="Times New Roman"/>
          <w:sz w:val="24"/>
        </w:rPr>
        <w:t>PIEKTĀ NODAĻA</w:t>
      </w:r>
    </w:p>
    <w:p w14:paraId="0E28F333" w14:textId="5406B149" w:rsidR="00440D95" w:rsidRDefault="00440D95" w:rsidP="00440D95">
      <w:pPr>
        <w:pStyle w:val="JuPara"/>
        <w:jc w:val="center"/>
        <w:rPr>
          <w:lang w:val="en-US"/>
        </w:rPr>
      </w:pPr>
    </w:p>
    <w:p w14:paraId="1FCC1B7B" w14:textId="2DA2CB8D" w:rsidR="00440D95" w:rsidRDefault="00440D95" w:rsidP="00440D95">
      <w:pPr>
        <w:pStyle w:val="JuPara"/>
        <w:jc w:val="center"/>
        <w:rPr>
          <w:lang w:val="en-US"/>
        </w:rPr>
      </w:pPr>
    </w:p>
    <w:p w14:paraId="5967AA1A" w14:textId="77777777" w:rsidR="00440D95" w:rsidRPr="00440D95" w:rsidRDefault="00440D95" w:rsidP="00440D95">
      <w:pPr>
        <w:pStyle w:val="JuPara"/>
        <w:jc w:val="center"/>
        <w:rPr>
          <w:lang w:val="en-US"/>
        </w:rPr>
      </w:pPr>
    </w:p>
    <w:p w14:paraId="22308222" w14:textId="7B41A2B8" w:rsidR="00DD2997" w:rsidRDefault="00DD2997" w:rsidP="00440D95">
      <w:pPr>
        <w:pStyle w:val="JuTitle"/>
        <w:keepNext w:val="0"/>
        <w:keepLines w:val="0"/>
        <w:widowControl w:val="0"/>
        <w:spacing w:before="0" w:after="0"/>
        <w:contextualSpacing w:val="0"/>
        <w:rPr>
          <w:rFonts w:ascii="Times New Roman" w:hAnsi="Times New Roman"/>
          <w:noProof/>
        </w:rPr>
      </w:pPr>
      <w:bookmarkStart w:id="0" w:name="To"/>
      <w:r>
        <w:t>LIETA</w:t>
      </w:r>
      <w:bookmarkEnd w:id="0"/>
      <w:r>
        <w:t xml:space="preserve"> “TUČS pret LATVIJU”</w:t>
      </w:r>
    </w:p>
    <w:p w14:paraId="200C743E" w14:textId="77777777" w:rsidR="00440D95" w:rsidRPr="00440D95" w:rsidRDefault="00440D95" w:rsidP="00440D95">
      <w:pPr>
        <w:pStyle w:val="JuPara"/>
        <w:jc w:val="center"/>
        <w:rPr>
          <w:lang w:val="en-US"/>
        </w:rPr>
      </w:pPr>
    </w:p>
    <w:p w14:paraId="39FD09B9" w14:textId="77777777" w:rsidR="00DD2997" w:rsidRPr="005A6E0E" w:rsidRDefault="00DD2997" w:rsidP="00440D95">
      <w:pPr>
        <w:pStyle w:val="ECHRCoverTitle4"/>
        <w:keepNext w:val="0"/>
        <w:keepLines w:val="0"/>
        <w:widowControl w:val="0"/>
        <w:rPr>
          <w:rFonts w:ascii="Times New Roman" w:hAnsi="Times New Roman"/>
          <w:noProof/>
        </w:rPr>
      </w:pPr>
      <w:r>
        <w:rPr>
          <w:rFonts w:ascii="Times New Roman" w:hAnsi="Times New Roman"/>
        </w:rPr>
        <w:t>(Pieteikums Nr. 31876/15)</w:t>
      </w:r>
    </w:p>
    <w:p w14:paraId="3B6AE0F7" w14:textId="77777777" w:rsidR="00DD2997" w:rsidRPr="005A6E0E" w:rsidRDefault="00DD2997" w:rsidP="005A6E0E">
      <w:pPr>
        <w:pStyle w:val="DecHCase"/>
        <w:keepNext w:val="0"/>
        <w:keepLines w:val="0"/>
        <w:widowControl w:val="0"/>
        <w:spacing w:after="0"/>
        <w:jc w:val="both"/>
        <w:rPr>
          <w:rFonts w:ascii="Times New Roman" w:hAnsi="Times New Roman"/>
          <w:noProof/>
          <w:lang w:val="en-US"/>
        </w:rPr>
      </w:pPr>
    </w:p>
    <w:p w14:paraId="0E4526A5" w14:textId="77777777" w:rsidR="00DD2997" w:rsidRPr="005A6E0E" w:rsidRDefault="00DD2997" w:rsidP="005A6E0E">
      <w:pPr>
        <w:pStyle w:val="DecHCase"/>
        <w:keepNext w:val="0"/>
        <w:keepLines w:val="0"/>
        <w:widowControl w:val="0"/>
        <w:spacing w:after="0"/>
        <w:jc w:val="both"/>
        <w:rPr>
          <w:rFonts w:ascii="Times New Roman" w:hAnsi="Times New Roman"/>
          <w:noProof/>
          <w:lang w:val="en-US"/>
        </w:rPr>
      </w:pPr>
    </w:p>
    <w:p w14:paraId="0DE8434A" w14:textId="77777777" w:rsidR="00DD2997" w:rsidRPr="005A6E0E" w:rsidRDefault="00DD2997" w:rsidP="005A6E0E">
      <w:pPr>
        <w:pStyle w:val="DecHCase"/>
        <w:keepNext w:val="0"/>
        <w:keepLines w:val="0"/>
        <w:widowControl w:val="0"/>
        <w:spacing w:after="0"/>
        <w:jc w:val="both"/>
        <w:rPr>
          <w:rFonts w:ascii="Times New Roman" w:hAnsi="Times New Roman"/>
          <w:noProof/>
          <w:lang w:val="en-US"/>
        </w:rPr>
      </w:pPr>
    </w:p>
    <w:p w14:paraId="226A1BF7" w14:textId="77777777" w:rsidR="00DD2997" w:rsidRPr="005A6E0E" w:rsidRDefault="00DD2997" w:rsidP="005A6E0E">
      <w:pPr>
        <w:pStyle w:val="DecHCase"/>
        <w:keepNext w:val="0"/>
        <w:keepLines w:val="0"/>
        <w:widowControl w:val="0"/>
        <w:spacing w:after="0"/>
        <w:jc w:val="both"/>
        <w:rPr>
          <w:rFonts w:ascii="Times New Roman" w:hAnsi="Times New Roman"/>
          <w:noProof/>
          <w:lang w:val="en-US"/>
        </w:rPr>
      </w:pPr>
    </w:p>
    <w:p w14:paraId="5BBFA167" w14:textId="77777777" w:rsidR="00DD2997" w:rsidRPr="005A6E0E" w:rsidRDefault="00DD2997" w:rsidP="005A6E0E">
      <w:pPr>
        <w:pStyle w:val="DecHCase"/>
        <w:keepNext w:val="0"/>
        <w:keepLines w:val="0"/>
        <w:widowControl w:val="0"/>
        <w:spacing w:after="0"/>
        <w:jc w:val="both"/>
        <w:rPr>
          <w:rFonts w:ascii="Times New Roman" w:hAnsi="Times New Roman"/>
          <w:noProof/>
          <w:lang w:val="en-US"/>
        </w:rPr>
      </w:pPr>
    </w:p>
    <w:p w14:paraId="619FE1FB" w14:textId="77777777" w:rsidR="00DD2997" w:rsidRPr="005A6E0E" w:rsidRDefault="00DD2997" w:rsidP="005A6E0E">
      <w:pPr>
        <w:pStyle w:val="DecHCase"/>
        <w:keepNext w:val="0"/>
        <w:keepLines w:val="0"/>
        <w:widowControl w:val="0"/>
        <w:spacing w:after="0"/>
        <w:jc w:val="both"/>
        <w:rPr>
          <w:rFonts w:ascii="Times New Roman" w:hAnsi="Times New Roman"/>
          <w:noProof/>
          <w:lang w:val="en-US"/>
        </w:rPr>
      </w:pPr>
    </w:p>
    <w:p w14:paraId="2CFD3CBB" w14:textId="77777777" w:rsidR="005A6E0E" w:rsidRPr="005A6E0E" w:rsidRDefault="00DD2997" w:rsidP="00440D95">
      <w:pPr>
        <w:pStyle w:val="DecHCase"/>
        <w:keepNext w:val="0"/>
        <w:keepLines w:val="0"/>
        <w:widowControl w:val="0"/>
        <w:spacing w:after="0"/>
        <w:rPr>
          <w:rFonts w:ascii="Times New Roman" w:hAnsi="Times New Roman"/>
          <w:noProof/>
        </w:rPr>
      </w:pPr>
      <w:r>
        <w:rPr>
          <w:rFonts w:ascii="Times New Roman" w:hAnsi="Times New Roman"/>
        </w:rPr>
        <w:t>SPRIEDUMS</w:t>
      </w:r>
    </w:p>
    <w:p w14:paraId="4DAD33CC" w14:textId="2449598D" w:rsidR="00DD2997" w:rsidRPr="005A6E0E" w:rsidRDefault="00DD2997" w:rsidP="00440D95">
      <w:pPr>
        <w:pStyle w:val="DecHCase"/>
        <w:keepNext w:val="0"/>
        <w:keepLines w:val="0"/>
        <w:widowControl w:val="0"/>
        <w:spacing w:after="0"/>
        <w:rPr>
          <w:rFonts w:ascii="Times New Roman" w:hAnsi="Times New Roman"/>
          <w:noProof/>
          <w:lang w:val="en-US"/>
        </w:rPr>
      </w:pPr>
    </w:p>
    <w:p w14:paraId="08A8FC3E" w14:textId="18D42AB2" w:rsidR="00DD2997" w:rsidRDefault="00DD2997" w:rsidP="00440D95">
      <w:pPr>
        <w:pStyle w:val="DecHCase"/>
        <w:keepNext w:val="0"/>
        <w:keepLines w:val="0"/>
        <w:widowControl w:val="0"/>
        <w:spacing w:after="0"/>
        <w:rPr>
          <w:rFonts w:ascii="Times New Roman" w:hAnsi="Times New Roman"/>
          <w:noProof/>
        </w:rPr>
      </w:pPr>
      <w:r>
        <w:rPr>
          <w:rFonts w:ascii="Times New Roman" w:hAnsi="Times New Roman"/>
        </w:rPr>
        <w:t>STRASBŪRA</w:t>
      </w:r>
    </w:p>
    <w:p w14:paraId="1E769CAC" w14:textId="77777777" w:rsidR="00440D95" w:rsidRPr="00440D95" w:rsidRDefault="00440D95" w:rsidP="00440D95">
      <w:pPr>
        <w:pStyle w:val="JuPara"/>
        <w:jc w:val="center"/>
        <w:rPr>
          <w:lang w:val="en-US"/>
        </w:rPr>
      </w:pPr>
    </w:p>
    <w:p w14:paraId="55E195E9" w14:textId="77777777" w:rsidR="00DD2997" w:rsidRPr="005A6E0E" w:rsidRDefault="00DD2997" w:rsidP="00440D95">
      <w:pPr>
        <w:pStyle w:val="DecHCase"/>
        <w:keepNext w:val="0"/>
        <w:keepLines w:val="0"/>
        <w:widowControl w:val="0"/>
        <w:spacing w:after="0"/>
        <w:rPr>
          <w:rFonts w:ascii="Times New Roman" w:hAnsi="Times New Roman" w:cs="Times New Roman"/>
          <w:noProof/>
        </w:rPr>
      </w:pPr>
      <w:r>
        <w:rPr>
          <w:rFonts w:ascii="Times New Roman" w:hAnsi="Times New Roman"/>
        </w:rPr>
        <w:t>2022. gada 20. oktobrī</w:t>
      </w:r>
    </w:p>
    <w:p w14:paraId="4A40FF1C" w14:textId="63916C2A" w:rsidR="00DD2997" w:rsidRDefault="00DD2997" w:rsidP="005A6E0E">
      <w:pPr>
        <w:pStyle w:val="JuPara"/>
        <w:widowControl w:val="0"/>
        <w:ind w:firstLine="0"/>
        <w:rPr>
          <w:rFonts w:ascii="Times New Roman" w:hAnsi="Times New Roman"/>
          <w:noProof/>
          <w:lang w:val="en-US"/>
        </w:rPr>
      </w:pPr>
    </w:p>
    <w:p w14:paraId="5CEF6024" w14:textId="77777777" w:rsidR="00440D95" w:rsidRPr="005A6E0E" w:rsidRDefault="00440D95" w:rsidP="005A6E0E">
      <w:pPr>
        <w:pStyle w:val="JuPara"/>
        <w:widowControl w:val="0"/>
        <w:ind w:firstLine="0"/>
        <w:rPr>
          <w:rFonts w:ascii="Times New Roman" w:hAnsi="Times New Roman"/>
          <w:noProof/>
          <w:lang w:val="en-US"/>
        </w:rPr>
      </w:pPr>
    </w:p>
    <w:p w14:paraId="3A87AB7D" w14:textId="0013A781" w:rsidR="00440D95" w:rsidRDefault="00DD2997" w:rsidP="005A6E0E">
      <w:pPr>
        <w:widowControl w:val="0"/>
        <w:jc w:val="both"/>
        <w:rPr>
          <w:rFonts w:ascii="Times New Roman" w:hAnsi="Times New Roman"/>
          <w:i/>
          <w:noProof/>
        </w:rPr>
      </w:pPr>
      <w:r>
        <w:rPr>
          <w:rFonts w:ascii="Times New Roman" w:hAnsi="Times New Roman"/>
          <w:i/>
        </w:rPr>
        <w:t>Spriedums ir galīgs, bet tajā var tikt veikti redakcionāli labojumi.</w:t>
      </w:r>
    </w:p>
    <w:p w14:paraId="0D0DC028" w14:textId="4856A654" w:rsidR="00440D95" w:rsidRDefault="00440D95">
      <w:pPr>
        <w:rPr>
          <w:rFonts w:ascii="Times New Roman" w:hAnsi="Times New Roman"/>
          <w:i/>
          <w:noProof/>
          <w:lang w:val="en-US"/>
        </w:rPr>
      </w:pPr>
    </w:p>
    <w:p w14:paraId="11763D20" w14:textId="77777777" w:rsidR="00DD2997" w:rsidRPr="005A6E0E" w:rsidRDefault="00DD2997" w:rsidP="005A6E0E">
      <w:pPr>
        <w:widowControl w:val="0"/>
        <w:jc w:val="both"/>
        <w:rPr>
          <w:rFonts w:ascii="Times New Roman" w:hAnsi="Times New Roman"/>
          <w:i/>
          <w:noProof/>
          <w:lang w:val="en-US"/>
        </w:rPr>
      </w:pPr>
    </w:p>
    <w:p w14:paraId="5AB31C16" w14:textId="77777777" w:rsidR="005A6E0E" w:rsidRPr="005A6E0E" w:rsidRDefault="005A6E0E" w:rsidP="005A6E0E">
      <w:pPr>
        <w:widowControl w:val="0"/>
        <w:jc w:val="both"/>
        <w:rPr>
          <w:rFonts w:ascii="Times New Roman" w:hAnsi="Times New Roman"/>
          <w:noProof/>
          <w:lang w:val="en-US"/>
        </w:rPr>
      </w:pPr>
    </w:p>
    <w:p w14:paraId="3C9594DE" w14:textId="77777777" w:rsidR="00F557DA" w:rsidRPr="00F557DA" w:rsidRDefault="00F557DA" w:rsidP="00F557DA">
      <w:pPr>
        <w:pStyle w:val="JuCase"/>
        <w:widowControl w:val="0"/>
        <w:ind w:firstLine="0"/>
        <w:rPr>
          <w:rFonts w:ascii="Times New Roman" w:hAnsi="Times New Roman"/>
          <w:b w:val="0"/>
          <w:bCs/>
          <w:noProof/>
          <w:lang w:val="en-US"/>
        </w:rPr>
      </w:pPr>
    </w:p>
    <w:p w14:paraId="3BF60A85" w14:textId="77777777" w:rsidR="00F557DA" w:rsidRPr="00F557DA" w:rsidRDefault="00F557DA" w:rsidP="00F557DA">
      <w:pPr>
        <w:pStyle w:val="JuCase"/>
        <w:widowControl w:val="0"/>
        <w:ind w:firstLine="0"/>
        <w:rPr>
          <w:rFonts w:ascii="Times New Roman" w:hAnsi="Times New Roman"/>
          <w:b w:val="0"/>
          <w:bCs/>
          <w:noProof/>
          <w:lang w:val="en-US"/>
        </w:rPr>
      </w:pPr>
    </w:p>
    <w:p w14:paraId="7FE8787B" w14:textId="77777777" w:rsidR="00F557DA" w:rsidRPr="00F557DA" w:rsidRDefault="00F557DA" w:rsidP="00F557DA">
      <w:pPr>
        <w:pStyle w:val="JuCase"/>
        <w:widowControl w:val="0"/>
        <w:ind w:firstLine="0"/>
        <w:rPr>
          <w:rFonts w:ascii="Times New Roman" w:hAnsi="Times New Roman"/>
          <w:b w:val="0"/>
          <w:bCs/>
          <w:noProof/>
          <w:lang w:val="en-US"/>
        </w:rPr>
      </w:pPr>
    </w:p>
    <w:p w14:paraId="34CFD270" w14:textId="77777777" w:rsidR="00F557DA" w:rsidRPr="00F557DA" w:rsidRDefault="00F557DA" w:rsidP="00F557DA">
      <w:pPr>
        <w:pStyle w:val="JuCase"/>
        <w:widowControl w:val="0"/>
        <w:ind w:firstLine="0"/>
        <w:rPr>
          <w:rFonts w:ascii="Times New Roman" w:hAnsi="Times New Roman"/>
          <w:b w:val="0"/>
          <w:bCs/>
          <w:noProof/>
          <w:lang w:val="en-US"/>
        </w:rPr>
      </w:pPr>
    </w:p>
    <w:p w14:paraId="6E12A99E" w14:textId="77777777" w:rsidR="00F557DA" w:rsidRPr="00F557DA" w:rsidRDefault="00F557DA" w:rsidP="00F557DA">
      <w:pPr>
        <w:pStyle w:val="JuCase"/>
        <w:widowControl w:val="0"/>
        <w:ind w:firstLine="0"/>
        <w:rPr>
          <w:rFonts w:ascii="Times New Roman" w:hAnsi="Times New Roman"/>
          <w:b w:val="0"/>
          <w:bCs/>
          <w:noProof/>
          <w:lang w:val="en-US"/>
        </w:rPr>
      </w:pPr>
    </w:p>
    <w:p w14:paraId="321220F8" w14:textId="77777777" w:rsidR="00F557DA" w:rsidRDefault="00F557DA" w:rsidP="00F557DA">
      <w:pPr>
        <w:pStyle w:val="JuCase"/>
        <w:widowControl w:val="0"/>
        <w:ind w:firstLine="0"/>
        <w:rPr>
          <w:rFonts w:ascii="Times New Roman" w:hAnsi="Times New Roman"/>
          <w:b w:val="0"/>
          <w:bCs/>
          <w:noProof/>
          <w:lang w:val="en-US"/>
        </w:rPr>
      </w:pPr>
    </w:p>
    <w:p w14:paraId="7617539E" w14:textId="77777777" w:rsidR="00F22949" w:rsidRDefault="00F22949" w:rsidP="00F22949">
      <w:pPr>
        <w:pStyle w:val="JuPara"/>
        <w:rPr>
          <w:lang w:val="en-US"/>
        </w:rPr>
      </w:pPr>
    </w:p>
    <w:p w14:paraId="0CEB194E" w14:textId="77777777" w:rsidR="00F22949" w:rsidRPr="00F22949" w:rsidRDefault="00F22949" w:rsidP="00F22949">
      <w:pPr>
        <w:pStyle w:val="JuPara"/>
        <w:rPr>
          <w:lang w:val="en-US"/>
        </w:rPr>
      </w:pPr>
    </w:p>
    <w:p w14:paraId="7895116B" w14:textId="77777777" w:rsidR="00F557DA" w:rsidRPr="00F557DA" w:rsidRDefault="00F557DA" w:rsidP="00F557DA">
      <w:pPr>
        <w:pStyle w:val="JuCase"/>
        <w:widowControl w:val="0"/>
        <w:ind w:firstLine="0"/>
        <w:rPr>
          <w:rFonts w:ascii="Times New Roman" w:hAnsi="Times New Roman"/>
          <w:b w:val="0"/>
          <w:bCs/>
          <w:noProof/>
          <w:lang w:val="en-US"/>
        </w:rPr>
      </w:pPr>
    </w:p>
    <w:p w14:paraId="2CC011B4" w14:textId="77777777" w:rsidR="00F557DA" w:rsidRPr="00F557DA" w:rsidRDefault="00F557DA" w:rsidP="00F557DA">
      <w:pPr>
        <w:pStyle w:val="JuCase"/>
        <w:widowControl w:val="0"/>
        <w:ind w:firstLine="0"/>
        <w:rPr>
          <w:rFonts w:ascii="Times New Roman" w:hAnsi="Times New Roman"/>
          <w:b w:val="0"/>
          <w:bCs/>
          <w:noProof/>
          <w:lang w:val="en-US"/>
        </w:rPr>
      </w:pPr>
    </w:p>
    <w:p w14:paraId="798BAF35" w14:textId="77777777" w:rsidR="00F557DA" w:rsidRPr="00F557DA" w:rsidRDefault="00F557DA" w:rsidP="00F557DA">
      <w:pPr>
        <w:pStyle w:val="JuCase"/>
        <w:widowControl w:val="0"/>
        <w:ind w:firstLine="0"/>
        <w:rPr>
          <w:rFonts w:ascii="Times New Roman" w:hAnsi="Times New Roman"/>
          <w:b w:val="0"/>
          <w:bCs/>
          <w:noProof/>
          <w:lang w:val="en-US"/>
        </w:rPr>
      </w:pPr>
    </w:p>
    <w:p w14:paraId="5E43501F" w14:textId="77777777" w:rsidR="00257888" w:rsidRPr="000F6174" w:rsidRDefault="00257888" w:rsidP="00257888">
      <w:pPr>
        <w:jc w:val="center"/>
        <w:rPr>
          <w:rFonts w:asciiTheme="majorHAnsi" w:hAnsiTheme="majorHAnsi" w:cstheme="majorHAnsi"/>
          <w:noProof/>
          <w:sz w:val="18"/>
          <w:szCs w:val="18"/>
        </w:rPr>
      </w:pPr>
      <w:r>
        <w:rPr>
          <w:rFonts w:asciiTheme="majorHAnsi" w:hAnsiTheme="majorHAnsi"/>
          <w:sz w:val="18"/>
        </w:rPr>
        <w:t>EIROPAS PADOME</w:t>
      </w:r>
    </w:p>
    <w:p w14:paraId="57659013" w14:textId="77777777" w:rsidR="00257888" w:rsidRPr="000F6174" w:rsidRDefault="00257888" w:rsidP="00257888">
      <w:pPr>
        <w:jc w:val="center"/>
        <w:rPr>
          <w:rFonts w:asciiTheme="majorHAnsi" w:hAnsiTheme="majorHAnsi" w:cstheme="majorHAnsi"/>
          <w:noProof/>
        </w:rPr>
      </w:pPr>
      <w:r>
        <w:rPr>
          <w:rFonts w:asciiTheme="majorHAnsi" w:hAnsiTheme="majorHAnsi"/>
          <w:noProof/>
        </w:rPr>
        <w:drawing>
          <wp:inline distT="0" distB="0" distL="0" distR="0" wp14:anchorId="4F317ADE" wp14:editId="384369E5">
            <wp:extent cx="769687" cy="480102"/>
            <wp:effectExtent l="0" t="0" r="0" b="0"/>
            <wp:docPr id="2" name="Picture 2" descr="A picture containing text, screenshot, clipar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clipart, picture frame&#10;&#10;Description automatically generated"/>
                    <pic:cNvPicPr/>
                  </pic:nvPicPr>
                  <pic:blipFill>
                    <a:blip r:embed="rId11"/>
                    <a:stretch>
                      <a:fillRect/>
                    </a:stretch>
                  </pic:blipFill>
                  <pic:spPr>
                    <a:xfrm>
                      <a:off x="0" y="0"/>
                      <a:ext cx="769687" cy="480102"/>
                    </a:xfrm>
                    <a:prstGeom prst="rect">
                      <a:avLst/>
                    </a:prstGeom>
                  </pic:spPr>
                </pic:pic>
              </a:graphicData>
            </a:graphic>
          </wp:inline>
        </w:drawing>
      </w:r>
    </w:p>
    <w:p w14:paraId="6E55086F" w14:textId="77777777" w:rsidR="00257888" w:rsidRPr="000F6174" w:rsidRDefault="00257888" w:rsidP="00257888">
      <w:pPr>
        <w:jc w:val="center"/>
        <w:rPr>
          <w:rFonts w:asciiTheme="majorHAnsi" w:hAnsiTheme="majorHAnsi" w:cstheme="majorHAnsi"/>
          <w:noProof/>
          <w:sz w:val="18"/>
          <w:szCs w:val="18"/>
        </w:rPr>
      </w:pPr>
      <w:proofErr w:type="spellStart"/>
      <w:r>
        <w:rPr>
          <w:rFonts w:asciiTheme="majorHAnsi" w:hAnsiTheme="majorHAnsi"/>
          <w:i/>
          <w:sz w:val="18"/>
        </w:rPr>
        <w:t>CONSEIL</w:t>
      </w:r>
      <w:proofErr w:type="spellEnd"/>
      <w:r>
        <w:rPr>
          <w:rFonts w:asciiTheme="majorHAnsi" w:hAnsiTheme="majorHAnsi"/>
          <w:i/>
          <w:sz w:val="18"/>
        </w:rPr>
        <w:t xml:space="preserve"> </w:t>
      </w:r>
      <w:proofErr w:type="spellStart"/>
      <w:r>
        <w:rPr>
          <w:rFonts w:asciiTheme="majorHAnsi" w:hAnsiTheme="majorHAnsi"/>
          <w:i/>
          <w:sz w:val="18"/>
        </w:rPr>
        <w:t>DE</w:t>
      </w:r>
      <w:proofErr w:type="spellEnd"/>
      <w:r>
        <w:rPr>
          <w:rFonts w:asciiTheme="majorHAnsi" w:hAnsiTheme="majorHAnsi"/>
          <w:i/>
          <w:sz w:val="18"/>
        </w:rPr>
        <w:t xml:space="preserve"> </w:t>
      </w:r>
      <w:proofErr w:type="spellStart"/>
      <w:r>
        <w:rPr>
          <w:rFonts w:asciiTheme="majorHAnsi" w:hAnsiTheme="majorHAnsi"/>
          <w:i/>
          <w:sz w:val="18"/>
        </w:rPr>
        <w:t>L’EUROPE</w:t>
      </w:r>
      <w:proofErr w:type="spellEnd"/>
    </w:p>
    <w:p w14:paraId="5B0D58C1" w14:textId="18527AD9" w:rsidR="00F557DA" w:rsidRPr="00257888" w:rsidRDefault="00F557DA" w:rsidP="00F557DA">
      <w:pPr>
        <w:pStyle w:val="JuCase"/>
        <w:widowControl w:val="0"/>
        <w:ind w:firstLine="142"/>
        <w:jc w:val="center"/>
        <w:rPr>
          <w:rFonts w:ascii="Times New Roman" w:hAnsi="Times New Roman"/>
          <w:b w:val="0"/>
          <w:bCs/>
          <w:noProof/>
        </w:rPr>
      </w:pPr>
    </w:p>
    <w:p w14:paraId="2BBD8EEF" w14:textId="77777777" w:rsidR="00F557DA" w:rsidRDefault="00F557DA">
      <w:pPr>
        <w:rPr>
          <w:rFonts w:ascii="Times New Roman" w:hAnsi="Times New Roman"/>
          <w:b/>
          <w:noProof/>
        </w:rPr>
      </w:pPr>
      <w:r>
        <w:br w:type="page"/>
      </w:r>
    </w:p>
    <w:p w14:paraId="59E1BC5E" w14:textId="2A12BBDB" w:rsidR="00DD2997" w:rsidRPr="005A6E0E" w:rsidRDefault="00DD2997" w:rsidP="00C7774E">
      <w:pPr>
        <w:pStyle w:val="JuCase"/>
        <w:widowControl w:val="0"/>
        <w:ind w:firstLine="142"/>
        <w:rPr>
          <w:rFonts w:ascii="Times New Roman" w:hAnsi="Times New Roman"/>
          <w:noProof/>
        </w:rPr>
      </w:pPr>
      <w:r>
        <w:rPr>
          <w:rFonts w:ascii="Times New Roman" w:hAnsi="Times New Roman"/>
        </w:rPr>
        <w:lastRenderedPageBreak/>
        <w:t>Lietā “Tučs pret Latviju”</w:t>
      </w:r>
    </w:p>
    <w:p w14:paraId="44044522" w14:textId="77777777" w:rsidR="00DD2997" w:rsidRPr="005A6E0E" w:rsidRDefault="00DD2997" w:rsidP="00C7774E">
      <w:pPr>
        <w:pStyle w:val="JuPara"/>
        <w:widowControl w:val="0"/>
        <w:ind w:firstLine="142"/>
        <w:rPr>
          <w:rFonts w:ascii="Times New Roman" w:hAnsi="Times New Roman"/>
          <w:noProof/>
        </w:rPr>
      </w:pPr>
      <w:r>
        <w:rPr>
          <w:rFonts w:ascii="Times New Roman" w:hAnsi="Times New Roman"/>
        </w:rPr>
        <w:t>Eiropas Cilvēktiesību tiesa (Piektā nodaļa), sanākusi kā komiteja šādā sastāvā:</w:t>
      </w:r>
    </w:p>
    <w:p w14:paraId="72DCF1CE" w14:textId="6374EB08" w:rsidR="00DD2997" w:rsidRPr="005A6E0E" w:rsidRDefault="00DD2997" w:rsidP="00C7774E">
      <w:pPr>
        <w:pStyle w:val="JuJudges"/>
        <w:widowControl w:val="0"/>
        <w:tabs>
          <w:tab w:val="clear" w:pos="567"/>
          <w:tab w:val="clear" w:pos="1134"/>
        </w:tabs>
        <w:ind w:left="284" w:firstLine="142"/>
        <w:jc w:val="both"/>
        <w:rPr>
          <w:rFonts w:ascii="Times New Roman" w:hAnsi="Times New Roman"/>
          <w:i/>
          <w:noProof/>
        </w:rPr>
      </w:pPr>
      <w:r>
        <w:rPr>
          <w:rFonts w:ascii="Times New Roman" w:hAnsi="Times New Roman"/>
          <w:i/>
          <w:iCs/>
        </w:rPr>
        <w:t>priekšsēdētājs</w:t>
      </w:r>
      <w:r>
        <w:rPr>
          <w:rFonts w:ascii="Times New Roman" w:hAnsi="Times New Roman"/>
        </w:rPr>
        <w:t xml:space="preserve"> </w:t>
      </w:r>
      <w:proofErr w:type="spellStart"/>
      <w:r>
        <w:rPr>
          <w:rFonts w:ascii="Times New Roman" w:hAnsi="Times New Roman"/>
        </w:rPr>
        <w:t>Lado</w:t>
      </w:r>
      <w:proofErr w:type="spellEnd"/>
      <w:r>
        <w:rPr>
          <w:rFonts w:ascii="Times New Roman" w:hAnsi="Times New Roman"/>
        </w:rPr>
        <w:t xml:space="preserve"> </w:t>
      </w:r>
      <w:proofErr w:type="spellStart"/>
      <w:r>
        <w:rPr>
          <w:rFonts w:ascii="Times New Roman" w:hAnsi="Times New Roman"/>
        </w:rPr>
        <w:t>Čanturia</w:t>
      </w:r>
      <w:proofErr w:type="spellEnd"/>
      <w:r>
        <w:rPr>
          <w:rFonts w:ascii="Times New Roman" w:hAnsi="Times New Roman"/>
        </w:rPr>
        <w:t xml:space="preserve"> [</w:t>
      </w:r>
      <w:proofErr w:type="spellStart"/>
      <w:r>
        <w:rPr>
          <w:rFonts w:ascii="Times New Roman" w:hAnsi="Times New Roman"/>
          <w:i/>
          <w:iCs/>
        </w:rPr>
        <w:t>Lado</w:t>
      </w:r>
      <w:proofErr w:type="spellEnd"/>
      <w:r>
        <w:rPr>
          <w:rFonts w:ascii="Times New Roman" w:hAnsi="Times New Roman"/>
          <w:i/>
          <w:iCs/>
        </w:rPr>
        <w:t xml:space="preserve"> </w:t>
      </w:r>
      <w:proofErr w:type="spellStart"/>
      <w:r>
        <w:rPr>
          <w:rFonts w:ascii="Times New Roman" w:hAnsi="Times New Roman"/>
          <w:i/>
          <w:iCs/>
        </w:rPr>
        <w:t>Chanturia</w:t>
      </w:r>
      <w:proofErr w:type="spellEnd"/>
      <w:r>
        <w:rPr>
          <w:rFonts w:ascii="Times New Roman" w:hAnsi="Times New Roman"/>
        </w:rPr>
        <w:t>],</w:t>
      </w:r>
    </w:p>
    <w:p w14:paraId="21355E7A" w14:textId="17697E1B" w:rsidR="00DD2997" w:rsidRPr="005A6E0E" w:rsidRDefault="00DD2997" w:rsidP="00C7774E">
      <w:pPr>
        <w:pStyle w:val="JuJudges"/>
        <w:widowControl w:val="0"/>
        <w:tabs>
          <w:tab w:val="clear" w:pos="567"/>
          <w:tab w:val="clear" w:pos="1134"/>
        </w:tabs>
        <w:ind w:left="284" w:firstLine="142"/>
        <w:jc w:val="both"/>
        <w:rPr>
          <w:rFonts w:ascii="Times New Roman" w:hAnsi="Times New Roman"/>
          <w:i/>
          <w:noProof/>
        </w:rPr>
      </w:pPr>
      <w:r>
        <w:rPr>
          <w:rFonts w:ascii="Times New Roman" w:hAnsi="Times New Roman"/>
          <w:i/>
          <w:iCs/>
        </w:rPr>
        <w:t>tiesneši</w:t>
      </w:r>
      <w:r>
        <w:rPr>
          <w:rFonts w:ascii="Times New Roman" w:hAnsi="Times New Roman"/>
        </w:rPr>
        <w:t xml:space="preserve"> Mārtiņš </w:t>
      </w:r>
      <w:proofErr w:type="spellStart"/>
      <w:r>
        <w:rPr>
          <w:rFonts w:ascii="Times New Roman" w:hAnsi="Times New Roman"/>
        </w:rPr>
        <w:t>Mits</w:t>
      </w:r>
      <w:proofErr w:type="spellEnd"/>
      <w:r>
        <w:rPr>
          <w:rFonts w:ascii="Times New Roman" w:hAnsi="Times New Roman"/>
        </w:rPr>
        <w:t>,</w:t>
      </w:r>
    </w:p>
    <w:p w14:paraId="177644DE" w14:textId="45179060" w:rsidR="00DD2997" w:rsidRPr="005A6E0E" w:rsidRDefault="00DD2997" w:rsidP="00C7774E">
      <w:pPr>
        <w:pStyle w:val="JuJudges"/>
        <w:widowControl w:val="0"/>
        <w:tabs>
          <w:tab w:val="clear" w:pos="567"/>
          <w:tab w:val="clear" w:pos="1134"/>
        </w:tabs>
        <w:ind w:left="284" w:firstLine="142"/>
        <w:jc w:val="both"/>
        <w:rPr>
          <w:rFonts w:ascii="Times New Roman" w:hAnsi="Times New Roman"/>
          <w:i/>
          <w:noProof/>
        </w:rPr>
      </w:pPr>
      <w:r>
        <w:rPr>
          <w:rFonts w:ascii="Times New Roman" w:hAnsi="Times New Roman"/>
        </w:rPr>
        <w:t xml:space="preserve">Ivana </w:t>
      </w:r>
      <w:proofErr w:type="spellStart"/>
      <w:r>
        <w:rPr>
          <w:rFonts w:ascii="Times New Roman" w:hAnsi="Times New Roman"/>
        </w:rPr>
        <w:t>Jeliča</w:t>
      </w:r>
      <w:proofErr w:type="spellEnd"/>
      <w:r>
        <w:rPr>
          <w:rFonts w:ascii="Times New Roman" w:hAnsi="Times New Roman"/>
        </w:rPr>
        <w:t xml:space="preserve"> [</w:t>
      </w:r>
      <w:r>
        <w:rPr>
          <w:rFonts w:ascii="Times New Roman" w:hAnsi="Times New Roman"/>
          <w:i/>
          <w:iCs/>
        </w:rPr>
        <w:t xml:space="preserve">Ivana </w:t>
      </w:r>
      <w:proofErr w:type="spellStart"/>
      <w:r>
        <w:rPr>
          <w:rFonts w:ascii="Times New Roman" w:hAnsi="Times New Roman"/>
          <w:i/>
          <w:iCs/>
        </w:rPr>
        <w:t>Jelić</w:t>
      </w:r>
      <w:proofErr w:type="spellEnd"/>
      <w:r>
        <w:rPr>
          <w:rFonts w:ascii="Times New Roman" w:hAnsi="Times New Roman"/>
        </w:rPr>
        <w:t>],</w:t>
      </w:r>
    </w:p>
    <w:p w14:paraId="2F3CA442" w14:textId="340A800D" w:rsidR="00DD2997" w:rsidRPr="005A6E0E" w:rsidRDefault="00DD2997" w:rsidP="00C7774E">
      <w:pPr>
        <w:pStyle w:val="JuJudges"/>
        <w:widowControl w:val="0"/>
        <w:tabs>
          <w:tab w:val="clear" w:pos="567"/>
          <w:tab w:val="clear" w:pos="1134"/>
        </w:tabs>
        <w:ind w:left="284" w:firstLine="142"/>
        <w:jc w:val="both"/>
        <w:rPr>
          <w:rFonts w:ascii="Times New Roman" w:hAnsi="Times New Roman"/>
          <w:noProof/>
        </w:rPr>
      </w:pPr>
      <w:r>
        <w:rPr>
          <w:rFonts w:ascii="Times New Roman" w:hAnsi="Times New Roman"/>
        </w:rPr>
        <w:t xml:space="preserve">un </w:t>
      </w:r>
      <w:r>
        <w:rPr>
          <w:rFonts w:ascii="Times New Roman" w:hAnsi="Times New Roman"/>
          <w:i/>
          <w:iCs/>
        </w:rPr>
        <w:t>nodaļas sekretāra palīdze</w:t>
      </w:r>
      <w:r>
        <w:rPr>
          <w:rFonts w:ascii="Times New Roman" w:hAnsi="Times New Roman"/>
        </w:rPr>
        <w:t xml:space="preserve"> Martina </w:t>
      </w:r>
      <w:proofErr w:type="spellStart"/>
      <w:r>
        <w:rPr>
          <w:rFonts w:ascii="Times New Roman" w:hAnsi="Times New Roman"/>
        </w:rPr>
        <w:t>Kellere</w:t>
      </w:r>
      <w:proofErr w:type="spellEnd"/>
      <w:r>
        <w:rPr>
          <w:rFonts w:ascii="Times New Roman" w:hAnsi="Times New Roman"/>
        </w:rPr>
        <w:t xml:space="preserve"> [</w:t>
      </w:r>
      <w:r>
        <w:rPr>
          <w:rFonts w:ascii="Times New Roman" w:hAnsi="Times New Roman"/>
          <w:i/>
          <w:iCs/>
        </w:rPr>
        <w:t xml:space="preserve">Martina </w:t>
      </w:r>
      <w:proofErr w:type="spellStart"/>
      <w:r>
        <w:rPr>
          <w:rFonts w:ascii="Times New Roman" w:hAnsi="Times New Roman"/>
          <w:i/>
          <w:iCs/>
        </w:rPr>
        <w:t>Keller</w:t>
      </w:r>
      <w:proofErr w:type="spellEnd"/>
      <w:r>
        <w:rPr>
          <w:rFonts w:ascii="Times New Roman" w:hAnsi="Times New Roman"/>
        </w:rPr>
        <w:t>],</w:t>
      </w:r>
    </w:p>
    <w:p w14:paraId="447646E0" w14:textId="77777777" w:rsidR="00DD2997" w:rsidRPr="005A6E0E" w:rsidRDefault="00DD2997" w:rsidP="00C7774E">
      <w:pPr>
        <w:pStyle w:val="JuPara"/>
        <w:widowControl w:val="0"/>
        <w:ind w:firstLine="142"/>
        <w:rPr>
          <w:rFonts w:ascii="Times New Roman" w:hAnsi="Times New Roman"/>
          <w:noProof/>
        </w:rPr>
      </w:pPr>
      <w:r>
        <w:rPr>
          <w:rFonts w:ascii="Times New Roman" w:hAnsi="Times New Roman"/>
        </w:rPr>
        <w:t>ņemot vērā:</w:t>
      </w:r>
    </w:p>
    <w:p w14:paraId="0889E37C" w14:textId="77777777" w:rsidR="00DD2997" w:rsidRPr="005A6E0E" w:rsidRDefault="00DD2997" w:rsidP="00C7774E">
      <w:pPr>
        <w:pStyle w:val="JuPara"/>
        <w:widowControl w:val="0"/>
        <w:ind w:firstLine="142"/>
        <w:rPr>
          <w:rFonts w:ascii="Times New Roman" w:hAnsi="Times New Roman"/>
          <w:noProof/>
        </w:rPr>
      </w:pPr>
      <w:r>
        <w:rPr>
          <w:rFonts w:ascii="Times New Roman" w:hAnsi="Times New Roman"/>
        </w:rPr>
        <w:t>pieteikumu (Nr. 31876/15) pret Latvijas Republiku, ko saskaņā ar Eiropas Cilvēktiesību un pamatbrīvību aizsardzības konvencijas (turpmāk tekstā – “Konvencija”) 34. pantu 2015. gada 20. jūnijā Tiesai iesniedza 1978. gadā dzimušais un Rīgā dzīvojošais Latvijas pilsonis Renārs Tučs (turpmāk tekstā – “pieteikuma iesniedzējs”), kuram tika piešķirta juridiskā palīdzība un kuru pārstāvēja Rīgā praktizējoša juriste G. </w:t>
      </w:r>
      <w:proofErr w:type="spellStart"/>
      <w:r>
        <w:rPr>
          <w:rFonts w:ascii="Times New Roman" w:hAnsi="Times New Roman"/>
        </w:rPr>
        <w:t>Oškāja</w:t>
      </w:r>
      <w:proofErr w:type="spellEnd"/>
      <w:r>
        <w:rPr>
          <w:rFonts w:ascii="Times New Roman" w:hAnsi="Times New Roman"/>
        </w:rPr>
        <w:t>;</w:t>
      </w:r>
    </w:p>
    <w:p w14:paraId="2CE8B2F0" w14:textId="77777777" w:rsidR="00DD2997" w:rsidRPr="005A6E0E" w:rsidRDefault="00DD2997" w:rsidP="00A87551">
      <w:pPr>
        <w:pStyle w:val="JuPara"/>
        <w:widowControl w:val="0"/>
        <w:ind w:firstLine="142"/>
        <w:rPr>
          <w:rFonts w:ascii="Times New Roman" w:hAnsi="Times New Roman"/>
          <w:noProof/>
        </w:rPr>
      </w:pPr>
      <w:r>
        <w:rPr>
          <w:rFonts w:ascii="Times New Roman" w:hAnsi="Times New Roman"/>
        </w:rPr>
        <w:t>lēmumu paziņot par pieteikumu Latvijas valdībai (turpmāk tekstā – “Valdība”), ko pārstāvēja tās pārstāve K. Līce;</w:t>
      </w:r>
    </w:p>
    <w:p w14:paraId="76255F13" w14:textId="77777777" w:rsidR="00DD2997" w:rsidRPr="005A6E0E" w:rsidRDefault="00DD2997" w:rsidP="00A87551">
      <w:pPr>
        <w:pStyle w:val="JuPara"/>
        <w:widowControl w:val="0"/>
        <w:ind w:firstLine="142"/>
        <w:rPr>
          <w:rFonts w:ascii="Times New Roman" w:hAnsi="Times New Roman"/>
          <w:noProof/>
        </w:rPr>
      </w:pPr>
      <w:r>
        <w:rPr>
          <w:rFonts w:ascii="Times New Roman" w:hAnsi="Times New Roman"/>
        </w:rPr>
        <w:t>pušu argumentus,</w:t>
      </w:r>
    </w:p>
    <w:p w14:paraId="12BD5D75" w14:textId="77777777" w:rsidR="00DD2997" w:rsidRPr="005A6E0E" w:rsidRDefault="00DD2997" w:rsidP="005A6E0E">
      <w:pPr>
        <w:pStyle w:val="JuPara"/>
        <w:widowControl w:val="0"/>
        <w:ind w:firstLine="0"/>
        <w:rPr>
          <w:rFonts w:ascii="Times New Roman" w:hAnsi="Times New Roman"/>
          <w:noProof/>
          <w:lang w:val="en-US"/>
        </w:rPr>
      </w:pPr>
    </w:p>
    <w:p w14:paraId="05B7073B" w14:textId="77777777" w:rsidR="00DD2997" w:rsidRPr="005A6E0E" w:rsidRDefault="00DD2997" w:rsidP="00A87551">
      <w:pPr>
        <w:pStyle w:val="JuPara"/>
        <w:widowControl w:val="0"/>
        <w:ind w:left="142" w:firstLine="0"/>
        <w:rPr>
          <w:rFonts w:ascii="Times New Roman" w:hAnsi="Times New Roman"/>
          <w:noProof/>
        </w:rPr>
      </w:pPr>
      <w:r>
        <w:rPr>
          <w:rFonts w:ascii="Times New Roman" w:hAnsi="Times New Roman"/>
        </w:rPr>
        <w:t>pēc apspriešanās slēgtā sēdē 2022. gada 29. septembrī</w:t>
      </w:r>
    </w:p>
    <w:p w14:paraId="599D1EF9" w14:textId="78AE18C4" w:rsidR="00DD2997" w:rsidRDefault="00DD2997" w:rsidP="00A87551">
      <w:pPr>
        <w:pStyle w:val="JuPara"/>
        <w:widowControl w:val="0"/>
        <w:ind w:left="142" w:firstLine="0"/>
        <w:rPr>
          <w:rFonts w:ascii="Times New Roman" w:hAnsi="Times New Roman"/>
          <w:noProof/>
        </w:rPr>
      </w:pPr>
      <w:r>
        <w:rPr>
          <w:rFonts w:ascii="Times New Roman" w:hAnsi="Times New Roman"/>
        </w:rPr>
        <w:t>pasludina šo spriedumu, kas pieņemts minētajā datumā.</w:t>
      </w:r>
    </w:p>
    <w:p w14:paraId="49F919CE" w14:textId="77777777" w:rsidR="00A87551" w:rsidRPr="005A6E0E" w:rsidRDefault="00A87551" w:rsidP="00A87551">
      <w:pPr>
        <w:pStyle w:val="JuPara"/>
        <w:widowControl w:val="0"/>
        <w:ind w:left="142" w:firstLine="0"/>
        <w:rPr>
          <w:rFonts w:ascii="Times New Roman" w:hAnsi="Times New Roman"/>
          <w:noProof/>
          <w:lang w:val="en-US"/>
        </w:rPr>
      </w:pPr>
    </w:p>
    <w:p w14:paraId="7BBA2DAA" w14:textId="745FBE63" w:rsidR="00DD2997" w:rsidRDefault="00DD2997" w:rsidP="005A6E0E">
      <w:pPr>
        <w:pStyle w:val="JuHHead"/>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LIETAS BŪTĪBA</w:t>
      </w:r>
    </w:p>
    <w:p w14:paraId="1817D1E8" w14:textId="77777777" w:rsidR="00A87551" w:rsidRPr="00A87551" w:rsidRDefault="00A87551" w:rsidP="00A87551">
      <w:pPr>
        <w:pStyle w:val="JuPara"/>
        <w:rPr>
          <w:lang w:val="en-US"/>
        </w:rPr>
      </w:pPr>
    </w:p>
    <w:p w14:paraId="3076D296" w14:textId="23B42344" w:rsidR="00DD2997" w:rsidRPr="005A6E0E" w:rsidRDefault="00DD2997" w:rsidP="00A87551">
      <w:pPr>
        <w:pStyle w:val="JuPara"/>
        <w:widowControl w:val="0"/>
        <w:ind w:firstLine="142"/>
        <w:rPr>
          <w:rFonts w:ascii="Times New Roman" w:hAnsi="Times New Roman"/>
          <w:noProof/>
        </w:rPr>
      </w:pPr>
      <w:r>
        <w:rPr>
          <w:rFonts w:ascii="Times New Roman" w:hAnsi="Times New Roman"/>
        </w:rPr>
        <w:t>1. Lieta attiecas uz sūdzību, ka valsts tiesvedībā saistībā ar pieteikuma iesniedzēja atbrīvošanu no darba valsts tiesas nebija izskatījušas viņa prasību par to, ka viņš tika diskriminēts, pamatojoties uz viņa dalību arodbiedrībā, un ka ar šādu atbrīvošanu no darba tika apietas arodbiedrības biedru aizsardzībai paredzētās procedūras. Pieteikuma iesniedzējs savu sūdzību pamatoja ar Konvencijas 6., 11. un 14. pantu.</w:t>
      </w:r>
    </w:p>
    <w:p w14:paraId="597999D6" w14:textId="1E975533" w:rsidR="00DD2997" w:rsidRPr="005A6E0E" w:rsidRDefault="00DD2997" w:rsidP="00A87551">
      <w:pPr>
        <w:pStyle w:val="JuPara"/>
        <w:widowControl w:val="0"/>
        <w:ind w:firstLine="142"/>
        <w:rPr>
          <w:rFonts w:ascii="Times New Roman" w:hAnsi="Times New Roman"/>
          <w:noProof/>
        </w:rPr>
      </w:pPr>
      <w:r>
        <w:rPr>
          <w:rFonts w:ascii="Times New Roman" w:hAnsi="Times New Roman"/>
        </w:rPr>
        <w:t>2. Kopš 2006. gada pieteikuma iesniedzējs strādāja kā grafikas dizaina speciālists SIA “</w:t>
      </w:r>
      <w:proofErr w:type="spellStart"/>
      <w:r>
        <w:rPr>
          <w:rFonts w:ascii="Times New Roman" w:hAnsi="Times New Roman"/>
        </w:rPr>
        <w:t>iEvolution</w:t>
      </w:r>
      <w:proofErr w:type="spellEnd"/>
      <w:r>
        <w:rPr>
          <w:rFonts w:ascii="Times New Roman" w:hAnsi="Times New Roman"/>
        </w:rPr>
        <w:t xml:space="preserve">” (sākotnēji reģistrēta ar citu nosaukumu), kuras </w:t>
      </w:r>
      <w:proofErr w:type="spellStart"/>
      <w:r>
        <w:rPr>
          <w:rFonts w:ascii="Times New Roman" w:hAnsi="Times New Roman"/>
        </w:rPr>
        <w:t>mātesuzņēmums</w:t>
      </w:r>
      <w:proofErr w:type="spellEnd"/>
      <w:r>
        <w:rPr>
          <w:rFonts w:ascii="Times New Roman" w:hAnsi="Times New Roman"/>
        </w:rPr>
        <w:t xml:space="preserve"> bija SIA “</w:t>
      </w:r>
      <w:proofErr w:type="spellStart"/>
      <w:r>
        <w:rPr>
          <w:rFonts w:ascii="Times New Roman" w:hAnsi="Times New Roman"/>
        </w:rPr>
        <w:t>AdEvolution</w:t>
      </w:r>
      <w:proofErr w:type="spellEnd"/>
      <w:r>
        <w:rPr>
          <w:rFonts w:ascii="Times New Roman" w:hAnsi="Times New Roman"/>
        </w:rPr>
        <w:t>”. Abas sabiedrības sniedza līdzīgus pakalpojumus izdevējdarbības, reklāmas un IT jomā. 2012. gada janvārī SIA “</w:t>
      </w:r>
      <w:proofErr w:type="spellStart"/>
      <w:r>
        <w:rPr>
          <w:rFonts w:ascii="Times New Roman" w:hAnsi="Times New Roman"/>
        </w:rPr>
        <w:t>iEvolution</w:t>
      </w:r>
      <w:proofErr w:type="spellEnd"/>
      <w:r>
        <w:rPr>
          <w:rFonts w:ascii="Times New Roman" w:hAnsi="Times New Roman"/>
        </w:rPr>
        <w:t>” pārcēla savus darbiniekus uz SIA “</w:t>
      </w:r>
      <w:proofErr w:type="spellStart"/>
      <w:r>
        <w:rPr>
          <w:rFonts w:ascii="Times New Roman" w:hAnsi="Times New Roman"/>
        </w:rPr>
        <w:t>AdEvolution</w:t>
      </w:r>
      <w:proofErr w:type="spellEnd"/>
      <w:r>
        <w:rPr>
          <w:rFonts w:ascii="Times New Roman" w:hAnsi="Times New Roman"/>
        </w:rPr>
        <w:t>” un nodeva tai savus aktīvus, izņemot pieteikuma iesniedzēju un L. P. – vienīgos darbiniekus, kuri bija arodbiedrības biedri.</w:t>
      </w:r>
    </w:p>
    <w:p w14:paraId="290F7C50" w14:textId="14F26988" w:rsidR="00DD2997" w:rsidRPr="005A6E0E" w:rsidRDefault="00DD2997" w:rsidP="00A87551">
      <w:pPr>
        <w:pStyle w:val="JuPara"/>
        <w:widowControl w:val="0"/>
        <w:ind w:firstLine="142"/>
        <w:rPr>
          <w:rFonts w:ascii="Times New Roman" w:hAnsi="Times New Roman"/>
          <w:noProof/>
        </w:rPr>
      </w:pPr>
      <w:r>
        <w:rPr>
          <w:rFonts w:ascii="Times New Roman" w:hAnsi="Times New Roman"/>
        </w:rPr>
        <w:t>3. Pieteikuma iesniedzējs un L. P. praktiski turpināja strādāt tajās pašās telpās kopā ar saviem līdzšinējiem kolēģiem un veica tos pašus pienākumus. Viņi bija reģistrēti SIA “</w:t>
      </w:r>
      <w:proofErr w:type="spellStart"/>
      <w:r>
        <w:rPr>
          <w:rFonts w:ascii="Times New Roman" w:hAnsi="Times New Roman"/>
        </w:rPr>
        <w:t>AdEvolution</w:t>
      </w:r>
      <w:proofErr w:type="spellEnd"/>
      <w:r>
        <w:rPr>
          <w:rFonts w:ascii="Times New Roman" w:hAnsi="Times New Roman"/>
        </w:rPr>
        <w:t>” darba laika uzskaites sistēmā, un viņiem no SIA “</w:t>
      </w:r>
      <w:proofErr w:type="spellStart"/>
      <w:r>
        <w:rPr>
          <w:rFonts w:ascii="Times New Roman" w:hAnsi="Times New Roman"/>
        </w:rPr>
        <w:t>AdEvolution</w:t>
      </w:r>
      <w:proofErr w:type="spellEnd"/>
      <w:r>
        <w:rPr>
          <w:rFonts w:ascii="Times New Roman" w:hAnsi="Times New Roman"/>
        </w:rPr>
        <w:t>” servera rotācijas kārtībā tika piešķirti projekti kopā ar SIA “</w:t>
      </w:r>
      <w:proofErr w:type="spellStart"/>
      <w:r>
        <w:rPr>
          <w:rFonts w:ascii="Times New Roman" w:hAnsi="Times New Roman"/>
        </w:rPr>
        <w:t>AdEvolution</w:t>
      </w:r>
      <w:proofErr w:type="spellEnd"/>
      <w:r>
        <w:rPr>
          <w:rFonts w:ascii="Times New Roman" w:hAnsi="Times New Roman"/>
        </w:rPr>
        <w:t>” darbiniekiem. Viņi arī iekštīklā un dokumentos par personāla jautājumiem bija norādīti kā SIA “</w:t>
      </w:r>
      <w:proofErr w:type="spellStart"/>
      <w:r>
        <w:rPr>
          <w:rFonts w:ascii="Times New Roman" w:hAnsi="Times New Roman"/>
        </w:rPr>
        <w:t>AdEvolution</w:t>
      </w:r>
      <w:proofErr w:type="spellEnd"/>
      <w:r>
        <w:rPr>
          <w:rFonts w:ascii="Times New Roman" w:hAnsi="Times New Roman"/>
        </w:rPr>
        <w:t>” darbinieki, un SIA “</w:t>
      </w:r>
      <w:proofErr w:type="spellStart"/>
      <w:r>
        <w:rPr>
          <w:rFonts w:ascii="Times New Roman" w:hAnsi="Times New Roman"/>
        </w:rPr>
        <w:t>iEvolution</w:t>
      </w:r>
      <w:proofErr w:type="spellEnd"/>
      <w:r>
        <w:rPr>
          <w:rFonts w:ascii="Times New Roman" w:hAnsi="Times New Roman"/>
        </w:rPr>
        <w:t>” viņiem maksāja algu no līdzekļiem, kurus tai bija nodevusi SIA “</w:t>
      </w:r>
      <w:proofErr w:type="spellStart"/>
      <w:r>
        <w:rPr>
          <w:rFonts w:ascii="Times New Roman" w:hAnsi="Times New Roman"/>
        </w:rPr>
        <w:t>AdEvolution</w:t>
      </w:r>
      <w:proofErr w:type="spellEnd"/>
      <w:r>
        <w:rPr>
          <w:rFonts w:ascii="Times New Roman" w:hAnsi="Times New Roman"/>
        </w:rPr>
        <w:t>”.</w:t>
      </w:r>
    </w:p>
    <w:p w14:paraId="5220CD2C" w14:textId="4160B7DD" w:rsidR="00DD2997" w:rsidRPr="005A6E0E" w:rsidRDefault="00DD2997" w:rsidP="00A87551">
      <w:pPr>
        <w:pStyle w:val="JuPara"/>
        <w:widowControl w:val="0"/>
        <w:ind w:firstLine="142"/>
        <w:rPr>
          <w:rFonts w:ascii="Times New Roman" w:hAnsi="Times New Roman"/>
          <w:noProof/>
        </w:rPr>
      </w:pPr>
      <w:r>
        <w:rPr>
          <w:rFonts w:ascii="Times New Roman" w:hAnsi="Times New Roman"/>
        </w:rPr>
        <w:t>4. 2012. gada decembrī SIA “</w:t>
      </w:r>
      <w:proofErr w:type="spellStart"/>
      <w:r>
        <w:rPr>
          <w:rFonts w:ascii="Times New Roman" w:hAnsi="Times New Roman"/>
        </w:rPr>
        <w:t>AdEvolution</w:t>
      </w:r>
      <w:proofErr w:type="spellEnd"/>
      <w:r>
        <w:rPr>
          <w:rFonts w:ascii="Times New Roman" w:hAnsi="Times New Roman"/>
        </w:rPr>
        <w:t>” nolēma likvidēt SIA “</w:t>
      </w:r>
      <w:proofErr w:type="spellStart"/>
      <w:r>
        <w:rPr>
          <w:rFonts w:ascii="Times New Roman" w:hAnsi="Times New Roman"/>
        </w:rPr>
        <w:t>iEvolution</w:t>
      </w:r>
      <w:proofErr w:type="spellEnd"/>
      <w:r>
        <w:rPr>
          <w:rFonts w:ascii="Times New Roman" w:hAnsi="Times New Roman"/>
        </w:rPr>
        <w:t>”, kura savukārt atbrīvoja pieteikuma iesniedzēju un L. P. no darba, to nesaskaņojot ar viņu arodbiedrību, kas ir likvidācijas gadījumā pieļaujams izņēmums.</w:t>
      </w:r>
    </w:p>
    <w:p w14:paraId="4F6BEF18" w14:textId="6F2FA5D7" w:rsidR="00DD2997" w:rsidRPr="005A6E0E" w:rsidRDefault="00DD2997" w:rsidP="00A87551">
      <w:pPr>
        <w:pStyle w:val="JuPara"/>
        <w:widowControl w:val="0"/>
        <w:ind w:firstLine="142"/>
        <w:rPr>
          <w:rFonts w:ascii="Times New Roman" w:hAnsi="Times New Roman"/>
          <w:noProof/>
        </w:rPr>
      </w:pPr>
      <w:r>
        <w:rPr>
          <w:rFonts w:ascii="Times New Roman" w:hAnsi="Times New Roman"/>
        </w:rPr>
        <w:t>5. Pieteikuma iesniedzējs un L. P. vērsās tiesā ar civilprasību pret abām sabiedrībām, apstrīdot viņu atbrīvošanu no darba. Viņi apgalvoja, ka patiesībā bija nodarbināti SIA “</w:t>
      </w:r>
      <w:proofErr w:type="spellStart"/>
      <w:r>
        <w:rPr>
          <w:rFonts w:ascii="Times New Roman" w:hAnsi="Times New Roman"/>
        </w:rPr>
        <w:t>AdEvolution</w:t>
      </w:r>
      <w:proofErr w:type="spellEnd"/>
      <w:r>
        <w:rPr>
          <w:rFonts w:ascii="Times New Roman" w:hAnsi="Times New Roman"/>
        </w:rPr>
        <w:t>” un ka pret viņiem salīdzinājumā ar pārējiem darbiniekiem tika pieļauta atšķirīga attieksme, pamatojoties uz viņu dalību arodbiedrībā. Tiesa lūdza viņus iesniegt prasības atsevišķi. Pieteikuma iesniedzējs un L. P. sāka atsevišķus civilprocesus, kā to bija lūgusi tiesa.</w:t>
      </w:r>
    </w:p>
    <w:p w14:paraId="7AC04AF3" w14:textId="349946DB" w:rsidR="00DD2997" w:rsidRPr="005A6E0E" w:rsidRDefault="00DD2997" w:rsidP="00A87551">
      <w:pPr>
        <w:pStyle w:val="JuPara"/>
        <w:widowControl w:val="0"/>
        <w:ind w:firstLine="142"/>
        <w:rPr>
          <w:rFonts w:ascii="Times New Roman" w:hAnsi="Times New Roman"/>
          <w:noProof/>
        </w:rPr>
      </w:pPr>
      <w:r>
        <w:rPr>
          <w:rFonts w:ascii="Times New Roman" w:hAnsi="Times New Roman"/>
        </w:rPr>
        <w:t>6. Augstākā tiesa ar 2014. gada 23. decembra galīgo lēmumu atzina pieteikuma iesniedzēja atbrīvošanu no darba par pamatotu, jo viņš bija nodarbināts SIA “</w:t>
      </w:r>
      <w:proofErr w:type="spellStart"/>
      <w:r>
        <w:rPr>
          <w:rFonts w:ascii="Times New Roman" w:hAnsi="Times New Roman"/>
        </w:rPr>
        <w:t>iEvolution</w:t>
      </w:r>
      <w:proofErr w:type="spellEnd"/>
      <w:r>
        <w:rPr>
          <w:rFonts w:ascii="Times New Roman" w:hAnsi="Times New Roman"/>
        </w:rPr>
        <w:t>” un sabiedrība tika likvidēta.</w:t>
      </w:r>
    </w:p>
    <w:p w14:paraId="3E08474F" w14:textId="02C9B9BC" w:rsidR="00DD2997" w:rsidRDefault="00DD2997" w:rsidP="00DC10FB">
      <w:pPr>
        <w:pStyle w:val="JuPara"/>
        <w:keepNext/>
        <w:keepLines/>
        <w:widowControl w:val="0"/>
        <w:ind w:firstLine="142"/>
        <w:rPr>
          <w:rFonts w:ascii="Times New Roman" w:hAnsi="Times New Roman"/>
          <w:noProof/>
        </w:rPr>
      </w:pPr>
      <w:r>
        <w:rPr>
          <w:rFonts w:ascii="Times New Roman" w:hAnsi="Times New Roman"/>
        </w:rPr>
        <w:lastRenderedPageBreak/>
        <w:t>7. L. P. lietā Augstākā tiesa septiņu tiesnešu sastāvā 2015. gada 15. aprīlī atcēla līdzīgu, viņai nelabvēlīgu spriedumu, pamatojoties uz to, ka zemākas instances tiesa nebija izvērtējusi visus būtiskos lietas apstākļus un argumentus. Tās ieskatā secinājumi, ka darbinieku pārcelšana neattiecās uz L. P. un ka viņa nebija nodarbināta SIA “</w:t>
      </w:r>
      <w:proofErr w:type="spellStart"/>
      <w:r>
        <w:rPr>
          <w:rFonts w:ascii="Times New Roman" w:hAnsi="Times New Roman"/>
        </w:rPr>
        <w:t>AdEvolution</w:t>
      </w:r>
      <w:proofErr w:type="spellEnd"/>
      <w:r>
        <w:rPr>
          <w:rFonts w:ascii="Times New Roman" w:hAnsi="Times New Roman"/>
        </w:rPr>
        <w:t>”, bija izdarīti priekšlaicīgi, neizvērtējot visus attiecīgos apstākļus (piemēram, vai bija notikusi uzņēmuma aktīvu nodošana, norādes, ka L. P. bija veikusi darbu pēc SIA “</w:t>
      </w:r>
      <w:proofErr w:type="spellStart"/>
      <w:r>
        <w:rPr>
          <w:rFonts w:ascii="Times New Roman" w:hAnsi="Times New Roman"/>
        </w:rPr>
        <w:t>AdEvolution</w:t>
      </w:r>
      <w:proofErr w:type="spellEnd"/>
      <w:r>
        <w:rPr>
          <w:rFonts w:ascii="Times New Roman" w:hAnsi="Times New Roman"/>
        </w:rPr>
        <w:t>” klienta pasūtījuma, to līdzekļu avotu, no kuriem SIA “</w:t>
      </w:r>
      <w:proofErr w:type="spellStart"/>
      <w:r>
        <w:rPr>
          <w:rFonts w:ascii="Times New Roman" w:hAnsi="Times New Roman"/>
        </w:rPr>
        <w:t>iEvolution</w:t>
      </w:r>
      <w:proofErr w:type="spellEnd"/>
      <w:r>
        <w:rPr>
          <w:rFonts w:ascii="Times New Roman" w:hAnsi="Times New Roman"/>
        </w:rPr>
        <w:t>” bija maksājusi algas, u.c.). Attiecībā uz prasību par diskrimināciju Augstākā tiesa uzskatīja, ka abām atbildētājām sabiedrībām bija jāsniedz pierādījumi, lai pamatotu argumentu, ka SIA “</w:t>
      </w:r>
      <w:proofErr w:type="spellStart"/>
      <w:r>
        <w:rPr>
          <w:rFonts w:ascii="Times New Roman" w:hAnsi="Times New Roman"/>
        </w:rPr>
        <w:t>AdEvolution</w:t>
      </w:r>
      <w:proofErr w:type="spellEnd"/>
      <w:r>
        <w:rPr>
          <w:rFonts w:ascii="Times New Roman" w:hAnsi="Times New Roman"/>
        </w:rPr>
        <w:t>” darba līguma nenoslēgšana ar prasītāju nebija balstīta uz viņas dalību arodbiedrībā, bet gan bija objektīvi pamatota. Pēc šā sprieduma pasludināšanas tiesvedība L. P. lietā tika izbeigta.</w:t>
      </w:r>
    </w:p>
    <w:p w14:paraId="0FE71D3E" w14:textId="77777777" w:rsidR="00A87551" w:rsidRPr="005A6E0E" w:rsidRDefault="00A87551" w:rsidP="00A87551">
      <w:pPr>
        <w:pStyle w:val="JuPara"/>
        <w:widowControl w:val="0"/>
        <w:ind w:firstLine="142"/>
        <w:rPr>
          <w:rFonts w:ascii="Times New Roman" w:hAnsi="Times New Roman"/>
          <w:noProof/>
          <w:lang w:val="en-US"/>
        </w:rPr>
      </w:pPr>
    </w:p>
    <w:p w14:paraId="5EA4856D" w14:textId="305992FE" w:rsidR="00DD2997" w:rsidRDefault="00DD2997" w:rsidP="005A6E0E">
      <w:pPr>
        <w:pStyle w:val="JuHHead"/>
        <w:keepNext w:val="0"/>
        <w:keepLines w:val="0"/>
        <w:widowControl w:val="0"/>
        <w:spacing w:before="0" w:beforeAutospacing="0" w:after="0"/>
        <w:outlineLvl w:val="9"/>
        <w:rPr>
          <w:rFonts w:ascii="Times New Roman" w:hAnsi="Times New Roman"/>
          <w:noProof/>
          <w:sz w:val="24"/>
        </w:rPr>
      </w:pPr>
      <w:r>
        <w:rPr>
          <w:rFonts w:ascii="Times New Roman" w:hAnsi="Times New Roman"/>
          <w:sz w:val="24"/>
        </w:rPr>
        <w:t>TIESAS VĒRTĒJUMS</w:t>
      </w:r>
    </w:p>
    <w:p w14:paraId="7768DEFB" w14:textId="77777777" w:rsidR="00A87551" w:rsidRPr="00A87551" w:rsidRDefault="00A87551" w:rsidP="00BA798C">
      <w:pPr>
        <w:pStyle w:val="JuPara"/>
        <w:ind w:firstLine="0"/>
        <w:rPr>
          <w:lang w:val="en-US"/>
        </w:rPr>
      </w:pPr>
    </w:p>
    <w:p w14:paraId="689F9DBB" w14:textId="26EC00B0" w:rsidR="00DD2997" w:rsidRDefault="00A87551" w:rsidP="00A87551">
      <w:pPr>
        <w:pStyle w:val="JuHIRoman"/>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I. KONVENCIJAS 6. PANTA 1. PUNKTA IESPĒJAMAIS PĀRKĀPUMS</w:t>
      </w:r>
    </w:p>
    <w:p w14:paraId="4C87FB7A" w14:textId="77777777" w:rsidR="00A87551" w:rsidRPr="00A87551" w:rsidRDefault="00A87551" w:rsidP="00BA798C">
      <w:pPr>
        <w:pStyle w:val="JuPara"/>
        <w:ind w:firstLine="0"/>
        <w:rPr>
          <w:lang w:val="en-US"/>
        </w:rPr>
      </w:pPr>
    </w:p>
    <w:p w14:paraId="4E7307CB" w14:textId="6CE35D02" w:rsidR="00DD2997" w:rsidRPr="005A6E0E" w:rsidRDefault="00DD2997" w:rsidP="00A87551">
      <w:pPr>
        <w:pStyle w:val="JuPara"/>
        <w:widowControl w:val="0"/>
        <w:ind w:firstLine="142"/>
        <w:rPr>
          <w:rFonts w:ascii="Times New Roman" w:hAnsi="Times New Roman"/>
          <w:noProof/>
        </w:rPr>
      </w:pPr>
      <w:r>
        <w:rPr>
          <w:rFonts w:ascii="Times New Roman" w:hAnsi="Times New Roman"/>
        </w:rPr>
        <w:t xml:space="preserve">8. Valdība uzskatīja, ka sūdzība </w:t>
      </w:r>
      <w:proofErr w:type="spellStart"/>
      <w:r>
        <w:rPr>
          <w:rFonts w:ascii="Times New Roman" w:hAnsi="Times New Roman"/>
          <w:i/>
          <w:iCs/>
        </w:rPr>
        <w:t>ratione</w:t>
      </w:r>
      <w:proofErr w:type="spellEnd"/>
      <w:r>
        <w:rPr>
          <w:rFonts w:ascii="Times New Roman" w:hAnsi="Times New Roman"/>
          <w:i/>
          <w:iCs/>
        </w:rPr>
        <w:t xml:space="preserve"> </w:t>
      </w:r>
      <w:proofErr w:type="spellStart"/>
      <w:r>
        <w:rPr>
          <w:rFonts w:ascii="Times New Roman" w:hAnsi="Times New Roman"/>
          <w:i/>
          <w:iCs/>
        </w:rPr>
        <w:t>materiae</w:t>
      </w:r>
      <w:proofErr w:type="spellEnd"/>
      <w:r>
        <w:rPr>
          <w:rFonts w:ascii="Times New Roman" w:hAnsi="Times New Roman"/>
        </w:rPr>
        <w:t xml:space="preserve"> neatbilst Konvencijai, jo pieteikuma iesniedzējs lūdza apstiprināt, ka viņam ir tiesības uz labvēlīgu iznākumu valsts tiesvedībā. Pirmkārt, Tiesa konstatē, ka pieteikuma iesniedzēja sūdzības pamatā bija tas, ka valsts tiesas, iespējams, nebija izvērtējušas lietas būtiskos argumentus, proti, ka viņš tika diskriminēts, pamatojoties uz dalību arodbiedrībā, un ka, atbrīvojot viņu no darba, tika apietas arodbiedrības biedru aizsardzībai noteiktās procedūras. Tāpēc šī sūdzība attiecas uz garantētajām tiesībām uz taisnīgu lietas izskatīšanu, kas uzliek tiesām pienākumu pietiekami pamatot savus lēmumus (skat., piemēram, sprieduma lietā Nr. 30544/96 “Garsija </w:t>
      </w:r>
      <w:proofErr w:type="spellStart"/>
      <w:r>
        <w:rPr>
          <w:rFonts w:ascii="Times New Roman" w:hAnsi="Times New Roman"/>
        </w:rPr>
        <w:t>Ruiss</w:t>
      </w:r>
      <w:proofErr w:type="spellEnd"/>
      <w:r>
        <w:rPr>
          <w:rFonts w:ascii="Times New Roman" w:hAnsi="Times New Roman"/>
        </w:rPr>
        <w:t xml:space="preserve"> [</w:t>
      </w:r>
      <w:proofErr w:type="spellStart"/>
      <w:r>
        <w:rPr>
          <w:rFonts w:ascii="Times New Roman" w:hAnsi="Times New Roman"/>
          <w:i/>
        </w:rPr>
        <w:t>García</w:t>
      </w:r>
      <w:proofErr w:type="spellEnd"/>
      <w:r>
        <w:rPr>
          <w:rFonts w:ascii="Times New Roman" w:hAnsi="Times New Roman"/>
          <w:i/>
        </w:rPr>
        <w:t xml:space="preserve"> </w:t>
      </w:r>
      <w:proofErr w:type="spellStart"/>
      <w:r>
        <w:rPr>
          <w:rFonts w:ascii="Times New Roman" w:hAnsi="Times New Roman"/>
          <w:i/>
        </w:rPr>
        <w:t>Ruiz</w:t>
      </w:r>
      <w:proofErr w:type="spellEnd"/>
      <w:r>
        <w:rPr>
          <w:rFonts w:ascii="Times New Roman" w:hAnsi="Times New Roman"/>
        </w:rPr>
        <w:t>] pret Spāniju” [</w:t>
      </w:r>
      <w:proofErr w:type="spellStart"/>
      <w:r>
        <w:rPr>
          <w:rFonts w:ascii="Times New Roman" w:hAnsi="Times New Roman"/>
          <w:i/>
          <w:iCs/>
        </w:rPr>
        <w:t>GC</w:t>
      </w:r>
      <w:proofErr w:type="spellEnd"/>
      <w:r>
        <w:rPr>
          <w:rFonts w:ascii="Times New Roman" w:hAnsi="Times New Roman"/>
        </w:rPr>
        <w:t xml:space="preserve">] 26. punktu, </w:t>
      </w:r>
      <w:proofErr w:type="spellStart"/>
      <w:r>
        <w:rPr>
          <w:rFonts w:ascii="Times New Roman" w:hAnsi="Times New Roman"/>
        </w:rPr>
        <w:t>ECT</w:t>
      </w:r>
      <w:proofErr w:type="spellEnd"/>
      <w:r>
        <w:rPr>
          <w:rFonts w:ascii="Times New Roman" w:hAnsi="Times New Roman"/>
        </w:rPr>
        <w:t> 1999-I). Otrkārt, nav apstrīdēts, ka civilā tiesvedība attiecās uz īstu un nopietnu strīdu par civiltiesībām, kuras vismaz pamatoti bija atzītas saskaņā ar valsts tiesību aktiem (skat., piemēram, 2022. gada 15. marta sprieduma lietā Nr. 43572/18 “</w:t>
      </w:r>
      <w:proofErr w:type="spellStart"/>
      <w:r>
        <w:rPr>
          <w:rFonts w:ascii="Times New Roman" w:hAnsi="Times New Roman"/>
        </w:rPr>
        <w:t>Gžeda</w:t>
      </w:r>
      <w:proofErr w:type="spellEnd"/>
      <w:r>
        <w:rPr>
          <w:rFonts w:ascii="Times New Roman" w:hAnsi="Times New Roman"/>
        </w:rPr>
        <w:t xml:space="preserve"> [</w:t>
      </w:r>
      <w:proofErr w:type="spellStart"/>
      <w:r>
        <w:rPr>
          <w:rFonts w:ascii="Times New Roman" w:hAnsi="Times New Roman"/>
          <w:i/>
        </w:rPr>
        <w:t>Grzęda</w:t>
      </w:r>
      <w:proofErr w:type="spellEnd"/>
      <w:r>
        <w:rPr>
          <w:rFonts w:ascii="Times New Roman" w:hAnsi="Times New Roman"/>
        </w:rPr>
        <w:t>] pret Poliju” [</w:t>
      </w:r>
      <w:proofErr w:type="spellStart"/>
      <w:r>
        <w:rPr>
          <w:rFonts w:ascii="Times New Roman" w:hAnsi="Times New Roman"/>
          <w:i/>
          <w:iCs/>
        </w:rPr>
        <w:t>GC</w:t>
      </w:r>
      <w:proofErr w:type="spellEnd"/>
      <w:r>
        <w:rPr>
          <w:rFonts w:ascii="Times New Roman" w:hAnsi="Times New Roman"/>
        </w:rPr>
        <w:t xml:space="preserve">] 257. punktu). Tāpēc pieteikuma iesniedzēja sūdzība nepārprotami </w:t>
      </w:r>
      <w:proofErr w:type="spellStart"/>
      <w:r>
        <w:rPr>
          <w:rFonts w:ascii="Times New Roman" w:hAnsi="Times New Roman"/>
          <w:i/>
        </w:rPr>
        <w:t>ratione</w:t>
      </w:r>
      <w:proofErr w:type="spellEnd"/>
      <w:r>
        <w:rPr>
          <w:rFonts w:ascii="Times New Roman" w:hAnsi="Times New Roman"/>
          <w:i/>
        </w:rPr>
        <w:t xml:space="preserve"> </w:t>
      </w:r>
      <w:proofErr w:type="spellStart"/>
      <w:r>
        <w:rPr>
          <w:rFonts w:ascii="Times New Roman" w:hAnsi="Times New Roman"/>
          <w:i/>
        </w:rPr>
        <w:t>materiae</w:t>
      </w:r>
      <w:proofErr w:type="spellEnd"/>
      <w:r>
        <w:rPr>
          <w:rFonts w:ascii="Times New Roman" w:hAnsi="Times New Roman"/>
        </w:rPr>
        <w:t xml:space="preserve"> atbilst Konvencijai.</w:t>
      </w:r>
    </w:p>
    <w:p w14:paraId="2DFED010" w14:textId="2D6F71D7" w:rsidR="00DD2997" w:rsidRPr="005A6E0E" w:rsidRDefault="00DD2997" w:rsidP="00A87551">
      <w:pPr>
        <w:pStyle w:val="JuPara"/>
        <w:widowControl w:val="0"/>
        <w:ind w:firstLine="142"/>
        <w:rPr>
          <w:rFonts w:ascii="Times New Roman" w:hAnsi="Times New Roman"/>
          <w:noProof/>
        </w:rPr>
      </w:pPr>
      <w:r>
        <w:rPr>
          <w:rFonts w:ascii="Times New Roman" w:hAnsi="Times New Roman"/>
        </w:rPr>
        <w:t>9. Tiesa arī norāda, ka sūdzība nav acīmredzami nepamatota Konvencijas 35. panta 3. punkta a) apakšpunkta nozīmē, nedz arī nepieņemama citu iemeslu dēļ. Tāpēc tā jāatzīst par pieņemamu.</w:t>
      </w:r>
    </w:p>
    <w:p w14:paraId="2380BD12" w14:textId="2D5F7F41" w:rsidR="00DD2997" w:rsidRPr="005A6E0E" w:rsidRDefault="00DD2997" w:rsidP="00A87551">
      <w:pPr>
        <w:pStyle w:val="JuPara"/>
        <w:widowControl w:val="0"/>
        <w:ind w:firstLine="142"/>
        <w:rPr>
          <w:rFonts w:ascii="Times New Roman" w:hAnsi="Times New Roman"/>
          <w:noProof/>
        </w:rPr>
      </w:pPr>
      <w:r>
        <w:rPr>
          <w:rFonts w:ascii="Times New Roman" w:hAnsi="Times New Roman"/>
        </w:rPr>
        <w:t>10. Vispārējie principi saistībā ar tiesas pienākumu sniegt pamatojumu ir apkopoti spriedumā lietā “</w:t>
      </w:r>
      <w:proofErr w:type="spellStart"/>
      <w:r>
        <w:rPr>
          <w:rFonts w:ascii="Times New Roman" w:hAnsi="Times New Roman"/>
        </w:rPr>
        <w:t>Moreira</w:t>
      </w:r>
      <w:proofErr w:type="spellEnd"/>
      <w:r>
        <w:rPr>
          <w:rFonts w:ascii="Times New Roman" w:hAnsi="Times New Roman"/>
        </w:rPr>
        <w:t xml:space="preserve"> </w:t>
      </w:r>
      <w:proofErr w:type="spellStart"/>
      <w:r>
        <w:rPr>
          <w:rFonts w:ascii="Times New Roman" w:hAnsi="Times New Roman"/>
        </w:rPr>
        <w:t>Fereira</w:t>
      </w:r>
      <w:proofErr w:type="spellEnd"/>
      <w:r>
        <w:rPr>
          <w:rFonts w:ascii="Times New Roman" w:hAnsi="Times New Roman"/>
        </w:rPr>
        <w:t xml:space="preserve"> [</w:t>
      </w:r>
      <w:proofErr w:type="spellStart"/>
      <w:r>
        <w:rPr>
          <w:rFonts w:ascii="Times New Roman" w:hAnsi="Times New Roman"/>
          <w:i/>
        </w:rPr>
        <w:t>Moreira</w:t>
      </w:r>
      <w:proofErr w:type="spellEnd"/>
      <w:r>
        <w:rPr>
          <w:rFonts w:ascii="Times New Roman" w:hAnsi="Times New Roman"/>
          <w:i/>
        </w:rPr>
        <w:t xml:space="preserve"> </w:t>
      </w:r>
      <w:proofErr w:type="spellStart"/>
      <w:r>
        <w:rPr>
          <w:rFonts w:ascii="Times New Roman" w:hAnsi="Times New Roman"/>
          <w:i/>
        </w:rPr>
        <w:t>Ferreira</w:t>
      </w:r>
      <w:proofErr w:type="spellEnd"/>
      <w:r>
        <w:rPr>
          <w:rFonts w:ascii="Times New Roman" w:hAnsi="Times New Roman"/>
        </w:rPr>
        <w:t>] pret Portugāli” (Nr. 2) ([</w:t>
      </w:r>
      <w:proofErr w:type="spellStart"/>
      <w:r>
        <w:rPr>
          <w:rFonts w:ascii="Times New Roman" w:hAnsi="Times New Roman"/>
          <w:i/>
          <w:iCs/>
        </w:rPr>
        <w:t>GC</w:t>
      </w:r>
      <w:proofErr w:type="spellEnd"/>
      <w:r>
        <w:rPr>
          <w:rFonts w:ascii="Times New Roman" w:hAnsi="Times New Roman"/>
        </w:rPr>
        <w:t>] Nr. 19867/12, 84. punkts, 2017. gada 11. jūlijs).</w:t>
      </w:r>
    </w:p>
    <w:p w14:paraId="1CE22B6A" w14:textId="65143E7B" w:rsidR="00DD2997" w:rsidRPr="005A6E0E" w:rsidRDefault="00DD2997" w:rsidP="00A87551">
      <w:pPr>
        <w:pStyle w:val="JuPara"/>
        <w:widowControl w:val="0"/>
        <w:ind w:firstLine="142"/>
        <w:rPr>
          <w:rFonts w:ascii="Times New Roman" w:hAnsi="Times New Roman"/>
          <w:noProof/>
        </w:rPr>
      </w:pPr>
      <w:r>
        <w:rPr>
          <w:rFonts w:ascii="Times New Roman" w:hAnsi="Times New Roman"/>
        </w:rPr>
        <w:t>11. Tiesa norāda, ka pieteikuma iesniedzēja prasība valsts tiesās bija pamatota ar uzņēmuma aktīvu nodošanu, SIA “</w:t>
      </w:r>
      <w:proofErr w:type="spellStart"/>
      <w:r>
        <w:rPr>
          <w:rFonts w:ascii="Times New Roman" w:hAnsi="Times New Roman"/>
        </w:rPr>
        <w:t>iEvolution</w:t>
      </w:r>
      <w:proofErr w:type="spellEnd"/>
      <w:r>
        <w:rPr>
          <w:rFonts w:ascii="Times New Roman" w:hAnsi="Times New Roman"/>
        </w:rPr>
        <w:t>” saimnieciskās darbības pārtraukšanu un to, ka viņš un L. P. praktiski bija nodarbināti SIA “</w:t>
      </w:r>
      <w:proofErr w:type="spellStart"/>
      <w:r>
        <w:rPr>
          <w:rFonts w:ascii="Times New Roman" w:hAnsi="Times New Roman"/>
        </w:rPr>
        <w:t>AdEvolution</w:t>
      </w:r>
      <w:proofErr w:type="spellEnd"/>
      <w:r>
        <w:rPr>
          <w:rFonts w:ascii="Times New Roman" w:hAnsi="Times New Roman"/>
        </w:rPr>
        <w:t>”. Pieteikuma iesniedzējs apgalvoja, ka, neiekļaujot viņu uzņēmuma aktīvu nodošanā, viņš tika diskriminēts, pamatojoties uz dalību arodbiedrībā, un ka viņa atbrīvošana no darba sabiedrības likvidācijas dēļ ir ļāvusi apiet arodbiedrības biedru aizsardzībai noteiktās procedūras.</w:t>
      </w:r>
    </w:p>
    <w:p w14:paraId="2BA84D1D" w14:textId="2759D1C5" w:rsidR="00DD2997" w:rsidRPr="005A6E0E" w:rsidRDefault="00DD2997" w:rsidP="00A87551">
      <w:pPr>
        <w:pStyle w:val="JuPara"/>
        <w:widowControl w:val="0"/>
        <w:ind w:firstLine="142"/>
        <w:rPr>
          <w:rFonts w:ascii="Times New Roman" w:hAnsi="Times New Roman"/>
          <w:noProof/>
        </w:rPr>
      </w:pPr>
      <w:r>
        <w:rPr>
          <w:rFonts w:ascii="Times New Roman" w:hAnsi="Times New Roman"/>
        </w:rPr>
        <w:t>12. Tiesa noraidīja pieteikuma iesniedzēja sūdzību, to pamatojot ar konstatējumu, ka pieteikuma iesniedzējs bija nodarbināts SIA “</w:t>
      </w:r>
      <w:proofErr w:type="spellStart"/>
      <w:r>
        <w:rPr>
          <w:rFonts w:ascii="Times New Roman" w:hAnsi="Times New Roman"/>
        </w:rPr>
        <w:t>iEvolution</w:t>
      </w:r>
      <w:proofErr w:type="spellEnd"/>
      <w:r>
        <w:rPr>
          <w:rFonts w:ascii="Times New Roman" w:hAnsi="Times New Roman"/>
        </w:rPr>
        <w:t>” un ka viņa atbrīvošana no darba bija likumīga, jo šī sabiedrība tika likvidēta. Šis konstatējums galvenokārt bija balstīts uz to, ka pieteikuma iesniedzējs un SIA “</w:t>
      </w:r>
      <w:proofErr w:type="spellStart"/>
      <w:r>
        <w:rPr>
          <w:rFonts w:ascii="Times New Roman" w:hAnsi="Times New Roman"/>
        </w:rPr>
        <w:t>iEvolution</w:t>
      </w:r>
      <w:proofErr w:type="spellEnd"/>
      <w:r>
        <w:rPr>
          <w:rFonts w:ascii="Times New Roman" w:hAnsi="Times New Roman"/>
        </w:rPr>
        <w:t>” bija noslēguši rakstveida darba līgumu, kas netika apstrīdēts un tika izpildīts, pieteikuma iesniedzējam saņemot pilnu samaksu par darbu. Tā kā pieteikuma iesniedzējs bija nodarbināts SIA “</w:t>
      </w:r>
      <w:proofErr w:type="spellStart"/>
      <w:r>
        <w:rPr>
          <w:rFonts w:ascii="Times New Roman" w:hAnsi="Times New Roman"/>
        </w:rPr>
        <w:t>iEvolution</w:t>
      </w:r>
      <w:proofErr w:type="spellEnd"/>
      <w:r>
        <w:rPr>
          <w:rFonts w:ascii="Times New Roman" w:hAnsi="Times New Roman"/>
        </w:rPr>
        <w:t>”, viņš vienlaicīgi nevarēja būt nodarbināts arī SIA “</w:t>
      </w:r>
      <w:proofErr w:type="spellStart"/>
      <w:r>
        <w:rPr>
          <w:rFonts w:ascii="Times New Roman" w:hAnsi="Times New Roman"/>
        </w:rPr>
        <w:t>AdEvolution</w:t>
      </w:r>
      <w:proofErr w:type="spellEnd"/>
      <w:r>
        <w:rPr>
          <w:rFonts w:ascii="Times New Roman" w:hAnsi="Times New Roman"/>
        </w:rPr>
        <w:t>” un līdz ar to viņš nevarēja tikt diskriminēts.</w:t>
      </w:r>
    </w:p>
    <w:p w14:paraId="72A30F93" w14:textId="7A6EF36D" w:rsidR="00DD2997" w:rsidRPr="005A6E0E" w:rsidRDefault="00DD2997" w:rsidP="00A87551">
      <w:pPr>
        <w:pStyle w:val="JuPara"/>
        <w:widowControl w:val="0"/>
        <w:ind w:firstLine="142"/>
        <w:rPr>
          <w:rFonts w:ascii="Times New Roman" w:hAnsi="Times New Roman"/>
          <w:noProof/>
        </w:rPr>
      </w:pPr>
      <w:r>
        <w:rPr>
          <w:rFonts w:ascii="Times New Roman" w:hAnsi="Times New Roman"/>
        </w:rPr>
        <w:t xml:space="preserve">13. Tāpēc Tiesa uzskata, ka valsts tiesas nav pienācīgi izvērtējušas pieteikuma iesniedzēja galvenos argumentus. Lai gan tika nepārprotami secināts, ka abas sabiedrības vadīja tās pašas </w:t>
      </w:r>
      <w:r>
        <w:rPr>
          <w:rFonts w:ascii="Times New Roman" w:hAnsi="Times New Roman"/>
        </w:rPr>
        <w:lastRenderedPageBreak/>
        <w:t>personas, tās darbojās tajā pašā jomā, atradās tajā pašā vietā, sadarbojās klientu pasūtījumu izpildē, piešķīra saviem darbiniekiem projektus no tā paša servera un reģistrēja savus darbiniekus tajā pašā darba laika uzskaites sistēmā, tiesas nebija izvērtējušas pieteikuma iesniedzēja argumentu, ka atšķirība starp abiem uzņēmumiem bija radīta mākslīgi un nošķīrusi darbiniekus, pamatojoties uz viņu dalību arodbiedrībā, kas vēlāk ļāva apiet arodbiedrības biedru aizsardzībai noteiktās procedūras. Izskatot prasību par diskrimināciju, valsts tiesu argumentācija bija pamatota vienīgi ar secinājumu, ka SIA “</w:t>
      </w:r>
      <w:proofErr w:type="spellStart"/>
      <w:r>
        <w:rPr>
          <w:rFonts w:ascii="Times New Roman" w:hAnsi="Times New Roman"/>
        </w:rPr>
        <w:t>AdEvolution</w:t>
      </w:r>
      <w:proofErr w:type="spellEnd"/>
      <w:r>
        <w:rPr>
          <w:rFonts w:ascii="Times New Roman" w:hAnsi="Times New Roman"/>
        </w:rPr>
        <w:t>” nebija pieteikuma iesniedzēja darba devējs. Tās nebija ņēmušas vērā, ka SIA “</w:t>
      </w:r>
      <w:proofErr w:type="spellStart"/>
      <w:r>
        <w:rPr>
          <w:rFonts w:ascii="Times New Roman" w:hAnsi="Times New Roman"/>
        </w:rPr>
        <w:t>iEvolution</w:t>
      </w:r>
      <w:proofErr w:type="spellEnd"/>
      <w:r>
        <w:rPr>
          <w:rFonts w:ascii="Times New Roman" w:hAnsi="Times New Roman"/>
        </w:rPr>
        <w:t>” bija SIA “</w:t>
      </w:r>
      <w:proofErr w:type="spellStart"/>
      <w:r>
        <w:rPr>
          <w:rFonts w:ascii="Times New Roman" w:hAnsi="Times New Roman"/>
        </w:rPr>
        <w:t>AdEvolution</w:t>
      </w:r>
      <w:proofErr w:type="spellEnd"/>
      <w:r>
        <w:rPr>
          <w:rFonts w:ascii="Times New Roman" w:hAnsi="Times New Roman"/>
        </w:rPr>
        <w:t>” meitasuzņēmums, un nebija izvērtējušas, vai tikai divu arodbiedrības locekļu nepārcelšanai un viņu nodarbināšanai atsevišķā struktūrvienībā, vienlaikus veicot tos pašus uzdevumus tam pašam mērķim, bija pieņemams pamatojums un šīs rīcības pamatā nebija diskriminācija.</w:t>
      </w:r>
    </w:p>
    <w:p w14:paraId="74996386" w14:textId="09D45EE0" w:rsidR="00DD2997" w:rsidRPr="005A6E0E" w:rsidRDefault="00DD2997" w:rsidP="00A87551">
      <w:pPr>
        <w:pStyle w:val="JuPara"/>
        <w:widowControl w:val="0"/>
        <w:ind w:firstLine="142"/>
        <w:rPr>
          <w:rFonts w:ascii="Times New Roman" w:hAnsi="Times New Roman"/>
          <w:noProof/>
        </w:rPr>
      </w:pPr>
      <w:r>
        <w:rPr>
          <w:rFonts w:ascii="Times New Roman" w:hAnsi="Times New Roman"/>
        </w:rPr>
        <w:t>14. Kā norāda Tiesa, Valdība neapgalvoja, ka valsts tiesas bija izvērtējušas šos pieteikuma iesniedzēja izvirzītos argumentus vai ka tie nebija izšķiroši lietas iznākumā. Tā vietā Valdība apgalvoja, ka pieteikuma iesniedzējs nebija pamatojis savu prasību ar pierādījumiem un Augstākā tiesa viņa un L. P. lietā bija izdarījusi atšķirīgus secinājumus katrā lietā iesniegto atšķirīgo pierādījumu dēļ. Proti, L. P. lietā bija iesniegti papildu pierādījumi, kuri apliecināja, ka SIA “</w:t>
      </w:r>
      <w:proofErr w:type="spellStart"/>
      <w:r>
        <w:rPr>
          <w:rFonts w:ascii="Times New Roman" w:hAnsi="Times New Roman"/>
        </w:rPr>
        <w:t>iEvolution</w:t>
      </w:r>
      <w:proofErr w:type="spellEnd"/>
      <w:r>
        <w:rPr>
          <w:rFonts w:ascii="Times New Roman" w:hAnsi="Times New Roman"/>
        </w:rPr>
        <w:t>” bija pārdevusi savu aprīkojumu SIA “</w:t>
      </w:r>
      <w:proofErr w:type="spellStart"/>
      <w:r>
        <w:rPr>
          <w:rFonts w:ascii="Times New Roman" w:hAnsi="Times New Roman"/>
        </w:rPr>
        <w:t>AdEvolution</w:t>
      </w:r>
      <w:proofErr w:type="spellEnd"/>
      <w:r>
        <w:rPr>
          <w:rFonts w:ascii="Times New Roman" w:hAnsi="Times New Roman"/>
        </w:rPr>
        <w:t>”, ka L. P. veica darbu pēc SIA “</w:t>
      </w:r>
      <w:proofErr w:type="spellStart"/>
      <w:r>
        <w:rPr>
          <w:rFonts w:ascii="Times New Roman" w:hAnsi="Times New Roman"/>
        </w:rPr>
        <w:t>AdEvolution</w:t>
      </w:r>
      <w:proofErr w:type="spellEnd"/>
      <w:r>
        <w:rPr>
          <w:rFonts w:ascii="Times New Roman" w:hAnsi="Times New Roman"/>
        </w:rPr>
        <w:t>” klienta pasūtījuma un ka SIA “</w:t>
      </w:r>
      <w:proofErr w:type="spellStart"/>
      <w:r>
        <w:rPr>
          <w:rFonts w:ascii="Times New Roman" w:hAnsi="Times New Roman"/>
        </w:rPr>
        <w:t>AdEvolution</w:t>
      </w:r>
      <w:proofErr w:type="spellEnd"/>
      <w:r>
        <w:rPr>
          <w:rFonts w:ascii="Times New Roman" w:hAnsi="Times New Roman"/>
        </w:rPr>
        <w:t>” bija aizdevusi naudu SIA “</w:t>
      </w:r>
      <w:proofErr w:type="spellStart"/>
      <w:r>
        <w:rPr>
          <w:rFonts w:ascii="Times New Roman" w:hAnsi="Times New Roman"/>
        </w:rPr>
        <w:t>iEvolution</w:t>
      </w:r>
      <w:proofErr w:type="spellEnd"/>
      <w:r>
        <w:rPr>
          <w:rFonts w:ascii="Times New Roman" w:hAnsi="Times New Roman"/>
        </w:rPr>
        <w:t>”. Pieteikuma iesniedzējs iebilda, ka neviens no šiem pierādījumiem tiesvedībā nebija būtisks.</w:t>
      </w:r>
    </w:p>
    <w:p w14:paraId="3B8C05E3" w14:textId="14D91FAF" w:rsidR="00DD2997" w:rsidRPr="005A6E0E" w:rsidRDefault="00DD2997" w:rsidP="00A87551">
      <w:pPr>
        <w:pStyle w:val="JuPara"/>
        <w:widowControl w:val="0"/>
        <w:ind w:firstLine="142"/>
        <w:rPr>
          <w:rFonts w:ascii="Times New Roman" w:hAnsi="Times New Roman"/>
          <w:noProof/>
        </w:rPr>
      </w:pPr>
      <w:r>
        <w:rPr>
          <w:rFonts w:ascii="Times New Roman" w:hAnsi="Times New Roman"/>
        </w:rPr>
        <w:t>15. Pirmkārt, Tiesa norāda, ka tās izskatāmā sūdzība ir par to, ka valsts tiesas nav izvērtējušas pieteikuma iesniedzēja galvenos argumentus, nevis par to, ka tās, iespējams, nav izvērtējušas svarīgos pierādījumus vai, tos izvērtējot, ir izdarījušas, iespējams, patvaļīgus vai acīmredzami nepamatotus secinājumus. Līdz ar to Tiesai nav lūgts pārbaudīt, vai pieteikuma iesniedzējs ir iesniedzis pietiekamus pierādījumus, lai valsts tiesas secinātu, ka viņa</w:t>
      </w:r>
      <w:r>
        <w:rPr>
          <w:rFonts w:ascii="Times New Roman" w:hAnsi="Times New Roman"/>
          <w:i/>
          <w:iCs/>
        </w:rPr>
        <w:t xml:space="preserve"> </w:t>
      </w:r>
      <w:proofErr w:type="spellStart"/>
      <w:r>
        <w:rPr>
          <w:rFonts w:ascii="Times New Roman" w:hAnsi="Times New Roman"/>
          <w:i/>
          <w:iCs/>
        </w:rPr>
        <w:t>de</w:t>
      </w:r>
      <w:proofErr w:type="spellEnd"/>
      <w:r>
        <w:rPr>
          <w:rFonts w:ascii="Times New Roman" w:hAnsi="Times New Roman"/>
          <w:i/>
          <w:iCs/>
        </w:rPr>
        <w:t> </w:t>
      </w:r>
      <w:proofErr w:type="spellStart"/>
      <w:r>
        <w:rPr>
          <w:rFonts w:ascii="Times New Roman" w:hAnsi="Times New Roman"/>
          <w:i/>
          <w:iCs/>
        </w:rPr>
        <w:t>facto</w:t>
      </w:r>
      <w:proofErr w:type="spellEnd"/>
      <w:r>
        <w:rPr>
          <w:rFonts w:ascii="Times New Roman" w:hAnsi="Times New Roman"/>
        </w:rPr>
        <w:t xml:space="preserve"> darba devējs bija SIA “</w:t>
      </w:r>
      <w:proofErr w:type="spellStart"/>
      <w:r>
        <w:rPr>
          <w:rFonts w:ascii="Times New Roman" w:hAnsi="Times New Roman"/>
        </w:rPr>
        <w:t>AdEvolution</w:t>
      </w:r>
      <w:proofErr w:type="spellEnd"/>
      <w:r>
        <w:rPr>
          <w:rFonts w:ascii="Times New Roman" w:hAnsi="Times New Roman"/>
        </w:rPr>
        <w:t>” un ka viņš tika diskriminēts, pamatojoties uz viņa dalību arodbiedrībā. Tā vietā jautājums ir par to, ka valsts tiesas nav pienācīgi izvērtējušas šo prasību. Otrkārt, Valdība atzina, ka pieteikuma iesniedzēja un L. P. prasības un apelācijas bija gandrīz identiskas un ka attiecīgie pirmo divu instanču tiesu pasludinātie spriedumi bija ļoti līdzīgi. Kā apgalvo Valdība, vienīgā atšķirība bija papildu pierādījumi, kas tika iesniegti L. P. lietā. Tomēr Tiesa norāda, ka Augstākās tiesas spriedums, ar kuru tika atcelts zemākas instances tiesas spriedums L. P. lietā, nebija pamatots ar nepienācīgu pierādījumu izvērtēšanu. Tā vietā Augstākā tiesa kritiski vērtēja veidu, kādā tika vērtēti L. P. argumenti, kā arī to, ka secinājumi bija izdarīti, neņemot vērā visus atbilstošos lietas aspektus, ka nebija izvērtētas konkrētajā apelācijā izvirzītās prasības un ka nebija mainīts pierādīšanas pienākums saistībā ar prasību par diskrimināciju. Tiesa uzskata, ka šis kritiskais vērtējums ir vienlīdz attiecināms uz pieteikuma iesniedzēja lietu, kurā identiski argumenti tika noraidīti, arī neņemot vērā līdzīgus apsvērumus.</w:t>
      </w:r>
    </w:p>
    <w:p w14:paraId="05CAB933" w14:textId="75083E9C" w:rsidR="00DD2997" w:rsidRPr="005A6E0E" w:rsidRDefault="00DD2997" w:rsidP="00A87551">
      <w:pPr>
        <w:pStyle w:val="JuPara"/>
        <w:widowControl w:val="0"/>
        <w:ind w:firstLine="142"/>
        <w:rPr>
          <w:rFonts w:ascii="Times New Roman" w:hAnsi="Times New Roman"/>
          <w:noProof/>
        </w:rPr>
      </w:pPr>
      <w:r>
        <w:rPr>
          <w:rFonts w:ascii="Times New Roman" w:hAnsi="Times New Roman"/>
        </w:rPr>
        <w:t>16. Līdz ar to Tiesa uzskata, ka valsts tiesas nebija pienācīgi izvērtējušas pieteikuma iesniedzēja galvenos argumentus vai saistībā ar tiem sniegušas konkrētu un skaidru atbildi un ka pretējā gadījumā tas būtu ietekmējis tiesvedības iznākumu (sal. ar 1994. gada 9. decembra sprieduma lietā “</w:t>
      </w:r>
      <w:proofErr w:type="spellStart"/>
      <w:r>
        <w:rPr>
          <w:rFonts w:ascii="Times New Roman" w:hAnsi="Times New Roman"/>
        </w:rPr>
        <w:t>Ruiss</w:t>
      </w:r>
      <w:proofErr w:type="spellEnd"/>
      <w:r>
        <w:rPr>
          <w:rFonts w:ascii="Times New Roman" w:hAnsi="Times New Roman"/>
        </w:rPr>
        <w:t xml:space="preserve"> </w:t>
      </w:r>
      <w:proofErr w:type="spellStart"/>
      <w:r>
        <w:rPr>
          <w:rFonts w:ascii="Times New Roman" w:hAnsi="Times New Roman"/>
        </w:rPr>
        <w:t>Toriha</w:t>
      </w:r>
      <w:proofErr w:type="spellEnd"/>
      <w:r>
        <w:rPr>
          <w:rFonts w:ascii="Times New Roman" w:hAnsi="Times New Roman"/>
        </w:rPr>
        <w:t xml:space="preserve"> [</w:t>
      </w:r>
      <w:proofErr w:type="spellStart"/>
      <w:r>
        <w:rPr>
          <w:rFonts w:ascii="Times New Roman" w:hAnsi="Times New Roman"/>
          <w:i/>
        </w:rPr>
        <w:t>Ruiz</w:t>
      </w:r>
      <w:proofErr w:type="spellEnd"/>
      <w:r>
        <w:rPr>
          <w:rFonts w:ascii="Times New Roman" w:hAnsi="Times New Roman"/>
          <w:i/>
        </w:rPr>
        <w:t xml:space="preserve"> Torija</w:t>
      </w:r>
      <w:r>
        <w:rPr>
          <w:rFonts w:ascii="Times New Roman" w:hAnsi="Times New Roman"/>
        </w:rPr>
        <w:t>] pret Spāniju” 30. punktu, A sērija Nr. 303-A, un 2005. gada 24. maija sprieduma lietā Nr. 61302/00 “</w:t>
      </w:r>
      <w:proofErr w:type="spellStart"/>
      <w:r>
        <w:rPr>
          <w:rFonts w:ascii="Times New Roman" w:hAnsi="Times New Roman"/>
        </w:rPr>
        <w:t>Buzesku</w:t>
      </w:r>
      <w:proofErr w:type="spellEnd"/>
      <w:r>
        <w:rPr>
          <w:rFonts w:ascii="Times New Roman" w:hAnsi="Times New Roman"/>
        </w:rPr>
        <w:t xml:space="preserve"> [</w:t>
      </w:r>
      <w:proofErr w:type="spellStart"/>
      <w:r>
        <w:rPr>
          <w:rFonts w:ascii="Times New Roman" w:hAnsi="Times New Roman"/>
          <w:i/>
        </w:rPr>
        <w:t>Buzescu</w:t>
      </w:r>
      <w:proofErr w:type="spellEnd"/>
      <w:r>
        <w:rPr>
          <w:rFonts w:ascii="Times New Roman" w:hAnsi="Times New Roman"/>
        </w:rPr>
        <w:t>] pret Rumāniju” 67. punktu). Turklāt šie argumenti attiecās uz iespējamiem Konvencijā garantēto tiesību pārkāpumiem, kuri valsts tiesām bija jāizvērtē īpaši stingri un piesardzīgi (skat. sprieduma lietā Nr. 16574/08 “</w:t>
      </w:r>
      <w:proofErr w:type="spellStart"/>
      <w:r>
        <w:rPr>
          <w:rFonts w:ascii="Times New Roman" w:hAnsi="Times New Roman"/>
        </w:rPr>
        <w:t>Fabrī</w:t>
      </w:r>
      <w:proofErr w:type="spellEnd"/>
      <w:r>
        <w:rPr>
          <w:rFonts w:ascii="Times New Roman" w:hAnsi="Times New Roman"/>
        </w:rPr>
        <w:t xml:space="preserve"> [</w:t>
      </w:r>
      <w:proofErr w:type="spellStart"/>
      <w:r>
        <w:rPr>
          <w:rFonts w:ascii="Times New Roman" w:hAnsi="Times New Roman"/>
          <w:i/>
          <w:iCs/>
        </w:rPr>
        <w:t>Fabris</w:t>
      </w:r>
      <w:proofErr w:type="spellEnd"/>
      <w:r>
        <w:rPr>
          <w:rFonts w:ascii="Times New Roman" w:hAnsi="Times New Roman"/>
        </w:rPr>
        <w:t>] pret Franciju” [</w:t>
      </w:r>
      <w:proofErr w:type="spellStart"/>
      <w:r>
        <w:rPr>
          <w:rFonts w:ascii="Times New Roman" w:hAnsi="Times New Roman"/>
          <w:i/>
          <w:iCs/>
        </w:rPr>
        <w:t>GC</w:t>
      </w:r>
      <w:proofErr w:type="spellEnd"/>
      <w:r>
        <w:rPr>
          <w:rFonts w:ascii="Times New Roman" w:hAnsi="Times New Roman"/>
        </w:rPr>
        <w:t xml:space="preserve">] 72. punktu, </w:t>
      </w:r>
      <w:proofErr w:type="spellStart"/>
      <w:r>
        <w:rPr>
          <w:rFonts w:ascii="Times New Roman" w:hAnsi="Times New Roman"/>
        </w:rPr>
        <w:t>ECT</w:t>
      </w:r>
      <w:proofErr w:type="spellEnd"/>
      <w:r>
        <w:rPr>
          <w:rFonts w:ascii="Times New Roman" w:hAnsi="Times New Roman"/>
        </w:rPr>
        <w:t> 2013 (izraksti)).</w:t>
      </w:r>
    </w:p>
    <w:p w14:paraId="4D2F83F0" w14:textId="1FC49FD4" w:rsidR="00DD2997" w:rsidRDefault="00DD2997" w:rsidP="00A87551">
      <w:pPr>
        <w:pStyle w:val="JuPara"/>
        <w:widowControl w:val="0"/>
        <w:ind w:firstLine="142"/>
        <w:rPr>
          <w:rFonts w:ascii="Times New Roman" w:hAnsi="Times New Roman"/>
          <w:noProof/>
        </w:rPr>
      </w:pPr>
      <w:r>
        <w:rPr>
          <w:rFonts w:ascii="Times New Roman" w:hAnsi="Times New Roman"/>
        </w:rPr>
        <w:t>17. Ņemot vērā minētos faktus, Tiesa secina, ka ir noticis Konvencijas 6. panta 1. punkta pārkāpums.</w:t>
      </w:r>
    </w:p>
    <w:p w14:paraId="55344083" w14:textId="77777777" w:rsidR="00A87551" w:rsidRPr="005A6E0E" w:rsidRDefault="00A87551" w:rsidP="00A87551">
      <w:pPr>
        <w:pStyle w:val="JuPara"/>
        <w:widowControl w:val="0"/>
        <w:ind w:firstLine="142"/>
        <w:rPr>
          <w:rFonts w:ascii="Times New Roman" w:hAnsi="Times New Roman"/>
          <w:noProof/>
          <w:lang w:val="en-US"/>
        </w:rPr>
      </w:pPr>
    </w:p>
    <w:p w14:paraId="32E560AF" w14:textId="6EC0F049" w:rsidR="00DD2997" w:rsidRDefault="00A87551" w:rsidP="00DC10FB">
      <w:pPr>
        <w:pStyle w:val="JuHIRoman"/>
        <w:widowControl w:val="0"/>
        <w:numPr>
          <w:ilvl w:val="0"/>
          <w:numId w:val="0"/>
        </w:numPr>
        <w:spacing w:before="0" w:beforeAutospacing="0" w:after="0"/>
        <w:outlineLvl w:val="9"/>
        <w:rPr>
          <w:rFonts w:ascii="Times New Roman" w:hAnsi="Times New Roman"/>
          <w:noProof/>
        </w:rPr>
      </w:pPr>
      <w:r>
        <w:rPr>
          <w:rFonts w:ascii="Times New Roman" w:hAnsi="Times New Roman"/>
        </w:rPr>
        <w:lastRenderedPageBreak/>
        <w:t>II. CITI IESPĒJAMIE PĀRKĀPUMI</w:t>
      </w:r>
    </w:p>
    <w:p w14:paraId="0D1CAA79" w14:textId="77777777" w:rsidR="00A87551" w:rsidRPr="00A87551" w:rsidRDefault="00A87551" w:rsidP="00DC10FB">
      <w:pPr>
        <w:pStyle w:val="JuPara"/>
        <w:keepNext/>
        <w:keepLines/>
        <w:rPr>
          <w:lang w:val="en-US"/>
        </w:rPr>
      </w:pPr>
    </w:p>
    <w:p w14:paraId="24BAF2E4" w14:textId="72C4020D" w:rsidR="00DD2997" w:rsidRDefault="00DD2997" w:rsidP="00DC10FB">
      <w:pPr>
        <w:pStyle w:val="JuPara"/>
        <w:keepNext/>
        <w:keepLines/>
        <w:widowControl w:val="0"/>
        <w:ind w:firstLine="142"/>
        <w:rPr>
          <w:rFonts w:ascii="Times New Roman" w:hAnsi="Times New Roman"/>
          <w:noProof/>
        </w:rPr>
      </w:pPr>
      <w:r>
        <w:rPr>
          <w:rFonts w:ascii="Times New Roman" w:hAnsi="Times New Roman"/>
        </w:rPr>
        <w:t xml:space="preserve">18. Ņemot vērā lietas faktus, pušu argumentus un savus konstatējumus saistībā ar Konvencijas 6. panta 1. punktu, Tiesa uzskata, ka šajā lietā nav nepieciešams atsevišķs nolēmums par sūdzību </w:t>
      </w:r>
      <w:proofErr w:type="spellStart"/>
      <w:r>
        <w:rPr>
          <w:rFonts w:ascii="Times New Roman" w:hAnsi="Times New Roman"/>
        </w:rPr>
        <w:t>pieņemamību</w:t>
      </w:r>
      <w:proofErr w:type="spellEnd"/>
      <w:r>
        <w:rPr>
          <w:rFonts w:ascii="Times New Roman" w:hAnsi="Times New Roman"/>
        </w:rPr>
        <w:t xml:space="preserve"> un pamatotību saistībā ar Konvencijas 11. un 14. pantu (sal. ar sprieduma lietā Nr. 47848/08 “Juridisko resursu centrs Valentīna </w:t>
      </w:r>
      <w:proofErr w:type="spellStart"/>
      <w:r>
        <w:rPr>
          <w:rFonts w:ascii="Times New Roman" w:hAnsi="Times New Roman"/>
        </w:rPr>
        <w:t>Kimpjana</w:t>
      </w:r>
      <w:proofErr w:type="spellEnd"/>
      <w:r>
        <w:rPr>
          <w:rFonts w:ascii="Times New Roman" w:hAnsi="Times New Roman"/>
        </w:rPr>
        <w:t xml:space="preserve"> [</w:t>
      </w:r>
      <w:proofErr w:type="spellStart"/>
      <w:r>
        <w:rPr>
          <w:rFonts w:ascii="Times New Roman" w:hAnsi="Times New Roman"/>
          <w:i/>
          <w:iCs/>
        </w:rPr>
        <w:t>Valentin</w:t>
      </w:r>
      <w:proofErr w:type="spellEnd"/>
      <w:r>
        <w:rPr>
          <w:rFonts w:ascii="Times New Roman" w:hAnsi="Times New Roman"/>
          <w:i/>
          <w:iCs/>
        </w:rPr>
        <w:t xml:space="preserve"> </w:t>
      </w:r>
      <w:proofErr w:type="spellStart"/>
      <w:r>
        <w:rPr>
          <w:rFonts w:ascii="Times New Roman" w:hAnsi="Times New Roman"/>
          <w:i/>
          <w:iCs/>
        </w:rPr>
        <w:t>Câmpeanu</w:t>
      </w:r>
      <w:proofErr w:type="spellEnd"/>
      <w:r>
        <w:rPr>
          <w:rFonts w:ascii="Times New Roman" w:hAnsi="Times New Roman"/>
        </w:rPr>
        <w:t>] vārdā pret Rumāniju” [</w:t>
      </w:r>
      <w:proofErr w:type="spellStart"/>
      <w:r>
        <w:rPr>
          <w:rFonts w:ascii="Times New Roman" w:hAnsi="Times New Roman"/>
          <w:i/>
          <w:iCs/>
        </w:rPr>
        <w:t>GC</w:t>
      </w:r>
      <w:proofErr w:type="spellEnd"/>
      <w:r>
        <w:rPr>
          <w:rFonts w:ascii="Times New Roman" w:hAnsi="Times New Roman"/>
        </w:rPr>
        <w:t xml:space="preserve">] 156. punktu, </w:t>
      </w:r>
      <w:proofErr w:type="spellStart"/>
      <w:r>
        <w:rPr>
          <w:rFonts w:ascii="Times New Roman" w:hAnsi="Times New Roman"/>
        </w:rPr>
        <w:t>ECT</w:t>
      </w:r>
      <w:proofErr w:type="spellEnd"/>
      <w:r>
        <w:rPr>
          <w:rFonts w:ascii="Times New Roman" w:hAnsi="Times New Roman"/>
        </w:rPr>
        <w:t> 2014).</w:t>
      </w:r>
    </w:p>
    <w:p w14:paraId="648FAF19" w14:textId="77777777" w:rsidR="00E0314C" w:rsidRPr="005A6E0E" w:rsidRDefault="00E0314C" w:rsidP="00E0314C">
      <w:pPr>
        <w:pStyle w:val="JuPara"/>
        <w:widowControl w:val="0"/>
        <w:ind w:firstLine="142"/>
        <w:rPr>
          <w:rFonts w:ascii="Times New Roman" w:hAnsi="Times New Roman"/>
          <w:noProof/>
          <w:lang w:val="en-US"/>
        </w:rPr>
      </w:pPr>
    </w:p>
    <w:p w14:paraId="3304DC16" w14:textId="08D7438A" w:rsidR="00DD2997" w:rsidRDefault="00E0314C" w:rsidP="00E0314C">
      <w:pPr>
        <w:pStyle w:val="JuHIRoman"/>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III. KONVENCIJAS 41. PANTA PIEMĒROŠANA</w:t>
      </w:r>
    </w:p>
    <w:p w14:paraId="011B4ACA" w14:textId="77777777" w:rsidR="00E0314C" w:rsidRPr="00E0314C" w:rsidRDefault="00E0314C" w:rsidP="00E0314C">
      <w:pPr>
        <w:pStyle w:val="JuPara"/>
        <w:rPr>
          <w:lang w:val="en-US"/>
        </w:rPr>
      </w:pPr>
    </w:p>
    <w:p w14:paraId="5C7C07DD" w14:textId="7F8C7869" w:rsidR="00DD2997" w:rsidRPr="005A6E0E" w:rsidRDefault="00DD2997" w:rsidP="00CF207C">
      <w:pPr>
        <w:pStyle w:val="JuPara"/>
        <w:widowControl w:val="0"/>
        <w:ind w:firstLine="142"/>
        <w:rPr>
          <w:rFonts w:ascii="Times New Roman" w:hAnsi="Times New Roman"/>
          <w:noProof/>
        </w:rPr>
      </w:pPr>
      <w:r>
        <w:rPr>
          <w:rFonts w:ascii="Times New Roman" w:hAnsi="Times New Roman"/>
        </w:rPr>
        <w:t>19. Pieteikuma iesniedzējs pieprasīja 18 293,52 </w:t>
      </w:r>
      <w:proofErr w:type="spellStart"/>
      <w:r>
        <w:rPr>
          <w:rFonts w:ascii="Times New Roman" w:hAnsi="Times New Roman"/>
          <w:i/>
          <w:iCs/>
        </w:rPr>
        <w:t>euro</w:t>
      </w:r>
      <w:proofErr w:type="spellEnd"/>
      <w:r>
        <w:rPr>
          <w:rFonts w:ascii="Times New Roman" w:hAnsi="Times New Roman"/>
        </w:rPr>
        <w:t xml:space="preserve"> (EUR) kā kompensāciju par naudas izteiksmē novērtēto kaitējumu (starpību starp viņa iepriekšējiem un faktiskajiem ienākumiem no atlaišanas dienas līdz 2013. gada 30. maijam), 15 000 EUR par morālo kaitējumu un 3000 EUR par tiesāšanās izdevumiem.</w:t>
      </w:r>
    </w:p>
    <w:p w14:paraId="1D469B41" w14:textId="6F4F49A7" w:rsidR="00DD2997" w:rsidRPr="005A6E0E" w:rsidRDefault="00DD2997" w:rsidP="00CF207C">
      <w:pPr>
        <w:pStyle w:val="JuPara"/>
        <w:widowControl w:val="0"/>
        <w:ind w:firstLine="142"/>
        <w:rPr>
          <w:rFonts w:ascii="Times New Roman" w:hAnsi="Times New Roman"/>
          <w:noProof/>
        </w:rPr>
      </w:pPr>
      <w:r>
        <w:rPr>
          <w:rFonts w:ascii="Times New Roman" w:hAnsi="Times New Roman"/>
        </w:rPr>
        <w:t>20. Valdība šīs prasības noraidīja.</w:t>
      </w:r>
    </w:p>
    <w:p w14:paraId="38BECAA8" w14:textId="0BB1220D" w:rsidR="00DD2997" w:rsidRPr="005A6E0E" w:rsidRDefault="00DD2997" w:rsidP="00CF207C">
      <w:pPr>
        <w:pStyle w:val="JuPara"/>
        <w:widowControl w:val="0"/>
        <w:ind w:firstLine="142"/>
        <w:rPr>
          <w:rFonts w:ascii="Times New Roman" w:hAnsi="Times New Roman"/>
          <w:noProof/>
        </w:rPr>
      </w:pPr>
      <w:r>
        <w:rPr>
          <w:rFonts w:ascii="Times New Roman" w:hAnsi="Times New Roman"/>
        </w:rPr>
        <w:t>21. Tiesa norāda, ka konstatējums par pārkāpumu attiecas uz to, ka valsts tiesas nepietiekami izvērtēja pieteikuma iesniedzēja galvenos argumentus šajā lietā, tādēļ tā nevar spriest par to, kāds būtu šīs lietas iznākums, ja tiesas šos argumentus būtu atbilstoši izvērtējušas. Līdz ar to Tiesa nesaskata nekādu cēloņsakarību starp konstatēto pārkāpumu un minēto naudas izteiksmē novērtēto kaitējumu; tāpēc tā šo prasību noraida. Tomēr tā piešķir pieteikuma iesniedzējam 6000 EUR kompensāciju par morālo kaitējumu, kam pieskaitāmi jebkuri maksājamie nodokļi.</w:t>
      </w:r>
    </w:p>
    <w:p w14:paraId="0A7151CC" w14:textId="6864656B" w:rsidR="00DD2997" w:rsidRDefault="00DD2997" w:rsidP="00CF207C">
      <w:pPr>
        <w:pStyle w:val="JuPara"/>
        <w:widowControl w:val="0"/>
        <w:ind w:firstLine="142"/>
        <w:rPr>
          <w:rFonts w:ascii="Times New Roman" w:hAnsi="Times New Roman"/>
          <w:noProof/>
        </w:rPr>
      </w:pPr>
      <w:r>
        <w:rPr>
          <w:rFonts w:ascii="Times New Roman" w:hAnsi="Times New Roman"/>
        </w:rPr>
        <w:t>22. Pievēršoties tiesāšanās izdevumiem, Tiesa norāda, ka pieteikuma iesniedzēja iesniegtais rēķins liecina par viņa pienākumu maksāt tiesāšanās izdevumus. Tomēr iesniegtajos dokumentos nav norādīts rēķinā iekļautās summas sadalījums un darba laika uzskaites grafiks. Ņemot vērā lietas būtību un sarežģītību, kā arī naudas summu, ko pieteikuma iesniedzējs jau bija saņēmis kā palīdzību tiesāšanās izdevumu segšanā, Tiesa viņam piešķir 1000 EUR, kam pieskaitāmi jebkuri maksājamie nodokļi.</w:t>
      </w:r>
    </w:p>
    <w:p w14:paraId="6E93AEE8" w14:textId="77777777" w:rsidR="00CF207C" w:rsidRPr="005A6E0E" w:rsidRDefault="00CF207C" w:rsidP="00CF207C">
      <w:pPr>
        <w:pStyle w:val="JuPara"/>
        <w:widowControl w:val="0"/>
        <w:ind w:firstLine="142"/>
        <w:rPr>
          <w:rFonts w:ascii="Times New Roman" w:hAnsi="Times New Roman"/>
          <w:noProof/>
          <w:lang w:val="en-US"/>
        </w:rPr>
      </w:pPr>
    </w:p>
    <w:p w14:paraId="385BAC84" w14:textId="32A9EFD8" w:rsidR="00DD2997" w:rsidRDefault="00DD2997" w:rsidP="005A6E0E">
      <w:pPr>
        <w:pStyle w:val="JuHHead"/>
        <w:keepNext w:val="0"/>
        <w:keepLines w:val="0"/>
        <w:widowControl w:val="0"/>
        <w:spacing w:before="0" w:beforeAutospacing="0" w:after="0"/>
        <w:outlineLvl w:val="9"/>
        <w:rPr>
          <w:rFonts w:ascii="Times New Roman" w:hAnsi="Times New Roman"/>
          <w:noProof/>
          <w:sz w:val="24"/>
        </w:rPr>
      </w:pPr>
      <w:r>
        <w:rPr>
          <w:rFonts w:ascii="Times New Roman" w:hAnsi="Times New Roman"/>
          <w:sz w:val="24"/>
        </w:rPr>
        <w:t>ŠO IEMESLU DĒĻ TIESA VIENPRĀTĪGI</w:t>
      </w:r>
    </w:p>
    <w:p w14:paraId="3C630B29" w14:textId="77777777" w:rsidR="00CF207C" w:rsidRPr="00CF207C" w:rsidRDefault="00CF207C" w:rsidP="00BA798C">
      <w:pPr>
        <w:pStyle w:val="JuPara"/>
        <w:ind w:firstLine="0"/>
        <w:rPr>
          <w:lang w:val="en-US"/>
        </w:rPr>
      </w:pPr>
    </w:p>
    <w:p w14:paraId="2FF620A4" w14:textId="0CB79671" w:rsidR="00DD2997" w:rsidRDefault="00CF207C" w:rsidP="00CF207C">
      <w:pPr>
        <w:pStyle w:val="JuList"/>
        <w:widowControl w:val="0"/>
        <w:numPr>
          <w:ilvl w:val="0"/>
          <w:numId w:val="0"/>
        </w:numPr>
        <w:spacing w:before="0" w:after="0"/>
        <w:rPr>
          <w:rFonts w:ascii="Times New Roman" w:hAnsi="Times New Roman"/>
          <w:noProof/>
        </w:rPr>
      </w:pPr>
      <w:r>
        <w:rPr>
          <w:rFonts w:ascii="Times New Roman" w:hAnsi="Times New Roman"/>
        </w:rPr>
        <w:t>1.</w:t>
      </w:r>
      <w:r>
        <w:rPr>
          <w:rFonts w:ascii="Times New Roman" w:hAnsi="Times New Roman"/>
          <w:i/>
        </w:rPr>
        <w:t xml:space="preserve"> </w:t>
      </w:r>
      <w:r>
        <w:rPr>
          <w:rFonts w:ascii="Times New Roman" w:hAnsi="Times New Roman"/>
          <w:i/>
          <w:iCs/>
        </w:rPr>
        <w:t>pasludina</w:t>
      </w:r>
      <w:r>
        <w:rPr>
          <w:rFonts w:ascii="Times New Roman" w:hAnsi="Times New Roman"/>
        </w:rPr>
        <w:t xml:space="preserve"> par pieņemamu sūdzību, kas iesniegta, pamatojoties uz Konvencijas 6. panta 1. punktu;</w:t>
      </w:r>
    </w:p>
    <w:p w14:paraId="7A1325C5" w14:textId="77777777" w:rsidR="00CF207C" w:rsidRPr="005A6E0E" w:rsidRDefault="00CF207C" w:rsidP="00CF207C">
      <w:pPr>
        <w:pStyle w:val="JuList"/>
        <w:widowControl w:val="0"/>
        <w:numPr>
          <w:ilvl w:val="0"/>
          <w:numId w:val="0"/>
        </w:numPr>
        <w:spacing w:before="0" w:after="0"/>
        <w:rPr>
          <w:rFonts w:ascii="Times New Roman" w:hAnsi="Times New Roman"/>
          <w:noProof/>
          <w:lang w:val="en-US"/>
        </w:rPr>
      </w:pPr>
    </w:p>
    <w:p w14:paraId="104F0182" w14:textId="4B9CE3A9" w:rsidR="00DD2997" w:rsidRDefault="00CF207C" w:rsidP="00CF207C">
      <w:pPr>
        <w:pStyle w:val="JuList"/>
        <w:widowControl w:val="0"/>
        <w:numPr>
          <w:ilvl w:val="0"/>
          <w:numId w:val="0"/>
        </w:numPr>
        <w:spacing w:before="0" w:after="0"/>
        <w:rPr>
          <w:rFonts w:ascii="Times New Roman" w:hAnsi="Times New Roman"/>
          <w:noProof/>
        </w:rPr>
      </w:pPr>
      <w:r>
        <w:rPr>
          <w:rFonts w:ascii="Times New Roman" w:hAnsi="Times New Roman"/>
        </w:rPr>
        <w:t>2.</w:t>
      </w:r>
      <w:r>
        <w:rPr>
          <w:rFonts w:ascii="Times New Roman" w:hAnsi="Times New Roman"/>
          <w:i/>
        </w:rPr>
        <w:t xml:space="preserve"> </w:t>
      </w:r>
      <w:r>
        <w:rPr>
          <w:rFonts w:ascii="Times New Roman" w:hAnsi="Times New Roman"/>
          <w:i/>
          <w:iCs/>
        </w:rPr>
        <w:t>nolemj</w:t>
      </w:r>
      <w:r>
        <w:rPr>
          <w:rFonts w:ascii="Times New Roman" w:hAnsi="Times New Roman"/>
        </w:rPr>
        <w:t>, ka ir pārkāpts Konvencijas 6. panta 1. punkts;</w:t>
      </w:r>
    </w:p>
    <w:p w14:paraId="5CD6B637" w14:textId="77777777" w:rsidR="00CF207C" w:rsidRPr="005A6E0E" w:rsidRDefault="00CF207C" w:rsidP="00CF207C">
      <w:pPr>
        <w:pStyle w:val="JuList"/>
        <w:widowControl w:val="0"/>
        <w:numPr>
          <w:ilvl w:val="0"/>
          <w:numId w:val="0"/>
        </w:numPr>
        <w:spacing w:before="0" w:after="0"/>
        <w:rPr>
          <w:rFonts w:ascii="Times New Roman" w:hAnsi="Times New Roman"/>
          <w:noProof/>
          <w:lang w:val="en-US"/>
        </w:rPr>
      </w:pPr>
    </w:p>
    <w:p w14:paraId="41F9881B" w14:textId="50EBAF1D" w:rsidR="00DD2997" w:rsidRPr="005A6E0E" w:rsidRDefault="00CF207C" w:rsidP="00CF207C">
      <w:pPr>
        <w:pStyle w:val="JuList"/>
        <w:widowControl w:val="0"/>
        <w:numPr>
          <w:ilvl w:val="0"/>
          <w:numId w:val="0"/>
        </w:numPr>
        <w:spacing w:before="0" w:after="0"/>
        <w:rPr>
          <w:rFonts w:ascii="Times New Roman" w:hAnsi="Times New Roman"/>
          <w:noProof/>
        </w:rPr>
      </w:pPr>
      <w:r>
        <w:rPr>
          <w:rFonts w:ascii="Times New Roman" w:hAnsi="Times New Roman"/>
        </w:rPr>
        <w:t>3.</w:t>
      </w:r>
      <w:r>
        <w:rPr>
          <w:rFonts w:ascii="Times New Roman" w:hAnsi="Times New Roman"/>
          <w:i/>
        </w:rPr>
        <w:t xml:space="preserve"> </w:t>
      </w:r>
      <w:r>
        <w:rPr>
          <w:rFonts w:ascii="Times New Roman" w:hAnsi="Times New Roman"/>
          <w:i/>
          <w:iCs/>
        </w:rPr>
        <w:t>nolemj</w:t>
      </w:r>
      <w:r>
        <w:rPr>
          <w:rFonts w:ascii="Times New Roman" w:hAnsi="Times New Roman"/>
        </w:rPr>
        <w:t xml:space="preserve">, ka sūdzību </w:t>
      </w:r>
      <w:proofErr w:type="spellStart"/>
      <w:r>
        <w:rPr>
          <w:rFonts w:ascii="Times New Roman" w:hAnsi="Times New Roman"/>
        </w:rPr>
        <w:t>pieņemamība</w:t>
      </w:r>
      <w:proofErr w:type="spellEnd"/>
      <w:r>
        <w:rPr>
          <w:rFonts w:ascii="Times New Roman" w:hAnsi="Times New Roman"/>
        </w:rPr>
        <w:t xml:space="preserve"> un būtība nav jāizskata saistībā ar Konvencijas 11. un 14. pantu;</w:t>
      </w:r>
    </w:p>
    <w:p w14:paraId="486311BE" w14:textId="77777777" w:rsidR="00CF207C" w:rsidRDefault="00CF207C" w:rsidP="00CF207C">
      <w:pPr>
        <w:pStyle w:val="JuList"/>
        <w:widowControl w:val="0"/>
        <w:numPr>
          <w:ilvl w:val="0"/>
          <w:numId w:val="0"/>
        </w:numPr>
        <w:spacing w:before="0" w:after="0"/>
        <w:rPr>
          <w:rFonts w:ascii="Times New Roman" w:hAnsi="Times New Roman"/>
          <w:noProof/>
          <w:lang w:val="en-US"/>
        </w:rPr>
      </w:pPr>
    </w:p>
    <w:p w14:paraId="1CE75046" w14:textId="3419446E" w:rsidR="00DD2997" w:rsidRPr="005A6E0E" w:rsidRDefault="00CF207C" w:rsidP="00CF207C">
      <w:pPr>
        <w:pStyle w:val="JuList"/>
        <w:widowControl w:val="0"/>
        <w:numPr>
          <w:ilvl w:val="0"/>
          <w:numId w:val="0"/>
        </w:numPr>
        <w:spacing w:before="0" w:after="0"/>
        <w:rPr>
          <w:rFonts w:ascii="Times New Roman" w:hAnsi="Times New Roman"/>
          <w:i/>
          <w:iCs/>
          <w:noProof/>
        </w:rPr>
      </w:pPr>
      <w:r>
        <w:rPr>
          <w:rFonts w:ascii="Times New Roman" w:hAnsi="Times New Roman"/>
        </w:rPr>
        <w:t>4.</w:t>
      </w:r>
      <w:r>
        <w:rPr>
          <w:rFonts w:ascii="Times New Roman" w:hAnsi="Times New Roman"/>
          <w:i/>
        </w:rPr>
        <w:t xml:space="preserve"> nolemj</w:t>
      </w:r>
      <w:r>
        <w:rPr>
          <w:rFonts w:ascii="Times New Roman" w:hAnsi="Times New Roman"/>
          <w:i/>
          <w:iCs/>
        </w:rPr>
        <w:t>, ka</w:t>
      </w:r>
    </w:p>
    <w:p w14:paraId="70FF4673" w14:textId="28D9F72D" w:rsidR="00DD2997" w:rsidRPr="005A6E0E" w:rsidRDefault="00CF207C" w:rsidP="00CF207C">
      <w:pPr>
        <w:pStyle w:val="JuLista"/>
        <w:widowControl w:val="0"/>
        <w:numPr>
          <w:ilvl w:val="0"/>
          <w:numId w:val="0"/>
        </w:numPr>
        <w:ind w:left="284"/>
        <w:rPr>
          <w:rFonts w:ascii="Times New Roman" w:hAnsi="Times New Roman"/>
          <w:noProof/>
        </w:rPr>
      </w:pPr>
      <w:r>
        <w:rPr>
          <w:rFonts w:ascii="Times New Roman" w:hAnsi="Times New Roman"/>
        </w:rPr>
        <w:t>a) atbildētājai valstij trīs mēnešu laikā ir jāsamaksā pieteikuma iesniedzējam šādas summas:</w:t>
      </w:r>
    </w:p>
    <w:p w14:paraId="0C3E8C63" w14:textId="1629D042" w:rsidR="00DD2997" w:rsidRPr="005A6E0E" w:rsidRDefault="00DC10FB" w:rsidP="00DC10FB">
      <w:pPr>
        <w:pStyle w:val="JuListi"/>
        <w:widowControl w:val="0"/>
        <w:numPr>
          <w:ilvl w:val="0"/>
          <w:numId w:val="0"/>
        </w:numPr>
        <w:ind w:left="567"/>
        <w:rPr>
          <w:rFonts w:ascii="Times New Roman" w:hAnsi="Times New Roman"/>
          <w:noProof/>
        </w:rPr>
      </w:pPr>
      <w:r>
        <w:rPr>
          <w:rFonts w:ascii="Times New Roman" w:hAnsi="Times New Roman"/>
        </w:rPr>
        <w:t xml:space="preserve">i) </w:t>
      </w:r>
      <w:r w:rsidR="00DD2997">
        <w:rPr>
          <w:rFonts w:ascii="Times New Roman" w:hAnsi="Times New Roman"/>
        </w:rPr>
        <w:t xml:space="preserve">6000 EUR (seši tūkstoši </w:t>
      </w:r>
      <w:proofErr w:type="spellStart"/>
      <w:r w:rsidR="00DD2997">
        <w:rPr>
          <w:rFonts w:ascii="Times New Roman" w:hAnsi="Times New Roman"/>
          <w:i/>
          <w:iCs/>
        </w:rPr>
        <w:t>euro</w:t>
      </w:r>
      <w:proofErr w:type="spellEnd"/>
      <w:r w:rsidR="00DD2997">
        <w:rPr>
          <w:rFonts w:ascii="Times New Roman" w:hAnsi="Times New Roman"/>
        </w:rPr>
        <w:t>), kā arī visi nodokļi, kas varētu būt piemērojami attiecībā uz morālo kaitējumu;</w:t>
      </w:r>
    </w:p>
    <w:p w14:paraId="569C66F0" w14:textId="01E6EDD4" w:rsidR="00DD2997" w:rsidRPr="005A6E0E" w:rsidRDefault="00DC10FB" w:rsidP="00DC10FB">
      <w:pPr>
        <w:pStyle w:val="JuListi"/>
        <w:widowControl w:val="0"/>
        <w:numPr>
          <w:ilvl w:val="0"/>
          <w:numId w:val="0"/>
        </w:numPr>
        <w:ind w:left="567"/>
        <w:rPr>
          <w:rFonts w:ascii="Times New Roman" w:hAnsi="Times New Roman"/>
          <w:noProof/>
        </w:rPr>
      </w:pPr>
      <w:r>
        <w:rPr>
          <w:rFonts w:ascii="Times New Roman" w:hAnsi="Times New Roman"/>
        </w:rPr>
        <w:t xml:space="preserve">ii) </w:t>
      </w:r>
      <w:r w:rsidR="00DD2997">
        <w:rPr>
          <w:rFonts w:ascii="Times New Roman" w:hAnsi="Times New Roman"/>
        </w:rPr>
        <w:t xml:space="preserve">1000 EUR (viens tūkstotis </w:t>
      </w:r>
      <w:proofErr w:type="spellStart"/>
      <w:r w:rsidR="00DD2997">
        <w:rPr>
          <w:rFonts w:ascii="Times New Roman" w:hAnsi="Times New Roman"/>
          <w:i/>
          <w:iCs/>
        </w:rPr>
        <w:t>euro</w:t>
      </w:r>
      <w:proofErr w:type="spellEnd"/>
      <w:r w:rsidR="00DD2997">
        <w:rPr>
          <w:rFonts w:ascii="Times New Roman" w:hAnsi="Times New Roman"/>
        </w:rPr>
        <w:t>), kā arī visi nodokļi, kas varētu būt piemērojami attiecībā uz tiesāšanās izdevumiem;</w:t>
      </w:r>
    </w:p>
    <w:p w14:paraId="4925EF23" w14:textId="70B9AF86" w:rsidR="00DD2997" w:rsidRDefault="00CF207C" w:rsidP="00CF207C">
      <w:pPr>
        <w:pStyle w:val="JuLista"/>
        <w:widowControl w:val="0"/>
        <w:numPr>
          <w:ilvl w:val="0"/>
          <w:numId w:val="0"/>
        </w:numPr>
        <w:ind w:left="284"/>
        <w:rPr>
          <w:rFonts w:ascii="Times New Roman" w:hAnsi="Times New Roman"/>
          <w:noProof/>
        </w:rPr>
      </w:pPr>
      <w:r>
        <w:rPr>
          <w:rFonts w:ascii="Times New Roman" w:hAnsi="Times New Roman"/>
        </w:rPr>
        <w:t>b) no dienas, kad pagājuši minētie trīs mēneši, līdz maksājuma veikšanas dienai šīm summām pieskaitāmi procenti pēc vienkāršas likmes, kas vienāda ar Eiropas Centrālās bankas aizdevumu uz nakti procentu likmi kavējuma periodā, pieskaitot trīs procentpunktus;</w:t>
      </w:r>
    </w:p>
    <w:p w14:paraId="1E8F9A19" w14:textId="77777777" w:rsidR="00CF207C" w:rsidRPr="005A6E0E" w:rsidRDefault="00CF207C" w:rsidP="00CF207C">
      <w:pPr>
        <w:pStyle w:val="JuLista"/>
        <w:widowControl w:val="0"/>
        <w:numPr>
          <w:ilvl w:val="0"/>
          <w:numId w:val="0"/>
        </w:numPr>
        <w:ind w:left="284"/>
        <w:rPr>
          <w:rFonts w:ascii="Times New Roman" w:hAnsi="Times New Roman"/>
          <w:noProof/>
          <w:lang w:val="en-US"/>
        </w:rPr>
      </w:pPr>
    </w:p>
    <w:p w14:paraId="4F53E569" w14:textId="3D07DE4F" w:rsidR="00DD2997" w:rsidRDefault="00CF207C" w:rsidP="00CF207C">
      <w:pPr>
        <w:pStyle w:val="JuList"/>
        <w:widowControl w:val="0"/>
        <w:numPr>
          <w:ilvl w:val="0"/>
          <w:numId w:val="0"/>
        </w:numPr>
        <w:spacing w:before="0" w:after="0"/>
        <w:rPr>
          <w:rFonts w:ascii="Times New Roman" w:hAnsi="Times New Roman"/>
          <w:noProof/>
        </w:rPr>
      </w:pPr>
      <w:r>
        <w:rPr>
          <w:rFonts w:ascii="Times New Roman" w:hAnsi="Times New Roman"/>
        </w:rPr>
        <w:t>5.</w:t>
      </w:r>
      <w:r>
        <w:rPr>
          <w:rFonts w:ascii="Times New Roman" w:hAnsi="Times New Roman"/>
          <w:i/>
        </w:rPr>
        <w:t xml:space="preserve"> </w:t>
      </w:r>
      <w:r>
        <w:rPr>
          <w:rFonts w:ascii="Times New Roman" w:hAnsi="Times New Roman"/>
          <w:i/>
          <w:iCs/>
        </w:rPr>
        <w:t>noraida</w:t>
      </w:r>
      <w:r>
        <w:rPr>
          <w:rFonts w:ascii="Times New Roman" w:hAnsi="Times New Roman"/>
        </w:rPr>
        <w:t xml:space="preserve"> pārējo pieteikuma iesniedzēja prasības daļu par taisnīgu atlīdzību.</w:t>
      </w:r>
    </w:p>
    <w:p w14:paraId="71E85B42" w14:textId="77777777" w:rsidR="00CC172B" w:rsidRPr="005A6E0E" w:rsidRDefault="00CC172B" w:rsidP="00CF207C">
      <w:pPr>
        <w:pStyle w:val="JuList"/>
        <w:widowControl w:val="0"/>
        <w:numPr>
          <w:ilvl w:val="0"/>
          <w:numId w:val="0"/>
        </w:numPr>
        <w:spacing w:before="0" w:after="0"/>
        <w:rPr>
          <w:rFonts w:ascii="Times New Roman" w:hAnsi="Times New Roman"/>
          <w:noProof/>
          <w:lang w:val="en-US"/>
        </w:rPr>
      </w:pPr>
    </w:p>
    <w:p w14:paraId="6094C2DC" w14:textId="766B7211" w:rsidR="00DD2997" w:rsidRDefault="00DD2997" w:rsidP="00CC172B">
      <w:pPr>
        <w:pStyle w:val="JuParaLast"/>
        <w:keepNext w:val="0"/>
        <w:keepLines w:val="0"/>
        <w:widowControl w:val="0"/>
        <w:spacing w:before="0" w:after="0"/>
        <w:ind w:firstLine="142"/>
        <w:rPr>
          <w:rFonts w:ascii="Times New Roman" w:hAnsi="Times New Roman"/>
          <w:noProof/>
        </w:rPr>
      </w:pPr>
      <w:r>
        <w:rPr>
          <w:rFonts w:ascii="Times New Roman" w:hAnsi="Times New Roman"/>
        </w:rPr>
        <w:lastRenderedPageBreak/>
        <w:t xml:space="preserve">Sagatavots angļu valodā un paziņots </w:t>
      </w:r>
      <w:proofErr w:type="spellStart"/>
      <w:r>
        <w:rPr>
          <w:rFonts w:ascii="Times New Roman" w:hAnsi="Times New Roman"/>
        </w:rPr>
        <w:t>rakstveidā</w:t>
      </w:r>
      <w:proofErr w:type="spellEnd"/>
      <w:r>
        <w:rPr>
          <w:rFonts w:ascii="Times New Roman" w:hAnsi="Times New Roman"/>
        </w:rPr>
        <w:t xml:space="preserve"> 2022. gada 20. oktobrī saskaņā ar Tiesas reglamenta 77. panta 2. un 3. punktu.</w:t>
      </w:r>
    </w:p>
    <w:p w14:paraId="1303F628" w14:textId="1A07194D" w:rsidR="00CC172B" w:rsidRDefault="00CC172B" w:rsidP="005A6E0E">
      <w:pPr>
        <w:pStyle w:val="JuParaLast"/>
        <w:keepNext w:val="0"/>
        <w:keepLines w:val="0"/>
        <w:widowControl w:val="0"/>
        <w:spacing w:before="0" w:after="0"/>
        <w:ind w:firstLine="0"/>
        <w:rPr>
          <w:rFonts w:ascii="Times New Roman" w:hAnsi="Times New Roman"/>
          <w:noProof/>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C172B" w14:paraId="72E1F85B" w14:textId="77777777" w:rsidTr="00CC172B">
        <w:trPr>
          <w:jc w:val="center"/>
        </w:trPr>
        <w:tc>
          <w:tcPr>
            <w:tcW w:w="4530" w:type="dxa"/>
          </w:tcPr>
          <w:p w14:paraId="11D41102" w14:textId="77777777" w:rsidR="00CC172B" w:rsidRDefault="00CC172B" w:rsidP="00CC172B">
            <w:pPr>
              <w:pStyle w:val="JuParaLast"/>
              <w:keepNext w:val="0"/>
              <w:keepLines w:val="0"/>
              <w:widowControl w:val="0"/>
              <w:spacing w:before="0" w:after="0"/>
              <w:ind w:firstLine="0"/>
              <w:jc w:val="center"/>
              <w:rPr>
                <w:rFonts w:ascii="Times New Roman" w:hAnsi="Times New Roman"/>
                <w:noProof/>
              </w:rPr>
            </w:pPr>
            <w:r>
              <w:rPr>
                <w:rFonts w:ascii="Times New Roman" w:hAnsi="Times New Roman"/>
              </w:rPr>
              <w:t xml:space="preserve">Martina </w:t>
            </w:r>
            <w:proofErr w:type="spellStart"/>
            <w:r>
              <w:rPr>
                <w:rFonts w:ascii="Times New Roman" w:hAnsi="Times New Roman"/>
              </w:rPr>
              <w:t>Kellere</w:t>
            </w:r>
            <w:proofErr w:type="spellEnd"/>
          </w:p>
          <w:p w14:paraId="2A2348EB" w14:textId="39DDECD9" w:rsidR="00CC172B" w:rsidRDefault="00CC172B" w:rsidP="00CC172B">
            <w:pPr>
              <w:pStyle w:val="JuParaLast"/>
              <w:keepNext w:val="0"/>
              <w:keepLines w:val="0"/>
              <w:widowControl w:val="0"/>
              <w:spacing w:before="0" w:after="0"/>
              <w:ind w:firstLine="0"/>
              <w:jc w:val="center"/>
              <w:rPr>
                <w:rFonts w:ascii="Times New Roman" w:hAnsi="Times New Roman"/>
                <w:noProof/>
              </w:rPr>
            </w:pPr>
            <w:r>
              <w:rPr>
                <w:rFonts w:ascii="Times New Roman" w:hAnsi="Times New Roman"/>
              </w:rPr>
              <w:t>sekretāra palīdze</w:t>
            </w:r>
          </w:p>
        </w:tc>
        <w:tc>
          <w:tcPr>
            <w:tcW w:w="4531" w:type="dxa"/>
          </w:tcPr>
          <w:p w14:paraId="37916E8F" w14:textId="77777777" w:rsidR="00CC172B" w:rsidRDefault="00CC172B" w:rsidP="00CC172B">
            <w:pPr>
              <w:pStyle w:val="JuParaLast"/>
              <w:keepNext w:val="0"/>
              <w:keepLines w:val="0"/>
              <w:widowControl w:val="0"/>
              <w:spacing w:before="0" w:after="0"/>
              <w:ind w:firstLine="0"/>
              <w:jc w:val="center"/>
              <w:rPr>
                <w:rFonts w:ascii="Times New Roman" w:hAnsi="Times New Roman"/>
                <w:noProof/>
              </w:rPr>
            </w:pPr>
            <w:proofErr w:type="spellStart"/>
            <w:r>
              <w:rPr>
                <w:rFonts w:ascii="Times New Roman" w:hAnsi="Times New Roman"/>
              </w:rPr>
              <w:t>Lado</w:t>
            </w:r>
            <w:proofErr w:type="spellEnd"/>
            <w:r>
              <w:rPr>
                <w:rFonts w:ascii="Times New Roman" w:hAnsi="Times New Roman"/>
              </w:rPr>
              <w:t xml:space="preserve"> </w:t>
            </w:r>
            <w:proofErr w:type="spellStart"/>
            <w:r>
              <w:rPr>
                <w:rFonts w:ascii="Times New Roman" w:hAnsi="Times New Roman"/>
              </w:rPr>
              <w:t>Čanturia</w:t>
            </w:r>
            <w:proofErr w:type="spellEnd"/>
          </w:p>
          <w:p w14:paraId="26B11792" w14:textId="75AAE148" w:rsidR="00CC172B" w:rsidRDefault="00CC172B" w:rsidP="00CC172B">
            <w:pPr>
              <w:pStyle w:val="JuParaLast"/>
              <w:keepNext w:val="0"/>
              <w:keepLines w:val="0"/>
              <w:widowControl w:val="0"/>
              <w:spacing w:before="0" w:after="0"/>
              <w:ind w:firstLine="0"/>
              <w:jc w:val="center"/>
              <w:rPr>
                <w:rFonts w:ascii="Times New Roman" w:hAnsi="Times New Roman"/>
                <w:noProof/>
              </w:rPr>
            </w:pPr>
            <w:r>
              <w:rPr>
                <w:rFonts w:ascii="Times New Roman" w:hAnsi="Times New Roman"/>
              </w:rPr>
              <w:t>priekšsēdētājs</w:t>
            </w:r>
          </w:p>
        </w:tc>
      </w:tr>
    </w:tbl>
    <w:p w14:paraId="46046A55" w14:textId="6ECD5324" w:rsidR="00DD2997" w:rsidRPr="005A6E0E" w:rsidRDefault="00DD2997" w:rsidP="00CC172B">
      <w:pPr>
        <w:pStyle w:val="JuSigned"/>
        <w:widowControl w:val="0"/>
        <w:spacing w:before="0"/>
        <w:jc w:val="both"/>
        <w:rPr>
          <w:rFonts w:ascii="Times New Roman" w:hAnsi="Times New Roman"/>
          <w:noProof/>
          <w:lang w:val="en-US"/>
        </w:rPr>
      </w:pPr>
    </w:p>
    <w:sectPr w:rsidR="00DD2997" w:rsidRPr="005A6E0E" w:rsidSect="005A6E0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322E" w14:textId="77777777" w:rsidR="00C7078D" w:rsidRPr="00DD2997" w:rsidRDefault="00C7078D" w:rsidP="0098410D">
      <w:pPr>
        <w:rPr>
          <w:noProof/>
          <w:lang w:val="en-US"/>
        </w:rPr>
      </w:pPr>
      <w:r w:rsidRPr="00DD2997">
        <w:rPr>
          <w:noProof/>
          <w:lang w:val="en-US"/>
        </w:rPr>
        <w:separator/>
      </w:r>
    </w:p>
  </w:endnote>
  <w:endnote w:type="continuationSeparator" w:id="0">
    <w:p w14:paraId="63864654" w14:textId="77777777" w:rsidR="00C7078D" w:rsidRPr="00DD2997" w:rsidRDefault="00C7078D" w:rsidP="0098410D">
      <w:pPr>
        <w:rPr>
          <w:noProof/>
          <w:lang w:val="en-US"/>
        </w:rPr>
      </w:pPr>
      <w:r w:rsidRPr="00DD299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B33B" w14:textId="77777777" w:rsidR="00CA0A1F" w:rsidRDefault="00CA0A1F">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94B6" w14:textId="77777777" w:rsidR="00481485" w:rsidRPr="003E62C2" w:rsidRDefault="00481485" w:rsidP="00481485">
    <w:pPr>
      <w:pStyle w:val="Header"/>
      <w:tabs>
        <w:tab w:val="left" w:pos="9072"/>
      </w:tabs>
      <w:jc w:val="both"/>
      <w:rPr>
        <w:rStyle w:val="PageNumber"/>
        <w:rFonts w:ascii="Times New Roman" w:hAnsi="Times New Roman" w:cs="Times New Roman"/>
        <w:noProof/>
        <w:sz w:val="20"/>
        <w:szCs w:val="20"/>
        <w:lang w:val="en-US"/>
      </w:rPr>
    </w:pPr>
  </w:p>
  <w:p w14:paraId="230BEF6C" w14:textId="77777777" w:rsidR="00481485" w:rsidRPr="003E62C2" w:rsidRDefault="00481485" w:rsidP="00481485">
    <w:pPr>
      <w:pStyle w:val="Header"/>
      <w:tabs>
        <w:tab w:val="clear" w:pos="453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BECCBE4" w14:textId="6DA6586B" w:rsidR="00481485" w:rsidRPr="003E62C2" w:rsidRDefault="00481485" w:rsidP="00CA0A1F">
    <w:pPr>
      <w:pStyle w:val="Header"/>
      <w:tabs>
        <w:tab w:val="clear" w:pos="4536"/>
        <w:tab w:val="clear" w:pos="9072"/>
        <w:tab w:val="left" w:pos="3796"/>
        <w:tab w:val="left" w:pos="54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r w:rsidR="00CA0A1F">
      <w:rPr>
        <w:rStyle w:val="PageNumber"/>
        <w:rFonts w:ascii="Times New Roman" w:hAnsi="Times New Roman" w:cs="Times New Roman"/>
        <w:noProof/>
        <w:sz w:val="20"/>
        <w:szCs w:val="20"/>
        <w:lang w:val="en-US"/>
      </w:rPr>
      <w:tab/>
    </w:r>
  </w:p>
  <w:p w14:paraId="27CAC487" w14:textId="4D098380" w:rsidR="00C41FD2" w:rsidRPr="00481485" w:rsidRDefault="00481485" w:rsidP="00481485">
    <w:pPr>
      <w:pStyle w:val="Footer0"/>
      <w:tabs>
        <w:tab w:val="clear" w:pos="3686"/>
        <w:tab w:val="clear" w:pos="7371"/>
        <w:tab w:val="center" w:pos="9071"/>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F51C" w14:textId="77777777" w:rsidR="006150C5" w:rsidRPr="003E62C2" w:rsidRDefault="006150C5" w:rsidP="006150C5">
    <w:pPr>
      <w:pStyle w:val="Header"/>
      <w:tabs>
        <w:tab w:val="left" w:pos="9072"/>
      </w:tabs>
      <w:jc w:val="both"/>
      <w:rPr>
        <w:rStyle w:val="PageNumber"/>
        <w:rFonts w:ascii="Times New Roman" w:hAnsi="Times New Roman"/>
        <w:noProof/>
        <w:sz w:val="20"/>
        <w:szCs w:val="18"/>
        <w:lang w:val="en-US"/>
      </w:rPr>
    </w:pPr>
    <w:bookmarkStart w:id="15" w:name="_Hlk496261764"/>
    <w:bookmarkStart w:id="16" w:name="_Hlk496261765"/>
    <w:bookmarkStart w:id="17" w:name="_Hlk496261766"/>
    <w:bookmarkStart w:id="18" w:name="_Hlk30491075"/>
    <w:bookmarkStart w:id="19" w:name="_Hlk30491076"/>
  </w:p>
  <w:p w14:paraId="72390344" w14:textId="77777777" w:rsidR="006150C5" w:rsidRPr="003E62C2" w:rsidRDefault="006150C5" w:rsidP="006150C5">
    <w:pPr>
      <w:pStyle w:val="Header"/>
      <w:tabs>
        <w:tab w:val="clear" w:pos="453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103F4E94" w14:textId="77777777" w:rsidR="006150C5" w:rsidRPr="003E62C2" w:rsidRDefault="006150C5" w:rsidP="006150C5">
    <w:pPr>
      <w:pStyle w:val="Header"/>
      <w:tabs>
        <w:tab w:val="left" w:pos="9072"/>
      </w:tabs>
      <w:jc w:val="both"/>
      <w:rPr>
        <w:rStyle w:val="PageNumber"/>
        <w:rFonts w:ascii="Times New Roman" w:hAnsi="Times New Roman"/>
        <w:noProof/>
        <w:sz w:val="20"/>
        <w:szCs w:val="18"/>
        <w:lang w:val="en-US"/>
      </w:rPr>
    </w:pPr>
  </w:p>
  <w:p w14:paraId="4AA71497" w14:textId="0270B402" w:rsidR="00EC5EBB" w:rsidRPr="006150C5" w:rsidRDefault="006150C5" w:rsidP="006150C5">
    <w:pPr>
      <w:pStyle w:val="Footer0"/>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5"/>
    <w:bookmarkEnd w:id="16"/>
    <w:bookmarkEnd w:id="17"/>
    <w:r w:rsidRPr="003E62C2">
      <w:rPr>
        <w:rFonts w:ascii="Times New Roman" w:hAnsi="Times New Roman"/>
        <w:noProof/>
        <w:sz w:val="20"/>
        <w:szCs w:val="18"/>
        <w:lang w:val="en-US"/>
      </w:rPr>
      <w:t>2</w:t>
    </w:r>
    <w:bookmarkEnd w:id="18"/>
    <w:bookmarkEnd w:id="19"/>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7D63" w14:textId="77777777" w:rsidR="00C7078D" w:rsidRPr="00DD2997" w:rsidRDefault="00C7078D" w:rsidP="0098410D">
      <w:pPr>
        <w:rPr>
          <w:noProof/>
          <w:lang w:val="en-US"/>
        </w:rPr>
      </w:pPr>
      <w:r w:rsidRPr="00DD2997">
        <w:rPr>
          <w:noProof/>
          <w:lang w:val="en-US"/>
        </w:rPr>
        <w:separator/>
      </w:r>
    </w:p>
  </w:footnote>
  <w:footnote w:type="continuationSeparator" w:id="0">
    <w:p w14:paraId="6BC2AB05" w14:textId="77777777" w:rsidR="00C7078D" w:rsidRPr="00DD2997" w:rsidRDefault="00C7078D" w:rsidP="0098410D">
      <w:pPr>
        <w:rPr>
          <w:noProof/>
          <w:lang w:val="en-US"/>
        </w:rPr>
      </w:pPr>
      <w:r w:rsidRPr="00DD299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A267" w14:textId="77777777" w:rsidR="00CA0A1F" w:rsidRDefault="00CA0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284A" w14:textId="77777777" w:rsidR="00C41FD2" w:rsidRPr="003E62C2" w:rsidRDefault="00C41FD2" w:rsidP="00C41FD2">
    <w:pPr>
      <w:pStyle w:val="Header"/>
      <w:rPr>
        <w:rStyle w:val="PageNumber"/>
        <w:rFonts w:ascii="Times New Roman" w:hAnsi="Times New Roman" w:cs="Times New Roman"/>
        <w:noProof/>
        <w:sz w:val="20"/>
        <w:szCs w:val="20"/>
        <w:lang w:val="en-US"/>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07307009" w14:textId="77777777" w:rsidR="00C41FD2" w:rsidRPr="003E62C2" w:rsidRDefault="00C41FD2" w:rsidP="00C41FD2">
    <w:pPr>
      <w:pStyle w:val="Header"/>
      <w:tabs>
        <w:tab w:val="clear" w:pos="453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1"/>
  <w:bookmarkEnd w:id="2"/>
  <w:bookmarkEnd w:id="3"/>
  <w:bookmarkEnd w:id="4"/>
  <w:bookmarkEnd w:id="5"/>
  <w:bookmarkEnd w:id="6"/>
  <w:bookmarkEnd w:id="7"/>
  <w:bookmarkEnd w:id="8"/>
  <w:bookmarkEnd w:id="9"/>
  <w:p w14:paraId="28F202EF" w14:textId="77777777" w:rsidR="00C41FD2" w:rsidRDefault="00C41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9E02" w14:textId="77777777" w:rsidR="00EC5EBB" w:rsidRPr="003E62C2" w:rsidRDefault="00EC5EBB" w:rsidP="00EC5EBB">
    <w:pPr>
      <w:pBdr>
        <w:bottom w:val="single" w:sz="12" w:space="5" w:color="auto"/>
      </w:pBdr>
      <w:rPr>
        <w:rFonts w:ascii="Times New Roman" w:hAnsi="Times New Roman" w:cs="Times New Roman"/>
        <w:noProof/>
        <w:sz w:val="20"/>
        <w:szCs w:val="20"/>
        <w:lang w:val="en-US"/>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63D0C32B" w14:textId="77777777" w:rsidR="00EC5EBB" w:rsidRDefault="00EC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16cid:durableId="848176819">
    <w:abstractNumId w:val="13"/>
  </w:num>
  <w:num w:numId="2" w16cid:durableId="572744636">
    <w:abstractNumId w:val="9"/>
  </w:num>
  <w:num w:numId="3" w16cid:durableId="205994610">
    <w:abstractNumId w:val="14"/>
  </w:num>
  <w:num w:numId="4" w16cid:durableId="892500248">
    <w:abstractNumId w:val="12"/>
  </w:num>
  <w:num w:numId="5" w16cid:durableId="1818719269">
    <w:abstractNumId w:val="11"/>
  </w:num>
  <w:num w:numId="6" w16cid:durableId="643122061">
    <w:abstractNumId w:val="17"/>
  </w:num>
  <w:num w:numId="7" w16cid:durableId="2074304654">
    <w:abstractNumId w:val="7"/>
  </w:num>
  <w:num w:numId="8" w16cid:durableId="338778529">
    <w:abstractNumId w:val="6"/>
  </w:num>
  <w:num w:numId="9" w16cid:durableId="980111047">
    <w:abstractNumId w:val="5"/>
  </w:num>
  <w:num w:numId="10" w16cid:durableId="1628732750">
    <w:abstractNumId w:val="4"/>
  </w:num>
  <w:num w:numId="11" w16cid:durableId="1233927768">
    <w:abstractNumId w:val="8"/>
  </w:num>
  <w:num w:numId="12" w16cid:durableId="1631935217">
    <w:abstractNumId w:val="3"/>
  </w:num>
  <w:num w:numId="13" w16cid:durableId="1821535691">
    <w:abstractNumId w:val="2"/>
  </w:num>
  <w:num w:numId="14" w16cid:durableId="1864662134">
    <w:abstractNumId w:val="1"/>
  </w:num>
  <w:num w:numId="15" w16cid:durableId="1603487360">
    <w:abstractNumId w:val="0"/>
  </w:num>
  <w:num w:numId="16" w16cid:durableId="1734891856">
    <w:abstractNumId w:val="15"/>
  </w:num>
  <w:num w:numId="17" w16cid:durableId="676612679">
    <w:abstractNumId w:val="13"/>
  </w:num>
  <w:num w:numId="18" w16cid:durableId="1258832286">
    <w:abstractNumId w:val="16"/>
  </w:num>
  <w:num w:numId="19" w16cid:durableId="1432965790">
    <w:abstractNumId w:val="15"/>
  </w:num>
  <w:num w:numId="20" w16cid:durableId="703866010">
    <w:abstractNumId w:val="16"/>
  </w:num>
  <w:num w:numId="21" w16cid:durableId="1603881068">
    <w:abstractNumId w:val="10"/>
  </w:num>
  <w:num w:numId="22" w16cid:durableId="170173647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 w:name="SndCaseNumber" w:val="Error!Nodocumentvariablesupplied."/>
  </w:docVars>
  <w:rsids>
    <w:rsidRoot w:val="002D708D"/>
    <w:rsid w:val="000041F8"/>
    <w:rsid w:val="000042A8"/>
    <w:rsid w:val="00004308"/>
    <w:rsid w:val="00005BF0"/>
    <w:rsid w:val="0000617D"/>
    <w:rsid w:val="00007154"/>
    <w:rsid w:val="000103AE"/>
    <w:rsid w:val="00011D69"/>
    <w:rsid w:val="00012AD3"/>
    <w:rsid w:val="00015C2D"/>
    <w:rsid w:val="00015F00"/>
    <w:rsid w:val="00022C1D"/>
    <w:rsid w:val="00031428"/>
    <w:rsid w:val="00034987"/>
    <w:rsid w:val="00041560"/>
    <w:rsid w:val="000602DF"/>
    <w:rsid w:val="00061B05"/>
    <w:rsid w:val="000632D5"/>
    <w:rsid w:val="000644EE"/>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15C"/>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57888"/>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C0E27"/>
    <w:rsid w:val="002C3040"/>
    <w:rsid w:val="002C4433"/>
    <w:rsid w:val="002C4A54"/>
    <w:rsid w:val="002C5ADD"/>
    <w:rsid w:val="002C7826"/>
    <w:rsid w:val="002D022D"/>
    <w:rsid w:val="002D24BB"/>
    <w:rsid w:val="002D2FA7"/>
    <w:rsid w:val="002D47BA"/>
    <w:rsid w:val="002D57CE"/>
    <w:rsid w:val="002D708D"/>
    <w:rsid w:val="002D77B9"/>
    <w:rsid w:val="002E46DA"/>
    <w:rsid w:val="002E7764"/>
    <w:rsid w:val="002F2AF7"/>
    <w:rsid w:val="002F69C4"/>
    <w:rsid w:val="002F7D9E"/>
    <w:rsid w:val="002F7E1C"/>
    <w:rsid w:val="00301A75"/>
    <w:rsid w:val="00302F70"/>
    <w:rsid w:val="0030336F"/>
    <w:rsid w:val="0030375E"/>
    <w:rsid w:val="00312A30"/>
    <w:rsid w:val="003201D8"/>
    <w:rsid w:val="00320F72"/>
    <w:rsid w:val="0032463E"/>
    <w:rsid w:val="00326224"/>
    <w:rsid w:val="00337EE4"/>
    <w:rsid w:val="00340FFD"/>
    <w:rsid w:val="00345C41"/>
    <w:rsid w:val="003506B1"/>
    <w:rsid w:val="00355877"/>
    <w:rsid w:val="00356AC7"/>
    <w:rsid w:val="003609FA"/>
    <w:rsid w:val="0036417F"/>
    <w:rsid w:val="003710C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55AC"/>
    <w:rsid w:val="00436C49"/>
    <w:rsid w:val="00440D95"/>
    <w:rsid w:val="00443D98"/>
    <w:rsid w:val="00445366"/>
    <w:rsid w:val="00447F5B"/>
    <w:rsid w:val="00461DB0"/>
    <w:rsid w:val="00463926"/>
    <w:rsid w:val="00464AB7"/>
    <w:rsid w:val="00464C9A"/>
    <w:rsid w:val="00474F3D"/>
    <w:rsid w:val="00477E3A"/>
    <w:rsid w:val="00481485"/>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2E79"/>
    <w:rsid w:val="005A6751"/>
    <w:rsid w:val="005A6E0E"/>
    <w:rsid w:val="005B092E"/>
    <w:rsid w:val="005B152C"/>
    <w:rsid w:val="005B1EE0"/>
    <w:rsid w:val="005B2B24"/>
    <w:rsid w:val="005B4425"/>
    <w:rsid w:val="005B4B94"/>
    <w:rsid w:val="005C3EE8"/>
    <w:rsid w:val="005D2F2A"/>
    <w:rsid w:val="005D34F9"/>
    <w:rsid w:val="005D4190"/>
    <w:rsid w:val="005D67A3"/>
    <w:rsid w:val="005E2988"/>
    <w:rsid w:val="005E3085"/>
    <w:rsid w:val="005F0EB3"/>
    <w:rsid w:val="005F51E1"/>
    <w:rsid w:val="00611C80"/>
    <w:rsid w:val="006150C5"/>
    <w:rsid w:val="00620692"/>
    <w:rsid w:val="006242CA"/>
    <w:rsid w:val="00627507"/>
    <w:rsid w:val="00633717"/>
    <w:rsid w:val="006344E1"/>
    <w:rsid w:val="00643074"/>
    <w:rsid w:val="00643524"/>
    <w:rsid w:val="0064393B"/>
    <w:rsid w:val="00645CF2"/>
    <w:rsid w:val="006545C4"/>
    <w:rsid w:val="006612CC"/>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36F4"/>
    <w:rsid w:val="006A406F"/>
    <w:rsid w:val="006A5D3A"/>
    <w:rsid w:val="006B1942"/>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5566E"/>
    <w:rsid w:val="00763602"/>
    <w:rsid w:val="0076443C"/>
    <w:rsid w:val="00764D4E"/>
    <w:rsid w:val="00765A1F"/>
    <w:rsid w:val="00775B6D"/>
    <w:rsid w:val="00776D68"/>
    <w:rsid w:val="0078323E"/>
    <w:rsid w:val="007850EE"/>
    <w:rsid w:val="00785B95"/>
    <w:rsid w:val="00790E96"/>
    <w:rsid w:val="007926FD"/>
    <w:rsid w:val="00792DAE"/>
    <w:rsid w:val="00793366"/>
    <w:rsid w:val="0079666C"/>
    <w:rsid w:val="007A716F"/>
    <w:rsid w:val="007B22C7"/>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73D7"/>
    <w:rsid w:val="007F1905"/>
    <w:rsid w:val="007F27E4"/>
    <w:rsid w:val="007F3437"/>
    <w:rsid w:val="00802C64"/>
    <w:rsid w:val="00805E52"/>
    <w:rsid w:val="008061D0"/>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7066"/>
    <w:rsid w:val="008713A1"/>
    <w:rsid w:val="00872584"/>
    <w:rsid w:val="008754AB"/>
    <w:rsid w:val="0088060C"/>
    <w:rsid w:val="00882CD5"/>
    <w:rsid w:val="00883151"/>
    <w:rsid w:val="00893576"/>
    <w:rsid w:val="00893E73"/>
    <w:rsid w:val="008972C6"/>
    <w:rsid w:val="008A706A"/>
    <w:rsid w:val="008B02DC"/>
    <w:rsid w:val="008B092C"/>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6673"/>
    <w:rsid w:val="009C191B"/>
    <w:rsid w:val="009C2BD6"/>
    <w:rsid w:val="009D13A5"/>
    <w:rsid w:val="009D57AA"/>
    <w:rsid w:val="009E1F32"/>
    <w:rsid w:val="009E2CC2"/>
    <w:rsid w:val="009E47A2"/>
    <w:rsid w:val="009E776C"/>
    <w:rsid w:val="009E7A6F"/>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51D0F"/>
    <w:rsid w:val="00A54192"/>
    <w:rsid w:val="00A57147"/>
    <w:rsid w:val="00A6035E"/>
    <w:rsid w:val="00A6144C"/>
    <w:rsid w:val="00A65EC7"/>
    <w:rsid w:val="00A66617"/>
    <w:rsid w:val="00A671F8"/>
    <w:rsid w:val="00A673A4"/>
    <w:rsid w:val="00A724AE"/>
    <w:rsid w:val="00A73329"/>
    <w:rsid w:val="00A82359"/>
    <w:rsid w:val="00A865D2"/>
    <w:rsid w:val="00A87551"/>
    <w:rsid w:val="00A90BCD"/>
    <w:rsid w:val="00A94C20"/>
    <w:rsid w:val="00AA1B09"/>
    <w:rsid w:val="00AA227F"/>
    <w:rsid w:val="00AA3BC7"/>
    <w:rsid w:val="00AA754A"/>
    <w:rsid w:val="00AB099E"/>
    <w:rsid w:val="00AB4328"/>
    <w:rsid w:val="00AB528B"/>
    <w:rsid w:val="00AC4CD4"/>
    <w:rsid w:val="00AE0A2E"/>
    <w:rsid w:val="00AE354C"/>
    <w:rsid w:val="00AF4B07"/>
    <w:rsid w:val="00AF6186"/>
    <w:rsid w:val="00AF7A3A"/>
    <w:rsid w:val="00B02587"/>
    <w:rsid w:val="00B049D1"/>
    <w:rsid w:val="00B160DB"/>
    <w:rsid w:val="00B20836"/>
    <w:rsid w:val="00B235BB"/>
    <w:rsid w:val="00B27A44"/>
    <w:rsid w:val="00B30BBF"/>
    <w:rsid w:val="00B33C03"/>
    <w:rsid w:val="00B4421F"/>
    <w:rsid w:val="00B44E56"/>
    <w:rsid w:val="00B45917"/>
    <w:rsid w:val="00B46543"/>
    <w:rsid w:val="00B46C93"/>
    <w:rsid w:val="00B47D33"/>
    <w:rsid w:val="00B52BE0"/>
    <w:rsid w:val="00B54133"/>
    <w:rsid w:val="00B701ED"/>
    <w:rsid w:val="00B748F7"/>
    <w:rsid w:val="00B8086C"/>
    <w:rsid w:val="00B81C58"/>
    <w:rsid w:val="00B861B4"/>
    <w:rsid w:val="00B86DFE"/>
    <w:rsid w:val="00B90990"/>
    <w:rsid w:val="00B922FF"/>
    <w:rsid w:val="00B9281E"/>
    <w:rsid w:val="00B93925"/>
    <w:rsid w:val="00B95187"/>
    <w:rsid w:val="00BA2D55"/>
    <w:rsid w:val="00BA71B1"/>
    <w:rsid w:val="00BA798C"/>
    <w:rsid w:val="00BB0637"/>
    <w:rsid w:val="00BB345F"/>
    <w:rsid w:val="00BB68EA"/>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3A8F"/>
    <w:rsid w:val="00C26A92"/>
    <w:rsid w:val="00C26B1C"/>
    <w:rsid w:val="00C32E4D"/>
    <w:rsid w:val="00C333A0"/>
    <w:rsid w:val="00C36A81"/>
    <w:rsid w:val="00C41974"/>
    <w:rsid w:val="00C41FD2"/>
    <w:rsid w:val="00C44A2C"/>
    <w:rsid w:val="00C44F09"/>
    <w:rsid w:val="00C477F7"/>
    <w:rsid w:val="00C509A6"/>
    <w:rsid w:val="00C53F4A"/>
    <w:rsid w:val="00C54125"/>
    <w:rsid w:val="00C55684"/>
    <w:rsid w:val="00C55B54"/>
    <w:rsid w:val="00C6098E"/>
    <w:rsid w:val="00C6152C"/>
    <w:rsid w:val="00C7078D"/>
    <w:rsid w:val="00C74810"/>
    <w:rsid w:val="00C7774E"/>
    <w:rsid w:val="00C90D68"/>
    <w:rsid w:val="00C939FE"/>
    <w:rsid w:val="00CA0A1F"/>
    <w:rsid w:val="00CA4BDA"/>
    <w:rsid w:val="00CB13E3"/>
    <w:rsid w:val="00CB1F66"/>
    <w:rsid w:val="00CB232C"/>
    <w:rsid w:val="00CB2951"/>
    <w:rsid w:val="00CB4277"/>
    <w:rsid w:val="00CC172B"/>
    <w:rsid w:val="00CC5067"/>
    <w:rsid w:val="00CD11D3"/>
    <w:rsid w:val="00CD282B"/>
    <w:rsid w:val="00CD447B"/>
    <w:rsid w:val="00CD4C35"/>
    <w:rsid w:val="00CD7369"/>
    <w:rsid w:val="00CE0B0E"/>
    <w:rsid w:val="00CE3831"/>
    <w:rsid w:val="00CF207C"/>
    <w:rsid w:val="00CF2397"/>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70641"/>
    <w:rsid w:val="00D74888"/>
    <w:rsid w:val="00D7488B"/>
    <w:rsid w:val="00D75E28"/>
    <w:rsid w:val="00D772C2"/>
    <w:rsid w:val="00D8008E"/>
    <w:rsid w:val="00D82C45"/>
    <w:rsid w:val="00D908A8"/>
    <w:rsid w:val="00D977B6"/>
    <w:rsid w:val="00DA1223"/>
    <w:rsid w:val="00DA4A31"/>
    <w:rsid w:val="00DA7B04"/>
    <w:rsid w:val="00DB36C2"/>
    <w:rsid w:val="00DC10FB"/>
    <w:rsid w:val="00DC169B"/>
    <w:rsid w:val="00DC2AB9"/>
    <w:rsid w:val="00DC63F0"/>
    <w:rsid w:val="00DD2997"/>
    <w:rsid w:val="00DD37EA"/>
    <w:rsid w:val="00DD6EE5"/>
    <w:rsid w:val="00DE386C"/>
    <w:rsid w:val="00DE4D35"/>
    <w:rsid w:val="00DF098B"/>
    <w:rsid w:val="00DF11C4"/>
    <w:rsid w:val="00DF210C"/>
    <w:rsid w:val="00DF4B6A"/>
    <w:rsid w:val="00E004C0"/>
    <w:rsid w:val="00E02C09"/>
    <w:rsid w:val="00E0314C"/>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63EC7"/>
    <w:rsid w:val="00E64915"/>
    <w:rsid w:val="00E64D3A"/>
    <w:rsid w:val="00E661D4"/>
    <w:rsid w:val="00E67565"/>
    <w:rsid w:val="00E70091"/>
    <w:rsid w:val="00E70D2E"/>
    <w:rsid w:val="00E720F5"/>
    <w:rsid w:val="00E76D47"/>
    <w:rsid w:val="00E827BC"/>
    <w:rsid w:val="00E849F7"/>
    <w:rsid w:val="00E90302"/>
    <w:rsid w:val="00E91D05"/>
    <w:rsid w:val="00E9262D"/>
    <w:rsid w:val="00E95C1E"/>
    <w:rsid w:val="00E97396"/>
    <w:rsid w:val="00EA185E"/>
    <w:rsid w:val="00EA592A"/>
    <w:rsid w:val="00EB14E4"/>
    <w:rsid w:val="00EB32A5"/>
    <w:rsid w:val="00EB34ED"/>
    <w:rsid w:val="00EB43F8"/>
    <w:rsid w:val="00EB447C"/>
    <w:rsid w:val="00EB7BE0"/>
    <w:rsid w:val="00EC315E"/>
    <w:rsid w:val="00EC5EBB"/>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2949"/>
    <w:rsid w:val="00F266A2"/>
    <w:rsid w:val="00F32269"/>
    <w:rsid w:val="00F35B7A"/>
    <w:rsid w:val="00F557DA"/>
    <w:rsid w:val="00F56A6F"/>
    <w:rsid w:val="00F5709C"/>
    <w:rsid w:val="00F60B85"/>
    <w:rsid w:val="00F64EF1"/>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5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792DAE"/>
    <w:rPr>
      <w:sz w:val="24"/>
      <w:szCs w:val="24"/>
    </w:rPr>
  </w:style>
  <w:style w:type="paragraph" w:styleId="Heading1">
    <w:name w:val="heading 1"/>
    <w:basedOn w:val="Normal"/>
    <w:next w:val="Normal"/>
    <w:link w:val="Heading1Char"/>
    <w:uiPriority w:val="98"/>
    <w:semiHidden/>
    <w:rsid w:val="00792DAE"/>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792DAE"/>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792DAE"/>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792DAE"/>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792DAE"/>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792DAE"/>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792DAE"/>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792DAE"/>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792DAE"/>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792DAE"/>
    <w:rPr>
      <w:rFonts w:ascii="Tahoma" w:hAnsi="Tahoma" w:cs="Tahoma"/>
      <w:sz w:val="16"/>
      <w:szCs w:val="16"/>
    </w:rPr>
  </w:style>
  <w:style w:type="character" w:customStyle="1" w:styleId="BalloonTextChar">
    <w:name w:val="Balloon Text Char"/>
    <w:basedOn w:val="DefaultParagraphFont"/>
    <w:link w:val="BalloonText"/>
    <w:uiPriority w:val="98"/>
    <w:semiHidden/>
    <w:rsid w:val="00792DAE"/>
    <w:rPr>
      <w:rFonts w:ascii="Tahoma" w:hAnsi="Tahoma" w:cs="Tahoma"/>
      <w:sz w:val="16"/>
      <w:szCs w:val="16"/>
      <w:lang w:val="lv-LV"/>
    </w:rPr>
  </w:style>
  <w:style w:type="character" w:styleId="BookTitle">
    <w:name w:val="Book Title"/>
    <w:uiPriority w:val="98"/>
    <w:semiHidden/>
    <w:qFormat/>
    <w:rsid w:val="00792DAE"/>
    <w:rPr>
      <w:i/>
      <w:iCs/>
      <w:smallCaps/>
      <w:spacing w:val="5"/>
    </w:rPr>
  </w:style>
  <w:style w:type="paragraph" w:customStyle="1" w:styleId="JuHeader">
    <w:name w:val="Ju_Header"/>
    <w:aliases w:val="_Header"/>
    <w:basedOn w:val="Header"/>
    <w:uiPriority w:val="29"/>
    <w:qFormat/>
    <w:rsid w:val="00792DAE"/>
    <w:pPr>
      <w:tabs>
        <w:tab w:val="clear" w:pos="4536"/>
        <w:tab w:val="clear" w:pos="9072"/>
      </w:tabs>
      <w:jc w:val="center"/>
    </w:pPr>
    <w:rPr>
      <w:sz w:val="18"/>
    </w:rPr>
  </w:style>
  <w:style w:type="paragraph" w:customStyle="1" w:styleId="NormalJustified">
    <w:name w:val="Normal_Justified"/>
    <w:basedOn w:val="Normal"/>
    <w:semiHidden/>
    <w:rsid w:val="00792DAE"/>
    <w:pPr>
      <w:jc w:val="both"/>
    </w:pPr>
  </w:style>
  <w:style w:type="character" w:styleId="Strong">
    <w:name w:val="Strong"/>
    <w:uiPriority w:val="98"/>
    <w:semiHidden/>
    <w:qFormat/>
    <w:rsid w:val="00792DAE"/>
    <w:rPr>
      <w:b/>
      <w:bCs/>
    </w:rPr>
  </w:style>
  <w:style w:type="paragraph" w:styleId="NoSpacing">
    <w:name w:val="No Spacing"/>
    <w:basedOn w:val="Normal"/>
    <w:link w:val="NoSpacingChar"/>
    <w:uiPriority w:val="98"/>
    <w:semiHidden/>
    <w:qFormat/>
    <w:rsid w:val="00792DAE"/>
  </w:style>
  <w:style w:type="character" w:customStyle="1" w:styleId="NoSpacingChar">
    <w:name w:val="No Spacing Char"/>
    <w:basedOn w:val="DefaultParagraphFont"/>
    <w:link w:val="NoSpacing"/>
    <w:uiPriority w:val="98"/>
    <w:semiHidden/>
    <w:rsid w:val="00792DAE"/>
    <w:rPr>
      <w:sz w:val="24"/>
      <w:szCs w:val="24"/>
      <w:lang w:val="lv-LV"/>
    </w:rPr>
  </w:style>
  <w:style w:type="paragraph" w:customStyle="1" w:styleId="JuQuot">
    <w:name w:val="Ju_Quot"/>
    <w:aliases w:val="_Quote"/>
    <w:basedOn w:val="NormalJustified"/>
    <w:uiPriority w:val="20"/>
    <w:qFormat/>
    <w:rsid w:val="00792DAE"/>
    <w:pPr>
      <w:spacing w:before="120" w:after="120"/>
      <w:ind w:left="425" w:firstLine="142"/>
    </w:pPr>
    <w:rPr>
      <w:sz w:val="20"/>
    </w:rPr>
  </w:style>
  <w:style w:type="paragraph" w:customStyle="1" w:styleId="DummyStyle">
    <w:name w:val="Dummy_Style"/>
    <w:aliases w:val="_Dummy"/>
    <w:basedOn w:val="Normal"/>
    <w:semiHidden/>
    <w:qFormat/>
    <w:rsid w:val="00792DAE"/>
    <w:rPr>
      <w:color w:val="00B050"/>
      <w:sz w:val="22"/>
    </w:rPr>
  </w:style>
  <w:style w:type="paragraph" w:customStyle="1" w:styleId="JuList">
    <w:name w:val="Ju_List"/>
    <w:aliases w:val="_List_1"/>
    <w:basedOn w:val="NormalJustified"/>
    <w:uiPriority w:val="23"/>
    <w:qFormat/>
    <w:rsid w:val="00792DAE"/>
    <w:pPr>
      <w:numPr>
        <w:numId w:val="22"/>
      </w:numPr>
      <w:spacing w:before="280" w:after="60"/>
    </w:pPr>
  </w:style>
  <w:style w:type="paragraph" w:customStyle="1" w:styleId="JuLista">
    <w:name w:val="Ju_List_a"/>
    <w:aliases w:val="_List_2"/>
    <w:basedOn w:val="NormalJustified"/>
    <w:uiPriority w:val="23"/>
    <w:rsid w:val="00792DAE"/>
    <w:pPr>
      <w:numPr>
        <w:ilvl w:val="1"/>
        <w:numId w:val="22"/>
      </w:numPr>
    </w:pPr>
  </w:style>
  <w:style w:type="paragraph" w:customStyle="1" w:styleId="JuListi">
    <w:name w:val="Ju_List_i"/>
    <w:aliases w:val="_List_3"/>
    <w:basedOn w:val="NormalJustified"/>
    <w:uiPriority w:val="23"/>
    <w:rsid w:val="00792DAE"/>
    <w:pPr>
      <w:numPr>
        <w:ilvl w:val="2"/>
        <w:numId w:val="22"/>
      </w:numPr>
    </w:pPr>
  </w:style>
  <w:style w:type="paragraph" w:customStyle="1" w:styleId="JuHArticle">
    <w:name w:val="Ju_H_Article"/>
    <w:aliases w:val="_Title_Quote"/>
    <w:basedOn w:val="Normal"/>
    <w:next w:val="JuQuot"/>
    <w:uiPriority w:val="19"/>
    <w:qFormat/>
    <w:rsid w:val="00792DAE"/>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792DAE"/>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792DAE"/>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792DAE"/>
    <w:pPr>
      <w:keepNext/>
      <w:keepLines/>
      <w:numPr>
        <w:numId w:val="21"/>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792DAE"/>
    <w:pPr>
      <w:numPr>
        <w:numId w:val="16"/>
      </w:numPr>
    </w:pPr>
  </w:style>
  <w:style w:type="paragraph" w:customStyle="1" w:styleId="JuSigned">
    <w:name w:val="Ju_Signed"/>
    <w:aliases w:val="_Signature"/>
    <w:basedOn w:val="Normal"/>
    <w:next w:val="JuPara"/>
    <w:uiPriority w:val="31"/>
    <w:qFormat/>
    <w:rsid w:val="00792DAE"/>
    <w:pPr>
      <w:tabs>
        <w:tab w:val="center" w:pos="1418"/>
        <w:tab w:val="center" w:pos="5954"/>
      </w:tabs>
      <w:spacing w:before="720"/>
    </w:pPr>
  </w:style>
  <w:style w:type="paragraph" w:styleId="Title">
    <w:name w:val="Title"/>
    <w:basedOn w:val="Normal"/>
    <w:next w:val="Normal"/>
    <w:link w:val="TitleChar"/>
    <w:uiPriority w:val="98"/>
    <w:semiHidden/>
    <w:qFormat/>
    <w:rsid w:val="00792DAE"/>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792DAE"/>
    <w:rPr>
      <w:rFonts w:asciiTheme="majorHAnsi" w:eastAsiaTheme="majorEastAsia" w:hAnsiTheme="majorHAnsi" w:cstheme="majorBidi"/>
      <w:spacing w:val="5"/>
      <w:sz w:val="52"/>
      <w:szCs w:val="52"/>
      <w:lang w:val="lv-LV" w:bidi="en-US"/>
    </w:rPr>
  </w:style>
  <w:style w:type="numbering" w:customStyle="1" w:styleId="ECHRA1StyleList">
    <w:name w:val="ECHR_A1_Style_List"/>
    <w:basedOn w:val="NoList"/>
    <w:uiPriority w:val="99"/>
    <w:rsid w:val="00792DAE"/>
    <w:pPr>
      <w:numPr>
        <w:numId w:val="1"/>
      </w:numPr>
    </w:pPr>
  </w:style>
  <w:style w:type="numbering" w:customStyle="1" w:styleId="ECHRA1StyleNumberedList">
    <w:name w:val="ECHR_A1_Style_Numbered_List"/>
    <w:basedOn w:val="NoList"/>
    <w:rsid w:val="00792DAE"/>
    <w:pPr>
      <w:numPr>
        <w:numId w:val="18"/>
      </w:numPr>
    </w:pPr>
  </w:style>
  <w:style w:type="table" w:customStyle="1" w:styleId="ECHRTable2019">
    <w:name w:val="ECHR_Table_2019"/>
    <w:basedOn w:val="TableNormal"/>
    <w:uiPriority w:val="99"/>
    <w:rsid w:val="00792DAE"/>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792DAE"/>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792DAE"/>
    <w:pPr>
      <w:keepNext/>
      <w:keepLines/>
      <w:numPr>
        <w:ilvl w:val="1"/>
        <w:numId w:val="21"/>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792DAE"/>
    <w:pPr>
      <w:keepNext/>
      <w:keepLines/>
      <w:numPr>
        <w:ilvl w:val="2"/>
        <w:numId w:val="21"/>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792DAE"/>
    <w:pPr>
      <w:keepNext/>
      <w:keepLines/>
      <w:numPr>
        <w:ilvl w:val="3"/>
        <w:numId w:val="21"/>
      </w:numPr>
      <w:spacing w:before="100" w:beforeAutospacing="1" w:after="120"/>
      <w:jc w:val="both"/>
    </w:pPr>
    <w:rPr>
      <w:b w:val="0"/>
      <w:color w:val="auto"/>
      <w:sz w:val="24"/>
    </w:rPr>
  </w:style>
  <w:style w:type="paragraph" w:styleId="Header">
    <w:name w:val="header"/>
    <w:basedOn w:val="Normal"/>
    <w:link w:val="HeaderChar"/>
    <w:rsid w:val="00792DAE"/>
    <w:pPr>
      <w:tabs>
        <w:tab w:val="center" w:pos="4536"/>
        <w:tab w:val="right" w:pos="9072"/>
      </w:tabs>
    </w:pPr>
  </w:style>
  <w:style w:type="character" w:customStyle="1" w:styleId="HeaderChar">
    <w:name w:val="Header Char"/>
    <w:basedOn w:val="DefaultParagraphFont"/>
    <w:link w:val="Header"/>
    <w:rsid w:val="00792DAE"/>
    <w:rPr>
      <w:sz w:val="24"/>
      <w:szCs w:val="24"/>
      <w:lang w:val="lv-LV"/>
    </w:rPr>
  </w:style>
  <w:style w:type="character" w:customStyle="1" w:styleId="Heading1Char">
    <w:name w:val="Heading 1 Char"/>
    <w:basedOn w:val="DefaultParagraphFont"/>
    <w:link w:val="Heading1"/>
    <w:uiPriority w:val="98"/>
    <w:semiHidden/>
    <w:rsid w:val="00792DAE"/>
    <w:rPr>
      <w:rFonts w:asciiTheme="majorHAnsi" w:eastAsiaTheme="majorEastAsia" w:hAnsiTheme="majorHAnsi" w:cstheme="majorBidi"/>
      <w:b/>
      <w:bCs/>
      <w:color w:val="333333"/>
      <w:sz w:val="28"/>
      <w:szCs w:val="28"/>
      <w:lang w:val="lv-LV"/>
    </w:rPr>
  </w:style>
  <w:style w:type="paragraph" w:customStyle="1" w:styleId="JuHa0">
    <w:name w:val="Ju_H_a"/>
    <w:aliases w:val="_Head_5"/>
    <w:basedOn w:val="Heading5"/>
    <w:next w:val="JuPara"/>
    <w:uiPriority w:val="17"/>
    <w:rsid w:val="00792DAE"/>
    <w:pPr>
      <w:keepNext/>
      <w:keepLines/>
      <w:numPr>
        <w:ilvl w:val="4"/>
        <w:numId w:val="21"/>
      </w:numPr>
      <w:spacing w:before="100" w:beforeAutospacing="1" w:after="120"/>
      <w:jc w:val="both"/>
    </w:pPr>
    <w:rPr>
      <w:color w:val="auto"/>
      <w:sz w:val="20"/>
    </w:rPr>
  </w:style>
  <w:style w:type="paragraph" w:customStyle="1" w:styleId="JuHi">
    <w:name w:val="Ju_H_i"/>
    <w:aliases w:val="_Head_6"/>
    <w:basedOn w:val="Heading6"/>
    <w:next w:val="JuPara"/>
    <w:uiPriority w:val="17"/>
    <w:rsid w:val="00792DAE"/>
    <w:pPr>
      <w:keepNext/>
      <w:keepLines/>
      <w:numPr>
        <w:ilvl w:val="5"/>
        <w:numId w:val="21"/>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792DAE"/>
    <w:rPr>
      <w:rFonts w:asciiTheme="majorHAnsi" w:eastAsiaTheme="majorEastAsia" w:hAnsiTheme="majorHAnsi" w:cstheme="majorBidi"/>
      <w:b/>
      <w:bCs/>
      <w:color w:val="4D4D4D"/>
      <w:sz w:val="26"/>
      <w:szCs w:val="26"/>
      <w:lang w:val="lv-LV"/>
    </w:rPr>
  </w:style>
  <w:style w:type="paragraph" w:customStyle="1" w:styleId="JuHalpha">
    <w:name w:val="Ju_H_alpha"/>
    <w:aliases w:val="_Head_7"/>
    <w:basedOn w:val="Heading7"/>
    <w:next w:val="JuPara"/>
    <w:uiPriority w:val="17"/>
    <w:rsid w:val="00792DAE"/>
    <w:pPr>
      <w:keepNext/>
      <w:keepLines/>
      <w:numPr>
        <w:ilvl w:val="6"/>
        <w:numId w:val="21"/>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792DAE"/>
    <w:pPr>
      <w:keepNext/>
      <w:keepLines/>
      <w:numPr>
        <w:ilvl w:val="7"/>
        <w:numId w:val="21"/>
      </w:numPr>
      <w:spacing w:before="100" w:beforeAutospacing="1" w:after="120"/>
      <w:jc w:val="both"/>
    </w:pPr>
    <w:rPr>
      <w:i/>
    </w:rPr>
  </w:style>
  <w:style w:type="character" w:customStyle="1" w:styleId="Heading3Char">
    <w:name w:val="Heading 3 Char"/>
    <w:basedOn w:val="DefaultParagraphFont"/>
    <w:link w:val="Heading3"/>
    <w:uiPriority w:val="98"/>
    <w:semiHidden/>
    <w:rsid w:val="00792DAE"/>
    <w:rPr>
      <w:rFonts w:asciiTheme="majorHAnsi" w:eastAsiaTheme="majorEastAsia" w:hAnsiTheme="majorHAnsi" w:cstheme="majorBidi"/>
      <w:b/>
      <w:bCs/>
      <w:color w:val="5F5F5F"/>
      <w:lang w:val="lv-LV"/>
    </w:rPr>
  </w:style>
  <w:style w:type="paragraph" w:customStyle="1" w:styleId="JuParaLast">
    <w:name w:val="Ju_Para_Last"/>
    <w:aliases w:val="_Para_Spaced"/>
    <w:basedOn w:val="NormalJustified"/>
    <w:uiPriority w:val="5"/>
    <w:qFormat/>
    <w:rsid w:val="00792DAE"/>
    <w:pPr>
      <w:keepNext/>
      <w:keepLines/>
      <w:spacing w:before="240" w:after="240"/>
      <w:ind w:firstLine="284"/>
    </w:pPr>
  </w:style>
  <w:style w:type="paragraph" w:customStyle="1" w:styleId="JuJudges">
    <w:name w:val="Ju_Judges"/>
    <w:aliases w:val="_Judges"/>
    <w:basedOn w:val="Normal"/>
    <w:uiPriority w:val="32"/>
    <w:qFormat/>
    <w:rsid w:val="00792DAE"/>
    <w:pPr>
      <w:tabs>
        <w:tab w:val="left" w:pos="567"/>
        <w:tab w:val="left" w:pos="1134"/>
      </w:tabs>
    </w:pPr>
  </w:style>
  <w:style w:type="character" w:customStyle="1" w:styleId="Heading4Char">
    <w:name w:val="Heading 4 Char"/>
    <w:basedOn w:val="DefaultParagraphFont"/>
    <w:link w:val="Heading4"/>
    <w:uiPriority w:val="98"/>
    <w:semiHidden/>
    <w:rsid w:val="00792DAE"/>
    <w:rPr>
      <w:rFonts w:asciiTheme="majorHAnsi" w:eastAsiaTheme="majorEastAsia" w:hAnsiTheme="majorHAnsi" w:cstheme="majorBidi"/>
      <w:b/>
      <w:bCs/>
      <w:i/>
      <w:iCs/>
      <w:color w:val="777777"/>
      <w:lang w:val="lv-LV"/>
    </w:rPr>
  </w:style>
  <w:style w:type="paragraph" w:customStyle="1" w:styleId="JuInitialled">
    <w:name w:val="Ju_Initialled"/>
    <w:aliases w:val="_Right"/>
    <w:basedOn w:val="Normal"/>
    <w:uiPriority w:val="30"/>
    <w:qFormat/>
    <w:rsid w:val="00792DAE"/>
    <w:pPr>
      <w:tabs>
        <w:tab w:val="center" w:pos="6407"/>
      </w:tabs>
      <w:spacing w:before="720"/>
      <w:jc w:val="right"/>
    </w:pPr>
  </w:style>
  <w:style w:type="character" w:customStyle="1" w:styleId="Heading5Char">
    <w:name w:val="Heading 5 Char"/>
    <w:basedOn w:val="DefaultParagraphFont"/>
    <w:link w:val="Heading5"/>
    <w:uiPriority w:val="98"/>
    <w:semiHidden/>
    <w:rsid w:val="00792DAE"/>
    <w:rPr>
      <w:rFonts w:asciiTheme="majorHAnsi" w:eastAsiaTheme="majorEastAsia" w:hAnsiTheme="majorHAnsi" w:cstheme="majorBidi"/>
      <w:b/>
      <w:bCs/>
      <w:color w:val="808080"/>
      <w:lang w:val="lv-LV"/>
    </w:rPr>
  </w:style>
  <w:style w:type="character" w:customStyle="1" w:styleId="JuITMark">
    <w:name w:val="Ju_ITMark"/>
    <w:aliases w:val="_ITMark"/>
    <w:basedOn w:val="DefaultParagraphFont"/>
    <w:uiPriority w:val="54"/>
    <w:qFormat/>
    <w:rsid w:val="00792DAE"/>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792DAE"/>
    <w:rPr>
      <w:caps w:val="0"/>
      <w:smallCaps/>
    </w:rPr>
  </w:style>
  <w:style w:type="character" w:styleId="SubtleEmphasis">
    <w:name w:val="Subtle Emphasis"/>
    <w:uiPriority w:val="98"/>
    <w:semiHidden/>
    <w:qFormat/>
    <w:rsid w:val="00792DAE"/>
    <w:rPr>
      <w:i/>
      <w:iCs/>
    </w:rPr>
  </w:style>
  <w:style w:type="table" w:customStyle="1" w:styleId="ECHRTable">
    <w:name w:val="ECHR_Table"/>
    <w:basedOn w:val="TableNormal"/>
    <w:rsid w:val="00792DAE"/>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792DAE"/>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792DAE"/>
    <w:rPr>
      <w:b/>
      <w:bCs/>
      <w:i/>
      <w:iCs/>
      <w:spacing w:val="10"/>
      <w:bdr w:val="none" w:sz="0" w:space="0" w:color="auto"/>
      <w:shd w:val="clear" w:color="auto" w:fill="auto"/>
    </w:rPr>
  </w:style>
  <w:style w:type="paragraph" w:styleId="Footer0">
    <w:name w:val="footer"/>
    <w:basedOn w:val="Normal"/>
    <w:link w:val="FooterChar"/>
    <w:rsid w:val="00792DAE"/>
    <w:pPr>
      <w:tabs>
        <w:tab w:val="center" w:pos="3686"/>
        <w:tab w:val="right" w:pos="7371"/>
      </w:tabs>
    </w:pPr>
  </w:style>
  <w:style w:type="character" w:customStyle="1" w:styleId="FooterChar">
    <w:name w:val="Footer Char"/>
    <w:basedOn w:val="DefaultParagraphFont"/>
    <w:link w:val="Footer0"/>
    <w:rsid w:val="00792DAE"/>
    <w:rPr>
      <w:sz w:val="24"/>
      <w:szCs w:val="24"/>
      <w:lang w:val="lv-LV"/>
    </w:rPr>
  </w:style>
  <w:style w:type="character" w:styleId="FootnoteReference">
    <w:name w:val="footnote reference"/>
    <w:basedOn w:val="DefaultParagraphFont"/>
    <w:uiPriority w:val="98"/>
    <w:semiHidden/>
    <w:rsid w:val="00792DAE"/>
    <w:rPr>
      <w:vertAlign w:val="superscript"/>
    </w:rPr>
  </w:style>
  <w:style w:type="paragraph" w:styleId="FootnoteText">
    <w:name w:val="footnote text"/>
    <w:basedOn w:val="NormalJustified"/>
    <w:link w:val="FootnoteTextChar"/>
    <w:uiPriority w:val="98"/>
    <w:semiHidden/>
    <w:rsid w:val="00792DAE"/>
    <w:rPr>
      <w:sz w:val="20"/>
      <w:szCs w:val="20"/>
    </w:rPr>
  </w:style>
  <w:style w:type="character" w:customStyle="1" w:styleId="FootnoteTextChar">
    <w:name w:val="Footnote Text Char"/>
    <w:basedOn w:val="DefaultParagraphFont"/>
    <w:link w:val="FootnoteText"/>
    <w:uiPriority w:val="98"/>
    <w:semiHidden/>
    <w:rsid w:val="00792DAE"/>
    <w:rPr>
      <w:sz w:val="20"/>
      <w:szCs w:val="20"/>
      <w:lang w:val="lv-LV"/>
    </w:rPr>
  </w:style>
  <w:style w:type="character" w:customStyle="1" w:styleId="Heading6Char">
    <w:name w:val="Heading 6 Char"/>
    <w:basedOn w:val="DefaultParagraphFont"/>
    <w:link w:val="Heading6"/>
    <w:uiPriority w:val="98"/>
    <w:semiHidden/>
    <w:rsid w:val="00792DAE"/>
    <w:rPr>
      <w:rFonts w:asciiTheme="majorHAnsi" w:eastAsiaTheme="majorEastAsia" w:hAnsiTheme="majorHAnsi" w:cstheme="majorBidi"/>
      <w:b/>
      <w:bCs/>
      <w:i/>
      <w:iCs/>
      <w:color w:val="7F7F7F" w:themeColor="text1" w:themeTint="80"/>
      <w:lang w:val="lv-LV" w:bidi="en-US"/>
    </w:rPr>
  </w:style>
  <w:style w:type="character" w:customStyle="1" w:styleId="Heading7Char">
    <w:name w:val="Heading 7 Char"/>
    <w:basedOn w:val="DefaultParagraphFont"/>
    <w:link w:val="Heading7"/>
    <w:uiPriority w:val="98"/>
    <w:semiHidden/>
    <w:rsid w:val="00792DAE"/>
    <w:rPr>
      <w:rFonts w:asciiTheme="majorHAnsi" w:eastAsiaTheme="majorEastAsia" w:hAnsiTheme="majorHAnsi" w:cstheme="majorBidi"/>
      <w:i/>
      <w:iCs/>
      <w:lang w:val="lv-LV" w:bidi="en-US"/>
    </w:rPr>
  </w:style>
  <w:style w:type="character" w:customStyle="1" w:styleId="Heading8Char">
    <w:name w:val="Heading 8 Char"/>
    <w:basedOn w:val="DefaultParagraphFont"/>
    <w:link w:val="Heading8"/>
    <w:uiPriority w:val="98"/>
    <w:semiHidden/>
    <w:rsid w:val="00792DAE"/>
    <w:rPr>
      <w:rFonts w:asciiTheme="majorHAnsi" w:eastAsiaTheme="majorEastAsia" w:hAnsiTheme="majorHAnsi" w:cstheme="majorBidi"/>
      <w:sz w:val="20"/>
      <w:szCs w:val="20"/>
      <w:lang w:val="lv-LV" w:bidi="en-US"/>
    </w:rPr>
  </w:style>
  <w:style w:type="character" w:customStyle="1" w:styleId="Heading9Char">
    <w:name w:val="Heading 9 Char"/>
    <w:basedOn w:val="DefaultParagraphFont"/>
    <w:link w:val="Heading9"/>
    <w:uiPriority w:val="98"/>
    <w:semiHidden/>
    <w:rsid w:val="00792DAE"/>
    <w:rPr>
      <w:rFonts w:asciiTheme="majorHAnsi" w:eastAsiaTheme="majorEastAsia" w:hAnsiTheme="majorHAnsi" w:cstheme="majorBidi"/>
      <w:i/>
      <w:iCs/>
      <w:spacing w:val="5"/>
      <w:sz w:val="20"/>
      <w:szCs w:val="20"/>
      <w:lang w:val="lv-LV" w:bidi="en-US"/>
    </w:rPr>
  </w:style>
  <w:style w:type="character" w:styleId="Hyperlink">
    <w:name w:val="Hyperlink"/>
    <w:basedOn w:val="DefaultParagraphFont"/>
    <w:uiPriority w:val="98"/>
    <w:semiHidden/>
    <w:rsid w:val="00792DAE"/>
    <w:rPr>
      <w:color w:val="0072BC" w:themeColor="hyperlink"/>
      <w:u w:val="single"/>
    </w:rPr>
  </w:style>
  <w:style w:type="character" w:styleId="IntenseEmphasis">
    <w:name w:val="Intense Emphasis"/>
    <w:uiPriority w:val="98"/>
    <w:semiHidden/>
    <w:qFormat/>
    <w:rsid w:val="00792DAE"/>
    <w:rPr>
      <w:b/>
      <w:bCs/>
    </w:rPr>
  </w:style>
  <w:style w:type="paragraph" w:styleId="IntenseQuote">
    <w:name w:val="Intense Quote"/>
    <w:basedOn w:val="Normal"/>
    <w:next w:val="Normal"/>
    <w:link w:val="IntenseQuoteChar"/>
    <w:uiPriority w:val="98"/>
    <w:semiHidden/>
    <w:qFormat/>
    <w:rsid w:val="00792DAE"/>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792DAE"/>
    <w:rPr>
      <w:b/>
      <w:bCs/>
      <w:i/>
      <w:iCs/>
      <w:sz w:val="24"/>
      <w:szCs w:val="24"/>
      <w:lang w:val="lv-LV" w:bidi="en-US"/>
    </w:rPr>
  </w:style>
  <w:style w:type="character" w:styleId="IntenseReference">
    <w:name w:val="Intense Reference"/>
    <w:uiPriority w:val="98"/>
    <w:semiHidden/>
    <w:qFormat/>
    <w:rsid w:val="00792DAE"/>
    <w:rPr>
      <w:smallCaps/>
      <w:spacing w:val="5"/>
      <w:u w:val="single"/>
    </w:rPr>
  </w:style>
  <w:style w:type="paragraph" w:styleId="ListParagraph">
    <w:name w:val="List Paragraph"/>
    <w:basedOn w:val="Normal"/>
    <w:uiPriority w:val="98"/>
    <w:semiHidden/>
    <w:qFormat/>
    <w:rsid w:val="00792DAE"/>
    <w:pPr>
      <w:ind w:left="720"/>
      <w:contextualSpacing/>
    </w:pPr>
  </w:style>
  <w:style w:type="table" w:customStyle="1" w:styleId="LtrTableAddress">
    <w:name w:val="Ltr_Table_Address"/>
    <w:aliases w:val="ECHR_Ltr_Table_Address"/>
    <w:basedOn w:val="TableNormal"/>
    <w:uiPriority w:val="99"/>
    <w:rsid w:val="00792DAE"/>
    <w:rPr>
      <w:sz w:val="24"/>
      <w:szCs w:val="24"/>
    </w:rPr>
    <w:tblPr>
      <w:tblInd w:w="5103" w:type="dxa"/>
    </w:tblPr>
  </w:style>
  <w:style w:type="paragraph" w:styleId="Quote">
    <w:name w:val="Quote"/>
    <w:basedOn w:val="Normal"/>
    <w:next w:val="Normal"/>
    <w:link w:val="QuoteChar"/>
    <w:uiPriority w:val="98"/>
    <w:semiHidden/>
    <w:qFormat/>
    <w:rsid w:val="00792DAE"/>
    <w:pPr>
      <w:spacing w:before="200"/>
      <w:ind w:left="360" w:right="360"/>
    </w:pPr>
    <w:rPr>
      <w:i/>
      <w:iCs/>
      <w:lang w:bidi="en-US"/>
    </w:rPr>
  </w:style>
  <w:style w:type="character" w:customStyle="1" w:styleId="QuoteChar">
    <w:name w:val="Quote Char"/>
    <w:basedOn w:val="DefaultParagraphFont"/>
    <w:link w:val="Quote"/>
    <w:uiPriority w:val="98"/>
    <w:semiHidden/>
    <w:rsid w:val="00792DAE"/>
    <w:rPr>
      <w:i/>
      <w:iCs/>
      <w:sz w:val="24"/>
      <w:szCs w:val="24"/>
      <w:lang w:val="lv-LV" w:bidi="en-US"/>
    </w:rPr>
  </w:style>
  <w:style w:type="character" w:styleId="SubtleReference">
    <w:name w:val="Subtle Reference"/>
    <w:uiPriority w:val="98"/>
    <w:semiHidden/>
    <w:qFormat/>
    <w:rsid w:val="00792DAE"/>
    <w:rPr>
      <w:smallCaps/>
    </w:rPr>
  </w:style>
  <w:style w:type="table" w:styleId="TableGrid">
    <w:name w:val="Table Grid"/>
    <w:basedOn w:val="TableNormal"/>
    <w:uiPriority w:val="59"/>
    <w:semiHidden/>
    <w:rsid w:val="00792DAE"/>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792DAE"/>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792DAE"/>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792DAE"/>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792DAE"/>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792DAE"/>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792DAE"/>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792DAE"/>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792DAE"/>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792DAE"/>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792DAE"/>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792DAE"/>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792DAE"/>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792DAE"/>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792DAE"/>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792DAE"/>
    <w:rPr>
      <w:rFonts w:asciiTheme="majorHAnsi" w:eastAsiaTheme="majorEastAsia" w:hAnsiTheme="majorHAnsi" w:cstheme="majorBidi"/>
      <w:i/>
      <w:iCs/>
      <w:spacing w:val="13"/>
      <w:sz w:val="24"/>
      <w:szCs w:val="24"/>
      <w:lang w:val="lv-LV" w:bidi="en-US"/>
    </w:rPr>
  </w:style>
  <w:style w:type="numbering" w:styleId="111111">
    <w:name w:val="Outline List 2"/>
    <w:basedOn w:val="NoList"/>
    <w:uiPriority w:val="99"/>
    <w:semiHidden/>
    <w:unhideWhenUsed/>
    <w:rsid w:val="00792DAE"/>
    <w:pPr>
      <w:numPr>
        <w:numId w:val="3"/>
      </w:numPr>
    </w:pPr>
  </w:style>
  <w:style w:type="paragraph" w:customStyle="1" w:styleId="JuPara">
    <w:name w:val="Ju_Para"/>
    <w:aliases w:val="_Para"/>
    <w:basedOn w:val="NormalJustified"/>
    <w:link w:val="JuParaChar"/>
    <w:uiPriority w:val="4"/>
    <w:qFormat/>
    <w:rsid w:val="00792DAE"/>
    <w:pPr>
      <w:ind w:firstLine="284"/>
    </w:pPr>
  </w:style>
  <w:style w:type="numbering" w:styleId="1ai">
    <w:name w:val="Outline List 1"/>
    <w:basedOn w:val="NoList"/>
    <w:uiPriority w:val="99"/>
    <w:semiHidden/>
    <w:unhideWhenUsed/>
    <w:rsid w:val="00792DAE"/>
    <w:pPr>
      <w:numPr>
        <w:numId w:val="4"/>
      </w:numPr>
    </w:pPr>
  </w:style>
  <w:style w:type="table" w:customStyle="1" w:styleId="ECHRTableSimpleBox">
    <w:name w:val="ECHR_Table_Simple_Box"/>
    <w:basedOn w:val="TableNormal"/>
    <w:uiPriority w:val="99"/>
    <w:rsid w:val="00792DAE"/>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792DAE"/>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792DAE"/>
    <w:pPr>
      <w:numPr>
        <w:numId w:val="5"/>
      </w:numPr>
    </w:pPr>
  </w:style>
  <w:style w:type="table" w:customStyle="1" w:styleId="ECHRTableForInternalUse">
    <w:name w:val="ECHR_Table_For_Internal_Use"/>
    <w:basedOn w:val="TableNormal"/>
    <w:uiPriority w:val="99"/>
    <w:rsid w:val="00792DAE"/>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792DAE"/>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792DAE"/>
  </w:style>
  <w:style w:type="paragraph" w:styleId="BlockText">
    <w:name w:val="Block Text"/>
    <w:basedOn w:val="Normal"/>
    <w:uiPriority w:val="98"/>
    <w:semiHidden/>
    <w:rsid w:val="00792DAE"/>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792DAE"/>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792DAE"/>
    <w:pPr>
      <w:spacing w:after="120"/>
    </w:pPr>
  </w:style>
  <w:style w:type="character" w:customStyle="1" w:styleId="BodyTextChar">
    <w:name w:val="Body Text Char"/>
    <w:basedOn w:val="DefaultParagraphFont"/>
    <w:link w:val="BodyText"/>
    <w:uiPriority w:val="98"/>
    <w:semiHidden/>
    <w:rsid w:val="00792DAE"/>
    <w:rPr>
      <w:sz w:val="24"/>
      <w:szCs w:val="24"/>
      <w:lang w:val="lv-LV"/>
    </w:rPr>
  </w:style>
  <w:style w:type="table" w:customStyle="1" w:styleId="ECHRTableOddBanded">
    <w:name w:val="ECHR_Table_Odd_Banded"/>
    <w:basedOn w:val="TableNormal"/>
    <w:uiPriority w:val="99"/>
    <w:rsid w:val="00792DAE"/>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792DAE"/>
    <w:pPr>
      <w:spacing w:after="120" w:line="480" w:lineRule="auto"/>
    </w:pPr>
  </w:style>
  <w:style w:type="table" w:customStyle="1" w:styleId="ECHRHeaderTableReduced">
    <w:name w:val="ECHR_Header_Table_Reduced"/>
    <w:basedOn w:val="TableNormal"/>
    <w:uiPriority w:val="99"/>
    <w:rsid w:val="00792DAE"/>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792DAE"/>
    <w:pPr>
      <w:ind w:firstLine="284"/>
    </w:pPr>
    <w:rPr>
      <w:b/>
    </w:rPr>
  </w:style>
  <w:style w:type="character" w:styleId="PageNumber">
    <w:name w:val="page number"/>
    <w:semiHidden/>
    <w:rsid w:val="00792DAE"/>
    <w:rPr>
      <w:sz w:val="18"/>
    </w:rPr>
  </w:style>
  <w:style w:type="paragraph" w:styleId="ListBullet">
    <w:name w:val="List Bullet"/>
    <w:basedOn w:val="Normal"/>
    <w:uiPriority w:val="98"/>
    <w:semiHidden/>
    <w:rsid w:val="00792DAE"/>
    <w:pPr>
      <w:numPr>
        <w:numId w:val="6"/>
      </w:numPr>
    </w:pPr>
  </w:style>
  <w:style w:type="paragraph" w:styleId="ListBullet3">
    <w:name w:val="List Bullet 3"/>
    <w:basedOn w:val="Normal"/>
    <w:uiPriority w:val="98"/>
    <w:semiHidden/>
    <w:rsid w:val="00792DAE"/>
    <w:pPr>
      <w:numPr>
        <w:numId w:val="8"/>
      </w:numPr>
      <w:contextualSpacing/>
    </w:pPr>
  </w:style>
  <w:style w:type="character" w:customStyle="1" w:styleId="BodyText2Char">
    <w:name w:val="Body Text 2 Char"/>
    <w:basedOn w:val="DefaultParagraphFont"/>
    <w:link w:val="BodyText2"/>
    <w:uiPriority w:val="98"/>
    <w:semiHidden/>
    <w:rsid w:val="00792DAE"/>
    <w:rPr>
      <w:sz w:val="24"/>
      <w:szCs w:val="24"/>
      <w:lang w:val="lv-LV"/>
    </w:rPr>
  </w:style>
  <w:style w:type="paragraph" w:styleId="BodyText3">
    <w:name w:val="Body Text 3"/>
    <w:basedOn w:val="Normal"/>
    <w:link w:val="BodyText3Char"/>
    <w:uiPriority w:val="98"/>
    <w:semiHidden/>
    <w:rsid w:val="00792DAE"/>
    <w:pPr>
      <w:spacing w:after="120"/>
    </w:pPr>
    <w:rPr>
      <w:sz w:val="16"/>
      <w:szCs w:val="16"/>
    </w:rPr>
  </w:style>
  <w:style w:type="character" w:customStyle="1" w:styleId="BodyText3Char">
    <w:name w:val="Body Text 3 Char"/>
    <w:basedOn w:val="DefaultParagraphFont"/>
    <w:link w:val="BodyText3"/>
    <w:uiPriority w:val="98"/>
    <w:semiHidden/>
    <w:rsid w:val="00792DAE"/>
    <w:rPr>
      <w:sz w:val="16"/>
      <w:szCs w:val="16"/>
      <w:lang w:val="lv-LV"/>
    </w:rPr>
  </w:style>
  <w:style w:type="paragraph" w:styleId="BodyTextFirstIndent">
    <w:name w:val="Body Text First Indent"/>
    <w:basedOn w:val="BodyText"/>
    <w:link w:val="BodyTextFirstIndentChar"/>
    <w:uiPriority w:val="98"/>
    <w:semiHidden/>
    <w:rsid w:val="00792DAE"/>
    <w:pPr>
      <w:spacing w:after="0"/>
      <w:ind w:firstLine="360"/>
    </w:pPr>
  </w:style>
  <w:style w:type="character" w:customStyle="1" w:styleId="BodyTextFirstIndentChar">
    <w:name w:val="Body Text First Indent Char"/>
    <w:basedOn w:val="BodyTextChar"/>
    <w:link w:val="BodyTextFirstIndent"/>
    <w:uiPriority w:val="98"/>
    <w:semiHidden/>
    <w:rsid w:val="00792DAE"/>
    <w:rPr>
      <w:sz w:val="24"/>
      <w:szCs w:val="24"/>
      <w:lang w:val="lv-LV"/>
    </w:rPr>
  </w:style>
  <w:style w:type="paragraph" w:styleId="BodyTextIndent">
    <w:name w:val="Body Text Indent"/>
    <w:basedOn w:val="Normal"/>
    <w:link w:val="BodyTextIndentChar"/>
    <w:uiPriority w:val="98"/>
    <w:semiHidden/>
    <w:rsid w:val="00792DAE"/>
    <w:pPr>
      <w:spacing w:after="120"/>
      <w:ind w:left="283"/>
    </w:pPr>
  </w:style>
  <w:style w:type="character" w:customStyle="1" w:styleId="BodyTextIndentChar">
    <w:name w:val="Body Text Indent Char"/>
    <w:basedOn w:val="DefaultParagraphFont"/>
    <w:link w:val="BodyTextIndent"/>
    <w:uiPriority w:val="98"/>
    <w:semiHidden/>
    <w:rsid w:val="00792DAE"/>
    <w:rPr>
      <w:sz w:val="24"/>
      <w:szCs w:val="24"/>
      <w:lang w:val="lv-LV"/>
    </w:rPr>
  </w:style>
  <w:style w:type="paragraph" w:styleId="BodyTextFirstIndent2">
    <w:name w:val="Body Text First Indent 2"/>
    <w:basedOn w:val="BodyTextIndent"/>
    <w:link w:val="BodyTextFirstIndent2Char"/>
    <w:uiPriority w:val="98"/>
    <w:semiHidden/>
    <w:rsid w:val="00792DAE"/>
    <w:pPr>
      <w:spacing w:after="0"/>
      <w:ind w:left="360" w:firstLine="360"/>
    </w:pPr>
  </w:style>
  <w:style w:type="character" w:customStyle="1" w:styleId="BodyTextFirstIndent2Char">
    <w:name w:val="Body Text First Indent 2 Char"/>
    <w:basedOn w:val="BodyTextIndentChar"/>
    <w:link w:val="BodyTextFirstIndent2"/>
    <w:uiPriority w:val="98"/>
    <w:semiHidden/>
    <w:rsid w:val="00792DAE"/>
    <w:rPr>
      <w:sz w:val="24"/>
      <w:szCs w:val="24"/>
      <w:lang w:val="lv-LV"/>
    </w:rPr>
  </w:style>
  <w:style w:type="paragraph" w:styleId="BodyTextIndent2">
    <w:name w:val="Body Text Indent 2"/>
    <w:basedOn w:val="Normal"/>
    <w:link w:val="BodyTextIndent2Char"/>
    <w:uiPriority w:val="98"/>
    <w:semiHidden/>
    <w:rsid w:val="00792DAE"/>
    <w:pPr>
      <w:spacing w:after="120" w:line="480" w:lineRule="auto"/>
      <w:ind w:left="283"/>
    </w:pPr>
  </w:style>
  <w:style w:type="character" w:customStyle="1" w:styleId="BodyTextIndent2Char">
    <w:name w:val="Body Text Indent 2 Char"/>
    <w:basedOn w:val="DefaultParagraphFont"/>
    <w:link w:val="BodyTextIndent2"/>
    <w:uiPriority w:val="98"/>
    <w:semiHidden/>
    <w:rsid w:val="00792DAE"/>
    <w:rPr>
      <w:sz w:val="24"/>
      <w:szCs w:val="24"/>
      <w:lang w:val="lv-LV"/>
    </w:rPr>
  </w:style>
  <w:style w:type="paragraph" w:styleId="BodyTextIndent3">
    <w:name w:val="Body Text Indent 3"/>
    <w:basedOn w:val="Normal"/>
    <w:link w:val="BodyTextIndent3Char"/>
    <w:uiPriority w:val="98"/>
    <w:semiHidden/>
    <w:rsid w:val="00792DAE"/>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792DAE"/>
    <w:rPr>
      <w:sz w:val="16"/>
      <w:szCs w:val="16"/>
      <w:lang w:val="lv-LV"/>
    </w:rPr>
  </w:style>
  <w:style w:type="paragraph" w:styleId="Caption">
    <w:name w:val="caption"/>
    <w:basedOn w:val="Normal"/>
    <w:next w:val="Normal"/>
    <w:uiPriority w:val="98"/>
    <w:semiHidden/>
    <w:qFormat/>
    <w:rsid w:val="00792DAE"/>
    <w:pPr>
      <w:spacing w:after="200"/>
    </w:pPr>
    <w:rPr>
      <w:b/>
      <w:bCs/>
      <w:color w:val="0072BC" w:themeColor="accent1"/>
      <w:sz w:val="18"/>
      <w:szCs w:val="18"/>
    </w:rPr>
  </w:style>
  <w:style w:type="paragraph" w:styleId="Closing">
    <w:name w:val="Closing"/>
    <w:basedOn w:val="Normal"/>
    <w:link w:val="ClosingChar"/>
    <w:uiPriority w:val="98"/>
    <w:semiHidden/>
    <w:rsid w:val="00792DAE"/>
    <w:pPr>
      <w:ind w:left="4252"/>
    </w:pPr>
  </w:style>
  <w:style w:type="character" w:customStyle="1" w:styleId="ClosingChar">
    <w:name w:val="Closing Char"/>
    <w:basedOn w:val="DefaultParagraphFont"/>
    <w:link w:val="Closing"/>
    <w:uiPriority w:val="98"/>
    <w:semiHidden/>
    <w:rsid w:val="00792DAE"/>
    <w:rPr>
      <w:sz w:val="24"/>
      <w:szCs w:val="24"/>
      <w:lang w:val="lv-LV"/>
    </w:rPr>
  </w:style>
  <w:style w:type="table" w:styleId="ColorfulGrid">
    <w:name w:val="Colorful Grid"/>
    <w:basedOn w:val="TableNormal"/>
    <w:uiPriority w:val="73"/>
    <w:semiHidden/>
    <w:rsid w:val="00792DAE"/>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92DAE"/>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92DAE"/>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92DAE"/>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92DAE"/>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92DAE"/>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92DAE"/>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92DAE"/>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92DAE"/>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92DAE"/>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92DAE"/>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92DAE"/>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92DAE"/>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92DAE"/>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92DAE"/>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92DAE"/>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92DAE"/>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92DAE"/>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92DAE"/>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92DAE"/>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92DAE"/>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792DAE"/>
    <w:rPr>
      <w:sz w:val="16"/>
      <w:szCs w:val="16"/>
    </w:rPr>
  </w:style>
  <w:style w:type="paragraph" w:styleId="CommentText">
    <w:name w:val="annotation text"/>
    <w:basedOn w:val="Normal"/>
    <w:link w:val="CommentTextChar"/>
    <w:uiPriority w:val="98"/>
    <w:semiHidden/>
    <w:rsid w:val="00792DAE"/>
    <w:rPr>
      <w:sz w:val="20"/>
      <w:szCs w:val="20"/>
    </w:rPr>
  </w:style>
  <w:style w:type="character" w:customStyle="1" w:styleId="CommentTextChar">
    <w:name w:val="Comment Text Char"/>
    <w:basedOn w:val="DefaultParagraphFont"/>
    <w:link w:val="CommentText"/>
    <w:uiPriority w:val="98"/>
    <w:semiHidden/>
    <w:rsid w:val="00792DAE"/>
    <w:rPr>
      <w:sz w:val="20"/>
      <w:szCs w:val="20"/>
      <w:lang w:val="lv-LV"/>
    </w:rPr>
  </w:style>
  <w:style w:type="paragraph" w:styleId="CommentSubject">
    <w:name w:val="annotation subject"/>
    <w:basedOn w:val="CommentText"/>
    <w:next w:val="CommentText"/>
    <w:link w:val="CommentSubjectChar"/>
    <w:uiPriority w:val="98"/>
    <w:semiHidden/>
    <w:rsid w:val="00792DAE"/>
    <w:rPr>
      <w:b/>
      <w:bCs/>
    </w:rPr>
  </w:style>
  <w:style w:type="character" w:customStyle="1" w:styleId="CommentSubjectChar">
    <w:name w:val="Comment Subject Char"/>
    <w:basedOn w:val="CommentTextChar"/>
    <w:link w:val="CommentSubject"/>
    <w:uiPriority w:val="98"/>
    <w:semiHidden/>
    <w:rsid w:val="00792DAE"/>
    <w:rPr>
      <w:b/>
      <w:bCs/>
      <w:sz w:val="20"/>
      <w:szCs w:val="20"/>
      <w:lang w:val="lv-LV"/>
    </w:rPr>
  </w:style>
  <w:style w:type="table" w:styleId="DarkList">
    <w:name w:val="Dark List"/>
    <w:basedOn w:val="TableNormal"/>
    <w:uiPriority w:val="70"/>
    <w:semiHidden/>
    <w:rsid w:val="00792DAE"/>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92DAE"/>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92DAE"/>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92DAE"/>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92DAE"/>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92DAE"/>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92DAE"/>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792DAE"/>
  </w:style>
  <w:style w:type="character" w:customStyle="1" w:styleId="DateChar">
    <w:name w:val="Date Char"/>
    <w:basedOn w:val="DefaultParagraphFont"/>
    <w:link w:val="Date"/>
    <w:uiPriority w:val="98"/>
    <w:semiHidden/>
    <w:rsid w:val="00792DAE"/>
    <w:rPr>
      <w:sz w:val="24"/>
      <w:szCs w:val="24"/>
      <w:lang w:val="lv-LV"/>
    </w:rPr>
  </w:style>
  <w:style w:type="paragraph" w:styleId="DocumentMap">
    <w:name w:val="Document Map"/>
    <w:basedOn w:val="Normal"/>
    <w:link w:val="DocumentMapChar"/>
    <w:uiPriority w:val="98"/>
    <w:semiHidden/>
    <w:rsid w:val="00792DAE"/>
    <w:rPr>
      <w:rFonts w:ascii="Tahoma" w:hAnsi="Tahoma" w:cs="Tahoma"/>
      <w:sz w:val="16"/>
      <w:szCs w:val="16"/>
    </w:rPr>
  </w:style>
  <w:style w:type="character" w:customStyle="1" w:styleId="DocumentMapChar">
    <w:name w:val="Document Map Char"/>
    <w:basedOn w:val="DefaultParagraphFont"/>
    <w:link w:val="DocumentMap"/>
    <w:uiPriority w:val="98"/>
    <w:semiHidden/>
    <w:rsid w:val="00792DAE"/>
    <w:rPr>
      <w:rFonts w:ascii="Tahoma" w:hAnsi="Tahoma" w:cs="Tahoma"/>
      <w:sz w:val="16"/>
      <w:szCs w:val="16"/>
      <w:lang w:val="lv-LV"/>
    </w:rPr>
  </w:style>
  <w:style w:type="paragraph" w:styleId="E-mailSignature">
    <w:name w:val="E-mail Signature"/>
    <w:basedOn w:val="Normal"/>
    <w:link w:val="E-mailSignatureChar"/>
    <w:uiPriority w:val="98"/>
    <w:semiHidden/>
    <w:rsid w:val="00792DAE"/>
  </w:style>
  <w:style w:type="character" w:customStyle="1" w:styleId="E-mailSignatureChar">
    <w:name w:val="E-mail Signature Char"/>
    <w:basedOn w:val="DefaultParagraphFont"/>
    <w:link w:val="E-mailSignature"/>
    <w:uiPriority w:val="98"/>
    <w:semiHidden/>
    <w:rsid w:val="00792DAE"/>
    <w:rPr>
      <w:sz w:val="24"/>
      <w:szCs w:val="24"/>
      <w:lang w:val="lv-LV"/>
    </w:rPr>
  </w:style>
  <w:style w:type="character" w:styleId="EndnoteReference">
    <w:name w:val="endnote reference"/>
    <w:basedOn w:val="DefaultParagraphFont"/>
    <w:uiPriority w:val="98"/>
    <w:semiHidden/>
    <w:rsid w:val="00792DAE"/>
    <w:rPr>
      <w:vertAlign w:val="superscript"/>
    </w:rPr>
  </w:style>
  <w:style w:type="paragraph" w:styleId="EndnoteText">
    <w:name w:val="endnote text"/>
    <w:basedOn w:val="Normal"/>
    <w:link w:val="EndnoteTextChar"/>
    <w:uiPriority w:val="98"/>
    <w:semiHidden/>
    <w:rsid w:val="00792DAE"/>
    <w:rPr>
      <w:sz w:val="20"/>
      <w:szCs w:val="20"/>
    </w:rPr>
  </w:style>
  <w:style w:type="character" w:customStyle="1" w:styleId="EndnoteTextChar">
    <w:name w:val="Endnote Text Char"/>
    <w:basedOn w:val="DefaultParagraphFont"/>
    <w:link w:val="EndnoteText"/>
    <w:uiPriority w:val="98"/>
    <w:semiHidden/>
    <w:rsid w:val="00792DAE"/>
    <w:rPr>
      <w:sz w:val="20"/>
      <w:szCs w:val="20"/>
      <w:lang w:val="lv-LV"/>
    </w:rPr>
  </w:style>
  <w:style w:type="paragraph" w:styleId="EnvelopeAddress">
    <w:name w:val="envelope address"/>
    <w:basedOn w:val="Normal"/>
    <w:uiPriority w:val="98"/>
    <w:semiHidden/>
    <w:rsid w:val="00792DAE"/>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792DAE"/>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792DAE"/>
    <w:rPr>
      <w:color w:val="7030A0" w:themeColor="followedHyperlink"/>
      <w:u w:val="single"/>
    </w:rPr>
  </w:style>
  <w:style w:type="character" w:styleId="HTMLAcronym">
    <w:name w:val="HTML Acronym"/>
    <w:basedOn w:val="DefaultParagraphFont"/>
    <w:uiPriority w:val="98"/>
    <w:semiHidden/>
    <w:rsid w:val="00792DAE"/>
  </w:style>
  <w:style w:type="paragraph" w:styleId="HTMLAddress">
    <w:name w:val="HTML Address"/>
    <w:basedOn w:val="Normal"/>
    <w:link w:val="HTMLAddressChar"/>
    <w:uiPriority w:val="98"/>
    <w:semiHidden/>
    <w:rsid w:val="00792DAE"/>
    <w:rPr>
      <w:i/>
      <w:iCs/>
    </w:rPr>
  </w:style>
  <w:style w:type="character" w:customStyle="1" w:styleId="HTMLAddressChar">
    <w:name w:val="HTML Address Char"/>
    <w:basedOn w:val="DefaultParagraphFont"/>
    <w:link w:val="HTMLAddress"/>
    <w:uiPriority w:val="98"/>
    <w:semiHidden/>
    <w:rsid w:val="00792DAE"/>
    <w:rPr>
      <w:i/>
      <w:iCs/>
      <w:sz w:val="24"/>
      <w:szCs w:val="24"/>
      <w:lang w:val="lv-LV"/>
    </w:rPr>
  </w:style>
  <w:style w:type="character" w:styleId="HTMLCite">
    <w:name w:val="HTML Cite"/>
    <w:basedOn w:val="DefaultParagraphFont"/>
    <w:uiPriority w:val="98"/>
    <w:semiHidden/>
    <w:rsid w:val="00792DAE"/>
    <w:rPr>
      <w:i/>
      <w:iCs/>
    </w:rPr>
  </w:style>
  <w:style w:type="character" w:styleId="HTMLCode">
    <w:name w:val="HTML Code"/>
    <w:basedOn w:val="DefaultParagraphFont"/>
    <w:uiPriority w:val="98"/>
    <w:semiHidden/>
    <w:rsid w:val="00792DAE"/>
    <w:rPr>
      <w:rFonts w:ascii="Consolas" w:hAnsi="Consolas" w:cs="Consolas"/>
      <w:sz w:val="20"/>
      <w:szCs w:val="20"/>
    </w:rPr>
  </w:style>
  <w:style w:type="character" w:styleId="HTMLDefinition">
    <w:name w:val="HTML Definition"/>
    <w:basedOn w:val="DefaultParagraphFont"/>
    <w:uiPriority w:val="98"/>
    <w:semiHidden/>
    <w:rsid w:val="00792DAE"/>
    <w:rPr>
      <w:i/>
      <w:iCs/>
    </w:rPr>
  </w:style>
  <w:style w:type="character" w:styleId="HTMLKeyboard">
    <w:name w:val="HTML Keyboard"/>
    <w:basedOn w:val="DefaultParagraphFont"/>
    <w:uiPriority w:val="98"/>
    <w:semiHidden/>
    <w:rsid w:val="00792DAE"/>
    <w:rPr>
      <w:rFonts w:ascii="Consolas" w:hAnsi="Consolas" w:cs="Consolas"/>
      <w:sz w:val="20"/>
      <w:szCs w:val="20"/>
    </w:rPr>
  </w:style>
  <w:style w:type="paragraph" w:styleId="HTMLPreformatted">
    <w:name w:val="HTML Preformatted"/>
    <w:basedOn w:val="Normal"/>
    <w:link w:val="HTMLPreformattedChar"/>
    <w:uiPriority w:val="98"/>
    <w:semiHidden/>
    <w:rsid w:val="00792DAE"/>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792DAE"/>
    <w:rPr>
      <w:rFonts w:ascii="Consolas" w:hAnsi="Consolas" w:cs="Consolas"/>
      <w:sz w:val="20"/>
      <w:szCs w:val="20"/>
      <w:lang w:val="lv-LV"/>
    </w:rPr>
  </w:style>
  <w:style w:type="character" w:styleId="HTMLSample">
    <w:name w:val="HTML Sample"/>
    <w:basedOn w:val="DefaultParagraphFont"/>
    <w:uiPriority w:val="98"/>
    <w:semiHidden/>
    <w:rsid w:val="00792DAE"/>
    <w:rPr>
      <w:rFonts w:ascii="Consolas" w:hAnsi="Consolas" w:cs="Consolas"/>
      <w:sz w:val="24"/>
      <w:szCs w:val="24"/>
    </w:rPr>
  </w:style>
  <w:style w:type="character" w:styleId="HTMLTypewriter">
    <w:name w:val="HTML Typewriter"/>
    <w:basedOn w:val="DefaultParagraphFont"/>
    <w:uiPriority w:val="98"/>
    <w:semiHidden/>
    <w:rsid w:val="00792DAE"/>
    <w:rPr>
      <w:rFonts w:ascii="Consolas" w:hAnsi="Consolas" w:cs="Consolas"/>
      <w:sz w:val="20"/>
      <w:szCs w:val="20"/>
    </w:rPr>
  </w:style>
  <w:style w:type="character" w:styleId="HTMLVariable">
    <w:name w:val="HTML Variable"/>
    <w:basedOn w:val="DefaultParagraphFont"/>
    <w:uiPriority w:val="98"/>
    <w:semiHidden/>
    <w:rsid w:val="00792DAE"/>
    <w:rPr>
      <w:i/>
      <w:iCs/>
    </w:rPr>
  </w:style>
  <w:style w:type="paragraph" w:styleId="Index1">
    <w:name w:val="index 1"/>
    <w:basedOn w:val="Normal"/>
    <w:next w:val="Normal"/>
    <w:autoRedefine/>
    <w:uiPriority w:val="98"/>
    <w:semiHidden/>
    <w:rsid w:val="00792DAE"/>
    <w:pPr>
      <w:ind w:left="240" w:hanging="240"/>
    </w:pPr>
  </w:style>
  <w:style w:type="paragraph" w:styleId="Index2">
    <w:name w:val="index 2"/>
    <w:basedOn w:val="Normal"/>
    <w:next w:val="Normal"/>
    <w:autoRedefine/>
    <w:uiPriority w:val="98"/>
    <w:semiHidden/>
    <w:rsid w:val="00792DAE"/>
    <w:pPr>
      <w:ind w:left="480" w:hanging="240"/>
    </w:pPr>
  </w:style>
  <w:style w:type="paragraph" w:styleId="Index3">
    <w:name w:val="index 3"/>
    <w:basedOn w:val="Normal"/>
    <w:next w:val="Normal"/>
    <w:autoRedefine/>
    <w:uiPriority w:val="98"/>
    <w:semiHidden/>
    <w:rsid w:val="00792DAE"/>
    <w:pPr>
      <w:ind w:left="720" w:hanging="240"/>
    </w:pPr>
  </w:style>
  <w:style w:type="paragraph" w:styleId="Index4">
    <w:name w:val="index 4"/>
    <w:basedOn w:val="Normal"/>
    <w:next w:val="Normal"/>
    <w:autoRedefine/>
    <w:uiPriority w:val="98"/>
    <w:semiHidden/>
    <w:rsid w:val="00792DAE"/>
    <w:pPr>
      <w:ind w:left="960" w:hanging="240"/>
    </w:pPr>
  </w:style>
  <w:style w:type="paragraph" w:styleId="Index5">
    <w:name w:val="index 5"/>
    <w:basedOn w:val="Normal"/>
    <w:next w:val="Normal"/>
    <w:autoRedefine/>
    <w:uiPriority w:val="98"/>
    <w:semiHidden/>
    <w:rsid w:val="00792DAE"/>
    <w:pPr>
      <w:ind w:left="1200" w:hanging="240"/>
    </w:pPr>
  </w:style>
  <w:style w:type="paragraph" w:styleId="Index6">
    <w:name w:val="index 6"/>
    <w:basedOn w:val="Normal"/>
    <w:next w:val="Normal"/>
    <w:autoRedefine/>
    <w:uiPriority w:val="98"/>
    <w:semiHidden/>
    <w:rsid w:val="00792DAE"/>
    <w:pPr>
      <w:ind w:left="1440" w:hanging="240"/>
    </w:pPr>
  </w:style>
  <w:style w:type="paragraph" w:styleId="Index7">
    <w:name w:val="index 7"/>
    <w:basedOn w:val="Normal"/>
    <w:next w:val="Normal"/>
    <w:autoRedefine/>
    <w:uiPriority w:val="98"/>
    <w:semiHidden/>
    <w:rsid w:val="00792DAE"/>
    <w:pPr>
      <w:ind w:left="1680" w:hanging="240"/>
    </w:pPr>
  </w:style>
  <w:style w:type="paragraph" w:styleId="Index8">
    <w:name w:val="index 8"/>
    <w:basedOn w:val="Normal"/>
    <w:next w:val="Normal"/>
    <w:autoRedefine/>
    <w:uiPriority w:val="98"/>
    <w:semiHidden/>
    <w:rsid w:val="00792DAE"/>
    <w:pPr>
      <w:ind w:left="1920" w:hanging="240"/>
    </w:pPr>
  </w:style>
  <w:style w:type="paragraph" w:styleId="Index9">
    <w:name w:val="index 9"/>
    <w:basedOn w:val="Normal"/>
    <w:next w:val="Normal"/>
    <w:autoRedefine/>
    <w:uiPriority w:val="98"/>
    <w:semiHidden/>
    <w:rsid w:val="00792DAE"/>
    <w:pPr>
      <w:ind w:left="2160" w:hanging="240"/>
    </w:pPr>
  </w:style>
  <w:style w:type="paragraph" w:styleId="IndexHeading">
    <w:name w:val="index heading"/>
    <w:basedOn w:val="Normal"/>
    <w:next w:val="Index1"/>
    <w:uiPriority w:val="98"/>
    <w:semiHidden/>
    <w:rsid w:val="00792DAE"/>
    <w:rPr>
      <w:rFonts w:asciiTheme="majorHAnsi" w:eastAsiaTheme="majorEastAsia" w:hAnsiTheme="majorHAnsi" w:cstheme="majorBidi"/>
      <w:b/>
      <w:bCs/>
    </w:rPr>
  </w:style>
  <w:style w:type="table" w:styleId="LightGrid">
    <w:name w:val="Light Grid"/>
    <w:basedOn w:val="TableNormal"/>
    <w:uiPriority w:val="62"/>
    <w:semiHidden/>
    <w:rsid w:val="00792DAE"/>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92DAE"/>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92DAE"/>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92DAE"/>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92DAE"/>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92DAE"/>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92DAE"/>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92DAE"/>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92DAE"/>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92DAE"/>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92DAE"/>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92DAE"/>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92DAE"/>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92DAE"/>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92DAE"/>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92DAE"/>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92DAE"/>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92DAE"/>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92DAE"/>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92DAE"/>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92DAE"/>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792DAE"/>
  </w:style>
  <w:style w:type="paragraph" w:styleId="List">
    <w:name w:val="List"/>
    <w:basedOn w:val="Normal"/>
    <w:uiPriority w:val="98"/>
    <w:semiHidden/>
    <w:rsid w:val="00792DAE"/>
    <w:pPr>
      <w:ind w:left="283" w:hanging="283"/>
      <w:contextualSpacing/>
    </w:pPr>
  </w:style>
  <w:style w:type="paragraph" w:styleId="List2">
    <w:name w:val="List 2"/>
    <w:basedOn w:val="Normal"/>
    <w:uiPriority w:val="98"/>
    <w:semiHidden/>
    <w:rsid w:val="00792DAE"/>
    <w:pPr>
      <w:ind w:left="566" w:hanging="283"/>
      <w:contextualSpacing/>
    </w:pPr>
  </w:style>
  <w:style w:type="paragraph" w:styleId="List3">
    <w:name w:val="List 3"/>
    <w:basedOn w:val="Normal"/>
    <w:uiPriority w:val="98"/>
    <w:semiHidden/>
    <w:rsid w:val="00792DAE"/>
    <w:pPr>
      <w:ind w:left="849" w:hanging="283"/>
      <w:contextualSpacing/>
    </w:pPr>
  </w:style>
  <w:style w:type="paragraph" w:styleId="List4">
    <w:name w:val="List 4"/>
    <w:basedOn w:val="Normal"/>
    <w:uiPriority w:val="98"/>
    <w:semiHidden/>
    <w:rsid w:val="00792DAE"/>
    <w:pPr>
      <w:ind w:left="1132" w:hanging="283"/>
      <w:contextualSpacing/>
    </w:pPr>
  </w:style>
  <w:style w:type="paragraph" w:styleId="List5">
    <w:name w:val="List 5"/>
    <w:basedOn w:val="Normal"/>
    <w:uiPriority w:val="98"/>
    <w:semiHidden/>
    <w:rsid w:val="00792DAE"/>
    <w:pPr>
      <w:ind w:left="1415" w:hanging="283"/>
      <w:contextualSpacing/>
    </w:pPr>
  </w:style>
  <w:style w:type="paragraph" w:styleId="ListBullet2">
    <w:name w:val="List Bullet 2"/>
    <w:basedOn w:val="Normal"/>
    <w:uiPriority w:val="98"/>
    <w:semiHidden/>
    <w:rsid w:val="00792DAE"/>
    <w:pPr>
      <w:numPr>
        <w:numId w:val="7"/>
      </w:numPr>
      <w:contextualSpacing/>
    </w:pPr>
  </w:style>
  <w:style w:type="paragraph" w:styleId="ListBullet4">
    <w:name w:val="List Bullet 4"/>
    <w:basedOn w:val="Normal"/>
    <w:uiPriority w:val="98"/>
    <w:semiHidden/>
    <w:rsid w:val="00792DAE"/>
    <w:pPr>
      <w:numPr>
        <w:numId w:val="9"/>
      </w:numPr>
      <w:contextualSpacing/>
    </w:pPr>
  </w:style>
  <w:style w:type="paragraph" w:styleId="ListBullet5">
    <w:name w:val="List Bullet 5"/>
    <w:basedOn w:val="Normal"/>
    <w:uiPriority w:val="98"/>
    <w:semiHidden/>
    <w:rsid w:val="00792DAE"/>
    <w:pPr>
      <w:numPr>
        <w:numId w:val="10"/>
      </w:numPr>
      <w:contextualSpacing/>
    </w:pPr>
  </w:style>
  <w:style w:type="paragraph" w:styleId="ListContinue">
    <w:name w:val="List Continue"/>
    <w:basedOn w:val="Normal"/>
    <w:uiPriority w:val="98"/>
    <w:semiHidden/>
    <w:rsid w:val="00792DAE"/>
    <w:pPr>
      <w:spacing w:after="120"/>
      <w:ind w:left="283"/>
      <w:contextualSpacing/>
    </w:pPr>
  </w:style>
  <w:style w:type="paragraph" w:styleId="ListContinue2">
    <w:name w:val="List Continue 2"/>
    <w:basedOn w:val="Normal"/>
    <w:uiPriority w:val="98"/>
    <w:semiHidden/>
    <w:rsid w:val="00792DAE"/>
    <w:pPr>
      <w:spacing w:after="120"/>
      <w:ind w:left="566"/>
      <w:contextualSpacing/>
    </w:pPr>
  </w:style>
  <w:style w:type="paragraph" w:styleId="ListContinue3">
    <w:name w:val="List Continue 3"/>
    <w:basedOn w:val="Normal"/>
    <w:uiPriority w:val="98"/>
    <w:semiHidden/>
    <w:rsid w:val="00792DAE"/>
    <w:pPr>
      <w:spacing w:after="120"/>
      <w:ind w:left="849"/>
      <w:contextualSpacing/>
    </w:pPr>
  </w:style>
  <w:style w:type="paragraph" w:styleId="ListContinue4">
    <w:name w:val="List Continue 4"/>
    <w:basedOn w:val="Normal"/>
    <w:uiPriority w:val="98"/>
    <w:semiHidden/>
    <w:rsid w:val="00792DAE"/>
    <w:pPr>
      <w:spacing w:after="120"/>
      <w:ind w:left="1132"/>
      <w:contextualSpacing/>
    </w:pPr>
  </w:style>
  <w:style w:type="paragraph" w:styleId="ListContinue5">
    <w:name w:val="List Continue 5"/>
    <w:basedOn w:val="Normal"/>
    <w:uiPriority w:val="98"/>
    <w:semiHidden/>
    <w:rsid w:val="00792DAE"/>
    <w:pPr>
      <w:spacing w:after="120"/>
      <w:ind w:left="1415"/>
      <w:contextualSpacing/>
    </w:pPr>
  </w:style>
  <w:style w:type="paragraph" w:styleId="ListNumber">
    <w:name w:val="List Number"/>
    <w:basedOn w:val="Normal"/>
    <w:uiPriority w:val="98"/>
    <w:semiHidden/>
    <w:rsid w:val="00792DAE"/>
    <w:pPr>
      <w:numPr>
        <w:numId w:val="11"/>
      </w:numPr>
      <w:contextualSpacing/>
    </w:pPr>
  </w:style>
  <w:style w:type="paragraph" w:styleId="ListNumber2">
    <w:name w:val="List Number 2"/>
    <w:basedOn w:val="Normal"/>
    <w:uiPriority w:val="98"/>
    <w:semiHidden/>
    <w:rsid w:val="00792DAE"/>
    <w:pPr>
      <w:numPr>
        <w:numId w:val="12"/>
      </w:numPr>
      <w:contextualSpacing/>
    </w:pPr>
  </w:style>
  <w:style w:type="paragraph" w:styleId="ListNumber3">
    <w:name w:val="List Number 3"/>
    <w:basedOn w:val="Normal"/>
    <w:uiPriority w:val="98"/>
    <w:semiHidden/>
    <w:rsid w:val="00792DAE"/>
    <w:pPr>
      <w:numPr>
        <w:numId w:val="13"/>
      </w:numPr>
      <w:contextualSpacing/>
    </w:pPr>
  </w:style>
  <w:style w:type="paragraph" w:styleId="ListNumber4">
    <w:name w:val="List Number 4"/>
    <w:basedOn w:val="Normal"/>
    <w:uiPriority w:val="98"/>
    <w:semiHidden/>
    <w:rsid w:val="00792DAE"/>
    <w:pPr>
      <w:numPr>
        <w:numId w:val="14"/>
      </w:numPr>
      <w:contextualSpacing/>
    </w:pPr>
  </w:style>
  <w:style w:type="paragraph" w:styleId="ListNumber5">
    <w:name w:val="List Number 5"/>
    <w:basedOn w:val="Normal"/>
    <w:uiPriority w:val="98"/>
    <w:semiHidden/>
    <w:rsid w:val="00792DAE"/>
    <w:pPr>
      <w:numPr>
        <w:numId w:val="15"/>
      </w:numPr>
      <w:contextualSpacing/>
    </w:pPr>
  </w:style>
  <w:style w:type="paragraph" w:styleId="MacroText">
    <w:name w:val="macro"/>
    <w:link w:val="MacroTextChar"/>
    <w:uiPriority w:val="98"/>
    <w:semiHidden/>
    <w:rsid w:val="00792DAE"/>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792DAE"/>
    <w:rPr>
      <w:rFonts w:ascii="Consolas" w:eastAsiaTheme="minorEastAsia" w:hAnsi="Consolas" w:cs="Consolas"/>
      <w:sz w:val="20"/>
      <w:szCs w:val="20"/>
    </w:rPr>
  </w:style>
  <w:style w:type="table" w:styleId="MediumGrid1">
    <w:name w:val="Medium Grid 1"/>
    <w:basedOn w:val="TableNormal"/>
    <w:uiPriority w:val="67"/>
    <w:semiHidden/>
    <w:rsid w:val="00792DAE"/>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92DAE"/>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92DAE"/>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92DAE"/>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92DAE"/>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92DAE"/>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92DAE"/>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92DA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92DA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92DA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92DA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92DA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92DA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92DAE"/>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92DAE"/>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92DAE"/>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92DAE"/>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92DAE"/>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92DAE"/>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92DAE"/>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92DAE"/>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92DAE"/>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92DAE"/>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92DAE"/>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92DAE"/>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92DAE"/>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92DAE"/>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92DAE"/>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92DAE"/>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92DA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92DA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92DA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92DA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92DA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92DA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92DAE"/>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792DA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792DAE"/>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8"/>
    <w:semiHidden/>
    <w:rsid w:val="00792DAE"/>
    <w:rPr>
      <w:rFonts w:ascii="Times New Roman" w:hAnsi="Times New Roman" w:cs="Times New Roman"/>
    </w:rPr>
  </w:style>
  <w:style w:type="paragraph" w:styleId="NormalIndent">
    <w:name w:val="Normal Indent"/>
    <w:basedOn w:val="Normal"/>
    <w:uiPriority w:val="98"/>
    <w:semiHidden/>
    <w:rsid w:val="00792DAE"/>
    <w:pPr>
      <w:ind w:left="720"/>
    </w:pPr>
  </w:style>
  <w:style w:type="paragraph" w:styleId="NoteHeading">
    <w:name w:val="Note Heading"/>
    <w:basedOn w:val="Normal"/>
    <w:next w:val="Normal"/>
    <w:link w:val="NoteHeadingChar"/>
    <w:uiPriority w:val="98"/>
    <w:semiHidden/>
    <w:rsid w:val="00792DAE"/>
  </w:style>
  <w:style w:type="character" w:customStyle="1" w:styleId="NoteHeadingChar">
    <w:name w:val="Note Heading Char"/>
    <w:basedOn w:val="DefaultParagraphFont"/>
    <w:link w:val="NoteHeading"/>
    <w:uiPriority w:val="98"/>
    <w:semiHidden/>
    <w:rsid w:val="00792DAE"/>
    <w:rPr>
      <w:sz w:val="24"/>
      <w:szCs w:val="24"/>
      <w:lang w:val="lv-LV"/>
    </w:rPr>
  </w:style>
  <w:style w:type="character" w:styleId="PlaceholderText">
    <w:name w:val="Placeholder Text"/>
    <w:basedOn w:val="DefaultParagraphFont"/>
    <w:uiPriority w:val="98"/>
    <w:semiHidden/>
    <w:rsid w:val="00792DAE"/>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792DAE"/>
    <w:rPr>
      <w:rFonts w:ascii="Consolas" w:hAnsi="Consolas" w:cs="Consolas"/>
      <w:sz w:val="21"/>
      <w:szCs w:val="21"/>
    </w:rPr>
  </w:style>
  <w:style w:type="character" w:customStyle="1" w:styleId="PlainTextChar">
    <w:name w:val="Plain Text Char"/>
    <w:basedOn w:val="DefaultParagraphFont"/>
    <w:link w:val="PlainText"/>
    <w:uiPriority w:val="98"/>
    <w:semiHidden/>
    <w:rsid w:val="00792DAE"/>
    <w:rPr>
      <w:rFonts w:ascii="Consolas" w:hAnsi="Consolas" w:cs="Consolas"/>
      <w:sz w:val="21"/>
      <w:szCs w:val="21"/>
      <w:lang w:val="lv-LV"/>
    </w:rPr>
  </w:style>
  <w:style w:type="paragraph" w:styleId="Salutation">
    <w:name w:val="Salutation"/>
    <w:basedOn w:val="Normal"/>
    <w:next w:val="Normal"/>
    <w:link w:val="SalutationChar"/>
    <w:uiPriority w:val="98"/>
    <w:semiHidden/>
    <w:rsid w:val="00792DAE"/>
  </w:style>
  <w:style w:type="character" w:customStyle="1" w:styleId="SalutationChar">
    <w:name w:val="Salutation Char"/>
    <w:basedOn w:val="DefaultParagraphFont"/>
    <w:link w:val="Salutation"/>
    <w:uiPriority w:val="98"/>
    <w:semiHidden/>
    <w:rsid w:val="00792DAE"/>
    <w:rPr>
      <w:sz w:val="24"/>
      <w:szCs w:val="24"/>
      <w:lang w:val="lv-LV"/>
    </w:rPr>
  </w:style>
  <w:style w:type="paragraph" w:styleId="Signature">
    <w:name w:val="Signature"/>
    <w:basedOn w:val="Normal"/>
    <w:link w:val="SignatureChar"/>
    <w:uiPriority w:val="98"/>
    <w:semiHidden/>
    <w:rsid w:val="00792DAE"/>
    <w:pPr>
      <w:ind w:left="4252"/>
    </w:pPr>
  </w:style>
  <w:style w:type="character" w:customStyle="1" w:styleId="SignatureChar">
    <w:name w:val="Signature Char"/>
    <w:basedOn w:val="DefaultParagraphFont"/>
    <w:link w:val="Signature"/>
    <w:uiPriority w:val="98"/>
    <w:semiHidden/>
    <w:rsid w:val="00792DAE"/>
    <w:rPr>
      <w:sz w:val="24"/>
      <w:szCs w:val="24"/>
      <w:lang w:val="lv-LV"/>
    </w:rPr>
  </w:style>
  <w:style w:type="table" w:styleId="Table3Deffects1">
    <w:name w:val="Table 3D effects 1"/>
    <w:basedOn w:val="TableNormal"/>
    <w:uiPriority w:val="99"/>
    <w:semiHidden/>
    <w:unhideWhenUsed/>
    <w:rsid w:val="00792DAE"/>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92DAE"/>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92DAE"/>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92DAE"/>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92DAE"/>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92DAE"/>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92DAE"/>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92DAE"/>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92DAE"/>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92DAE"/>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92DAE"/>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92DAE"/>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92DAE"/>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92DAE"/>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92DAE"/>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92DAE"/>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92DAE"/>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92DAE"/>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92DAE"/>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92DAE"/>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92DAE"/>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92DAE"/>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92DAE"/>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92DAE"/>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92DAE"/>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92DAE"/>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92DAE"/>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92DAE"/>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92DAE"/>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92DAE"/>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92DAE"/>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92DAE"/>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92DAE"/>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792DAE"/>
    <w:pPr>
      <w:ind w:left="240" w:hanging="240"/>
    </w:pPr>
  </w:style>
  <w:style w:type="paragraph" w:styleId="TableofFigures">
    <w:name w:val="table of figures"/>
    <w:basedOn w:val="Normal"/>
    <w:next w:val="Normal"/>
    <w:uiPriority w:val="98"/>
    <w:semiHidden/>
    <w:rsid w:val="00792DAE"/>
  </w:style>
  <w:style w:type="table" w:styleId="TableProfessional">
    <w:name w:val="Table Professional"/>
    <w:basedOn w:val="TableNormal"/>
    <w:uiPriority w:val="99"/>
    <w:semiHidden/>
    <w:unhideWhenUsed/>
    <w:rsid w:val="00792DAE"/>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92DAE"/>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92DAE"/>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92DAE"/>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92DAE"/>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92DAE"/>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92DAE"/>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92DAE"/>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92DAE"/>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92DAE"/>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792DAE"/>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792DAE"/>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792DAE"/>
    <w:pPr>
      <w:spacing w:after="100"/>
      <w:ind w:left="1680"/>
    </w:pPr>
  </w:style>
  <w:style w:type="paragraph" w:styleId="TOC9">
    <w:name w:val="toc 9"/>
    <w:basedOn w:val="Normal"/>
    <w:next w:val="Normal"/>
    <w:autoRedefine/>
    <w:uiPriority w:val="98"/>
    <w:semiHidden/>
    <w:rsid w:val="00792DAE"/>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792DAE"/>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792DAE"/>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792DAE"/>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792DAE"/>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792DAE"/>
    <w:pPr>
      <w:numPr>
        <w:numId w:val="19"/>
      </w:numPr>
      <w:spacing w:before="60" w:after="60"/>
    </w:pPr>
  </w:style>
  <w:style w:type="paragraph" w:customStyle="1" w:styleId="ECHRBullet2">
    <w:name w:val="ECHR_Bullet_2"/>
    <w:aliases w:val="_Bul_2"/>
    <w:basedOn w:val="ECHRBullet1"/>
    <w:uiPriority w:val="23"/>
    <w:semiHidden/>
    <w:rsid w:val="00792DAE"/>
    <w:pPr>
      <w:numPr>
        <w:ilvl w:val="1"/>
      </w:numPr>
    </w:pPr>
  </w:style>
  <w:style w:type="paragraph" w:customStyle="1" w:styleId="ECHRBullet3">
    <w:name w:val="ECHR_Bullet_3"/>
    <w:aliases w:val="_Bul_3"/>
    <w:basedOn w:val="ECHRBullet2"/>
    <w:uiPriority w:val="23"/>
    <w:semiHidden/>
    <w:rsid w:val="00792DAE"/>
    <w:pPr>
      <w:numPr>
        <w:ilvl w:val="2"/>
      </w:numPr>
    </w:pPr>
  </w:style>
  <w:style w:type="paragraph" w:customStyle="1" w:styleId="ECHRBullet4">
    <w:name w:val="ECHR_Bullet_4"/>
    <w:aliases w:val="_Bul_4"/>
    <w:basedOn w:val="ECHRBullet3"/>
    <w:uiPriority w:val="23"/>
    <w:semiHidden/>
    <w:rsid w:val="00792DAE"/>
    <w:pPr>
      <w:numPr>
        <w:ilvl w:val="3"/>
      </w:numPr>
    </w:pPr>
  </w:style>
  <w:style w:type="paragraph" w:customStyle="1" w:styleId="ECHRConfidential">
    <w:name w:val="ECHR_Confidential"/>
    <w:aliases w:val="_Confidential"/>
    <w:basedOn w:val="Normal"/>
    <w:next w:val="Normal"/>
    <w:uiPriority w:val="42"/>
    <w:semiHidden/>
    <w:qFormat/>
    <w:rsid w:val="00792DAE"/>
    <w:pPr>
      <w:jc w:val="right"/>
    </w:pPr>
    <w:rPr>
      <w:color w:val="C00000"/>
      <w:sz w:val="20"/>
    </w:rPr>
  </w:style>
  <w:style w:type="paragraph" w:customStyle="1" w:styleId="ECHRDecisionBody">
    <w:name w:val="ECHR_Decision_Body"/>
    <w:aliases w:val="_Decision_Body"/>
    <w:basedOn w:val="NormalJustified"/>
    <w:uiPriority w:val="54"/>
    <w:semiHidden/>
    <w:rsid w:val="00792DAE"/>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792DAE"/>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792DAE"/>
    <w:rPr>
      <w:rFonts w:ascii="Arial" w:hAnsi="Arial"/>
      <w:i/>
      <w:color w:val="002856"/>
      <w:sz w:val="32"/>
      <w:szCs w:val="24"/>
      <w:lang w:val="lv-LV"/>
    </w:rPr>
  </w:style>
  <w:style w:type="paragraph" w:customStyle="1" w:styleId="ECHRFooterLineLandscape">
    <w:name w:val="ECHR_Footer_Line_Landscape"/>
    <w:aliases w:val="_Footer_Line_Landscape"/>
    <w:basedOn w:val="Normal"/>
    <w:uiPriority w:val="30"/>
    <w:semiHidden/>
    <w:rsid w:val="00792DAE"/>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792DAE"/>
    <w:pPr>
      <w:jc w:val="right"/>
    </w:pPr>
    <w:rPr>
      <w:sz w:val="20"/>
    </w:rPr>
  </w:style>
  <w:style w:type="paragraph" w:customStyle="1" w:styleId="ECHRHeaderRefIt">
    <w:name w:val="ECHR_Header_Ref_It"/>
    <w:aliases w:val="_Ref_Ital"/>
    <w:basedOn w:val="Normal"/>
    <w:next w:val="ECHRHeaderDate"/>
    <w:uiPriority w:val="43"/>
    <w:semiHidden/>
    <w:qFormat/>
    <w:rsid w:val="00792DAE"/>
    <w:pPr>
      <w:jc w:val="right"/>
    </w:pPr>
    <w:rPr>
      <w:i/>
      <w:sz w:val="20"/>
    </w:rPr>
  </w:style>
  <w:style w:type="paragraph" w:customStyle="1" w:styleId="ECHRHeading9">
    <w:name w:val="ECHR_Heading_9"/>
    <w:aliases w:val="_Head_9"/>
    <w:basedOn w:val="Heading9"/>
    <w:uiPriority w:val="17"/>
    <w:semiHidden/>
    <w:rsid w:val="00792DAE"/>
    <w:pPr>
      <w:keepNext/>
      <w:keepLines/>
      <w:numPr>
        <w:ilvl w:val="8"/>
        <w:numId w:val="21"/>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792DAE"/>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792DAE"/>
    <w:pPr>
      <w:numPr>
        <w:numId w:val="20"/>
      </w:numPr>
      <w:spacing w:before="60" w:after="60"/>
    </w:pPr>
  </w:style>
  <w:style w:type="paragraph" w:customStyle="1" w:styleId="ECHRNumberedList2">
    <w:name w:val="ECHR_Numbered_List_2"/>
    <w:aliases w:val="_Num_2"/>
    <w:basedOn w:val="ECHRNumberedList1"/>
    <w:uiPriority w:val="23"/>
    <w:semiHidden/>
    <w:rsid w:val="00792DAE"/>
    <w:pPr>
      <w:numPr>
        <w:ilvl w:val="1"/>
      </w:numPr>
    </w:pPr>
  </w:style>
  <w:style w:type="paragraph" w:customStyle="1" w:styleId="ECHRNumberedList3">
    <w:name w:val="ECHR_Numbered_List_3"/>
    <w:aliases w:val="_Num_3"/>
    <w:basedOn w:val="ECHRNumberedList2"/>
    <w:uiPriority w:val="23"/>
    <w:semiHidden/>
    <w:rsid w:val="00792DAE"/>
    <w:pPr>
      <w:numPr>
        <w:ilvl w:val="2"/>
      </w:numPr>
    </w:pPr>
  </w:style>
  <w:style w:type="paragraph" w:customStyle="1" w:styleId="ECHRParaHanging">
    <w:name w:val="ECHR_Para_Hanging"/>
    <w:aliases w:val="_Hanging"/>
    <w:basedOn w:val="NormalJustified"/>
    <w:uiPriority w:val="8"/>
    <w:semiHidden/>
    <w:qFormat/>
    <w:rsid w:val="00792DAE"/>
    <w:pPr>
      <w:ind w:left="567" w:hanging="567"/>
    </w:pPr>
  </w:style>
  <w:style w:type="paragraph" w:customStyle="1" w:styleId="ECHRParaIndent">
    <w:name w:val="ECHR_Para_Indent"/>
    <w:aliases w:val="_Indent"/>
    <w:basedOn w:val="NormalJustified"/>
    <w:uiPriority w:val="7"/>
    <w:semiHidden/>
    <w:qFormat/>
    <w:rsid w:val="00792DAE"/>
    <w:pPr>
      <w:spacing w:before="120" w:after="120"/>
      <w:ind w:left="284"/>
    </w:pPr>
  </w:style>
  <w:style w:type="character" w:customStyle="1" w:styleId="ECHRRed">
    <w:name w:val="ECHR_Red"/>
    <w:aliases w:val="_Red"/>
    <w:basedOn w:val="DefaultParagraphFont"/>
    <w:uiPriority w:val="15"/>
    <w:semiHidden/>
    <w:qFormat/>
    <w:rsid w:val="00792DAE"/>
    <w:rPr>
      <w:color w:val="C00000" w:themeColor="accent2"/>
    </w:rPr>
  </w:style>
  <w:style w:type="paragraph" w:customStyle="1" w:styleId="DecList">
    <w:name w:val="Dec_List"/>
    <w:aliases w:val="_List"/>
    <w:basedOn w:val="JuList"/>
    <w:uiPriority w:val="22"/>
    <w:rsid w:val="00792DAE"/>
    <w:pPr>
      <w:numPr>
        <w:numId w:val="0"/>
      </w:numPr>
      <w:ind w:left="284"/>
    </w:pPr>
  </w:style>
  <w:style w:type="table" w:customStyle="1" w:styleId="ECHRTable2">
    <w:name w:val="ECHR_Table_2"/>
    <w:basedOn w:val="TableNormal"/>
    <w:uiPriority w:val="99"/>
    <w:rsid w:val="00792DAE"/>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792DAE"/>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792DAE"/>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792DAE"/>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792DAE"/>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792DAE"/>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792DAE"/>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792DAE"/>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792DAE"/>
    <w:pPr>
      <w:outlineLvl w:val="0"/>
    </w:pPr>
  </w:style>
  <w:style w:type="paragraph" w:customStyle="1" w:styleId="ECHRTitleTOC1">
    <w:name w:val="ECHR_Title_TOC_1"/>
    <w:aliases w:val="_Title_L_TOC"/>
    <w:basedOn w:val="ECHRTitle1"/>
    <w:next w:val="Normal"/>
    <w:uiPriority w:val="27"/>
    <w:semiHidden/>
    <w:qFormat/>
    <w:rsid w:val="00792DAE"/>
    <w:pPr>
      <w:outlineLvl w:val="0"/>
    </w:pPr>
  </w:style>
  <w:style w:type="paragraph" w:customStyle="1" w:styleId="ECHRPlaceholder">
    <w:name w:val="ECHR_Placeholder"/>
    <w:aliases w:val="_Placeholder"/>
    <w:basedOn w:val="JuSigned"/>
    <w:uiPriority w:val="31"/>
    <w:rsid w:val="00792DAE"/>
    <w:rPr>
      <w:color w:val="FFFFFF"/>
    </w:rPr>
  </w:style>
  <w:style w:type="paragraph" w:customStyle="1" w:styleId="ECHRSpacer">
    <w:name w:val="ECHR_Spacer"/>
    <w:aliases w:val="_Spacer"/>
    <w:basedOn w:val="Normal"/>
    <w:uiPriority w:val="45"/>
    <w:semiHidden/>
    <w:rsid w:val="00792DAE"/>
    <w:rPr>
      <w:sz w:val="4"/>
    </w:rPr>
  </w:style>
  <w:style w:type="table" w:customStyle="1" w:styleId="ECHRTableGrey">
    <w:name w:val="ECHR_Table_Grey"/>
    <w:basedOn w:val="TableNormal"/>
    <w:uiPriority w:val="99"/>
    <w:rsid w:val="00792DAE"/>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792DAE"/>
    <w:rPr>
      <w:color w:val="605E5C"/>
      <w:shd w:val="clear" w:color="auto" w:fill="E1DFDD"/>
    </w:rPr>
  </w:style>
  <w:style w:type="character" w:customStyle="1" w:styleId="JuParaChar">
    <w:name w:val="Ju_Para Char"/>
    <w:aliases w:val="_Para Char"/>
    <w:link w:val="JuPara"/>
    <w:uiPriority w:val="4"/>
    <w:rsid w:val="002D708D"/>
    <w:rPr>
      <w:sz w:val="24"/>
      <w:szCs w:val="24"/>
      <w:lang w:val="lv-LV"/>
    </w:rPr>
  </w:style>
  <w:style w:type="table" w:styleId="GridTable1Light">
    <w:name w:val="Grid Table 1 Light"/>
    <w:basedOn w:val="TableNormal"/>
    <w:uiPriority w:val="46"/>
    <w:semiHidden/>
    <w:rsid w:val="00792D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792DAE"/>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792DAE"/>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792DAE"/>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792DAE"/>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792DA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792DAE"/>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792D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792DAE"/>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792DAE"/>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792DAE"/>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792DAE"/>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792DAE"/>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792DAE"/>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792D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792DA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792DA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792DA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792DA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792DA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792DA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792D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792DA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792DA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792DA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792DA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792DA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792DA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792DA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792DA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792DA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792DA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792DA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792DA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792DAE"/>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792D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792DA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792DA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792DA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792DA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792DA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792DA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792D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792DAE"/>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792DAE"/>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792DAE"/>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792DAE"/>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792DAE"/>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792DAE"/>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792DAE"/>
    <w:rPr>
      <w:color w:val="2B579A"/>
      <w:shd w:val="clear" w:color="auto" w:fill="E1DFDD"/>
    </w:rPr>
  </w:style>
  <w:style w:type="table" w:styleId="ListTable1Light">
    <w:name w:val="List Table 1 Light"/>
    <w:basedOn w:val="TableNormal"/>
    <w:uiPriority w:val="46"/>
    <w:semiHidden/>
    <w:rsid w:val="00792D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792DAE"/>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792DAE"/>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792DAE"/>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792DAE"/>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792DAE"/>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792DAE"/>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792D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792DAE"/>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792DAE"/>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792DAE"/>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792DAE"/>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792DAE"/>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792DAE"/>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792D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792DAE"/>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792DAE"/>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792DAE"/>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792DAE"/>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792DAE"/>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792DAE"/>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792D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792DAE"/>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792DAE"/>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792DAE"/>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792DAE"/>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792DAE"/>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792DAE"/>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792DAE"/>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792DAE"/>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792DAE"/>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792DAE"/>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792DAE"/>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792DAE"/>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792DAE"/>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792D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792DAE"/>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792DAE"/>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792DAE"/>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792DAE"/>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792DAE"/>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792DAE"/>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792D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792DAE"/>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792DAE"/>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792DAE"/>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792DAE"/>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792DAE"/>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792DAE"/>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792DAE"/>
    <w:rPr>
      <w:color w:val="2B579A"/>
      <w:shd w:val="clear" w:color="auto" w:fill="E1DFDD"/>
    </w:rPr>
  </w:style>
  <w:style w:type="table" w:styleId="PlainTable1">
    <w:name w:val="Plain Table 1"/>
    <w:basedOn w:val="TableNormal"/>
    <w:uiPriority w:val="41"/>
    <w:semiHidden/>
    <w:rsid w:val="00792DAE"/>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792D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792D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792D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792D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792DAE"/>
    <w:rPr>
      <w:u w:val="dotted"/>
    </w:rPr>
  </w:style>
  <w:style w:type="character" w:customStyle="1" w:styleId="SmartLink1">
    <w:name w:val="SmartLink1"/>
    <w:basedOn w:val="DefaultParagraphFont"/>
    <w:uiPriority w:val="99"/>
    <w:semiHidden/>
    <w:unhideWhenUsed/>
    <w:rsid w:val="00792DAE"/>
    <w:rPr>
      <w:color w:val="0000FF"/>
      <w:u w:val="single"/>
      <w:shd w:val="clear" w:color="auto" w:fill="F3F2F1"/>
    </w:rPr>
  </w:style>
  <w:style w:type="table" w:styleId="TableGridLight">
    <w:name w:val="Grid Table Light"/>
    <w:basedOn w:val="TableNormal"/>
    <w:uiPriority w:val="40"/>
    <w:semiHidden/>
    <w:rsid w:val="00792DAE"/>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6B6F2-DBB3-4E60-B1B3-F627AF644574}">
  <ds:schemaRefs>
    <ds:schemaRef ds:uri="http://schemas.openxmlformats.org/officeDocument/2006/bibliography"/>
  </ds:schemaRefs>
</ds:datastoreItem>
</file>

<file path=customXml/itemProps2.xml><?xml version="1.0" encoding="utf-8"?>
<ds:datastoreItem xmlns:ds="http://schemas.openxmlformats.org/officeDocument/2006/customXml" ds:itemID="{97E73D77-83A9-470E-8E4E-4D8FB065F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A2690-9393-4BE1-BAB2-56A518F88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9378</Words>
  <Characters>5347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2023-01-08T07:27:00Z</dcterms:created>
  <dcterms:modified xsi:type="dcterms:W3CDTF">2023-06-15T06:39:00Z</dcterms:modified>
  <cp:category/>
</cp:coreProperties>
</file>