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E438" w14:textId="77777777" w:rsidR="00AC5B98" w:rsidRPr="00AC5B98" w:rsidRDefault="00AC5B98" w:rsidP="00AC5B98">
      <w:pPr>
        <w:jc w:val="center"/>
        <w:rPr>
          <w:b/>
          <w:noProof/>
          <w:lang w:val="en-US"/>
        </w:rPr>
      </w:pPr>
      <w:r w:rsidRPr="00AC5B98">
        <w:rPr>
          <w:b/>
          <w:noProof/>
          <w:lang w:val="en-US"/>
        </w:rPr>
        <w:t>Decision No. 1/24 of the Board of the Public Utilities Commission</w:t>
      </w:r>
    </w:p>
    <w:p w14:paraId="50BCFB07" w14:textId="77777777" w:rsidR="00AC5B98" w:rsidRPr="00AC5B98" w:rsidRDefault="00AC5B98" w:rsidP="00AC5B98">
      <w:pPr>
        <w:jc w:val="center"/>
        <w:rPr>
          <w:noProof/>
          <w:lang w:val="en-US"/>
        </w:rPr>
      </w:pPr>
    </w:p>
    <w:p w14:paraId="7CF72EB4" w14:textId="77777777" w:rsidR="00AC5B98" w:rsidRPr="00AC5B98" w:rsidRDefault="00AC5B98" w:rsidP="00AC5B98">
      <w:pPr>
        <w:jc w:val="center"/>
        <w:rPr>
          <w:noProof/>
          <w:lang w:val="en-US"/>
        </w:rPr>
      </w:pPr>
      <w:r w:rsidRPr="00AC5B98">
        <w:rPr>
          <w:noProof/>
          <w:lang w:val="en-US"/>
        </w:rPr>
        <w:t>Adopted 15 September 2022</w:t>
      </w:r>
    </w:p>
    <w:p w14:paraId="31C7B690" w14:textId="77777777" w:rsidR="00AC5B98" w:rsidRPr="00AC5B98" w:rsidRDefault="00AC5B98" w:rsidP="00AC5B98">
      <w:pPr>
        <w:jc w:val="both"/>
        <w:rPr>
          <w:noProof/>
          <w:lang w:val="en-US"/>
        </w:rPr>
      </w:pPr>
    </w:p>
    <w:p w14:paraId="55B37FDD" w14:textId="77777777" w:rsidR="00AC5B98" w:rsidRPr="00AC5B98" w:rsidRDefault="00AC5B98" w:rsidP="00AC5B98">
      <w:pPr>
        <w:jc w:val="both"/>
        <w:rPr>
          <w:noProof/>
          <w:lang w:val="en-US"/>
        </w:rPr>
      </w:pPr>
    </w:p>
    <w:p w14:paraId="623D1B0C" w14:textId="77777777" w:rsidR="00AC5B98" w:rsidRPr="00AC5B98" w:rsidRDefault="00AC5B98" w:rsidP="00AC5B98">
      <w:pPr>
        <w:jc w:val="center"/>
        <w:rPr>
          <w:b/>
          <w:noProof/>
          <w:sz w:val="28"/>
          <w:lang w:val="en-US"/>
        </w:rPr>
      </w:pPr>
      <w:r w:rsidRPr="00AC5B98">
        <w:rPr>
          <w:b/>
          <w:noProof/>
          <w:sz w:val="28"/>
          <w:lang w:val="en-US"/>
        </w:rPr>
        <w:t>Regulations Regarding Unbundled Access to the Subscriber Line</w:t>
      </w:r>
    </w:p>
    <w:p w14:paraId="5D438C6D" w14:textId="77777777" w:rsidR="00AC5B98" w:rsidRPr="00AC5B98" w:rsidRDefault="00AC5B98" w:rsidP="00AC5B98">
      <w:pPr>
        <w:jc w:val="both"/>
        <w:rPr>
          <w:i/>
          <w:iCs/>
          <w:noProof/>
          <w:lang w:val="en-US"/>
        </w:rPr>
      </w:pPr>
    </w:p>
    <w:p w14:paraId="036F0F1D" w14:textId="77777777" w:rsidR="00AC5B98" w:rsidRPr="00AC5B98" w:rsidRDefault="00AC5B98" w:rsidP="00AC5B98">
      <w:pPr>
        <w:jc w:val="both"/>
        <w:rPr>
          <w:i/>
          <w:iCs/>
          <w:noProof/>
          <w:lang w:val="en-US"/>
        </w:rPr>
      </w:pPr>
    </w:p>
    <w:p w14:paraId="56A37305" w14:textId="77777777" w:rsidR="00AC5B98" w:rsidRPr="00AC5B98" w:rsidRDefault="00AC5B98" w:rsidP="00AC5B98">
      <w:pPr>
        <w:jc w:val="right"/>
        <w:rPr>
          <w:i/>
          <w:noProof/>
          <w:lang w:val="en-US"/>
        </w:rPr>
      </w:pPr>
      <w:r w:rsidRPr="00AC5B98">
        <w:rPr>
          <w:i/>
          <w:noProof/>
          <w:lang w:val="en-US"/>
        </w:rPr>
        <w:t>Issued pursuant to</w:t>
      </w:r>
    </w:p>
    <w:p w14:paraId="57807C74" w14:textId="77777777" w:rsidR="00AC5B98" w:rsidRPr="00AC5B98" w:rsidRDefault="00AC5B98" w:rsidP="00AC5B98">
      <w:pPr>
        <w:jc w:val="right"/>
        <w:rPr>
          <w:i/>
          <w:noProof/>
          <w:lang w:val="en-US"/>
        </w:rPr>
      </w:pPr>
      <w:r w:rsidRPr="00AC5B98">
        <w:rPr>
          <w:i/>
          <w:noProof/>
          <w:lang w:val="en-US"/>
        </w:rPr>
        <w:t>Section 80, Paragraph three and Section 83, Paragraph one, Clause 2 of the Electronic Communications Law</w:t>
      </w:r>
    </w:p>
    <w:p w14:paraId="77334EB8" w14:textId="77777777" w:rsidR="00AC5B98" w:rsidRPr="00AC5B98" w:rsidRDefault="00AC5B98" w:rsidP="00AC5B98">
      <w:pPr>
        <w:jc w:val="both"/>
        <w:rPr>
          <w:b/>
          <w:bCs/>
          <w:noProof/>
          <w:lang w:val="en-US"/>
        </w:rPr>
      </w:pPr>
      <w:bookmarkStart w:id="0" w:name="n1"/>
      <w:bookmarkStart w:id="1" w:name="n-1135271"/>
      <w:bookmarkEnd w:id="0"/>
      <w:bookmarkEnd w:id="1"/>
    </w:p>
    <w:p w14:paraId="065FEE38" w14:textId="77777777" w:rsidR="00AC5B98" w:rsidRPr="00AC5B98" w:rsidRDefault="00AC5B98" w:rsidP="00AC5B98">
      <w:pPr>
        <w:jc w:val="center"/>
        <w:rPr>
          <w:b/>
          <w:noProof/>
          <w:lang w:val="en-US"/>
        </w:rPr>
      </w:pPr>
      <w:r w:rsidRPr="00AC5B98">
        <w:rPr>
          <w:b/>
          <w:noProof/>
          <w:lang w:val="en-US"/>
        </w:rPr>
        <w:t>I. General Provisions</w:t>
      </w:r>
    </w:p>
    <w:p w14:paraId="29429A1C" w14:textId="77777777" w:rsidR="00AC5B98" w:rsidRPr="00AC5B98" w:rsidRDefault="00AC5B98" w:rsidP="00AC5B98">
      <w:pPr>
        <w:jc w:val="both"/>
        <w:rPr>
          <w:noProof/>
          <w:lang w:val="en-US"/>
        </w:rPr>
      </w:pPr>
      <w:bookmarkStart w:id="2" w:name="p1"/>
      <w:bookmarkStart w:id="3" w:name="p-1135272"/>
      <w:bookmarkEnd w:id="2"/>
      <w:bookmarkEnd w:id="3"/>
    </w:p>
    <w:p w14:paraId="7B1EEDC0" w14:textId="77777777" w:rsidR="00AC5B98" w:rsidRPr="00AC5B98" w:rsidRDefault="00AC5B98" w:rsidP="00AC5B98">
      <w:pPr>
        <w:jc w:val="both"/>
        <w:rPr>
          <w:noProof/>
          <w:lang w:val="en-US"/>
        </w:rPr>
      </w:pPr>
      <w:r w:rsidRPr="00AC5B98">
        <w:rPr>
          <w:noProof/>
          <w:lang w:val="en-US"/>
        </w:rPr>
        <w:t>1. The regulations prescribe:</w:t>
      </w:r>
    </w:p>
    <w:p w14:paraId="6C93C6D3" w14:textId="77777777" w:rsidR="00AC5B98" w:rsidRPr="00AC5B98" w:rsidRDefault="00AC5B98" w:rsidP="00AC5B98">
      <w:pPr>
        <w:ind w:firstLine="709"/>
        <w:jc w:val="both"/>
        <w:rPr>
          <w:noProof/>
          <w:lang w:val="en-US"/>
        </w:rPr>
      </w:pPr>
      <w:r w:rsidRPr="00AC5B98">
        <w:rPr>
          <w:noProof/>
          <w:lang w:val="en-US"/>
        </w:rPr>
        <w:t>1.1. the technical and operational conditions of an electronic communications network for an electronic communications merchant with a significant market power who has a specific access obligation to ensure unbundled access to a subscriber line (hereinafter – the owner) for the following types of access:</w:t>
      </w:r>
    </w:p>
    <w:p w14:paraId="7C3F7207" w14:textId="77777777" w:rsidR="00AC5B98" w:rsidRPr="00AC5B98" w:rsidRDefault="00AC5B98" w:rsidP="00AC5B98">
      <w:pPr>
        <w:ind w:left="709" w:firstLine="709"/>
        <w:jc w:val="both"/>
        <w:rPr>
          <w:noProof/>
          <w:lang w:val="en-US"/>
        </w:rPr>
      </w:pPr>
      <w:r w:rsidRPr="00AC5B98">
        <w:rPr>
          <w:noProof/>
          <w:lang w:val="en-US"/>
        </w:rPr>
        <w:t>1.1.1. full unbundled access to the subscriber line – an electronic communications service provided by the lessee to the end-user, using the subscriber line over its whole length;</w:t>
      </w:r>
    </w:p>
    <w:p w14:paraId="29066D9B" w14:textId="77777777" w:rsidR="00AC5B98" w:rsidRPr="00AC5B98" w:rsidRDefault="00AC5B98" w:rsidP="00AC5B98">
      <w:pPr>
        <w:ind w:left="709" w:firstLine="709"/>
        <w:jc w:val="both"/>
        <w:rPr>
          <w:noProof/>
          <w:lang w:val="en-US"/>
        </w:rPr>
      </w:pPr>
      <w:r w:rsidRPr="00AC5B98">
        <w:rPr>
          <w:noProof/>
          <w:lang w:val="en-US"/>
        </w:rPr>
        <w:t>1.1.2. shared access to the subscriber line – an electronic communications service provided concurrently by the lessee and the owner to the end-user, using the subscriber line over its whole length;</w:t>
      </w:r>
    </w:p>
    <w:p w14:paraId="76A79EE9" w14:textId="77777777" w:rsidR="00AC5B98" w:rsidRPr="00AC5B98" w:rsidRDefault="00AC5B98" w:rsidP="00AC5B98">
      <w:pPr>
        <w:ind w:left="709" w:firstLine="709"/>
        <w:jc w:val="both"/>
        <w:rPr>
          <w:noProof/>
          <w:lang w:val="en-US"/>
        </w:rPr>
      </w:pPr>
      <w:r w:rsidRPr="00AC5B98">
        <w:rPr>
          <w:noProof/>
          <w:lang w:val="en-US"/>
        </w:rPr>
        <w:t>1.1.3. full unbundled access to the part of the subscriber line, including to the subscriber sub-line or terminating segment – an electronic communications service provided by the lessee to the end-user, using the segment of the subscriber line from the distribution point to the termination point unless the owner and the lessee have agreed otherwise;</w:t>
      </w:r>
    </w:p>
    <w:p w14:paraId="1788350D" w14:textId="77777777" w:rsidR="00AC5B98" w:rsidRPr="00AC5B98" w:rsidRDefault="00AC5B98" w:rsidP="00AC5B98">
      <w:pPr>
        <w:ind w:left="709" w:firstLine="709"/>
        <w:jc w:val="both"/>
        <w:rPr>
          <w:noProof/>
          <w:lang w:val="en-US"/>
        </w:rPr>
      </w:pPr>
      <w:r w:rsidRPr="00AC5B98">
        <w:rPr>
          <w:noProof/>
          <w:lang w:val="en-US"/>
        </w:rPr>
        <w:t>1.1.4. shared access to the part of the subscriber line, including to the subscriber sub-line or terminating segment – an electronic communications service provided concurrently by the lessee and the owner to the end-user, using the segment of the subscriber line from the distribution point to the termination point unless the owner and the lessee have agreed otherwise;</w:t>
      </w:r>
    </w:p>
    <w:p w14:paraId="5F67F67B" w14:textId="77777777" w:rsidR="00AC5B98" w:rsidRPr="00AC5B98" w:rsidRDefault="00AC5B98" w:rsidP="00AC5B98">
      <w:pPr>
        <w:ind w:firstLine="709"/>
        <w:jc w:val="both"/>
        <w:rPr>
          <w:noProof/>
          <w:lang w:val="en-US"/>
        </w:rPr>
      </w:pPr>
      <w:r w:rsidRPr="00AC5B98">
        <w:rPr>
          <w:noProof/>
          <w:lang w:val="en-US"/>
        </w:rPr>
        <w:t>1.2. the technical information to be included in a reference offer for unbundled access to the subscriber line and the level of detail thereof.</w:t>
      </w:r>
    </w:p>
    <w:p w14:paraId="3267C6D1" w14:textId="77777777" w:rsidR="00AC5B98" w:rsidRPr="00AC5B98" w:rsidRDefault="00AC5B98" w:rsidP="00AC5B98">
      <w:pPr>
        <w:jc w:val="both"/>
        <w:rPr>
          <w:noProof/>
          <w:lang w:val="en-US"/>
        </w:rPr>
      </w:pPr>
      <w:bookmarkStart w:id="4" w:name="p2"/>
      <w:bookmarkStart w:id="5" w:name="p-1135274"/>
      <w:bookmarkEnd w:id="4"/>
      <w:bookmarkEnd w:id="5"/>
    </w:p>
    <w:p w14:paraId="52431C9C" w14:textId="77777777" w:rsidR="00AC5B98" w:rsidRPr="00AC5B98" w:rsidRDefault="00AC5B98" w:rsidP="00AC5B98">
      <w:pPr>
        <w:jc w:val="both"/>
        <w:rPr>
          <w:noProof/>
          <w:lang w:val="en-US"/>
        </w:rPr>
      </w:pPr>
      <w:r w:rsidRPr="00AC5B98">
        <w:rPr>
          <w:noProof/>
          <w:lang w:val="en-US"/>
        </w:rPr>
        <w:t>2. The following terms are used in the regulations:</w:t>
      </w:r>
    </w:p>
    <w:p w14:paraId="73AD80F5" w14:textId="77777777" w:rsidR="00AC5B98" w:rsidRPr="00AC5B98" w:rsidRDefault="00AC5B98" w:rsidP="00AC5B98">
      <w:pPr>
        <w:ind w:firstLine="709"/>
        <w:jc w:val="both"/>
        <w:rPr>
          <w:noProof/>
          <w:lang w:val="en-US"/>
        </w:rPr>
      </w:pPr>
      <w:r w:rsidRPr="00AC5B98">
        <w:rPr>
          <w:noProof/>
          <w:lang w:val="en-US"/>
        </w:rPr>
        <w:t xml:space="preserve">2.1. </w:t>
      </w:r>
      <w:r w:rsidRPr="00AC5B98">
        <w:rPr>
          <w:b/>
          <w:noProof/>
          <w:lang w:val="en-US"/>
        </w:rPr>
        <w:t>unbundled access to the subscriber line (hereinafter – the unbundled access) </w:t>
      </w:r>
      <w:r w:rsidRPr="00AC5B98">
        <w:rPr>
          <w:noProof/>
          <w:lang w:val="en-US"/>
        </w:rPr>
        <w:t>– an access service provided by the owner to another electronic communications merchant for the provision of the electronic communications service, using the subscriber line or part thereof fully or jointly;</w:t>
      </w:r>
    </w:p>
    <w:p w14:paraId="6239339C" w14:textId="77777777" w:rsidR="00AC5B98" w:rsidRPr="00AC5B98" w:rsidRDefault="00AC5B98" w:rsidP="00AC5B98">
      <w:pPr>
        <w:ind w:firstLine="709"/>
        <w:jc w:val="both"/>
        <w:rPr>
          <w:noProof/>
          <w:lang w:val="en-US"/>
        </w:rPr>
      </w:pPr>
      <w:r w:rsidRPr="00AC5B98">
        <w:rPr>
          <w:noProof/>
          <w:lang w:val="en-US"/>
        </w:rPr>
        <w:t xml:space="preserve">2.2. </w:t>
      </w:r>
      <w:r w:rsidRPr="00AC5B98">
        <w:rPr>
          <w:b/>
          <w:bCs/>
          <w:noProof/>
          <w:lang w:val="en-US"/>
        </w:rPr>
        <w:t>backhaul </w:t>
      </w:r>
      <w:r w:rsidRPr="00AC5B98">
        <w:rPr>
          <w:noProof/>
          <w:lang w:val="en-US"/>
        </w:rPr>
        <w:t>– the following service established between the unbundled access point and the electronic communications network facility of the lessee:</w:t>
      </w:r>
    </w:p>
    <w:p w14:paraId="477DC435" w14:textId="77777777" w:rsidR="00AC5B98" w:rsidRPr="00AC5B98" w:rsidRDefault="00AC5B98" w:rsidP="00AC5B98">
      <w:pPr>
        <w:ind w:left="709" w:firstLine="709"/>
        <w:jc w:val="both"/>
        <w:rPr>
          <w:noProof/>
          <w:lang w:val="en-US"/>
        </w:rPr>
      </w:pPr>
      <w:r w:rsidRPr="00AC5B98">
        <w:rPr>
          <w:noProof/>
          <w:lang w:val="en-US"/>
        </w:rPr>
        <w:t>2.2.1. Ethernet backhaul – a connection established at the Ethernet OSI Layer 2;</w:t>
      </w:r>
    </w:p>
    <w:p w14:paraId="3EDD0B9B" w14:textId="77777777" w:rsidR="00AC5B98" w:rsidRPr="00AC5B98" w:rsidRDefault="00AC5B98" w:rsidP="00AC5B98">
      <w:pPr>
        <w:ind w:left="709" w:firstLine="709"/>
        <w:jc w:val="both"/>
        <w:rPr>
          <w:noProof/>
          <w:lang w:val="en-US"/>
        </w:rPr>
      </w:pPr>
      <w:r w:rsidRPr="00AC5B98">
        <w:rPr>
          <w:noProof/>
          <w:lang w:val="en-US"/>
        </w:rPr>
        <w:t>2.2.2. access to cable ducts or poles;</w:t>
      </w:r>
    </w:p>
    <w:p w14:paraId="411317CB" w14:textId="77777777" w:rsidR="00AC5B98" w:rsidRPr="00AC5B98" w:rsidRDefault="00AC5B98" w:rsidP="00AC5B98">
      <w:pPr>
        <w:ind w:left="709" w:firstLine="709"/>
        <w:jc w:val="both"/>
        <w:rPr>
          <w:noProof/>
          <w:lang w:val="en-US"/>
        </w:rPr>
      </w:pPr>
      <w:r w:rsidRPr="00AC5B98">
        <w:rPr>
          <w:noProof/>
          <w:lang w:val="en-US"/>
        </w:rPr>
        <w:t>2.3.3. lease of dark fibre;</w:t>
      </w:r>
    </w:p>
    <w:p w14:paraId="1484A276" w14:textId="77777777" w:rsidR="00AC5B98" w:rsidRPr="00AC5B98" w:rsidRDefault="00AC5B98" w:rsidP="00AC5B98">
      <w:pPr>
        <w:ind w:firstLine="709"/>
        <w:jc w:val="both"/>
        <w:rPr>
          <w:noProof/>
          <w:lang w:val="en-US"/>
        </w:rPr>
      </w:pPr>
      <w:r w:rsidRPr="00AC5B98">
        <w:rPr>
          <w:noProof/>
          <w:lang w:val="en-US"/>
        </w:rPr>
        <w:t xml:space="preserve">2.3. </w:t>
      </w:r>
      <w:r w:rsidRPr="00AC5B98">
        <w:rPr>
          <w:b/>
          <w:noProof/>
          <w:lang w:val="en-US"/>
        </w:rPr>
        <w:t>lessee </w:t>
      </w:r>
      <w:r w:rsidRPr="00AC5B98">
        <w:rPr>
          <w:noProof/>
          <w:lang w:val="en-US"/>
        </w:rPr>
        <w:t>– an electronic communications merchant who has entered into a contract for the unbundled access with the owner;</w:t>
      </w:r>
    </w:p>
    <w:p w14:paraId="3F5948EE" w14:textId="77777777" w:rsidR="00AC5B98" w:rsidRPr="00AC5B98" w:rsidRDefault="00AC5B98" w:rsidP="00AC5B98">
      <w:pPr>
        <w:ind w:firstLine="709"/>
        <w:jc w:val="both"/>
        <w:rPr>
          <w:noProof/>
          <w:lang w:val="en-US"/>
        </w:rPr>
      </w:pPr>
      <w:r w:rsidRPr="00AC5B98">
        <w:rPr>
          <w:noProof/>
          <w:lang w:val="en-US"/>
        </w:rPr>
        <w:t xml:space="preserve">2.4. </w:t>
      </w:r>
      <w:r w:rsidRPr="00AC5B98">
        <w:rPr>
          <w:b/>
          <w:noProof/>
          <w:lang w:val="en-US"/>
        </w:rPr>
        <w:t>central office </w:t>
      </w:r>
      <w:r w:rsidRPr="00AC5B98">
        <w:rPr>
          <w:noProof/>
          <w:lang w:val="en-US"/>
        </w:rPr>
        <w:t>– a place where the access network and the core network interconnect;</w:t>
      </w:r>
    </w:p>
    <w:p w14:paraId="5F4FB7EA" w14:textId="77777777" w:rsidR="00AC5B98" w:rsidRPr="00AC5B98" w:rsidRDefault="00AC5B98" w:rsidP="00AC5B98">
      <w:pPr>
        <w:ind w:firstLine="709"/>
        <w:jc w:val="both"/>
        <w:rPr>
          <w:noProof/>
          <w:lang w:val="en-US"/>
        </w:rPr>
      </w:pPr>
      <w:r w:rsidRPr="00AC5B98">
        <w:rPr>
          <w:noProof/>
          <w:lang w:val="en-US"/>
        </w:rPr>
        <w:t xml:space="preserve">2.5. </w:t>
      </w:r>
      <w:r w:rsidRPr="00AC5B98">
        <w:rPr>
          <w:b/>
          <w:noProof/>
          <w:lang w:val="en-US"/>
        </w:rPr>
        <w:t>unbundled access point </w:t>
      </w:r>
      <w:r w:rsidRPr="00AC5B98">
        <w:rPr>
          <w:noProof/>
          <w:lang w:val="en-US"/>
        </w:rPr>
        <w:t>– a physical point collocated at the central office of the owner or another place over the electronic communications network, if technically possible, at which the owner provides the lessee with unbundled access to the subscriber line to provide the electronic communications services to the end-user over the subscriber line of the owner;</w:t>
      </w:r>
    </w:p>
    <w:p w14:paraId="104F639A" w14:textId="77777777" w:rsidR="00AC5B98" w:rsidRPr="00AC5B98" w:rsidRDefault="00AC5B98" w:rsidP="00AC5B98">
      <w:pPr>
        <w:ind w:firstLine="709"/>
        <w:jc w:val="both"/>
        <w:rPr>
          <w:noProof/>
          <w:lang w:val="en-US"/>
        </w:rPr>
      </w:pPr>
      <w:r w:rsidRPr="00AC5B98">
        <w:rPr>
          <w:noProof/>
          <w:lang w:val="en-US"/>
        </w:rPr>
        <w:t xml:space="preserve">2.6. </w:t>
      </w:r>
      <w:r w:rsidRPr="00AC5B98">
        <w:rPr>
          <w:b/>
          <w:noProof/>
          <w:lang w:val="en-US"/>
        </w:rPr>
        <w:t>backhaul access point </w:t>
      </w:r>
      <w:r w:rsidRPr="00AC5B98">
        <w:rPr>
          <w:noProof/>
          <w:lang w:val="en-US"/>
        </w:rPr>
        <w:t>– a physical point collocated at the central office of the owner or another place over the electronic communications network, if technically possible, at which the owner provides the lessee with the backhaul;</w:t>
      </w:r>
    </w:p>
    <w:p w14:paraId="50ACCB62" w14:textId="77777777" w:rsidR="00AC5B98" w:rsidRPr="00AC5B98" w:rsidRDefault="00AC5B98" w:rsidP="00AC5B98">
      <w:pPr>
        <w:ind w:firstLine="709"/>
        <w:jc w:val="both"/>
        <w:rPr>
          <w:noProof/>
          <w:lang w:val="en-US"/>
        </w:rPr>
      </w:pPr>
      <w:r w:rsidRPr="00AC5B98">
        <w:rPr>
          <w:noProof/>
          <w:lang w:val="en-US"/>
        </w:rPr>
        <w:t xml:space="preserve">2.7. </w:t>
      </w:r>
      <w:r w:rsidRPr="00AC5B98">
        <w:rPr>
          <w:b/>
          <w:noProof/>
          <w:lang w:val="en-US"/>
        </w:rPr>
        <w:t>Ethernet backhaul access point </w:t>
      </w:r>
      <w:r w:rsidRPr="00AC5B98">
        <w:rPr>
          <w:noProof/>
          <w:lang w:val="en-US"/>
        </w:rPr>
        <w:t>– an interface of the electronic communications network facility of the owner at which the owner provides the lessee with the Ethernet backhaul;</w:t>
      </w:r>
    </w:p>
    <w:p w14:paraId="10035089" w14:textId="77777777" w:rsidR="00AC5B98" w:rsidRPr="00AC5B98" w:rsidRDefault="00AC5B98" w:rsidP="00AC5B98">
      <w:pPr>
        <w:ind w:firstLine="709"/>
        <w:jc w:val="both"/>
        <w:rPr>
          <w:noProof/>
          <w:lang w:val="en-US"/>
        </w:rPr>
      </w:pPr>
      <w:r w:rsidRPr="00AC5B98">
        <w:rPr>
          <w:noProof/>
          <w:lang w:val="en-US"/>
        </w:rPr>
        <w:t xml:space="preserve">2.8. </w:t>
      </w:r>
      <w:r w:rsidRPr="00AC5B98">
        <w:rPr>
          <w:b/>
          <w:noProof/>
          <w:lang w:val="en-US"/>
        </w:rPr>
        <w:t>applicant </w:t>
      </w:r>
      <w:r w:rsidRPr="00AC5B98">
        <w:rPr>
          <w:noProof/>
          <w:lang w:val="en-US"/>
        </w:rPr>
        <w:t>– an electronic communications merchant who wishes to obtain unbundled access;</w:t>
      </w:r>
    </w:p>
    <w:p w14:paraId="6A355AC1" w14:textId="77777777" w:rsidR="00AC5B98" w:rsidRPr="00AC5B98" w:rsidRDefault="00AC5B98" w:rsidP="00AC5B98">
      <w:pPr>
        <w:ind w:firstLine="709"/>
        <w:jc w:val="both"/>
        <w:rPr>
          <w:noProof/>
          <w:lang w:val="en-US"/>
        </w:rPr>
      </w:pPr>
      <w:r w:rsidRPr="00AC5B98">
        <w:rPr>
          <w:noProof/>
          <w:lang w:val="en-US"/>
        </w:rPr>
        <w:t xml:space="preserve">2.9. </w:t>
      </w:r>
      <w:r w:rsidRPr="00AC5B98">
        <w:rPr>
          <w:b/>
          <w:noProof/>
          <w:lang w:val="en-US"/>
        </w:rPr>
        <w:t>distribution point </w:t>
      </w:r>
      <w:r w:rsidRPr="00AC5B98">
        <w:rPr>
          <w:noProof/>
          <w:lang w:val="en-US"/>
        </w:rPr>
        <w:t>– a cable distribution device for the public electronic communications network which is intended for the distribution of metallic or optical fibre cables. The distribution point is a cable distribution cabinet, distribution box, small distribution box, or cable closure;</w:t>
      </w:r>
    </w:p>
    <w:p w14:paraId="1BE786CA" w14:textId="77777777" w:rsidR="00AC5B98" w:rsidRPr="00AC5B98" w:rsidRDefault="00AC5B98" w:rsidP="00AC5B98">
      <w:pPr>
        <w:ind w:firstLine="709"/>
        <w:jc w:val="both"/>
        <w:rPr>
          <w:noProof/>
          <w:lang w:val="en-US"/>
        </w:rPr>
      </w:pPr>
      <w:r w:rsidRPr="00AC5B98">
        <w:rPr>
          <w:noProof/>
          <w:lang w:val="en-US"/>
        </w:rPr>
        <w:t xml:space="preserve">2.10. </w:t>
      </w:r>
      <w:r w:rsidRPr="00AC5B98">
        <w:rPr>
          <w:b/>
          <w:noProof/>
          <w:lang w:val="en-US"/>
        </w:rPr>
        <w:t>distribution cabinet </w:t>
      </w:r>
      <w:r w:rsidRPr="00AC5B98">
        <w:rPr>
          <w:noProof/>
          <w:lang w:val="en-US"/>
        </w:rPr>
        <w:t>– a cable cabinet, electronic communications facility cabinet or container;</w:t>
      </w:r>
    </w:p>
    <w:p w14:paraId="1C2AC3B5" w14:textId="77777777" w:rsidR="00AC5B98" w:rsidRPr="00AC5B98" w:rsidRDefault="00AC5B98" w:rsidP="00AC5B98">
      <w:pPr>
        <w:ind w:firstLine="709"/>
        <w:jc w:val="both"/>
        <w:rPr>
          <w:noProof/>
          <w:lang w:val="en-US"/>
        </w:rPr>
      </w:pPr>
      <w:r w:rsidRPr="00AC5B98">
        <w:rPr>
          <w:noProof/>
          <w:lang w:val="en-US"/>
        </w:rPr>
        <w:t xml:space="preserve">2.11. </w:t>
      </w:r>
      <w:r w:rsidRPr="00AC5B98">
        <w:rPr>
          <w:b/>
          <w:noProof/>
          <w:lang w:val="en-US"/>
        </w:rPr>
        <w:t>dark fibre </w:t>
      </w:r>
      <w:r w:rsidRPr="00AC5B98">
        <w:rPr>
          <w:noProof/>
          <w:lang w:val="en-US"/>
        </w:rPr>
        <w:t>– an optical fibre in an installed or built cable line which is not active, i.e. its both ends are not connected to operating optoelectronic devices;</w:t>
      </w:r>
    </w:p>
    <w:p w14:paraId="2FA2C5CE" w14:textId="77777777" w:rsidR="00AC5B98" w:rsidRPr="00AC5B98" w:rsidRDefault="00AC5B98" w:rsidP="00AC5B98">
      <w:pPr>
        <w:ind w:firstLine="709"/>
        <w:jc w:val="both"/>
        <w:rPr>
          <w:noProof/>
          <w:lang w:val="en-US"/>
        </w:rPr>
      </w:pPr>
      <w:r w:rsidRPr="00AC5B98">
        <w:rPr>
          <w:noProof/>
          <w:lang w:val="en-US"/>
        </w:rPr>
        <w:t xml:space="preserve">2.12. </w:t>
      </w:r>
      <w:r w:rsidRPr="00AC5B98">
        <w:rPr>
          <w:b/>
          <w:noProof/>
          <w:lang w:val="en-US"/>
        </w:rPr>
        <w:t>virtual unbundled local access (VULA) </w:t>
      </w:r>
      <w:r w:rsidRPr="00AC5B98">
        <w:rPr>
          <w:noProof/>
          <w:lang w:val="en-US"/>
        </w:rPr>
        <w:t>– an active access product which is a connection established at the Ethernet OSI Layer 2 between the connection point of the subscriber line of the owner and the unbundled access point and which is physically collocated at the central office of the owner or another place over the electronic communications network.</w:t>
      </w:r>
    </w:p>
    <w:p w14:paraId="128B3B84" w14:textId="77777777" w:rsidR="00AC5B98" w:rsidRPr="00AC5B98" w:rsidRDefault="00AC5B98" w:rsidP="00AC5B98">
      <w:pPr>
        <w:jc w:val="both"/>
        <w:rPr>
          <w:noProof/>
          <w:lang w:val="en-US"/>
        </w:rPr>
      </w:pPr>
      <w:bookmarkStart w:id="6" w:name="p3"/>
      <w:bookmarkStart w:id="7" w:name="p-1135278"/>
      <w:bookmarkEnd w:id="6"/>
      <w:bookmarkEnd w:id="7"/>
    </w:p>
    <w:p w14:paraId="0276FBF7" w14:textId="77777777" w:rsidR="00AC5B98" w:rsidRPr="00AC5B98" w:rsidRDefault="00AC5B98" w:rsidP="00AC5B98">
      <w:pPr>
        <w:jc w:val="both"/>
        <w:rPr>
          <w:noProof/>
          <w:lang w:val="en-US"/>
        </w:rPr>
      </w:pPr>
      <w:r w:rsidRPr="00AC5B98">
        <w:rPr>
          <w:noProof/>
          <w:lang w:val="en-US"/>
        </w:rPr>
        <w:t>3. The following abbreviations are used in the regulations:</w:t>
      </w:r>
    </w:p>
    <w:p w14:paraId="29ACF15F" w14:textId="77777777" w:rsidR="00AC5B98" w:rsidRPr="00AC5B98" w:rsidRDefault="00AC5B98" w:rsidP="00AC5B98">
      <w:pPr>
        <w:ind w:firstLine="709"/>
        <w:jc w:val="both"/>
        <w:rPr>
          <w:noProof/>
          <w:lang w:val="en-US"/>
        </w:rPr>
      </w:pPr>
      <w:r w:rsidRPr="00AC5B98">
        <w:rPr>
          <w:noProof/>
          <w:lang w:val="en-US"/>
        </w:rPr>
        <w:t xml:space="preserve">3.1. </w:t>
      </w:r>
      <w:r w:rsidRPr="00AC5B98">
        <w:rPr>
          <w:b/>
          <w:bCs/>
          <w:noProof/>
          <w:lang w:val="en-US"/>
        </w:rPr>
        <w:t>Ethernet P2P </w:t>
      </w:r>
      <w:r w:rsidRPr="00AC5B98">
        <w:rPr>
          <w:noProof/>
          <w:lang w:val="en-US"/>
        </w:rPr>
        <w:t>– Ethernet Point to Point Technology;</w:t>
      </w:r>
    </w:p>
    <w:p w14:paraId="6AB49DA8" w14:textId="77777777" w:rsidR="00AC5B98" w:rsidRPr="00AC5B98" w:rsidRDefault="00AC5B98" w:rsidP="00AC5B98">
      <w:pPr>
        <w:ind w:firstLine="709"/>
        <w:jc w:val="both"/>
        <w:rPr>
          <w:noProof/>
          <w:lang w:val="en-US"/>
        </w:rPr>
      </w:pPr>
      <w:r w:rsidRPr="00AC5B98">
        <w:rPr>
          <w:noProof/>
          <w:lang w:val="en-US"/>
        </w:rPr>
        <w:t xml:space="preserve">3.2. </w:t>
      </w:r>
      <w:r w:rsidRPr="00AC5B98">
        <w:rPr>
          <w:b/>
          <w:bCs/>
          <w:noProof/>
          <w:lang w:val="en-US"/>
        </w:rPr>
        <w:t xml:space="preserve">FTTB </w:t>
      </w:r>
      <w:r w:rsidRPr="00AC5B98">
        <w:rPr>
          <w:noProof/>
          <w:lang w:val="en-US"/>
        </w:rPr>
        <w:t>(Fibre to the Building) – ensuring of optical fibre cables to the building;</w:t>
      </w:r>
    </w:p>
    <w:p w14:paraId="2E112633" w14:textId="77777777" w:rsidR="00AC5B98" w:rsidRPr="00AC5B98" w:rsidRDefault="00AC5B98" w:rsidP="00AC5B98">
      <w:pPr>
        <w:ind w:firstLine="709"/>
        <w:jc w:val="both"/>
        <w:rPr>
          <w:noProof/>
          <w:lang w:val="en-US"/>
        </w:rPr>
      </w:pPr>
      <w:r w:rsidRPr="00AC5B98">
        <w:rPr>
          <w:noProof/>
          <w:lang w:val="en-US"/>
        </w:rPr>
        <w:t xml:space="preserve">3.3. </w:t>
      </w:r>
      <w:r w:rsidRPr="00AC5B98">
        <w:rPr>
          <w:b/>
          <w:bCs/>
          <w:noProof/>
          <w:lang w:val="en-US"/>
        </w:rPr>
        <w:t xml:space="preserve">FTTH </w:t>
      </w:r>
      <w:r w:rsidRPr="00AC5B98">
        <w:rPr>
          <w:noProof/>
          <w:lang w:val="en-US"/>
        </w:rPr>
        <w:t>(Fibre to the Home) – ensuring of optical fibre cables to the premises of an end-user;</w:t>
      </w:r>
    </w:p>
    <w:p w14:paraId="62F34925" w14:textId="77777777" w:rsidR="00AC5B98" w:rsidRPr="00AC5B98" w:rsidRDefault="00AC5B98" w:rsidP="00AC5B98">
      <w:pPr>
        <w:ind w:firstLine="709"/>
        <w:jc w:val="both"/>
        <w:rPr>
          <w:noProof/>
          <w:lang w:val="en-US"/>
        </w:rPr>
      </w:pPr>
      <w:r w:rsidRPr="00AC5B98">
        <w:rPr>
          <w:noProof/>
          <w:lang w:val="en-US"/>
        </w:rPr>
        <w:t xml:space="preserve">3.4. </w:t>
      </w:r>
      <w:r w:rsidRPr="00AC5B98">
        <w:rPr>
          <w:b/>
          <w:bCs/>
          <w:noProof/>
          <w:lang w:val="en-US"/>
        </w:rPr>
        <w:t xml:space="preserve">FTTN </w:t>
      </w:r>
      <w:r w:rsidRPr="00AC5B98">
        <w:rPr>
          <w:noProof/>
          <w:lang w:val="en-US"/>
        </w:rPr>
        <w:t>(Fibre to the Node) – ensuring of optical fibre cables to the distribution cabinet;</w:t>
      </w:r>
    </w:p>
    <w:p w14:paraId="2A49E962" w14:textId="77777777" w:rsidR="00AC5B98" w:rsidRPr="00AC5B98" w:rsidRDefault="00AC5B98" w:rsidP="00AC5B98">
      <w:pPr>
        <w:ind w:firstLine="709"/>
        <w:jc w:val="both"/>
        <w:rPr>
          <w:noProof/>
          <w:lang w:val="en-US"/>
        </w:rPr>
      </w:pPr>
      <w:r w:rsidRPr="00AC5B98">
        <w:rPr>
          <w:noProof/>
          <w:lang w:val="en-US"/>
        </w:rPr>
        <w:t xml:space="preserve">3.5. </w:t>
      </w:r>
      <w:r w:rsidRPr="00AC5B98">
        <w:rPr>
          <w:b/>
          <w:noProof/>
          <w:lang w:val="en-US"/>
        </w:rPr>
        <w:t>Gbit/s </w:t>
      </w:r>
      <w:r w:rsidRPr="00AC5B98">
        <w:rPr>
          <w:noProof/>
          <w:lang w:val="en-US"/>
        </w:rPr>
        <w:t>– gigabits per second;</w:t>
      </w:r>
    </w:p>
    <w:p w14:paraId="708B1F61" w14:textId="77777777" w:rsidR="00AC5B98" w:rsidRPr="00AC5B98" w:rsidRDefault="00AC5B98" w:rsidP="00AC5B98">
      <w:pPr>
        <w:ind w:firstLine="709"/>
        <w:jc w:val="both"/>
        <w:rPr>
          <w:noProof/>
          <w:lang w:val="en-US"/>
        </w:rPr>
      </w:pPr>
      <w:r w:rsidRPr="00AC5B98">
        <w:rPr>
          <w:noProof/>
          <w:lang w:val="en-US"/>
        </w:rPr>
        <w:t xml:space="preserve">3.6. </w:t>
      </w:r>
      <w:r w:rsidRPr="00AC5B98">
        <w:rPr>
          <w:b/>
          <w:bCs/>
          <w:noProof/>
          <w:lang w:val="en-US"/>
        </w:rPr>
        <w:t>GPON </w:t>
      </w:r>
      <w:r w:rsidRPr="00AC5B98">
        <w:rPr>
          <w:noProof/>
          <w:lang w:val="en-US"/>
        </w:rPr>
        <w:t>– Gigabit-capable Passive Optical Network;</w:t>
      </w:r>
    </w:p>
    <w:p w14:paraId="243FB0B8" w14:textId="77777777" w:rsidR="00AC5B98" w:rsidRPr="00AC5B98" w:rsidRDefault="00AC5B98" w:rsidP="00AC5B98">
      <w:pPr>
        <w:ind w:firstLine="709"/>
        <w:jc w:val="both"/>
        <w:rPr>
          <w:noProof/>
          <w:lang w:val="en-US"/>
        </w:rPr>
      </w:pPr>
      <w:r w:rsidRPr="00AC5B98">
        <w:rPr>
          <w:noProof/>
          <w:lang w:val="en-US"/>
        </w:rPr>
        <w:t xml:space="preserve">3.7. </w:t>
      </w:r>
      <w:r w:rsidRPr="00AC5B98">
        <w:rPr>
          <w:b/>
          <w:noProof/>
          <w:lang w:val="en-US"/>
        </w:rPr>
        <w:t>IGMP </w:t>
      </w:r>
      <w:r w:rsidRPr="00AC5B98">
        <w:rPr>
          <w:i/>
          <w:noProof/>
          <w:lang w:val="en-US"/>
        </w:rPr>
        <w:t xml:space="preserve">– </w:t>
      </w:r>
      <w:r w:rsidRPr="00AC5B98">
        <w:rPr>
          <w:noProof/>
          <w:lang w:val="en-US"/>
        </w:rPr>
        <w:t>Internet Group Multicast Protocol;</w:t>
      </w:r>
    </w:p>
    <w:p w14:paraId="3A6B4CA6" w14:textId="77777777" w:rsidR="00AC5B98" w:rsidRPr="00AC5B98" w:rsidRDefault="00AC5B98" w:rsidP="00AC5B98">
      <w:pPr>
        <w:ind w:firstLine="709"/>
        <w:jc w:val="both"/>
        <w:rPr>
          <w:noProof/>
          <w:lang w:val="en-US"/>
        </w:rPr>
      </w:pPr>
      <w:r w:rsidRPr="00AC5B98">
        <w:rPr>
          <w:noProof/>
          <w:lang w:val="en-US"/>
        </w:rPr>
        <w:t xml:space="preserve">3.8. </w:t>
      </w:r>
      <w:r w:rsidRPr="00AC5B98">
        <w:rPr>
          <w:b/>
          <w:noProof/>
          <w:lang w:val="en-US"/>
        </w:rPr>
        <w:t>ITU-T </w:t>
      </w:r>
      <w:r w:rsidRPr="00AC5B98">
        <w:rPr>
          <w:noProof/>
          <w:lang w:val="en-US"/>
        </w:rPr>
        <w:t>– International Telecommunications Union, Telecommunication Standardization Sector;</w:t>
      </w:r>
    </w:p>
    <w:p w14:paraId="416852EC" w14:textId="77777777" w:rsidR="00AC5B98" w:rsidRPr="00AC5B98" w:rsidRDefault="00AC5B98" w:rsidP="00AC5B98">
      <w:pPr>
        <w:ind w:firstLine="709"/>
        <w:jc w:val="both"/>
        <w:rPr>
          <w:noProof/>
          <w:lang w:val="en-US"/>
        </w:rPr>
      </w:pPr>
      <w:r w:rsidRPr="00AC5B98">
        <w:rPr>
          <w:noProof/>
          <w:lang w:val="en-US"/>
        </w:rPr>
        <w:t xml:space="preserve">3.9. </w:t>
      </w:r>
      <w:r w:rsidRPr="00AC5B98">
        <w:rPr>
          <w:b/>
          <w:noProof/>
          <w:lang w:val="en-US"/>
        </w:rPr>
        <w:t>MDF </w:t>
      </w:r>
      <w:r w:rsidRPr="00AC5B98">
        <w:rPr>
          <w:noProof/>
          <w:lang w:val="en-US"/>
        </w:rPr>
        <w:t>– Main Distribution Frame;</w:t>
      </w:r>
    </w:p>
    <w:p w14:paraId="5A4200AC" w14:textId="77777777" w:rsidR="00AC5B98" w:rsidRPr="00AC5B98" w:rsidRDefault="00AC5B98" w:rsidP="00AC5B98">
      <w:pPr>
        <w:ind w:firstLine="709"/>
        <w:jc w:val="both"/>
        <w:rPr>
          <w:noProof/>
          <w:lang w:val="en-US"/>
        </w:rPr>
      </w:pPr>
      <w:r w:rsidRPr="00AC5B98">
        <w:rPr>
          <w:noProof/>
          <w:lang w:val="en-US"/>
        </w:rPr>
        <w:t xml:space="preserve">3.10. </w:t>
      </w:r>
      <w:r w:rsidRPr="00AC5B98">
        <w:rPr>
          <w:b/>
          <w:noProof/>
          <w:lang w:val="en-US"/>
        </w:rPr>
        <w:t>NTU </w:t>
      </w:r>
      <w:r w:rsidRPr="00AC5B98">
        <w:rPr>
          <w:noProof/>
          <w:lang w:val="en-US"/>
        </w:rPr>
        <w:t>– Network Termination Unit;</w:t>
      </w:r>
    </w:p>
    <w:p w14:paraId="3120B7A1" w14:textId="77777777" w:rsidR="00AC5B98" w:rsidRPr="00AC5B98" w:rsidRDefault="00AC5B98" w:rsidP="00AC5B98">
      <w:pPr>
        <w:ind w:firstLine="709"/>
        <w:jc w:val="both"/>
        <w:rPr>
          <w:noProof/>
          <w:lang w:val="en-US"/>
        </w:rPr>
      </w:pPr>
      <w:r w:rsidRPr="00AC5B98">
        <w:rPr>
          <w:noProof/>
          <w:lang w:val="en-US"/>
        </w:rPr>
        <w:t xml:space="preserve">3.11. </w:t>
      </w:r>
      <w:r w:rsidRPr="00AC5B98">
        <w:rPr>
          <w:b/>
          <w:noProof/>
          <w:lang w:val="en-US"/>
        </w:rPr>
        <w:t>ODF </w:t>
      </w:r>
      <w:r w:rsidRPr="00AC5B98">
        <w:rPr>
          <w:noProof/>
          <w:lang w:val="en-US"/>
        </w:rPr>
        <w:t>– Optical Fibre Distribution Frame;</w:t>
      </w:r>
    </w:p>
    <w:p w14:paraId="4F31599A" w14:textId="77777777" w:rsidR="00AC5B98" w:rsidRPr="00AC5B98" w:rsidRDefault="00AC5B98" w:rsidP="00AC5B98">
      <w:pPr>
        <w:ind w:firstLine="709"/>
        <w:jc w:val="both"/>
        <w:rPr>
          <w:noProof/>
          <w:lang w:val="en-US"/>
        </w:rPr>
      </w:pPr>
      <w:r w:rsidRPr="00AC5B98">
        <w:rPr>
          <w:noProof/>
          <w:lang w:val="en-US"/>
        </w:rPr>
        <w:t xml:space="preserve">3.12. </w:t>
      </w:r>
      <w:r w:rsidRPr="00AC5B98">
        <w:rPr>
          <w:b/>
          <w:noProof/>
          <w:lang w:val="en-US"/>
        </w:rPr>
        <w:t>OSI </w:t>
      </w:r>
      <w:r w:rsidRPr="00AC5B98">
        <w:rPr>
          <w:noProof/>
          <w:lang w:val="en-US"/>
        </w:rPr>
        <w:t>– Open Systems Interconnection;</w:t>
      </w:r>
    </w:p>
    <w:p w14:paraId="3347590A" w14:textId="77777777" w:rsidR="00AC5B98" w:rsidRPr="00AC5B98" w:rsidRDefault="00AC5B98" w:rsidP="00AC5B98">
      <w:pPr>
        <w:ind w:firstLine="709"/>
        <w:jc w:val="both"/>
        <w:rPr>
          <w:noProof/>
          <w:lang w:val="en-US"/>
        </w:rPr>
      </w:pPr>
      <w:r w:rsidRPr="00AC5B98">
        <w:rPr>
          <w:noProof/>
          <w:lang w:val="en-US"/>
        </w:rPr>
        <w:t xml:space="preserve">3.13. </w:t>
      </w:r>
      <w:r w:rsidRPr="00AC5B98">
        <w:rPr>
          <w:b/>
          <w:noProof/>
          <w:lang w:val="en-US"/>
        </w:rPr>
        <w:t>POTS </w:t>
      </w:r>
      <w:r w:rsidRPr="00AC5B98">
        <w:rPr>
          <w:noProof/>
          <w:lang w:val="en-US"/>
        </w:rPr>
        <w:t>– Plain Old Telephone Service;</w:t>
      </w:r>
    </w:p>
    <w:p w14:paraId="532FA448" w14:textId="77777777" w:rsidR="00AC5B98" w:rsidRPr="00AC5B98" w:rsidRDefault="00AC5B98" w:rsidP="00AC5B98">
      <w:pPr>
        <w:ind w:firstLine="709"/>
        <w:jc w:val="both"/>
        <w:rPr>
          <w:noProof/>
          <w:lang w:val="en-US"/>
        </w:rPr>
      </w:pPr>
      <w:r w:rsidRPr="00AC5B98">
        <w:rPr>
          <w:noProof/>
          <w:lang w:val="en-US"/>
        </w:rPr>
        <w:t xml:space="preserve">3.14. </w:t>
      </w:r>
      <w:r w:rsidRPr="00AC5B98">
        <w:rPr>
          <w:b/>
          <w:noProof/>
          <w:lang w:val="en-US"/>
        </w:rPr>
        <w:t>TP </w:t>
      </w:r>
      <w:r w:rsidRPr="00AC5B98">
        <w:rPr>
          <w:noProof/>
          <w:lang w:val="en-US"/>
        </w:rPr>
        <w:t>– termination point;</w:t>
      </w:r>
    </w:p>
    <w:p w14:paraId="65BE3B37" w14:textId="77777777" w:rsidR="00AC5B98" w:rsidRPr="00AC5B98" w:rsidRDefault="00AC5B98" w:rsidP="00AC5B98">
      <w:pPr>
        <w:ind w:firstLine="709"/>
        <w:jc w:val="both"/>
        <w:rPr>
          <w:noProof/>
          <w:lang w:val="en-US"/>
        </w:rPr>
      </w:pPr>
      <w:r w:rsidRPr="00AC5B98">
        <w:rPr>
          <w:noProof/>
          <w:lang w:val="en-US"/>
        </w:rPr>
        <w:t xml:space="preserve">3.15. </w:t>
      </w:r>
      <w:r w:rsidRPr="00AC5B98">
        <w:rPr>
          <w:b/>
          <w:bCs/>
          <w:noProof/>
          <w:lang w:val="en-US"/>
        </w:rPr>
        <w:t xml:space="preserve">P2P </w:t>
      </w:r>
      <w:r w:rsidRPr="00AC5B98">
        <w:rPr>
          <w:noProof/>
          <w:lang w:val="en-US"/>
        </w:rPr>
        <w:t>(Point to Point) – access network point-to-point architecture;</w:t>
      </w:r>
    </w:p>
    <w:p w14:paraId="4DF29DBF" w14:textId="77777777" w:rsidR="00AC5B98" w:rsidRPr="00AC5B98" w:rsidRDefault="00AC5B98" w:rsidP="00AC5B98">
      <w:pPr>
        <w:ind w:firstLine="709"/>
        <w:jc w:val="both"/>
        <w:rPr>
          <w:noProof/>
          <w:lang w:val="en-US"/>
        </w:rPr>
      </w:pPr>
      <w:r w:rsidRPr="00AC5B98">
        <w:rPr>
          <w:noProof/>
          <w:lang w:val="en-US"/>
        </w:rPr>
        <w:t xml:space="preserve">3.16. </w:t>
      </w:r>
      <w:r w:rsidRPr="00AC5B98">
        <w:rPr>
          <w:b/>
          <w:noProof/>
          <w:lang w:val="en-US"/>
        </w:rPr>
        <w:t>RJ </w:t>
      </w:r>
      <w:r w:rsidRPr="00AC5B98">
        <w:rPr>
          <w:noProof/>
          <w:lang w:val="en-US"/>
        </w:rPr>
        <w:t>– Registered Jack;</w:t>
      </w:r>
    </w:p>
    <w:p w14:paraId="6F9A9062" w14:textId="77777777" w:rsidR="00AC5B98" w:rsidRPr="00AC5B98" w:rsidRDefault="00AC5B98" w:rsidP="00AC5B98">
      <w:pPr>
        <w:ind w:firstLine="709"/>
        <w:jc w:val="both"/>
        <w:rPr>
          <w:noProof/>
          <w:lang w:val="en-US"/>
        </w:rPr>
      </w:pPr>
      <w:r w:rsidRPr="00AC5B98">
        <w:rPr>
          <w:noProof/>
          <w:lang w:val="en-US"/>
        </w:rPr>
        <w:t xml:space="preserve">3.17. </w:t>
      </w:r>
      <w:r w:rsidRPr="00AC5B98">
        <w:rPr>
          <w:b/>
          <w:noProof/>
          <w:lang w:val="en-US"/>
        </w:rPr>
        <w:t>VDSL </w:t>
      </w:r>
      <w:r w:rsidRPr="00AC5B98">
        <w:rPr>
          <w:noProof/>
          <w:lang w:val="en-US"/>
        </w:rPr>
        <w:t>– Very High Speed Digital Subscriber Line;</w:t>
      </w:r>
    </w:p>
    <w:p w14:paraId="17A2044D" w14:textId="77777777" w:rsidR="00AC5B98" w:rsidRPr="00AC5B98" w:rsidRDefault="00AC5B98" w:rsidP="00AC5B98">
      <w:pPr>
        <w:ind w:firstLine="709"/>
        <w:jc w:val="both"/>
        <w:rPr>
          <w:noProof/>
          <w:lang w:val="en-US"/>
        </w:rPr>
      </w:pPr>
      <w:r w:rsidRPr="00AC5B98">
        <w:rPr>
          <w:noProof/>
          <w:lang w:val="en-US"/>
        </w:rPr>
        <w:t xml:space="preserve">3.18. </w:t>
      </w:r>
      <w:r w:rsidRPr="00AC5B98">
        <w:rPr>
          <w:b/>
          <w:bCs/>
          <w:noProof/>
          <w:lang w:val="en-US"/>
        </w:rPr>
        <w:t>VDSL2 Vectoring </w:t>
      </w:r>
      <w:r w:rsidRPr="00AC5B98">
        <w:rPr>
          <w:noProof/>
          <w:lang w:val="en-US"/>
        </w:rPr>
        <w:t>– Very High Speed Digital Subscriber Line 2 Vectoring;</w:t>
      </w:r>
    </w:p>
    <w:p w14:paraId="3D8BCBD3" w14:textId="77777777" w:rsidR="00AC5B98" w:rsidRPr="00AC5B98" w:rsidRDefault="00AC5B98" w:rsidP="00AC5B98">
      <w:pPr>
        <w:ind w:firstLine="709"/>
        <w:jc w:val="both"/>
        <w:rPr>
          <w:noProof/>
          <w:lang w:val="en-US"/>
        </w:rPr>
      </w:pPr>
      <w:r w:rsidRPr="00AC5B98">
        <w:rPr>
          <w:noProof/>
          <w:lang w:val="en-US"/>
        </w:rPr>
        <w:t xml:space="preserve">3.19. </w:t>
      </w:r>
      <w:r w:rsidRPr="00AC5B98">
        <w:rPr>
          <w:b/>
          <w:noProof/>
          <w:lang w:val="en-US"/>
        </w:rPr>
        <w:t>VLAN </w:t>
      </w:r>
      <w:r w:rsidRPr="00AC5B98">
        <w:rPr>
          <w:noProof/>
          <w:lang w:val="en-US"/>
        </w:rPr>
        <w:t>– Virtual Local Area Network;</w:t>
      </w:r>
    </w:p>
    <w:p w14:paraId="37172CED" w14:textId="77777777" w:rsidR="00AC5B98" w:rsidRPr="00AC5B98" w:rsidRDefault="00AC5B98" w:rsidP="00AC5B98">
      <w:pPr>
        <w:ind w:firstLine="709"/>
        <w:jc w:val="both"/>
        <w:rPr>
          <w:noProof/>
          <w:lang w:val="en-US"/>
        </w:rPr>
      </w:pPr>
      <w:r w:rsidRPr="00AC5B98">
        <w:rPr>
          <w:noProof/>
          <w:lang w:val="en-US"/>
        </w:rPr>
        <w:t xml:space="preserve">3.20. </w:t>
      </w:r>
      <w:r w:rsidRPr="00AC5B98">
        <w:rPr>
          <w:b/>
          <w:bCs/>
          <w:noProof/>
          <w:lang w:val="en-US"/>
        </w:rPr>
        <w:t>VULA </w:t>
      </w:r>
      <w:r w:rsidRPr="00AC5B98">
        <w:rPr>
          <w:noProof/>
          <w:lang w:val="en-US"/>
        </w:rPr>
        <w:t>– Virtual Unbundled Local Access;</w:t>
      </w:r>
    </w:p>
    <w:p w14:paraId="0F2360AF" w14:textId="77777777" w:rsidR="00AC5B98" w:rsidRPr="00AC5B98" w:rsidRDefault="00AC5B98" w:rsidP="00AC5B98">
      <w:pPr>
        <w:ind w:firstLine="709"/>
        <w:jc w:val="both"/>
        <w:rPr>
          <w:noProof/>
          <w:lang w:val="en-US"/>
        </w:rPr>
      </w:pPr>
      <w:r w:rsidRPr="00AC5B98">
        <w:rPr>
          <w:noProof/>
          <w:lang w:val="en-US"/>
        </w:rPr>
        <w:t xml:space="preserve">3.21. </w:t>
      </w:r>
      <w:r w:rsidRPr="00AC5B98">
        <w:rPr>
          <w:b/>
          <w:noProof/>
          <w:lang w:val="en-US"/>
        </w:rPr>
        <w:t xml:space="preserve">xDSL – </w:t>
      </w:r>
      <w:r w:rsidRPr="00AC5B98">
        <w:rPr>
          <w:noProof/>
          <w:lang w:val="en-US"/>
        </w:rPr>
        <w:t>Digital Subscriber Line Technologies.</w:t>
      </w:r>
    </w:p>
    <w:p w14:paraId="5B40D238" w14:textId="77777777" w:rsidR="00AC5B98" w:rsidRPr="00AC5B98" w:rsidRDefault="00AC5B98" w:rsidP="00AC5B98">
      <w:pPr>
        <w:jc w:val="both"/>
        <w:rPr>
          <w:noProof/>
          <w:lang w:val="en-US"/>
        </w:rPr>
      </w:pPr>
      <w:bookmarkStart w:id="8" w:name="p4"/>
      <w:bookmarkStart w:id="9" w:name="p-1135281"/>
      <w:bookmarkEnd w:id="8"/>
      <w:bookmarkEnd w:id="9"/>
    </w:p>
    <w:p w14:paraId="60CD9478" w14:textId="77777777" w:rsidR="00AC5B98" w:rsidRPr="00AC5B98" w:rsidRDefault="00AC5B98" w:rsidP="00AC5B98">
      <w:pPr>
        <w:keepNext/>
        <w:keepLines/>
        <w:jc w:val="both"/>
        <w:rPr>
          <w:noProof/>
          <w:lang w:val="en-US"/>
        </w:rPr>
      </w:pPr>
      <w:r w:rsidRPr="00AC5B98">
        <w:rPr>
          <w:noProof/>
          <w:lang w:val="en-US"/>
        </w:rPr>
        <w:t>4. Technological solutions for unbundling refer to the subscriber line established in accordance with the general organisation chart of the access network indicated in Annex 1 to these regulations and the access network architecture of shielded twisted pairs and optical fibre cables indicated in Annex 2 to these regulations.</w:t>
      </w:r>
    </w:p>
    <w:p w14:paraId="49C5AF89" w14:textId="77777777" w:rsidR="00AC5B98" w:rsidRPr="00AC5B98" w:rsidRDefault="00AC5B98" w:rsidP="00AC5B98">
      <w:pPr>
        <w:jc w:val="both"/>
        <w:rPr>
          <w:noProof/>
          <w:lang w:val="en-US"/>
        </w:rPr>
      </w:pPr>
      <w:bookmarkStart w:id="10" w:name="p5"/>
      <w:bookmarkStart w:id="11" w:name="p-1135290"/>
      <w:bookmarkEnd w:id="10"/>
      <w:bookmarkEnd w:id="11"/>
    </w:p>
    <w:p w14:paraId="3FEC02D8" w14:textId="77777777" w:rsidR="00AC5B98" w:rsidRPr="00AC5B98" w:rsidRDefault="00AC5B98" w:rsidP="00AC5B98">
      <w:pPr>
        <w:jc w:val="both"/>
        <w:rPr>
          <w:noProof/>
          <w:lang w:val="en-US"/>
        </w:rPr>
      </w:pPr>
      <w:r w:rsidRPr="00AC5B98">
        <w:rPr>
          <w:noProof/>
          <w:lang w:val="en-US"/>
        </w:rPr>
        <w:t>5. The owner shall include in the reference offer for unbundled access to the subscriber line at least the following technological solutions used over its access network and indicated in Annex 3 to these regulations:</w:t>
      </w:r>
    </w:p>
    <w:p w14:paraId="5C35FDC5" w14:textId="77777777" w:rsidR="00AC5B98" w:rsidRPr="00AC5B98" w:rsidRDefault="00AC5B98" w:rsidP="00AC5B98">
      <w:pPr>
        <w:ind w:firstLine="709"/>
        <w:jc w:val="both"/>
        <w:rPr>
          <w:noProof/>
          <w:lang w:val="en-US"/>
        </w:rPr>
      </w:pPr>
      <w:r w:rsidRPr="00AC5B98">
        <w:rPr>
          <w:noProof/>
          <w:lang w:val="en-US"/>
        </w:rPr>
        <w:t>5.1. access network architecture;</w:t>
      </w:r>
    </w:p>
    <w:p w14:paraId="1E555E96" w14:textId="77777777" w:rsidR="00AC5B98" w:rsidRPr="00AC5B98" w:rsidRDefault="00AC5B98" w:rsidP="00AC5B98">
      <w:pPr>
        <w:ind w:firstLine="709"/>
        <w:jc w:val="both"/>
        <w:rPr>
          <w:noProof/>
          <w:lang w:val="en-US"/>
        </w:rPr>
      </w:pPr>
      <w:r w:rsidRPr="00AC5B98">
        <w:rPr>
          <w:noProof/>
          <w:lang w:val="en-US"/>
        </w:rPr>
        <w:t>5.2. access network technology;</w:t>
      </w:r>
    </w:p>
    <w:p w14:paraId="4C1A692C" w14:textId="77777777" w:rsidR="00AC5B98" w:rsidRPr="00AC5B98" w:rsidRDefault="00AC5B98" w:rsidP="00AC5B98">
      <w:pPr>
        <w:ind w:firstLine="709"/>
        <w:jc w:val="both"/>
        <w:rPr>
          <w:noProof/>
          <w:lang w:val="en-US"/>
        </w:rPr>
      </w:pPr>
      <w:r w:rsidRPr="00AC5B98">
        <w:rPr>
          <w:noProof/>
          <w:lang w:val="en-US"/>
        </w:rPr>
        <w:t>5.3. type of unbundled access;</w:t>
      </w:r>
    </w:p>
    <w:p w14:paraId="2C419E2B" w14:textId="77777777" w:rsidR="00AC5B98" w:rsidRPr="00AC5B98" w:rsidRDefault="00AC5B98" w:rsidP="00AC5B98">
      <w:pPr>
        <w:ind w:firstLine="709"/>
        <w:jc w:val="both"/>
        <w:rPr>
          <w:noProof/>
          <w:lang w:val="en-US"/>
        </w:rPr>
      </w:pPr>
      <w:r w:rsidRPr="00AC5B98">
        <w:rPr>
          <w:noProof/>
          <w:lang w:val="en-US"/>
        </w:rPr>
        <w:t>5.4. unbundling technology;</w:t>
      </w:r>
    </w:p>
    <w:p w14:paraId="6C5DA1A6" w14:textId="77777777" w:rsidR="00AC5B98" w:rsidRPr="00AC5B98" w:rsidRDefault="00AC5B98" w:rsidP="00AC5B98">
      <w:pPr>
        <w:ind w:firstLine="709"/>
        <w:jc w:val="both"/>
        <w:rPr>
          <w:noProof/>
          <w:lang w:val="en-US"/>
        </w:rPr>
      </w:pPr>
      <w:r w:rsidRPr="00AC5B98">
        <w:rPr>
          <w:noProof/>
          <w:lang w:val="en-US"/>
        </w:rPr>
        <w:t>5.5. place for the implementation of unbundled access.</w:t>
      </w:r>
    </w:p>
    <w:p w14:paraId="5F0F48D3" w14:textId="77777777" w:rsidR="00AC5B98" w:rsidRPr="00AC5B98" w:rsidRDefault="00AC5B98" w:rsidP="00AC5B98">
      <w:pPr>
        <w:jc w:val="both"/>
        <w:rPr>
          <w:noProof/>
          <w:lang w:val="en-US"/>
        </w:rPr>
      </w:pPr>
      <w:bookmarkStart w:id="12" w:name="p6"/>
      <w:bookmarkStart w:id="13" w:name="p-1135293"/>
      <w:bookmarkEnd w:id="12"/>
      <w:bookmarkEnd w:id="13"/>
    </w:p>
    <w:p w14:paraId="6869B9AA" w14:textId="77777777" w:rsidR="00AC5B98" w:rsidRPr="00AC5B98" w:rsidRDefault="00AC5B98" w:rsidP="00AC5B98">
      <w:pPr>
        <w:jc w:val="both"/>
        <w:rPr>
          <w:noProof/>
          <w:lang w:val="en-US"/>
        </w:rPr>
      </w:pPr>
      <w:r w:rsidRPr="00AC5B98">
        <w:rPr>
          <w:noProof/>
          <w:lang w:val="en-US"/>
        </w:rPr>
        <w:t>6. The owner shall use at least the following unbundling technologies for the implementation of unbundled access:</w:t>
      </w:r>
    </w:p>
    <w:p w14:paraId="3B04A7FE" w14:textId="77777777" w:rsidR="00AC5B98" w:rsidRPr="00AC5B98" w:rsidRDefault="00AC5B98" w:rsidP="00AC5B98">
      <w:pPr>
        <w:ind w:firstLine="709"/>
        <w:jc w:val="both"/>
        <w:rPr>
          <w:noProof/>
          <w:lang w:val="en-US"/>
        </w:rPr>
      </w:pPr>
      <w:r w:rsidRPr="00AC5B98">
        <w:rPr>
          <w:noProof/>
          <w:lang w:val="en-US"/>
        </w:rPr>
        <w:t>6.1. physical switching:</w:t>
      </w:r>
    </w:p>
    <w:p w14:paraId="3CAD9111" w14:textId="77777777" w:rsidR="00AC5B98" w:rsidRPr="00AC5B98" w:rsidRDefault="00AC5B98" w:rsidP="00AC5B98">
      <w:pPr>
        <w:ind w:left="709" w:firstLine="709"/>
        <w:jc w:val="both"/>
        <w:rPr>
          <w:noProof/>
          <w:lang w:val="en-US"/>
        </w:rPr>
      </w:pPr>
      <w:r w:rsidRPr="00AC5B98">
        <w:rPr>
          <w:noProof/>
          <w:lang w:val="en-US"/>
        </w:rPr>
        <w:t>6.1.1. physical switching over the shielded twisted pair cable subscriber line is mechanical switching of the shielded twisted pairs at the central office or distribution point by using the terminator, connector module, or connector; it also includes switching of the free pair over the access network at the unbundling place necessary for the applicant – at the MDF of the central office or distribution point of the subscriber line;</w:t>
      </w:r>
    </w:p>
    <w:p w14:paraId="69A31230" w14:textId="77777777" w:rsidR="00AC5B98" w:rsidRPr="00AC5B98" w:rsidRDefault="00AC5B98" w:rsidP="00AC5B98">
      <w:pPr>
        <w:ind w:left="709" w:firstLine="709"/>
        <w:jc w:val="both"/>
        <w:rPr>
          <w:noProof/>
          <w:lang w:val="en-US"/>
        </w:rPr>
      </w:pPr>
      <w:r w:rsidRPr="00AC5B98">
        <w:rPr>
          <w:noProof/>
          <w:lang w:val="en-US"/>
        </w:rPr>
        <w:t>6.1.2. physical switching over the optical fibre cable subscriber line is mechanical switching of the optical fibres at the central office or distribution point by using the optical plug and coupler or fibre connection; it also includes switching of the dark fibre over the access network at the unbundling place necessary for the applicant – at the ODF of the central office, distribution point of the subscriber line, or termination point, and also connection for the drawable fibre cable fibre;</w:t>
      </w:r>
    </w:p>
    <w:p w14:paraId="2FFDB38D" w14:textId="77777777" w:rsidR="00AC5B98" w:rsidRPr="00AC5B98" w:rsidRDefault="00AC5B98" w:rsidP="00AC5B98">
      <w:pPr>
        <w:ind w:firstLine="709"/>
        <w:jc w:val="both"/>
        <w:rPr>
          <w:noProof/>
          <w:lang w:val="en-US"/>
        </w:rPr>
      </w:pPr>
      <w:r w:rsidRPr="00AC5B98">
        <w:rPr>
          <w:noProof/>
          <w:lang w:val="en-US"/>
        </w:rPr>
        <w:t>6.2. ensuring of unbundled access, using xDSL, except for VDSL2 Vectoring;</w:t>
      </w:r>
    </w:p>
    <w:p w14:paraId="32DDE238" w14:textId="77777777" w:rsidR="00AC5B98" w:rsidRPr="00AC5B98" w:rsidRDefault="00AC5B98" w:rsidP="00AC5B98">
      <w:pPr>
        <w:ind w:firstLine="709"/>
        <w:jc w:val="both"/>
        <w:rPr>
          <w:noProof/>
          <w:lang w:val="en-US"/>
        </w:rPr>
      </w:pPr>
      <w:r w:rsidRPr="00AC5B98">
        <w:rPr>
          <w:noProof/>
          <w:lang w:val="en-US"/>
        </w:rPr>
        <w:t>6.3. VULA.</w:t>
      </w:r>
    </w:p>
    <w:p w14:paraId="053C4874" w14:textId="77777777" w:rsidR="00AC5B98" w:rsidRPr="00AC5B98" w:rsidRDefault="00AC5B98" w:rsidP="00AC5B98">
      <w:pPr>
        <w:jc w:val="both"/>
        <w:rPr>
          <w:noProof/>
          <w:lang w:val="en-US"/>
        </w:rPr>
      </w:pPr>
      <w:bookmarkStart w:id="14" w:name="p7"/>
      <w:bookmarkStart w:id="15" w:name="p-1135295"/>
      <w:bookmarkEnd w:id="14"/>
      <w:bookmarkEnd w:id="15"/>
    </w:p>
    <w:p w14:paraId="74B42FE7" w14:textId="77777777" w:rsidR="00AC5B98" w:rsidRPr="00AC5B98" w:rsidRDefault="00AC5B98" w:rsidP="00AC5B98">
      <w:pPr>
        <w:jc w:val="both"/>
        <w:rPr>
          <w:noProof/>
          <w:lang w:val="en-US"/>
        </w:rPr>
      </w:pPr>
      <w:r w:rsidRPr="00AC5B98">
        <w:rPr>
          <w:noProof/>
          <w:lang w:val="en-US"/>
        </w:rPr>
        <w:t>7. In the reference offer for unbundled access to the subscriber line, the owner shall include the technical requirements for the shielded twisted pair cable subscriber line which are applicable to unbundled access, covering at least the following conditions:</w:t>
      </w:r>
    </w:p>
    <w:p w14:paraId="3F9E9FBD" w14:textId="77777777" w:rsidR="00AC5B98" w:rsidRPr="00AC5B98" w:rsidRDefault="00AC5B98" w:rsidP="00AC5B98">
      <w:pPr>
        <w:ind w:firstLine="709"/>
        <w:jc w:val="both"/>
        <w:rPr>
          <w:noProof/>
          <w:lang w:val="en-US"/>
        </w:rPr>
      </w:pPr>
      <w:r w:rsidRPr="00AC5B98">
        <w:rPr>
          <w:noProof/>
          <w:lang w:val="en-US"/>
        </w:rPr>
        <w:t>7.1. electrical parameter standards:</w:t>
      </w:r>
    </w:p>
    <w:p w14:paraId="4362E203" w14:textId="77777777" w:rsidR="00AC5B98" w:rsidRPr="00AC5B98" w:rsidRDefault="00AC5B98" w:rsidP="00AC5B98">
      <w:pPr>
        <w:ind w:left="709" w:firstLine="709"/>
        <w:jc w:val="both"/>
        <w:rPr>
          <w:noProof/>
          <w:lang w:val="en-US"/>
        </w:rPr>
      </w:pPr>
      <w:r w:rsidRPr="00AC5B98">
        <w:rPr>
          <w:noProof/>
          <w:lang w:val="en-US"/>
        </w:rPr>
        <w:t>7.1.1. extraneous voltage for the whole subscriber line;</w:t>
      </w:r>
    </w:p>
    <w:p w14:paraId="43856A73" w14:textId="77777777" w:rsidR="00AC5B98" w:rsidRPr="00AC5B98" w:rsidRDefault="00AC5B98" w:rsidP="00AC5B98">
      <w:pPr>
        <w:ind w:left="709" w:firstLine="709"/>
        <w:jc w:val="both"/>
        <w:rPr>
          <w:noProof/>
          <w:lang w:val="en-US"/>
        </w:rPr>
      </w:pPr>
      <w:r w:rsidRPr="00AC5B98">
        <w:rPr>
          <w:noProof/>
          <w:lang w:val="en-US"/>
        </w:rPr>
        <w:t>7.1.2. insulation resistance (MΩ/km);</w:t>
      </w:r>
    </w:p>
    <w:p w14:paraId="7051A40D" w14:textId="77777777" w:rsidR="00AC5B98" w:rsidRPr="00AC5B98" w:rsidRDefault="00AC5B98" w:rsidP="00AC5B98">
      <w:pPr>
        <w:ind w:left="709" w:firstLine="709"/>
        <w:jc w:val="both"/>
        <w:rPr>
          <w:noProof/>
          <w:lang w:val="en-US"/>
        </w:rPr>
      </w:pPr>
      <w:r w:rsidRPr="00AC5B98">
        <w:rPr>
          <w:noProof/>
          <w:lang w:val="en-US"/>
        </w:rPr>
        <w:t>7.1.3. loop resistance (Ω/km);</w:t>
      </w:r>
    </w:p>
    <w:p w14:paraId="070F849B" w14:textId="77777777" w:rsidR="00AC5B98" w:rsidRPr="00AC5B98" w:rsidRDefault="00AC5B98" w:rsidP="00AC5B98">
      <w:pPr>
        <w:ind w:left="709" w:firstLine="709"/>
        <w:jc w:val="both"/>
        <w:rPr>
          <w:noProof/>
          <w:lang w:val="en-US"/>
        </w:rPr>
      </w:pPr>
      <w:r w:rsidRPr="00AC5B98">
        <w:rPr>
          <w:noProof/>
          <w:lang w:val="en-US"/>
        </w:rPr>
        <w:t>7.1.4. capacity between the shielded twisted pair wires (nF/km);</w:t>
      </w:r>
    </w:p>
    <w:p w14:paraId="795EE7C7" w14:textId="77777777" w:rsidR="00AC5B98" w:rsidRPr="00AC5B98" w:rsidRDefault="00AC5B98" w:rsidP="00AC5B98">
      <w:pPr>
        <w:ind w:left="709" w:firstLine="709"/>
        <w:jc w:val="both"/>
        <w:rPr>
          <w:noProof/>
          <w:lang w:val="en-US"/>
        </w:rPr>
      </w:pPr>
      <w:r w:rsidRPr="00AC5B98">
        <w:rPr>
          <w:noProof/>
          <w:lang w:val="en-US"/>
        </w:rPr>
        <w:t>7.1.5. attenuation (dB/km) depending on the length of the subscriber line and the frequency within a frequency range of 25 kHz to 2.2 MHz. If the applicant intends to use a VDSL, except for VDSL2 Vectoring, facility, the owner shall, upon request of the applicant, within five days, provide the applicant individually with attenuation (dB/km) depending on the length of the subscriber line and the frequency within a frequency range of 25 kHz to 30 MHz;</w:t>
      </w:r>
    </w:p>
    <w:p w14:paraId="48EEA358" w14:textId="77777777" w:rsidR="00AC5B98" w:rsidRPr="00AC5B98" w:rsidRDefault="00AC5B98" w:rsidP="00AC5B98">
      <w:pPr>
        <w:ind w:firstLine="709"/>
        <w:jc w:val="both"/>
        <w:rPr>
          <w:noProof/>
          <w:lang w:val="en-US"/>
        </w:rPr>
      </w:pPr>
      <w:r w:rsidRPr="00AC5B98">
        <w:rPr>
          <w:noProof/>
          <w:lang w:val="en-US"/>
        </w:rPr>
        <w:t>7.2. the requirements for lightning and over-voltage protection equipment and the procedures for the installation thereof;</w:t>
      </w:r>
    </w:p>
    <w:p w14:paraId="05FD5019" w14:textId="77777777" w:rsidR="00AC5B98" w:rsidRPr="00AC5B98" w:rsidRDefault="00AC5B98" w:rsidP="00AC5B98">
      <w:pPr>
        <w:ind w:firstLine="709"/>
        <w:jc w:val="both"/>
        <w:rPr>
          <w:noProof/>
          <w:lang w:val="en-US"/>
        </w:rPr>
      </w:pPr>
      <w:r w:rsidRPr="00AC5B98">
        <w:rPr>
          <w:noProof/>
          <w:lang w:val="en-US"/>
        </w:rPr>
        <w:t>7.3. the number of shielded twisted pairs in one cable intended for operational reserves which does not exceed 10 % of the cable volume and is at least one shielded twisted pair;</w:t>
      </w:r>
    </w:p>
    <w:p w14:paraId="61F67C7D" w14:textId="77777777" w:rsidR="00AC5B98" w:rsidRPr="00AC5B98" w:rsidRDefault="00AC5B98" w:rsidP="00AC5B98">
      <w:pPr>
        <w:keepNext/>
        <w:keepLines/>
        <w:ind w:firstLine="709"/>
        <w:jc w:val="both"/>
        <w:rPr>
          <w:noProof/>
          <w:lang w:val="en-US"/>
        </w:rPr>
      </w:pPr>
      <w:r w:rsidRPr="00AC5B98">
        <w:rPr>
          <w:noProof/>
          <w:lang w:val="en-US"/>
        </w:rPr>
        <w:t>7.4. the restrictions on the use of different technologies and on the number of facilities used for unbundling in one cable if it is necessary for ensuring the protection of the electronic communications network or the quality of the electronic communications services, and also restriction principles and algorithms for the calculations thereof.</w:t>
      </w:r>
    </w:p>
    <w:p w14:paraId="4812A419" w14:textId="77777777" w:rsidR="00AC5B98" w:rsidRPr="00AC5B98" w:rsidRDefault="00AC5B98" w:rsidP="00AC5B98">
      <w:pPr>
        <w:jc w:val="both"/>
        <w:rPr>
          <w:noProof/>
          <w:lang w:val="en-US"/>
        </w:rPr>
      </w:pPr>
      <w:bookmarkStart w:id="16" w:name="p8"/>
      <w:bookmarkStart w:id="17" w:name="p-1135299"/>
      <w:bookmarkEnd w:id="16"/>
      <w:bookmarkEnd w:id="17"/>
    </w:p>
    <w:p w14:paraId="0E2E2103" w14:textId="77777777" w:rsidR="00AC5B98" w:rsidRPr="00AC5B98" w:rsidRDefault="00AC5B98" w:rsidP="00AC5B98">
      <w:pPr>
        <w:jc w:val="both"/>
        <w:rPr>
          <w:noProof/>
          <w:lang w:val="en-US"/>
        </w:rPr>
      </w:pPr>
      <w:r w:rsidRPr="00AC5B98">
        <w:rPr>
          <w:noProof/>
          <w:lang w:val="en-US"/>
        </w:rPr>
        <w:t>8. In the reference offer for unbundled access to the subscriber line, the owner shall include the technical requirements for the shielded optical fibre cable subscriber line and dark fibre which are applicable to unbundled access, covering at least the following conditions:</w:t>
      </w:r>
    </w:p>
    <w:p w14:paraId="1AB51FF9" w14:textId="77777777" w:rsidR="00AC5B98" w:rsidRPr="00AC5B98" w:rsidRDefault="00AC5B98" w:rsidP="00AC5B98">
      <w:pPr>
        <w:ind w:firstLine="709"/>
        <w:jc w:val="both"/>
        <w:rPr>
          <w:noProof/>
          <w:lang w:val="en-US"/>
        </w:rPr>
      </w:pPr>
      <w:r w:rsidRPr="00AC5B98">
        <w:rPr>
          <w:noProof/>
          <w:lang w:val="en-US"/>
        </w:rPr>
        <w:t>8.1. the requirements for the optical fibre, indicating the European standard and ITU-T recommendation to which the optical fibre conforms;</w:t>
      </w:r>
    </w:p>
    <w:p w14:paraId="3198498E" w14:textId="77777777" w:rsidR="00AC5B98" w:rsidRPr="00AC5B98" w:rsidRDefault="00AC5B98" w:rsidP="00AC5B98">
      <w:pPr>
        <w:ind w:firstLine="709"/>
        <w:jc w:val="both"/>
        <w:rPr>
          <w:noProof/>
          <w:lang w:val="en-US"/>
        </w:rPr>
      </w:pPr>
      <w:r w:rsidRPr="00AC5B98">
        <w:rPr>
          <w:noProof/>
          <w:lang w:val="en-US"/>
        </w:rPr>
        <w:t>8.2. attenuation in optical fibre (dB/km) at wavelengths of electromagnetic waves of 1310 nm, 490 nm, and 1550 nm if the applicant intends to use a facility operating at other wavelengths of electromagnetic waves, the owner shall, upon request of the applicant, within five working days, provide the applicant individually with attenuation in optical fibre (dB/km) at the requested wavelengths of electromagnetic waves;</w:t>
      </w:r>
    </w:p>
    <w:p w14:paraId="3A4AABF8" w14:textId="77777777" w:rsidR="00AC5B98" w:rsidRPr="00AC5B98" w:rsidRDefault="00AC5B98" w:rsidP="00AC5B98">
      <w:pPr>
        <w:ind w:firstLine="709"/>
        <w:jc w:val="both"/>
        <w:rPr>
          <w:noProof/>
          <w:lang w:val="en-US"/>
        </w:rPr>
      </w:pPr>
      <w:r w:rsidRPr="00AC5B98">
        <w:rPr>
          <w:noProof/>
          <w:lang w:val="en-US"/>
        </w:rPr>
        <w:t>8.3. the requirements for the optical plug and coupler;</w:t>
      </w:r>
    </w:p>
    <w:p w14:paraId="5DB42BB3" w14:textId="77777777" w:rsidR="00AC5B98" w:rsidRPr="00AC5B98" w:rsidRDefault="00AC5B98" w:rsidP="00AC5B98">
      <w:pPr>
        <w:ind w:firstLine="709"/>
        <w:jc w:val="both"/>
        <w:rPr>
          <w:noProof/>
          <w:lang w:val="en-US"/>
        </w:rPr>
      </w:pPr>
      <w:r w:rsidRPr="00AC5B98">
        <w:rPr>
          <w:noProof/>
          <w:lang w:val="en-US"/>
        </w:rPr>
        <w:t>8.4. the requirements for lightning and over-voltage protection equipment and the procedures for the installation thereof.</w:t>
      </w:r>
    </w:p>
    <w:p w14:paraId="63FD4D5D" w14:textId="77777777" w:rsidR="00AC5B98" w:rsidRPr="00AC5B98" w:rsidRDefault="00AC5B98" w:rsidP="00AC5B98">
      <w:pPr>
        <w:jc w:val="both"/>
        <w:rPr>
          <w:noProof/>
          <w:lang w:val="en-US"/>
        </w:rPr>
      </w:pPr>
      <w:bookmarkStart w:id="18" w:name="p9"/>
      <w:bookmarkStart w:id="19" w:name="p-1135301"/>
      <w:bookmarkEnd w:id="18"/>
      <w:bookmarkEnd w:id="19"/>
    </w:p>
    <w:p w14:paraId="078DD2BD" w14:textId="77777777" w:rsidR="00AC5B98" w:rsidRPr="00AC5B98" w:rsidRDefault="00AC5B98" w:rsidP="00AC5B98">
      <w:pPr>
        <w:jc w:val="both"/>
        <w:rPr>
          <w:noProof/>
          <w:lang w:val="en-US"/>
        </w:rPr>
      </w:pPr>
      <w:r w:rsidRPr="00AC5B98">
        <w:rPr>
          <w:noProof/>
          <w:lang w:val="en-US"/>
        </w:rPr>
        <w:t>9. For unbundled access to the shielded twisted pair subscriber line, FTTH P2P or GPON, FTTB and FTTNT access network architectures and technology, except for terminating segment, the owner shall provide, upon request of the lessee, the backhaul for Ethernet, lease of dark fibre, or access cable ducts. In case of other access network technologies, the owner shall provide the backhaul upon agreement with the lessee.</w:t>
      </w:r>
    </w:p>
    <w:p w14:paraId="66DA49FD" w14:textId="77777777" w:rsidR="00AC5B98" w:rsidRPr="00AC5B98" w:rsidRDefault="00AC5B98" w:rsidP="00AC5B98">
      <w:pPr>
        <w:jc w:val="both"/>
        <w:rPr>
          <w:noProof/>
          <w:lang w:val="en-US"/>
        </w:rPr>
      </w:pPr>
      <w:bookmarkStart w:id="20" w:name="p10"/>
      <w:bookmarkStart w:id="21" w:name="p-1135303"/>
      <w:bookmarkEnd w:id="20"/>
      <w:bookmarkEnd w:id="21"/>
    </w:p>
    <w:p w14:paraId="5F556AFD" w14:textId="77777777" w:rsidR="00AC5B98" w:rsidRPr="00AC5B98" w:rsidRDefault="00AC5B98" w:rsidP="00AC5B98">
      <w:pPr>
        <w:jc w:val="both"/>
        <w:rPr>
          <w:noProof/>
          <w:lang w:val="en-US"/>
        </w:rPr>
      </w:pPr>
      <w:r w:rsidRPr="00AC5B98">
        <w:rPr>
          <w:noProof/>
          <w:lang w:val="en-US"/>
        </w:rPr>
        <w:t>10. For unbundled access to the shielded twisted pair subscriber line, FTTH P2P or GPON, FTTB and FTTNT access network architectures and technology, except for terminating segment, the following additional requirements shall be complied with by the owner when providing the Ethernet backhaul:</w:t>
      </w:r>
    </w:p>
    <w:p w14:paraId="6AF66451" w14:textId="77777777" w:rsidR="00AC5B98" w:rsidRPr="00AC5B98" w:rsidRDefault="00AC5B98" w:rsidP="00AC5B98">
      <w:pPr>
        <w:ind w:firstLine="709"/>
        <w:jc w:val="both"/>
        <w:rPr>
          <w:noProof/>
          <w:lang w:val="en-US"/>
        </w:rPr>
      </w:pPr>
      <w:r w:rsidRPr="00AC5B98">
        <w:rPr>
          <w:noProof/>
          <w:lang w:val="en-US"/>
        </w:rPr>
        <w:t>10.1. an access point shall be established for the Ethernet backhaul as the optical fibre connector of the Ethernet OSI Layer 2 distribution frame where the following maximum download and upload data transmission speed (hereinafter – the transmission speed) shall be ensured: 1*n Gbit/s where n is a natural figure which is greater than 0 and the value of which is determined upon agreement between the lessee and the owner;</w:t>
      </w:r>
    </w:p>
    <w:p w14:paraId="097373A9" w14:textId="77777777" w:rsidR="00AC5B98" w:rsidRPr="00AC5B98" w:rsidRDefault="00AC5B98" w:rsidP="00AC5B98">
      <w:pPr>
        <w:ind w:firstLine="709"/>
        <w:jc w:val="both"/>
        <w:rPr>
          <w:noProof/>
          <w:lang w:val="en-US"/>
        </w:rPr>
      </w:pPr>
      <w:r w:rsidRPr="00AC5B98">
        <w:rPr>
          <w:noProof/>
          <w:lang w:val="en-US"/>
        </w:rPr>
        <w:t>10.2. it shall be ensured at the access point for the Ethernet backhaul that the lessee has a possibility to control the transmission speed of the service provided to the end-users;</w:t>
      </w:r>
    </w:p>
    <w:p w14:paraId="2D28D42A" w14:textId="77777777" w:rsidR="00AC5B98" w:rsidRPr="00AC5B98" w:rsidRDefault="00AC5B98" w:rsidP="00AC5B98">
      <w:pPr>
        <w:ind w:firstLine="709"/>
        <w:jc w:val="both"/>
        <w:rPr>
          <w:noProof/>
          <w:lang w:val="en-US"/>
        </w:rPr>
      </w:pPr>
      <w:r w:rsidRPr="00AC5B98">
        <w:rPr>
          <w:noProof/>
          <w:lang w:val="en-US"/>
        </w:rPr>
        <w:t>10.3. the quality requirements in accordance with Paragraph 20 of these regulations.</w:t>
      </w:r>
    </w:p>
    <w:p w14:paraId="12602AD3" w14:textId="77777777" w:rsidR="00AC5B98" w:rsidRPr="00AC5B98" w:rsidRDefault="00AC5B98" w:rsidP="00AC5B98">
      <w:pPr>
        <w:jc w:val="both"/>
        <w:rPr>
          <w:noProof/>
          <w:lang w:val="en-US"/>
        </w:rPr>
      </w:pPr>
      <w:bookmarkStart w:id="22" w:name="p11"/>
      <w:bookmarkStart w:id="23" w:name="p-1135316"/>
      <w:bookmarkEnd w:id="22"/>
      <w:bookmarkEnd w:id="23"/>
    </w:p>
    <w:p w14:paraId="0E5792C8" w14:textId="77777777" w:rsidR="00AC5B98" w:rsidRPr="00AC5B98" w:rsidRDefault="00AC5B98" w:rsidP="00AC5B98">
      <w:pPr>
        <w:jc w:val="both"/>
        <w:rPr>
          <w:noProof/>
          <w:lang w:val="en-US"/>
        </w:rPr>
      </w:pPr>
      <w:r w:rsidRPr="00AC5B98">
        <w:rPr>
          <w:noProof/>
          <w:lang w:val="en-US"/>
        </w:rPr>
        <w:t>11. The owner shall ensure the guaranteed transmission speed for the Ethernet backhaul which is not less than 80 % of the connection speed.</w:t>
      </w:r>
    </w:p>
    <w:p w14:paraId="50A6C9FD" w14:textId="77777777" w:rsidR="00AC5B98" w:rsidRPr="00AC5B98" w:rsidRDefault="00AC5B98" w:rsidP="00AC5B98">
      <w:pPr>
        <w:jc w:val="both"/>
        <w:rPr>
          <w:noProof/>
          <w:lang w:val="en-US"/>
        </w:rPr>
      </w:pPr>
      <w:bookmarkStart w:id="24" w:name="p12"/>
      <w:bookmarkStart w:id="25" w:name="p-1135318"/>
      <w:bookmarkEnd w:id="24"/>
      <w:bookmarkEnd w:id="25"/>
    </w:p>
    <w:p w14:paraId="299FC5C1" w14:textId="77777777" w:rsidR="00AC5B98" w:rsidRPr="00AC5B98" w:rsidRDefault="00AC5B98" w:rsidP="00AC5B98">
      <w:pPr>
        <w:jc w:val="both"/>
        <w:rPr>
          <w:noProof/>
          <w:lang w:val="en-US"/>
        </w:rPr>
      </w:pPr>
      <w:r w:rsidRPr="00AC5B98">
        <w:rPr>
          <w:noProof/>
          <w:lang w:val="en-US"/>
        </w:rPr>
        <w:t>12. The owner and the lessee shall agree upon the technical requirements for the subscriber line, and also upon the wavelength of electromagnetic wave to be used, the range of frequency spectrum, the level of signal transmission, the line code to be used in the signal transmission, or any other conditions, taking into account the technical requirements for the facility to be used if other or additional parameters are applicable to the connection of the facility used by the lessee, and also if it is indented to use such technology or technical solution for unbundled access which does not correspond to the technical parameters ensured for the subscriber line.</w:t>
      </w:r>
    </w:p>
    <w:p w14:paraId="71724498" w14:textId="77777777" w:rsidR="00AC5B98" w:rsidRPr="00AC5B98" w:rsidRDefault="00AC5B98" w:rsidP="00AC5B98">
      <w:pPr>
        <w:jc w:val="both"/>
        <w:rPr>
          <w:noProof/>
          <w:lang w:val="en-US"/>
        </w:rPr>
      </w:pPr>
      <w:bookmarkStart w:id="26" w:name="p13"/>
      <w:bookmarkStart w:id="27" w:name="p-1135320"/>
      <w:bookmarkEnd w:id="26"/>
      <w:bookmarkEnd w:id="27"/>
    </w:p>
    <w:p w14:paraId="47BE5FFF" w14:textId="77777777" w:rsidR="00AC5B98" w:rsidRPr="00AC5B98" w:rsidRDefault="00AC5B98" w:rsidP="00AC5B98">
      <w:pPr>
        <w:jc w:val="both"/>
        <w:rPr>
          <w:noProof/>
          <w:lang w:val="en-US"/>
        </w:rPr>
      </w:pPr>
      <w:r w:rsidRPr="00AC5B98">
        <w:rPr>
          <w:noProof/>
          <w:lang w:val="en-US"/>
        </w:rPr>
        <w:t>13. In the reference offer for unbundled access to the subscriber line, the owner shall include the technical requirements for electrical interfaces for virtual unbundling at the following points of the electronic communications network:</w:t>
      </w:r>
    </w:p>
    <w:p w14:paraId="6D759F50" w14:textId="77777777" w:rsidR="00AC5B98" w:rsidRPr="00AC5B98" w:rsidRDefault="00AC5B98" w:rsidP="00AC5B98">
      <w:pPr>
        <w:ind w:firstLine="709"/>
        <w:jc w:val="both"/>
        <w:rPr>
          <w:noProof/>
          <w:lang w:val="en-US"/>
        </w:rPr>
      </w:pPr>
      <w:r w:rsidRPr="00AC5B98">
        <w:rPr>
          <w:noProof/>
          <w:lang w:val="en-US"/>
        </w:rPr>
        <w:t>13.1. termination point;</w:t>
      </w:r>
    </w:p>
    <w:p w14:paraId="546DAC8F" w14:textId="77777777" w:rsidR="00AC5B98" w:rsidRPr="00AC5B98" w:rsidRDefault="00AC5B98" w:rsidP="00AC5B98">
      <w:pPr>
        <w:ind w:firstLine="709"/>
        <w:jc w:val="both"/>
        <w:rPr>
          <w:noProof/>
          <w:lang w:val="en-US"/>
        </w:rPr>
      </w:pPr>
      <w:r w:rsidRPr="00AC5B98">
        <w:rPr>
          <w:noProof/>
          <w:lang w:val="en-US"/>
        </w:rPr>
        <w:t>13.2. unbundled access point;</w:t>
      </w:r>
    </w:p>
    <w:p w14:paraId="0E81C464" w14:textId="77777777" w:rsidR="00AC5B98" w:rsidRPr="00AC5B98" w:rsidRDefault="00AC5B98" w:rsidP="00AC5B98">
      <w:pPr>
        <w:ind w:firstLine="709"/>
        <w:jc w:val="both"/>
        <w:rPr>
          <w:noProof/>
          <w:lang w:val="en-US"/>
        </w:rPr>
      </w:pPr>
      <w:r w:rsidRPr="00AC5B98">
        <w:rPr>
          <w:noProof/>
          <w:lang w:val="en-US"/>
        </w:rPr>
        <w:t>13.3. access point for the Ethernet backhaul.</w:t>
      </w:r>
    </w:p>
    <w:p w14:paraId="2357ED06" w14:textId="77777777" w:rsidR="00AC5B98" w:rsidRPr="00AC5B98" w:rsidRDefault="00AC5B98" w:rsidP="00AC5B98">
      <w:pPr>
        <w:jc w:val="both"/>
        <w:rPr>
          <w:noProof/>
          <w:lang w:val="en-US"/>
        </w:rPr>
      </w:pPr>
      <w:bookmarkStart w:id="28" w:name="p14"/>
      <w:bookmarkStart w:id="29" w:name="p-1135322"/>
      <w:bookmarkEnd w:id="28"/>
      <w:bookmarkEnd w:id="29"/>
    </w:p>
    <w:p w14:paraId="7F2CB799" w14:textId="77777777" w:rsidR="00AC5B98" w:rsidRPr="00AC5B98" w:rsidRDefault="00AC5B98" w:rsidP="00AC5B98">
      <w:pPr>
        <w:jc w:val="both"/>
        <w:rPr>
          <w:noProof/>
          <w:lang w:val="en-US"/>
        </w:rPr>
      </w:pPr>
      <w:r w:rsidRPr="00AC5B98">
        <w:rPr>
          <w:noProof/>
          <w:lang w:val="en-US"/>
        </w:rPr>
        <w:t>14. The owner shall ensure the applicant with the following interfaces for NTUs at the network termination point for unbundled access:</w:t>
      </w:r>
    </w:p>
    <w:p w14:paraId="718C602A" w14:textId="77777777" w:rsidR="00AC5B98" w:rsidRPr="00AC5B98" w:rsidRDefault="00AC5B98" w:rsidP="00AC5B98">
      <w:pPr>
        <w:ind w:firstLine="709"/>
        <w:jc w:val="both"/>
        <w:rPr>
          <w:noProof/>
          <w:lang w:val="en-US"/>
        </w:rPr>
      </w:pPr>
      <w:r w:rsidRPr="00AC5B98">
        <w:rPr>
          <w:noProof/>
          <w:lang w:val="en-US"/>
        </w:rPr>
        <w:t>14.1. without an active NTU. At the termination point of twisted pair cables, a physical NTU is an outlet with an appropriate RJ type socket. At the termination point of optical fibre cables, a physical NTU is an optical plug;</w:t>
      </w:r>
    </w:p>
    <w:p w14:paraId="31522791" w14:textId="77777777" w:rsidR="00AC5B98" w:rsidRPr="00AC5B98" w:rsidRDefault="00AC5B98" w:rsidP="00AC5B98">
      <w:pPr>
        <w:ind w:firstLine="709"/>
        <w:jc w:val="both"/>
        <w:rPr>
          <w:noProof/>
          <w:lang w:val="en-US"/>
        </w:rPr>
      </w:pPr>
      <w:r w:rsidRPr="00AC5B98">
        <w:rPr>
          <w:noProof/>
          <w:lang w:val="en-US"/>
        </w:rPr>
        <w:t>14.2. with an active NTU. If chosen by the applicant, the owner shall ensure an active NTU at the termination point.</w:t>
      </w:r>
    </w:p>
    <w:p w14:paraId="37C4A657" w14:textId="77777777" w:rsidR="00AC5B98" w:rsidRPr="00AC5B98" w:rsidRDefault="00AC5B98" w:rsidP="00AC5B98">
      <w:pPr>
        <w:jc w:val="both"/>
        <w:rPr>
          <w:noProof/>
          <w:lang w:val="en-US"/>
        </w:rPr>
      </w:pPr>
      <w:bookmarkStart w:id="30" w:name="p15"/>
      <w:bookmarkStart w:id="31" w:name="p-1135328"/>
      <w:bookmarkEnd w:id="30"/>
      <w:bookmarkEnd w:id="31"/>
    </w:p>
    <w:p w14:paraId="0E2E2815" w14:textId="77777777" w:rsidR="00AC5B98" w:rsidRPr="00AC5B98" w:rsidRDefault="00AC5B98" w:rsidP="00AC5B98">
      <w:pPr>
        <w:jc w:val="both"/>
        <w:rPr>
          <w:noProof/>
          <w:lang w:val="en-US"/>
        </w:rPr>
      </w:pPr>
      <w:r w:rsidRPr="00AC5B98">
        <w:rPr>
          <w:noProof/>
          <w:lang w:val="en-US"/>
        </w:rPr>
        <w:t>15. In the reference offer for unbundled access to the subscriber line, the owner shall include a list of compatible active NTUs, indicating the manufacturer and the name of facility assigned by the manufacturer, and shall update the list once a year. If the owner ensures an active NTU, then the brand of the owner or other information identifying the owner shall not be indicated on the NTU.</w:t>
      </w:r>
    </w:p>
    <w:p w14:paraId="1BC46441" w14:textId="77777777" w:rsidR="00AC5B98" w:rsidRPr="00AC5B98" w:rsidRDefault="00AC5B98" w:rsidP="00AC5B98">
      <w:pPr>
        <w:jc w:val="both"/>
        <w:rPr>
          <w:noProof/>
          <w:lang w:val="en-US"/>
        </w:rPr>
      </w:pPr>
      <w:bookmarkStart w:id="32" w:name="p16"/>
      <w:bookmarkStart w:id="33" w:name="p-1135329"/>
      <w:bookmarkEnd w:id="32"/>
      <w:bookmarkEnd w:id="33"/>
    </w:p>
    <w:p w14:paraId="5846D50C" w14:textId="77777777" w:rsidR="00AC5B98" w:rsidRPr="00AC5B98" w:rsidRDefault="00AC5B98" w:rsidP="00AC5B98">
      <w:pPr>
        <w:jc w:val="both"/>
        <w:rPr>
          <w:noProof/>
          <w:lang w:val="en-US"/>
        </w:rPr>
      </w:pPr>
      <w:r w:rsidRPr="00AC5B98">
        <w:rPr>
          <w:noProof/>
          <w:lang w:val="en-US"/>
        </w:rPr>
        <w:t>16. In the case of virtual unbundling, the owner shall ensure an Ethernet access point for unbundled access with the following physical interfaces and the maximum transmission speeds, offering the lessee a possibility to control the transmission speed of the service provided to the end-user:</w:t>
      </w:r>
    </w:p>
    <w:p w14:paraId="3068197B" w14:textId="77777777" w:rsidR="00AC5B98" w:rsidRPr="00AC5B98" w:rsidRDefault="00AC5B98" w:rsidP="00AC5B98">
      <w:pPr>
        <w:ind w:firstLine="709"/>
        <w:jc w:val="both"/>
        <w:rPr>
          <w:noProof/>
          <w:lang w:val="en-US"/>
        </w:rPr>
      </w:pPr>
      <w:r w:rsidRPr="00AC5B98">
        <w:rPr>
          <w:noProof/>
          <w:lang w:val="en-US"/>
        </w:rPr>
        <w:t>16.1. an RJ type socket in which the following transmission speed is ensured: 0.1*n Gbit/s where n is a natural figure which is greater than 0 and the value of which is determined upon agreement between the lessee and the owner;</w:t>
      </w:r>
    </w:p>
    <w:p w14:paraId="24A661A5" w14:textId="77777777" w:rsidR="00AC5B98" w:rsidRPr="00AC5B98" w:rsidRDefault="00AC5B98" w:rsidP="00AC5B98">
      <w:pPr>
        <w:ind w:firstLine="709"/>
        <w:jc w:val="both"/>
        <w:rPr>
          <w:noProof/>
          <w:lang w:val="en-US"/>
        </w:rPr>
      </w:pPr>
      <w:r w:rsidRPr="00AC5B98">
        <w:rPr>
          <w:noProof/>
          <w:lang w:val="en-US"/>
        </w:rPr>
        <w:t>16.2. an optical fibre connector in which the following transmission speed is ensured: 1*n Gbit/s where n is a natural figure which is greater than 0 and the value of which is determined upon agreement between the lessee and the owner;</w:t>
      </w:r>
    </w:p>
    <w:p w14:paraId="1DFCC83E" w14:textId="77777777" w:rsidR="00AC5B98" w:rsidRPr="00AC5B98" w:rsidRDefault="00AC5B98" w:rsidP="00AC5B98">
      <w:pPr>
        <w:ind w:firstLine="709"/>
        <w:jc w:val="both"/>
        <w:rPr>
          <w:noProof/>
          <w:lang w:val="en-US"/>
        </w:rPr>
      </w:pPr>
      <w:r w:rsidRPr="00AC5B98">
        <w:rPr>
          <w:noProof/>
          <w:lang w:val="en-US"/>
        </w:rPr>
        <w:t>16.3. the quality requirements in accordance with Paragraph 20 of these regulations.</w:t>
      </w:r>
    </w:p>
    <w:p w14:paraId="059AA913" w14:textId="77777777" w:rsidR="00AC5B98" w:rsidRPr="00AC5B98" w:rsidRDefault="00AC5B98" w:rsidP="00AC5B98">
      <w:pPr>
        <w:jc w:val="both"/>
        <w:rPr>
          <w:noProof/>
          <w:lang w:val="en-US"/>
        </w:rPr>
      </w:pPr>
      <w:bookmarkStart w:id="34" w:name="p17"/>
      <w:bookmarkStart w:id="35" w:name="p-1135330"/>
      <w:bookmarkEnd w:id="34"/>
      <w:bookmarkEnd w:id="35"/>
    </w:p>
    <w:p w14:paraId="1954FA5F" w14:textId="77777777" w:rsidR="00AC5B98" w:rsidRPr="00AC5B98" w:rsidRDefault="00AC5B98" w:rsidP="00AC5B98">
      <w:pPr>
        <w:jc w:val="both"/>
        <w:rPr>
          <w:noProof/>
          <w:lang w:val="en-US"/>
        </w:rPr>
      </w:pPr>
      <w:r w:rsidRPr="00AC5B98">
        <w:rPr>
          <w:noProof/>
          <w:lang w:val="en-US"/>
        </w:rPr>
        <w:t>17. The owner shall ensure the guaranteed transmission speed at the Ethernet access point for unbundled access which is not less than 80 % of the connection speed.</w:t>
      </w:r>
    </w:p>
    <w:p w14:paraId="6C15D863" w14:textId="77777777" w:rsidR="00AC5B98" w:rsidRPr="00AC5B98" w:rsidRDefault="00AC5B98" w:rsidP="00AC5B98">
      <w:pPr>
        <w:jc w:val="both"/>
        <w:rPr>
          <w:noProof/>
          <w:lang w:val="en-US"/>
        </w:rPr>
      </w:pPr>
      <w:bookmarkStart w:id="36" w:name="p18"/>
      <w:bookmarkStart w:id="37" w:name="p-1135331"/>
      <w:bookmarkEnd w:id="36"/>
      <w:bookmarkEnd w:id="37"/>
    </w:p>
    <w:p w14:paraId="1D1B51EB" w14:textId="77777777" w:rsidR="00AC5B98" w:rsidRPr="00AC5B98" w:rsidRDefault="00AC5B98" w:rsidP="00AC5B98">
      <w:pPr>
        <w:jc w:val="both"/>
        <w:rPr>
          <w:noProof/>
          <w:lang w:val="en-US"/>
        </w:rPr>
      </w:pPr>
      <w:r w:rsidRPr="00AC5B98">
        <w:rPr>
          <w:noProof/>
          <w:lang w:val="en-US"/>
        </w:rPr>
        <w:t>18. The owner shall ensure the access point for the Ethernet backhaul for the unbundled access voice service, Internet access service, and television programme distribution service with a contention ratio in accordance with the agreement between the lessee and the owner.</w:t>
      </w:r>
    </w:p>
    <w:p w14:paraId="3C2252E7" w14:textId="77777777" w:rsidR="00AC5B98" w:rsidRPr="00AC5B98" w:rsidRDefault="00AC5B98" w:rsidP="00AC5B98">
      <w:pPr>
        <w:jc w:val="both"/>
        <w:rPr>
          <w:noProof/>
          <w:lang w:val="en-US"/>
        </w:rPr>
      </w:pPr>
      <w:bookmarkStart w:id="38" w:name="p19"/>
      <w:bookmarkStart w:id="39" w:name="p-1135332"/>
      <w:bookmarkEnd w:id="38"/>
      <w:bookmarkEnd w:id="39"/>
    </w:p>
    <w:p w14:paraId="0BD33A0B" w14:textId="77777777" w:rsidR="00AC5B98" w:rsidRPr="00AC5B98" w:rsidRDefault="00AC5B98" w:rsidP="00AC5B98">
      <w:pPr>
        <w:jc w:val="both"/>
        <w:rPr>
          <w:noProof/>
          <w:lang w:val="en-US"/>
        </w:rPr>
      </w:pPr>
      <w:r w:rsidRPr="00AC5B98">
        <w:rPr>
          <w:noProof/>
          <w:lang w:val="en-US"/>
        </w:rPr>
        <w:t>19. In the case of virtual unbundling, the owner shall include in the reference offer for unbundled access to the subscriber line at least the following service categories for the Ethernet backhaul for download and upload:</w:t>
      </w:r>
    </w:p>
    <w:p w14:paraId="41666E78" w14:textId="77777777" w:rsidR="00AC5B98" w:rsidRPr="00AC5B98" w:rsidRDefault="00AC5B98" w:rsidP="00AC5B98">
      <w:pPr>
        <w:ind w:firstLine="709"/>
        <w:jc w:val="both"/>
        <w:rPr>
          <w:noProof/>
          <w:lang w:val="en-US"/>
        </w:rPr>
      </w:pPr>
      <w:r w:rsidRPr="00AC5B98">
        <w:rPr>
          <w:noProof/>
          <w:lang w:val="en-US"/>
        </w:rPr>
        <w:t>19.1. voice telephony service category;</w:t>
      </w:r>
    </w:p>
    <w:p w14:paraId="11A8CD76" w14:textId="77777777" w:rsidR="00AC5B98" w:rsidRPr="00AC5B98" w:rsidRDefault="00AC5B98" w:rsidP="00AC5B98">
      <w:pPr>
        <w:ind w:firstLine="709"/>
        <w:jc w:val="both"/>
        <w:rPr>
          <w:noProof/>
          <w:lang w:val="en-US"/>
        </w:rPr>
      </w:pPr>
      <w:r w:rsidRPr="00AC5B98">
        <w:rPr>
          <w:noProof/>
          <w:lang w:val="en-US"/>
        </w:rPr>
        <w:t>19.2. Internet access service category;</w:t>
      </w:r>
    </w:p>
    <w:p w14:paraId="13DECF82" w14:textId="77777777" w:rsidR="00AC5B98" w:rsidRPr="00AC5B98" w:rsidRDefault="00AC5B98" w:rsidP="00AC5B98">
      <w:pPr>
        <w:ind w:firstLine="709"/>
        <w:jc w:val="both"/>
        <w:rPr>
          <w:noProof/>
          <w:lang w:val="en-US"/>
        </w:rPr>
      </w:pPr>
      <w:r w:rsidRPr="00AC5B98">
        <w:rPr>
          <w:noProof/>
          <w:lang w:val="en-US"/>
        </w:rPr>
        <w:t>19.3. television programme distribution service category.</w:t>
      </w:r>
    </w:p>
    <w:p w14:paraId="65CB6512" w14:textId="77777777" w:rsidR="00AC5B98" w:rsidRPr="00AC5B98" w:rsidRDefault="00AC5B98" w:rsidP="00AC5B98">
      <w:pPr>
        <w:jc w:val="both"/>
        <w:rPr>
          <w:noProof/>
          <w:lang w:val="en-US"/>
        </w:rPr>
      </w:pPr>
      <w:bookmarkStart w:id="40" w:name="p20"/>
      <w:bookmarkStart w:id="41" w:name="p-1135333"/>
      <w:bookmarkEnd w:id="40"/>
      <w:bookmarkEnd w:id="41"/>
    </w:p>
    <w:p w14:paraId="46F1623E" w14:textId="77777777" w:rsidR="00AC5B98" w:rsidRPr="00AC5B98" w:rsidRDefault="00AC5B98" w:rsidP="00AC5B98">
      <w:pPr>
        <w:jc w:val="both"/>
        <w:rPr>
          <w:noProof/>
          <w:lang w:val="en-US"/>
        </w:rPr>
      </w:pPr>
      <w:r w:rsidRPr="00AC5B98">
        <w:rPr>
          <w:noProof/>
          <w:lang w:val="en-US"/>
        </w:rPr>
        <w:t>20. In the case of virtual unbundling, the owner shall include in the reference offer for unbundled access to the subscriber line at least the following quality requirements for the Ethernet backhaul for each service category which shall not be lower than those for the service provided by the owner in retail:</w:t>
      </w:r>
    </w:p>
    <w:p w14:paraId="3552C448" w14:textId="77777777" w:rsidR="00AC5B98" w:rsidRPr="00AC5B98" w:rsidRDefault="00AC5B98" w:rsidP="00AC5B98">
      <w:pPr>
        <w:ind w:firstLine="709"/>
        <w:jc w:val="both"/>
        <w:rPr>
          <w:noProof/>
          <w:lang w:val="en-US"/>
        </w:rPr>
      </w:pPr>
      <w:r w:rsidRPr="00AC5B98">
        <w:rPr>
          <w:noProof/>
          <w:lang w:val="en-US"/>
        </w:rPr>
        <w:t>20.1. traffic transmission priorities in the network of the owner, indicating the methods for setting priorities which have been specified in the priority frame and offering a possibility for the lessee to determine the priority for the traffic;</w:t>
      </w:r>
    </w:p>
    <w:p w14:paraId="4340DD3E" w14:textId="77777777" w:rsidR="00AC5B98" w:rsidRPr="00AC5B98" w:rsidRDefault="00AC5B98" w:rsidP="00AC5B98">
      <w:pPr>
        <w:ind w:firstLine="709"/>
        <w:jc w:val="both"/>
        <w:rPr>
          <w:noProof/>
          <w:lang w:val="en-US"/>
        </w:rPr>
      </w:pPr>
      <w:r w:rsidRPr="00AC5B98">
        <w:rPr>
          <w:noProof/>
          <w:lang w:val="en-US"/>
        </w:rPr>
        <w:t>20.2. one-way frame delay;</w:t>
      </w:r>
    </w:p>
    <w:p w14:paraId="2A745A42" w14:textId="77777777" w:rsidR="00AC5B98" w:rsidRPr="00AC5B98" w:rsidRDefault="00AC5B98" w:rsidP="00AC5B98">
      <w:pPr>
        <w:ind w:firstLine="709"/>
        <w:jc w:val="both"/>
        <w:rPr>
          <w:noProof/>
          <w:lang w:val="en-US"/>
        </w:rPr>
      </w:pPr>
      <w:r w:rsidRPr="00AC5B98">
        <w:rPr>
          <w:noProof/>
          <w:lang w:val="en-US"/>
        </w:rPr>
        <w:t>20.3. inter-frame delay variation;</w:t>
      </w:r>
    </w:p>
    <w:p w14:paraId="4CB75B6F" w14:textId="77777777" w:rsidR="00AC5B98" w:rsidRPr="00AC5B98" w:rsidRDefault="00AC5B98" w:rsidP="00AC5B98">
      <w:pPr>
        <w:ind w:firstLine="709"/>
        <w:jc w:val="both"/>
        <w:rPr>
          <w:noProof/>
          <w:lang w:val="en-US"/>
        </w:rPr>
      </w:pPr>
      <w:r w:rsidRPr="00AC5B98">
        <w:rPr>
          <w:noProof/>
          <w:lang w:val="en-US"/>
        </w:rPr>
        <w:t>20.4. frame loss;</w:t>
      </w:r>
    </w:p>
    <w:p w14:paraId="313B99C7" w14:textId="77777777" w:rsidR="00AC5B98" w:rsidRPr="00AC5B98" w:rsidRDefault="00AC5B98" w:rsidP="00AC5B98">
      <w:pPr>
        <w:ind w:firstLine="709"/>
        <w:jc w:val="both"/>
        <w:rPr>
          <w:noProof/>
          <w:lang w:val="en-US"/>
        </w:rPr>
      </w:pPr>
      <w:r w:rsidRPr="00AC5B98">
        <w:rPr>
          <w:noProof/>
          <w:lang w:val="en-US"/>
        </w:rPr>
        <w:t>20.5. availability.</w:t>
      </w:r>
    </w:p>
    <w:p w14:paraId="568722B6" w14:textId="77777777" w:rsidR="00AC5B98" w:rsidRPr="00AC5B98" w:rsidRDefault="00AC5B98" w:rsidP="00AC5B98">
      <w:pPr>
        <w:jc w:val="both"/>
        <w:rPr>
          <w:noProof/>
          <w:lang w:val="en-US"/>
        </w:rPr>
      </w:pPr>
      <w:bookmarkStart w:id="42" w:name="p21"/>
      <w:bookmarkStart w:id="43" w:name="p-1135335"/>
      <w:bookmarkEnd w:id="42"/>
      <w:bookmarkEnd w:id="43"/>
    </w:p>
    <w:p w14:paraId="194B7B88" w14:textId="77777777" w:rsidR="00AC5B98" w:rsidRPr="00AC5B98" w:rsidRDefault="00AC5B98" w:rsidP="00AC5B98">
      <w:pPr>
        <w:jc w:val="both"/>
        <w:rPr>
          <w:noProof/>
          <w:lang w:val="en-US"/>
        </w:rPr>
      </w:pPr>
      <w:r w:rsidRPr="00AC5B98">
        <w:rPr>
          <w:noProof/>
          <w:lang w:val="en-US"/>
        </w:rPr>
        <w:t>21. In the case of virtual unbundling, the owner shall, upon request of the lessee, provide multicast in the following manner:</w:t>
      </w:r>
    </w:p>
    <w:p w14:paraId="7FCEDAF5" w14:textId="77777777" w:rsidR="00AC5B98" w:rsidRPr="00AC5B98" w:rsidRDefault="00AC5B98" w:rsidP="00AC5B98">
      <w:pPr>
        <w:ind w:firstLine="709"/>
        <w:jc w:val="both"/>
        <w:rPr>
          <w:noProof/>
          <w:lang w:val="en-US"/>
        </w:rPr>
      </w:pPr>
      <w:r w:rsidRPr="00AC5B98">
        <w:rPr>
          <w:noProof/>
          <w:lang w:val="en-US"/>
        </w:rPr>
        <w:t>21.1. by using the IGMP protocol with replication of television flow for the end-user in the owner’s central office facilities of the local level;</w:t>
      </w:r>
    </w:p>
    <w:p w14:paraId="3DB2DEF1" w14:textId="77777777" w:rsidR="00AC5B98" w:rsidRPr="00AC5B98" w:rsidRDefault="00AC5B98" w:rsidP="00AC5B98">
      <w:pPr>
        <w:ind w:firstLine="709"/>
        <w:jc w:val="both"/>
        <w:rPr>
          <w:noProof/>
          <w:lang w:val="en-US"/>
        </w:rPr>
      </w:pPr>
      <w:r w:rsidRPr="00AC5B98">
        <w:rPr>
          <w:noProof/>
          <w:lang w:val="en-US"/>
        </w:rPr>
        <w:t>21.2. by assigning the lessee a separate VLAN for the television programme distributions service.</w:t>
      </w:r>
    </w:p>
    <w:p w14:paraId="121F99CC" w14:textId="77777777" w:rsidR="00AC5B98" w:rsidRPr="00AC5B98" w:rsidRDefault="00AC5B98" w:rsidP="00AC5B98">
      <w:pPr>
        <w:jc w:val="both"/>
        <w:rPr>
          <w:noProof/>
          <w:lang w:val="en-US"/>
        </w:rPr>
      </w:pPr>
      <w:bookmarkStart w:id="44" w:name="p22"/>
      <w:bookmarkStart w:id="45" w:name="p-1135337"/>
      <w:bookmarkEnd w:id="44"/>
      <w:bookmarkEnd w:id="45"/>
    </w:p>
    <w:p w14:paraId="615BDD35" w14:textId="77777777" w:rsidR="00AC5B98" w:rsidRPr="00AC5B98" w:rsidRDefault="00AC5B98" w:rsidP="00AC5B98">
      <w:pPr>
        <w:jc w:val="both"/>
        <w:rPr>
          <w:noProof/>
          <w:lang w:val="en-US"/>
        </w:rPr>
      </w:pPr>
      <w:r w:rsidRPr="00AC5B98">
        <w:rPr>
          <w:noProof/>
          <w:lang w:val="en-US"/>
        </w:rPr>
        <w:t>22. In the case of virtual unbundling and if requested by the lessee, the owner shall provide each end-user of the lessee with its own VLAN when providing the voice service or Internet access service. In the case of virtual unbundling, the lessee shall determine security requirements in its electronic communications network.</w:t>
      </w:r>
    </w:p>
    <w:p w14:paraId="1C4219A4" w14:textId="77777777" w:rsidR="00AC5B98" w:rsidRPr="00AC5B98" w:rsidRDefault="00AC5B98" w:rsidP="00AC5B98">
      <w:pPr>
        <w:jc w:val="both"/>
        <w:rPr>
          <w:noProof/>
          <w:lang w:val="en-US"/>
        </w:rPr>
      </w:pPr>
      <w:bookmarkStart w:id="46" w:name="p23"/>
      <w:bookmarkStart w:id="47" w:name="p-1135339"/>
      <w:bookmarkEnd w:id="46"/>
      <w:bookmarkEnd w:id="47"/>
    </w:p>
    <w:p w14:paraId="2EDE64D2" w14:textId="77777777" w:rsidR="00AC5B98" w:rsidRPr="00AC5B98" w:rsidRDefault="00AC5B98" w:rsidP="00AC5B98">
      <w:pPr>
        <w:jc w:val="both"/>
        <w:rPr>
          <w:noProof/>
          <w:lang w:val="en-US"/>
        </w:rPr>
      </w:pPr>
      <w:r w:rsidRPr="00AC5B98">
        <w:rPr>
          <w:noProof/>
          <w:lang w:val="en-US"/>
        </w:rPr>
        <w:t>23. In the case of virtual unbundling and Ethernet backhaul, the owner shall ensure the lessee with a possibility to apply security measures.</w:t>
      </w:r>
    </w:p>
    <w:p w14:paraId="24CEA7A1" w14:textId="77777777" w:rsidR="00AC5B98" w:rsidRPr="00AC5B98" w:rsidRDefault="00AC5B98" w:rsidP="00AC5B98">
      <w:pPr>
        <w:jc w:val="both"/>
        <w:rPr>
          <w:noProof/>
          <w:lang w:val="en-US"/>
        </w:rPr>
      </w:pPr>
      <w:bookmarkStart w:id="48" w:name="p24"/>
      <w:bookmarkStart w:id="49" w:name="p-1135340"/>
      <w:bookmarkEnd w:id="48"/>
      <w:bookmarkEnd w:id="49"/>
    </w:p>
    <w:p w14:paraId="27018F13" w14:textId="77777777" w:rsidR="00AC5B98" w:rsidRPr="00AC5B98" w:rsidRDefault="00AC5B98" w:rsidP="00AC5B98">
      <w:pPr>
        <w:jc w:val="both"/>
        <w:rPr>
          <w:noProof/>
          <w:lang w:val="en-US"/>
        </w:rPr>
      </w:pPr>
      <w:r w:rsidRPr="00AC5B98">
        <w:rPr>
          <w:noProof/>
          <w:lang w:val="en-US"/>
        </w:rPr>
        <w:t>24. In the case of virtual unbundling and Ethernet backhaul, the owner shall provide the lessee with a possibility to identify its end-users on the level of central office facilities or VLAN.</w:t>
      </w:r>
    </w:p>
    <w:p w14:paraId="01DA9F9A" w14:textId="77777777" w:rsidR="00AC5B98" w:rsidRPr="00AC5B98" w:rsidRDefault="00AC5B98" w:rsidP="00AC5B98">
      <w:pPr>
        <w:jc w:val="both"/>
        <w:rPr>
          <w:noProof/>
          <w:lang w:val="en-US"/>
        </w:rPr>
      </w:pPr>
      <w:bookmarkStart w:id="50" w:name="p25"/>
      <w:bookmarkStart w:id="51" w:name="p-1135341"/>
      <w:bookmarkEnd w:id="50"/>
      <w:bookmarkEnd w:id="51"/>
    </w:p>
    <w:p w14:paraId="3B29864D" w14:textId="77777777" w:rsidR="00AC5B98" w:rsidRPr="00AC5B98" w:rsidRDefault="00AC5B98" w:rsidP="00AC5B98">
      <w:pPr>
        <w:jc w:val="both"/>
        <w:rPr>
          <w:noProof/>
          <w:lang w:val="en-US"/>
        </w:rPr>
      </w:pPr>
      <w:r w:rsidRPr="00AC5B98">
        <w:rPr>
          <w:noProof/>
          <w:lang w:val="en-US"/>
        </w:rPr>
        <w:t>25. Decision No. 1/11 of the Public Utilities Commission of 18 June 2014, Regulations Regarding Unbundled Access to the Subscriber Line or Part Thereof (</w:t>
      </w:r>
      <w:r w:rsidRPr="00AC5B98">
        <w:rPr>
          <w:i/>
          <w:iCs/>
          <w:noProof/>
          <w:lang w:val="en-US"/>
        </w:rPr>
        <w:t>Latvijas Vēstnesis</w:t>
      </w:r>
      <w:r w:rsidRPr="00AC5B98">
        <w:rPr>
          <w:noProof/>
          <w:lang w:val="en-US"/>
        </w:rPr>
        <w:t>, 2014, No. 120; 2018, No. 199), is repealed.</w:t>
      </w:r>
    </w:p>
    <w:p w14:paraId="43120A06" w14:textId="77777777" w:rsidR="00AC5B98" w:rsidRPr="00AC5B98" w:rsidRDefault="00AC5B98" w:rsidP="00AC5B98">
      <w:pPr>
        <w:jc w:val="both"/>
        <w:rPr>
          <w:noProof/>
          <w:lang w:val="en-US"/>
        </w:rPr>
      </w:pPr>
      <w:bookmarkStart w:id="52" w:name="p26"/>
      <w:bookmarkStart w:id="53" w:name="p-1135342"/>
      <w:bookmarkEnd w:id="52"/>
      <w:bookmarkEnd w:id="53"/>
    </w:p>
    <w:p w14:paraId="26174EB0" w14:textId="77777777" w:rsidR="00AC5B98" w:rsidRPr="00AC5B98" w:rsidRDefault="00AC5B98" w:rsidP="00AC5B98">
      <w:pPr>
        <w:jc w:val="both"/>
        <w:rPr>
          <w:noProof/>
          <w:lang w:val="en-US"/>
        </w:rPr>
      </w:pPr>
      <w:r w:rsidRPr="00AC5B98">
        <w:rPr>
          <w:noProof/>
          <w:lang w:val="en-US"/>
        </w:rPr>
        <w:t>26. The regulations shall come into force on 1 October 2022.</w:t>
      </w:r>
    </w:p>
    <w:p w14:paraId="67328CDA" w14:textId="77777777" w:rsidR="00AC5B98" w:rsidRPr="00AC5B98" w:rsidRDefault="00AC5B98" w:rsidP="00AC5B98">
      <w:pPr>
        <w:jc w:val="both"/>
        <w:rPr>
          <w:noProof/>
          <w:lang w:val="en-US"/>
        </w:rPr>
      </w:pPr>
    </w:p>
    <w:p w14:paraId="19527C03" w14:textId="77777777" w:rsidR="00AC5B98" w:rsidRPr="00AC5B98" w:rsidRDefault="00AC5B98" w:rsidP="00AC5B98">
      <w:pPr>
        <w:jc w:val="both"/>
        <w:rPr>
          <w:noProof/>
          <w:lang w:val="en-US"/>
        </w:rPr>
      </w:pPr>
    </w:p>
    <w:p w14:paraId="0C6C3963" w14:textId="77777777" w:rsidR="00AC5B98" w:rsidRPr="00AC5B98" w:rsidRDefault="00AC5B98" w:rsidP="00AC5B98">
      <w:pPr>
        <w:tabs>
          <w:tab w:val="left" w:pos="8080"/>
        </w:tabs>
        <w:jc w:val="both"/>
        <w:rPr>
          <w:noProof/>
          <w:lang w:val="en-US"/>
        </w:rPr>
      </w:pPr>
      <w:r w:rsidRPr="00AC5B98">
        <w:rPr>
          <w:noProof/>
          <w:lang w:val="en-US"/>
        </w:rPr>
        <w:t>Chair of the Board of the Public Utilities Commission</w:t>
      </w:r>
      <w:r w:rsidRPr="00AC5B98">
        <w:rPr>
          <w:noProof/>
          <w:lang w:val="en-US"/>
        </w:rPr>
        <w:tab/>
        <w:t>A. Ozola</w:t>
      </w:r>
    </w:p>
    <w:p w14:paraId="2EE24A95" w14:textId="77777777" w:rsidR="00AC5B98" w:rsidRPr="00AC5B98" w:rsidRDefault="00AC5B98" w:rsidP="00AC5B98">
      <w:pPr>
        <w:jc w:val="both"/>
        <w:rPr>
          <w:noProof/>
          <w:lang w:val="en-US"/>
        </w:rPr>
      </w:pPr>
      <w:r w:rsidRPr="00AC5B98">
        <w:rPr>
          <w:noProof/>
          <w:lang w:val="en-US"/>
        </w:rPr>
        <w:br w:type="page"/>
      </w:r>
    </w:p>
    <w:p w14:paraId="3A53F1C6" w14:textId="77777777" w:rsidR="00AC5B98" w:rsidRPr="00AC5B98" w:rsidRDefault="00AC5B98" w:rsidP="00AC5B98">
      <w:pPr>
        <w:jc w:val="right"/>
        <w:rPr>
          <w:b/>
          <w:noProof/>
          <w:lang w:val="en-US"/>
        </w:rPr>
      </w:pPr>
      <w:r w:rsidRPr="00AC5B98">
        <w:rPr>
          <w:b/>
          <w:noProof/>
          <w:lang w:val="en-US"/>
        </w:rPr>
        <w:t>Annex 1</w:t>
      </w:r>
    </w:p>
    <w:p w14:paraId="416F02E2" w14:textId="77777777" w:rsidR="00AC5B98" w:rsidRPr="00AC5B98" w:rsidRDefault="00AC5B98" w:rsidP="00AC5B98">
      <w:pPr>
        <w:jc w:val="right"/>
        <w:rPr>
          <w:noProof/>
          <w:lang w:val="en-US"/>
        </w:rPr>
      </w:pPr>
      <w:r w:rsidRPr="00AC5B98">
        <w:rPr>
          <w:noProof/>
          <w:lang w:val="en-US"/>
        </w:rPr>
        <w:t>Decision No. 1/24 of the Public Utilities Commission</w:t>
      </w:r>
    </w:p>
    <w:p w14:paraId="5ACE7CA7" w14:textId="77777777" w:rsidR="00AC5B98" w:rsidRPr="00AC5B98" w:rsidRDefault="00AC5B98" w:rsidP="00AC5B98">
      <w:pPr>
        <w:jc w:val="right"/>
        <w:rPr>
          <w:noProof/>
          <w:lang w:val="en-US"/>
        </w:rPr>
      </w:pPr>
      <w:r w:rsidRPr="00AC5B98">
        <w:rPr>
          <w:noProof/>
          <w:lang w:val="en-US"/>
        </w:rPr>
        <w:t>15 September 2022</w:t>
      </w:r>
      <w:bookmarkStart w:id="54" w:name="piel-1135347"/>
      <w:bookmarkEnd w:id="54"/>
    </w:p>
    <w:p w14:paraId="3E9109BB" w14:textId="77777777" w:rsidR="00AC5B98" w:rsidRPr="00AC5B98" w:rsidRDefault="00AC5B98" w:rsidP="00AC5B98">
      <w:pPr>
        <w:jc w:val="both"/>
        <w:rPr>
          <w:b/>
          <w:bCs/>
          <w:noProof/>
          <w:lang w:val="en-US"/>
        </w:rPr>
      </w:pPr>
      <w:bookmarkStart w:id="55" w:name="1135348"/>
      <w:bookmarkStart w:id="56" w:name="n-1135348"/>
      <w:bookmarkEnd w:id="55"/>
      <w:bookmarkEnd w:id="56"/>
    </w:p>
    <w:p w14:paraId="5D2F1676" w14:textId="77777777" w:rsidR="00AC5B98" w:rsidRPr="00AC5B98" w:rsidRDefault="00AC5B98" w:rsidP="00AC5B98">
      <w:pPr>
        <w:jc w:val="both"/>
        <w:rPr>
          <w:b/>
          <w:bCs/>
          <w:noProof/>
          <w:lang w:val="en-US"/>
        </w:rPr>
      </w:pPr>
    </w:p>
    <w:p w14:paraId="727D8A4D" w14:textId="77777777" w:rsidR="00AC5B98" w:rsidRPr="00AC5B98" w:rsidRDefault="00AC5B98" w:rsidP="00AC5B98">
      <w:pPr>
        <w:jc w:val="center"/>
        <w:rPr>
          <w:b/>
          <w:noProof/>
          <w:sz w:val="28"/>
          <w:lang w:val="en-US"/>
        </w:rPr>
      </w:pPr>
      <w:r w:rsidRPr="00AC5B98">
        <w:rPr>
          <w:b/>
          <w:noProof/>
          <w:sz w:val="28"/>
          <w:lang w:val="en-US"/>
        </w:rPr>
        <w:t>General Organisation Chart of the Access Network</w:t>
      </w:r>
    </w:p>
    <w:p w14:paraId="552F9938" w14:textId="77777777" w:rsidR="00AC5B98" w:rsidRPr="00AC5B98" w:rsidRDefault="00AC5B98" w:rsidP="00AC5B98">
      <w:pPr>
        <w:jc w:val="both"/>
        <w:rPr>
          <w:noProof/>
          <w:lang w:val="en-US"/>
        </w:rPr>
      </w:pPr>
    </w:p>
    <w:p w14:paraId="1E15CCE4" w14:textId="77777777" w:rsidR="00AC5B98" w:rsidRPr="00AC5B98" w:rsidRDefault="00AC5B98" w:rsidP="00AC5B98">
      <w:pPr>
        <w:jc w:val="both"/>
        <w:rPr>
          <w:noProof/>
          <w:lang w:val="en-US"/>
        </w:rPr>
      </w:pPr>
    </w:p>
    <w:p w14:paraId="45620E9C" w14:textId="77777777" w:rsidR="00AC5B98" w:rsidRPr="00AC5B98" w:rsidRDefault="00AC5B98" w:rsidP="00AC5B98">
      <w:pPr>
        <w:jc w:val="center"/>
        <w:rPr>
          <w:noProof/>
          <w:lang w:val="en-US"/>
        </w:rPr>
      </w:pPr>
      <w:r w:rsidRPr="00AC5B98">
        <w:rPr>
          <w:noProof/>
          <w:lang w:val="en-US"/>
        </w:rPr>
        <w:drawing>
          <wp:inline distT="0" distB="0" distL="0" distR="0" wp14:anchorId="18A6DECB" wp14:editId="54BDC3B9">
            <wp:extent cx="5760085" cy="1728470"/>
            <wp:effectExtent l="0" t="0" r="0" b="5080"/>
            <wp:docPr id="612401497"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01497" name="Picture 1" descr="A diagram of a network&#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60085" cy="1728470"/>
                    </a:xfrm>
                    <a:prstGeom prst="rect">
                      <a:avLst/>
                    </a:prstGeom>
                  </pic:spPr>
                </pic:pic>
              </a:graphicData>
            </a:graphic>
          </wp:inline>
        </w:drawing>
      </w:r>
    </w:p>
    <w:p w14:paraId="5DD750F5" w14:textId="77777777" w:rsidR="00AC5B98" w:rsidRPr="00AC5B98" w:rsidRDefault="00AC5B98" w:rsidP="00AC5B98">
      <w:pPr>
        <w:jc w:val="both"/>
        <w:rPr>
          <w:noProof/>
          <w:lang w:val="en-US"/>
        </w:rPr>
      </w:pPr>
    </w:p>
    <w:p w14:paraId="2849C27D" w14:textId="77777777" w:rsidR="00AC5B98" w:rsidRPr="00AC5B98" w:rsidRDefault="00AC5B98" w:rsidP="00AC5B98">
      <w:pPr>
        <w:jc w:val="both"/>
        <w:rPr>
          <w:noProof/>
          <w:lang w:val="en-US"/>
        </w:rPr>
      </w:pPr>
    </w:p>
    <w:p w14:paraId="30B6F613" w14:textId="77777777" w:rsidR="00AC5B98" w:rsidRPr="00AC5B98" w:rsidRDefault="00AC5B98" w:rsidP="00AC5B98">
      <w:pPr>
        <w:jc w:val="both"/>
        <w:rPr>
          <w:noProof/>
          <w:lang w:val="en-US"/>
        </w:rPr>
      </w:pPr>
      <w:r w:rsidRPr="00AC5B98">
        <w:rPr>
          <w:noProof/>
          <w:lang w:val="en-US"/>
        </w:rPr>
        <w:br w:type="page"/>
      </w:r>
    </w:p>
    <w:p w14:paraId="760B075F" w14:textId="77777777" w:rsidR="00AC5B98" w:rsidRPr="00AC5B98" w:rsidRDefault="00AC5B98" w:rsidP="00AC5B98">
      <w:pPr>
        <w:jc w:val="right"/>
        <w:rPr>
          <w:b/>
          <w:noProof/>
          <w:lang w:val="en-US"/>
        </w:rPr>
      </w:pPr>
      <w:r w:rsidRPr="00AC5B98">
        <w:rPr>
          <w:b/>
          <w:noProof/>
          <w:lang w:val="en-US"/>
        </w:rPr>
        <w:t>Annex 2</w:t>
      </w:r>
    </w:p>
    <w:p w14:paraId="2026CADD" w14:textId="77777777" w:rsidR="00AC5B98" w:rsidRPr="00AC5B98" w:rsidRDefault="00AC5B98" w:rsidP="00AC5B98">
      <w:pPr>
        <w:jc w:val="right"/>
        <w:rPr>
          <w:noProof/>
          <w:lang w:val="en-US"/>
        </w:rPr>
      </w:pPr>
      <w:r w:rsidRPr="00AC5B98">
        <w:rPr>
          <w:noProof/>
          <w:lang w:val="en-US"/>
        </w:rPr>
        <w:t>Decision No. 1/24 of the Public Utilities Commission</w:t>
      </w:r>
    </w:p>
    <w:p w14:paraId="0B4143CD" w14:textId="77777777" w:rsidR="00AC5B98" w:rsidRPr="00AC5B98" w:rsidRDefault="00AC5B98" w:rsidP="00AC5B98">
      <w:pPr>
        <w:jc w:val="right"/>
        <w:rPr>
          <w:noProof/>
          <w:lang w:val="en-US"/>
        </w:rPr>
      </w:pPr>
      <w:r w:rsidRPr="00AC5B98">
        <w:rPr>
          <w:noProof/>
          <w:lang w:val="en-US"/>
        </w:rPr>
        <w:t>15 September 2022</w:t>
      </w:r>
      <w:bookmarkStart w:id="57" w:name="piel-1135354"/>
      <w:bookmarkEnd w:id="57"/>
    </w:p>
    <w:p w14:paraId="61D2B5D6" w14:textId="77777777" w:rsidR="00AC5B98" w:rsidRPr="00AC5B98" w:rsidRDefault="00AC5B98" w:rsidP="00AC5B98">
      <w:pPr>
        <w:jc w:val="both"/>
        <w:rPr>
          <w:b/>
          <w:bCs/>
          <w:noProof/>
          <w:lang w:val="en-US"/>
        </w:rPr>
      </w:pPr>
      <w:bookmarkStart w:id="58" w:name="1135356"/>
      <w:bookmarkStart w:id="59" w:name="n-1135356"/>
      <w:bookmarkEnd w:id="58"/>
      <w:bookmarkEnd w:id="59"/>
    </w:p>
    <w:p w14:paraId="6B96AC94" w14:textId="77777777" w:rsidR="00AC5B98" w:rsidRPr="00AC5B98" w:rsidRDefault="00AC5B98" w:rsidP="00AC5B98">
      <w:pPr>
        <w:jc w:val="both"/>
        <w:rPr>
          <w:b/>
          <w:bCs/>
          <w:noProof/>
          <w:lang w:val="en-US"/>
        </w:rPr>
      </w:pPr>
    </w:p>
    <w:p w14:paraId="0E67A1CE" w14:textId="77777777" w:rsidR="00AC5B98" w:rsidRPr="00AC5B98" w:rsidRDefault="00AC5B98" w:rsidP="00AC5B98">
      <w:pPr>
        <w:jc w:val="center"/>
        <w:rPr>
          <w:b/>
          <w:noProof/>
          <w:sz w:val="28"/>
          <w:lang w:val="en-US"/>
        </w:rPr>
      </w:pPr>
      <w:r w:rsidRPr="00AC5B98">
        <w:rPr>
          <w:b/>
          <w:noProof/>
          <w:sz w:val="28"/>
          <w:lang w:val="en-US"/>
        </w:rPr>
        <w:t>Access Network Architecture of Shielded Twisted Pairs and Optical Fibre Cables</w:t>
      </w:r>
    </w:p>
    <w:p w14:paraId="38B70F03" w14:textId="77777777" w:rsidR="00AC5B98" w:rsidRPr="00AC5B98" w:rsidRDefault="00AC5B98" w:rsidP="00AC5B98">
      <w:pPr>
        <w:jc w:val="both"/>
        <w:rPr>
          <w:b/>
          <w:bCs/>
          <w:noProof/>
          <w:lang w:val="en-US"/>
        </w:rPr>
      </w:pPr>
    </w:p>
    <w:p w14:paraId="61C7C240" w14:textId="77777777" w:rsidR="00AC5B98" w:rsidRPr="00AC5B98" w:rsidRDefault="00AC5B98" w:rsidP="00AC5B98">
      <w:pPr>
        <w:jc w:val="both"/>
        <w:rPr>
          <w:b/>
          <w:bCs/>
          <w:noProof/>
          <w:lang w:val="en-US"/>
        </w:rPr>
      </w:pPr>
    </w:p>
    <w:p w14:paraId="4773FB20" w14:textId="77777777" w:rsidR="00AC5B98" w:rsidRPr="00AC5B98" w:rsidRDefault="00AC5B98" w:rsidP="00AC5B98">
      <w:pPr>
        <w:jc w:val="center"/>
        <w:rPr>
          <w:b/>
          <w:noProof/>
          <w:lang w:val="en-US"/>
        </w:rPr>
      </w:pPr>
      <w:r w:rsidRPr="00AC5B98">
        <w:rPr>
          <w:b/>
          <w:noProof/>
          <w:lang w:val="en-US"/>
        </w:rPr>
        <w:t>1. Division of access network architectures</w:t>
      </w:r>
    </w:p>
    <w:p w14:paraId="4775C75A" w14:textId="77777777" w:rsidR="00AC5B98" w:rsidRPr="00AC5B98" w:rsidRDefault="00AC5B98" w:rsidP="00AC5B98">
      <w:pPr>
        <w:jc w:val="both"/>
        <w:rPr>
          <w:noProof/>
          <w:lang w:val="en-US"/>
        </w:rPr>
      </w:pPr>
    </w:p>
    <w:p w14:paraId="0C6DA18A" w14:textId="77777777" w:rsidR="00AC5B98" w:rsidRPr="00AC5B98" w:rsidRDefault="00AC5B98" w:rsidP="00AC5B98">
      <w:pPr>
        <w:jc w:val="center"/>
        <w:rPr>
          <w:noProof/>
          <w:lang w:val="en-US"/>
        </w:rPr>
      </w:pPr>
      <w:r w:rsidRPr="00AC5B98">
        <w:rPr>
          <w:noProof/>
          <w:lang w:val="en-US"/>
        </w:rPr>
        <w:drawing>
          <wp:inline distT="0" distB="0" distL="0" distR="0" wp14:anchorId="0F0A6FF8" wp14:editId="1E7635D1">
            <wp:extent cx="5334462" cy="3490262"/>
            <wp:effectExtent l="0" t="0" r="0" b="0"/>
            <wp:docPr id="1157755762" name="Picture 2" descr="A diagram of a network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55762" name="Picture 2" descr="A diagram of a network struc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34462" cy="3490262"/>
                    </a:xfrm>
                    <a:prstGeom prst="rect">
                      <a:avLst/>
                    </a:prstGeom>
                  </pic:spPr>
                </pic:pic>
              </a:graphicData>
            </a:graphic>
          </wp:inline>
        </w:drawing>
      </w:r>
    </w:p>
    <w:p w14:paraId="64DAD670" w14:textId="77777777" w:rsidR="00AC5B98" w:rsidRPr="00AC5B98" w:rsidRDefault="00AC5B98" w:rsidP="00AC5B98">
      <w:pPr>
        <w:jc w:val="both"/>
        <w:rPr>
          <w:noProof/>
          <w:lang w:val="en-US"/>
        </w:rPr>
      </w:pPr>
    </w:p>
    <w:p w14:paraId="3A618671" w14:textId="77777777" w:rsidR="00AC5B98" w:rsidRPr="00AC5B98" w:rsidRDefault="00AC5B98" w:rsidP="00AC5B98">
      <w:pPr>
        <w:jc w:val="center"/>
        <w:rPr>
          <w:noProof/>
          <w:lang w:val="en-US"/>
        </w:rPr>
      </w:pPr>
      <w:r w:rsidRPr="00AC5B98">
        <w:rPr>
          <w:noProof/>
          <w:lang w:val="en-US"/>
        </w:rPr>
        <w:t>2. Access network point-to-point architecture</w:t>
      </w:r>
    </w:p>
    <w:p w14:paraId="4A6F6B47" w14:textId="77777777" w:rsidR="00AC5B98" w:rsidRPr="00AC5B98" w:rsidRDefault="00AC5B98" w:rsidP="00AC5B98">
      <w:pPr>
        <w:jc w:val="both"/>
        <w:rPr>
          <w:noProof/>
          <w:lang w:val="en-US"/>
        </w:rPr>
      </w:pPr>
    </w:p>
    <w:p w14:paraId="2F734E8C" w14:textId="77777777" w:rsidR="00AC5B98" w:rsidRPr="00AC5B98" w:rsidRDefault="00AC5B98" w:rsidP="00AC5B98">
      <w:pPr>
        <w:jc w:val="center"/>
        <w:rPr>
          <w:noProof/>
          <w:lang w:val="en-US"/>
        </w:rPr>
      </w:pPr>
      <w:r w:rsidRPr="00AC5B98">
        <w:rPr>
          <w:noProof/>
          <w:lang w:val="en-US"/>
        </w:rPr>
        <w:drawing>
          <wp:inline distT="0" distB="0" distL="0" distR="0" wp14:anchorId="37FB59A9" wp14:editId="40AB6DDA">
            <wp:extent cx="5760085" cy="2084705"/>
            <wp:effectExtent l="0" t="0" r="0" b="0"/>
            <wp:docPr id="877761490" name="Picture 3"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61490" name="Picture 3" descr="A screenshot of a for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0085" cy="2084705"/>
                    </a:xfrm>
                    <a:prstGeom prst="rect">
                      <a:avLst/>
                    </a:prstGeom>
                  </pic:spPr>
                </pic:pic>
              </a:graphicData>
            </a:graphic>
          </wp:inline>
        </w:drawing>
      </w:r>
    </w:p>
    <w:p w14:paraId="75991CD5" w14:textId="77777777" w:rsidR="00AC5B98" w:rsidRPr="00AC5B98" w:rsidRDefault="00AC5B98" w:rsidP="00AC5B98">
      <w:pPr>
        <w:jc w:val="both"/>
        <w:rPr>
          <w:noProof/>
          <w:lang w:val="en-US"/>
        </w:rPr>
      </w:pPr>
    </w:p>
    <w:p w14:paraId="0DF41EA1" w14:textId="77777777" w:rsidR="00AC5B98" w:rsidRPr="00AC5B98" w:rsidRDefault="00AC5B98" w:rsidP="00937972">
      <w:pPr>
        <w:keepNext/>
        <w:keepLines/>
        <w:jc w:val="center"/>
        <w:rPr>
          <w:b/>
          <w:noProof/>
          <w:lang w:val="en-US"/>
        </w:rPr>
      </w:pPr>
      <w:r w:rsidRPr="00AC5B98">
        <w:rPr>
          <w:b/>
          <w:noProof/>
          <w:lang w:val="en-US"/>
        </w:rPr>
        <w:t>3. Access network point-to-multipoint architecture and three basic options of the placement of a point-to-multipoint facility</w:t>
      </w:r>
    </w:p>
    <w:p w14:paraId="6947B4B8" w14:textId="77777777" w:rsidR="00AC5B98" w:rsidRPr="00AC5B98" w:rsidRDefault="00AC5B98" w:rsidP="00937972">
      <w:pPr>
        <w:keepNext/>
        <w:keepLines/>
        <w:jc w:val="both"/>
        <w:rPr>
          <w:noProof/>
          <w:lang w:val="en-US"/>
        </w:rPr>
      </w:pPr>
    </w:p>
    <w:p w14:paraId="7EECD374" w14:textId="77777777" w:rsidR="00AC5B98" w:rsidRPr="00AC5B98" w:rsidRDefault="00AC5B98" w:rsidP="00937972">
      <w:pPr>
        <w:keepNext/>
        <w:keepLines/>
        <w:jc w:val="center"/>
        <w:rPr>
          <w:noProof/>
          <w:lang w:val="en-US"/>
        </w:rPr>
      </w:pPr>
      <w:r w:rsidRPr="00AC5B98">
        <w:rPr>
          <w:noProof/>
          <w:lang w:val="en-US"/>
        </w:rPr>
        <w:drawing>
          <wp:inline distT="0" distB="0" distL="0" distR="0" wp14:anchorId="0BA22CA6" wp14:editId="679797B9">
            <wp:extent cx="5760085" cy="3645535"/>
            <wp:effectExtent l="0" t="0" r="0" b="0"/>
            <wp:docPr id="385767869" name="Picture 4" descr="A diagram of a person with lin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67869" name="Picture 4" descr="A diagram of a person with lines and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60085" cy="3645535"/>
                    </a:xfrm>
                    <a:prstGeom prst="rect">
                      <a:avLst/>
                    </a:prstGeom>
                  </pic:spPr>
                </pic:pic>
              </a:graphicData>
            </a:graphic>
          </wp:inline>
        </w:drawing>
      </w:r>
    </w:p>
    <w:p w14:paraId="5E78F676" w14:textId="77777777" w:rsidR="00AC5B98" w:rsidRPr="00AC5B98" w:rsidRDefault="00AC5B98" w:rsidP="00937972">
      <w:pPr>
        <w:keepNext/>
        <w:keepLines/>
        <w:jc w:val="both"/>
        <w:rPr>
          <w:noProof/>
          <w:lang w:val="en-US"/>
        </w:rPr>
      </w:pPr>
    </w:p>
    <w:p w14:paraId="6193E74E" w14:textId="77777777" w:rsidR="00AC5B98" w:rsidRPr="00AC5B98" w:rsidRDefault="00AC5B98" w:rsidP="00AC5B98">
      <w:pPr>
        <w:jc w:val="center"/>
        <w:rPr>
          <w:b/>
          <w:noProof/>
          <w:lang w:val="en-US"/>
        </w:rPr>
      </w:pPr>
      <w:r w:rsidRPr="00AC5B98">
        <w:rPr>
          <w:b/>
          <w:noProof/>
          <w:lang w:val="en-US"/>
        </w:rPr>
        <w:t>4. Access network architecture of optical fibre cables – depending on the termination point of optical fibre cable over the subscriber line</w:t>
      </w:r>
    </w:p>
    <w:p w14:paraId="021D7E65" w14:textId="77777777" w:rsidR="00AC5B98" w:rsidRPr="00AC5B98" w:rsidRDefault="00AC5B98" w:rsidP="00AC5B98">
      <w:pPr>
        <w:jc w:val="both"/>
        <w:rPr>
          <w:noProof/>
          <w:lang w:val="en-US"/>
        </w:rPr>
      </w:pPr>
    </w:p>
    <w:p w14:paraId="4086A11D" w14:textId="77777777" w:rsidR="00AC5B98" w:rsidRPr="00AC5B98" w:rsidRDefault="00AC5B98" w:rsidP="00AC5B98">
      <w:pPr>
        <w:jc w:val="center"/>
        <w:rPr>
          <w:noProof/>
          <w:lang w:val="en-US"/>
        </w:rPr>
      </w:pPr>
      <w:r w:rsidRPr="00AC5B98">
        <w:rPr>
          <w:noProof/>
          <w:lang w:val="en-US"/>
        </w:rPr>
        <w:drawing>
          <wp:inline distT="0" distB="0" distL="0" distR="0" wp14:anchorId="3DA46F9F" wp14:editId="685AF150">
            <wp:extent cx="5760085" cy="3924935"/>
            <wp:effectExtent l="0" t="0" r="0" b="0"/>
            <wp:docPr id="1333715956" name="Picture 5"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15956" name="Picture 5" descr="A diagram of a networ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60085" cy="3924935"/>
                    </a:xfrm>
                    <a:prstGeom prst="rect">
                      <a:avLst/>
                    </a:prstGeom>
                  </pic:spPr>
                </pic:pic>
              </a:graphicData>
            </a:graphic>
          </wp:inline>
        </w:drawing>
      </w:r>
    </w:p>
    <w:p w14:paraId="07DFA6C3" w14:textId="77777777" w:rsidR="00AC5B98" w:rsidRPr="00AC5B98" w:rsidRDefault="00AC5B98" w:rsidP="00AC5B98">
      <w:pPr>
        <w:jc w:val="both"/>
        <w:rPr>
          <w:noProof/>
          <w:lang w:val="en-US"/>
        </w:rPr>
      </w:pPr>
    </w:p>
    <w:p w14:paraId="2A0D4D6D" w14:textId="77777777" w:rsidR="00AC5B98" w:rsidRPr="00AC5B98" w:rsidRDefault="00AC5B98" w:rsidP="00AC5B98">
      <w:pPr>
        <w:jc w:val="both"/>
        <w:rPr>
          <w:noProof/>
          <w:lang w:val="en-US"/>
        </w:rPr>
      </w:pPr>
      <w:r w:rsidRPr="00AC5B98">
        <w:rPr>
          <w:noProof/>
          <w:lang w:val="en-US"/>
        </w:rPr>
        <w:br w:type="page"/>
      </w:r>
    </w:p>
    <w:p w14:paraId="5B60061E" w14:textId="77777777" w:rsidR="00AC5B98" w:rsidRPr="00AC5B98" w:rsidRDefault="00AC5B98" w:rsidP="00AC5B98">
      <w:pPr>
        <w:jc w:val="right"/>
        <w:rPr>
          <w:b/>
          <w:noProof/>
          <w:lang w:val="en-US"/>
        </w:rPr>
      </w:pPr>
      <w:r w:rsidRPr="00AC5B98">
        <w:rPr>
          <w:b/>
          <w:noProof/>
          <w:lang w:val="en-US"/>
        </w:rPr>
        <w:t>Annex 3</w:t>
      </w:r>
    </w:p>
    <w:p w14:paraId="0DD79D98" w14:textId="77777777" w:rsidR="00AC5B98" w:rsidRPr="00AC5B98" w:rsidRDefault="00AC5B98" w:rsidP="00AC5B98">
      <w:pPr>
        <w:jc w:val="right"/>
        <w:rPr>
          <w:noProof/>
          <w:lang w:val="en-US"/>
        </w:rPr>
      </w:pPr>
      <w:r w:rsidRPr="00AC5B98">
        <w:rPr>
          <w:noProof/>
          <w:lang w:val="en-US"/>
        </w:rPr>
        <w:t>Decision No. 1/24 of the Public Utilities Commission</w:t>
      </w:r>
    </w:p>
    <w:p w14:paraId="23C58AE4" w14:textId="77777777" w:rsidR="00AC5B98" w:rsidRPr="00AC5B98" w:rsidRDefault="00AC5B98" w:rsidP="00AC5B98">
      <w:pPr>
        <w:jc w:val="right"/>
        <w:rPr>
          <w:noProof/>
          <w:lang w:val="en-US"/>
        </w:rPr>
      </w:pPr>
      <w:r w:rsidRPr="00AC5B98">
        <w:rPr>
          <w:noProof/>
          <w:lang w:val="en-US"/>
        </w:rPr>
        <w:t>15 September 2022</w:t>
      </w:r>
      <w:bookmarkStart w:id="60" w:name="piel-1135366"/>
      <w:bookmarkEnd w:id="60"/>
    </w:p>
    <w:p w14:paraId="6C6E08EB" w14:textId="77777777" w:rsidR="00AC5B98" w:rsidRPr="00AC5B98" w:rsidRDefault="00AC5B98" w:rsidP="00AC5B98">
      <w:pPr>
        <w:rPr>
          <w:noProof/>
          <w:lang w:val="en-US"/>
        </w:rPr>
      </w:pPr>
    </w:p>
    <w:p w14:paraId="54591322" w14:textId="77777777" w:rsidR="00AC5B98" w:rsidRPr="00AC5B98" w:rsidRDefault="00AC5B98" w:rsidP="00AC5B98">
      <w:pPr>
        <w:rPr>
          <w:noProof/>
          <w:lang w:val="en-US"/>
        </w:rPr>
      </w:pPr>
    </w:p>
    <w:p w14:paraId="783FF19D" w14:textId="77777777" w:rsidR="00AC5B98" w:rsidRPr="00AC5B98" w:rsidRDefault="00AC5B98" w:rsidP="00AC5B98">
      <w:pPr>
        <w:jc w:val="center"/>
        <w:rPr>
          <w:b/>
          <w:noProof/>
          <w:sz w:val="28"/>
          <w:lang w:val="en-US"/>
        </w:rPr>
      </w:pPr>
      <w:bookmarkStart w:id="61" w:name="1135367"/>
      <w:bookmarkStart w:id="62" w:name="n-1135367"/>
      <w:bookmarkEnd w:id="61"/>
      <w:bookmarkEnd w:id="62"/>
      <w:r w:rsidRPr="00AC5B98">
        <w:rPr>
          <w:b/>
          <w:noProof/>
          <w:sz w:val="28"/>
          <w:lang w:val="en-US"/>
        </w:rPr>
        <w:t>Technological Solutions for Unbundled Access</w:t>
      </w:r>
    </w:p>
    <w:p w14:paraId="48251450" w14:textId="77777777" w:rsidR="00AC5B98" w:rsidRPr="00AC5B98" w:rsidRDefault="00AC5B98" w:rsidP="00AC5B98">
      <w:pPr>
        <w:jc w:val="both"/>
        <w:rPr>
          <w:noProof/>
          <w:lang w:val="en-US"/>
        </w:rPr>
      </w:pPr>
    </w:p>
    <w:p w14:paraId="518919B4" w14:textId="77777777" w:rsidR="00AC5B98" w:rsidRPr="00AC5B98" w:rsidRDefault="00AC5B98" w:rsidP="00AC5B98">
      <w:pPr>
        <w:jc w:val="both"/>
        <w:rPr>
          <w:noProof/>
          <w:lang w:val="en-US"/>
        </w:rPr>
      </w:pPr>
    </w:p>
    <w:p w14:paraId="13ABE3A9" w14:textId="77777777" w:rsidR="00AC5B98" w:rsidRPr="00AC5B98" w:rsidRDefault="00AC5B98" w:rsidP="00AC5B98">
      <w:pPr>
        <w:jc w:val="center"/>
        <w:rPr>
          <w:b/>
          <w:noProof/>
          <w:lang w:val="en-US"/>
        </w:rPr>
      </w:pPr>
      <w:r w:rsidRPr="00AC5B98">
        <w:rPr>
          <w:b/>
          <w:noProof/>
          <w:lang w:val="en-US"/>
        </w:rPr>
        <w:t>1. Unbundled access in the shielded twisted pair cable access network</w:t>
      </w:r>
    </w:p>
    <w:p w14:paraId="444998FF" w14:textId="77777777" w:rsidR="00AC5B98" w:rsidRPr="00AC5B98" w:rsidRDefault="00AC5B98" w:rsidP="00AC5B98">
      <w:pPr>
        <w:jc w:val="both"/>
        <w:rPr>
          <w:b/>
          <w:bCs/>
          <w:noProof/>
          <w:lang w:val="en-US"/>
        </w:rPr>
      </w:pPr>
    </w:p>
    <w:p w14:paraId="567F36DE" w14:textId="77777777" w:rsidR="00AC5B98" w:rsidRPr="00AC5B98" w:rsidRDefault="00AC5B98" w:rsidP="00AC5B98">
      <w:pPr>
        <w:jc w:val="center"/>
        <w:rPr>
          <w:b/>
          <w:bCs/>
          <w:noProof/>
          <w:lang w:val="en-US"/>
        </w:rPr>
      </w:pPr>
      <w:r w:rsidRPr="00AC5B98">
        <w:rPr>
          <w:b/>
          <w:bCs/>
          <w:noProof/>
          <w:lang w:val="en-US"/>
        </w:rPr>
        <w:drawing>
          <wp:inline distT="0" distB="0" distL="0" distR="0" wp14:anchorId="03E88001" wp14:editId="09835619">
            <wp:extent cx="5760720" cy="3489960"/>
            <wp:effectExtent l="0" t="0" r="0" b="0"/>
            <wp:docPr id="28" name="Picture 2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489960"/>
                    </a:xfrm>
                    <a:prstGeom prst="rect">
                      <a:avLst/>
                    </a:prstGeom>
                    <a:noFill/>
                    <a:ln>
                      <a:noFill/>
                    </a:ln>
                  </pic:spPr>
                </pic:pic>
              </a:graphicData>
            </a:graphic>
          </wp:inline>
        </w:drawing>
      </w:r>
    </w:p>
    <w:p w14:paraId="6968C062" w14:textId="77777777" w:rsidR="00AC5B98" w:rsidRPr="00AC5B98" w:rsidRDefault="00AC5B98" w:rsidP="00AC5B98">
      <w:pPr>
        <w:jc w:val="both"/>
        <w:rPr>
          <w:b/>
          <w:bCs/>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309"/>
        <w:gridCol w:w="4752"/>
      </w:tblGrid>
      <w:tr w:rsidR="00AC5B98" w:rsidRPr="00AC5B98" w14:paraId="1B01DCAA" w14:textId="77777777" w:rsidTr="00A76CB6">
        <w:tc>
          <w:tcPr>
            <w:tcW w:w="2378" w:type="pct"/>
          </w:tcPr>
          <w:p w14:paraId="72A9525B" w14:textId="77777777" w:rsidR="00AC5B98" w:rsidRPr="00AC5B98" w:rsidRDefault="00AC5B98" w:rsidP="00A76CB6">
            <w:pPr>
              <w:jc w:val="center"/>
              <w:rPr>
                <w:b/>
                <w:noProof/>
                <w:szCs w:val="24"/>
                <w:lang w:val="en-US"/>
              </w:rPr>
            </w:pPr>
            <w:r w:rsidRPr="00AC5B98">
              <w:rPr>
                <w:b/>
                <w:noProof/>
                <w:szCs w:val="24"/>
                <w:lang w:val="en-US"/>
              </w:rPr>
              <w:t>Latviešu val.</w:t>
            </w:r>
          </w:p>
        </w:tc>
        <w:tc>
          <w:tcPr>
            <w:tcW w:w="2622" w:type="pct"/>
          </w:tcPr>
          <w:p w14:paraId="64C95655" w14:textId="77777777" w:rsidR="00AC5B98" w:rsidRPr="00AC5B98" w:rsidRDefault="00AC5B98" w:rsidP="00A76CB6">
            <w:pPr>
              <w:jc w:val="center"/>
              <w:rPr>
                <w:b/>
                <w:bCs/>
                <w:noProof/>
                <w:szCs w:val="24"/>
                <w:lang w:val="en-US"/>
              </w:rPr>
            </w:pPr>
            <w:r w:rsidRPr="00AC5B98">
              <w:rPr>
                <w:b/>
                <w:bCs/>
                <w:noProof/>
                <w:szCs w:val="24"/>
                <w:lang w:val="en-US"/>
              </w:rPr>
              <w:t>Angļu val.</w:t>
            </w:r>
          </w:p>
        </w:tc>
      </w:tr>
      <w:tr w:rsidR="00AC5B98" w:rsidRPr="00AC5B98" w14:paraId="1CA758B1" w14:textId="77777777" w:rsidTr="00A76CB6">
        <w:tc>
          <w:tcPr>
            <w:tcW w:w="2378" w:type="pct"/>
          </w:tcPr>
          <w:p w14:paraId="317B1ACF" w14:textId="77777777" w:rsidR="00AC5B98" w:rsidRPr="00AC5B98" w:rsidRDefault="00AC5B98" w:rsidP="00A76CB6">
            <w:pPr>
              <w:jc w:val="both"/>
              <w:rPr>
                <w:b/>
                <w:bCs/>
                <w:noProof/>
                <w:szCs w:val="24"/>
                <w:lang w:val="en-US"/>
              </w:rPr>
            </w:pPr>
            <w:r w:rsidRPr="00AC5B98">
              <w:rPr>
                <w:b/>
                <w:bCs/>
                <w:noProof/>
                <w:szCs w:val="24"/>
                <w:lang w:val="en-US"/>
              </w:rPr>
              <w:t>Atsaistīta piekļuve metālisko vīto pāru kabeļu piekļuves tīklā</w:t>
            </w:r>
          </w:p>
        </w:tc>
        <w:tc>
          <w:tcPr>
            <w:tcW w:w="2622" w:type="pct"/>
          </w:tcPr>
          <w:p w14:paraId="5AC041C0" w14:textId="77777777" w:rsidR="00AC5B98" w:rsidRPr="00AC5B98" w:rsidRDefault="00AC5B98" w:rsidP="00A76CB6">
            <w:pPr>
              <w:jc w:val="both"/>
              <w:rPr>
                <w:b/>
                <w:noProof/>
                <w:szCs w:val="24"/>
                <w:lang w:val="en-US"/>
              </w:rPr>
            </w:pPr>
            <w:r w:rsidRPr="00AC5B98">
              <w:rPr>
                <w:b/>
                <w:noProof/>
                <w:szCs w:val="24"/>
                <w:lang w:val="en-US"/>
              </w:rPr>
              <w:t>Unbundled access in the shielded twisted pair cable access network</w:t>
            </w:r>
          </w:p>
        </w:tc>
      </w:tr>
      <w:tr w:rsidR="00AC5B98" w:rsidRPr="00AC5B98" w14:paraId="6605DE96" w14:textId="77777777" w:rsidTr="00A76CB6">
        <w:tc>
          <w:tcPr>
            <w:tcW w:w="2378" w:type="pct"/>
          </w:tcPr>
          <w:p w14:paraId="5B022E07" w14:textId="77777777" w:rsidR="00AC5B98" w:rsidRPr="00AC5B98" w:rsidRDefault="00AC5B98" w:rsidP="00A76CB6">
            <w:pPr>
              <w:jc w:val="both"/>
              <w:rPr>
                <w:b/>
                <w:bCs/>
                <w:noProof/>
                <w:szCs w:val="24"/>
                <w:lang w:val="en-US"/>
              </w:rPr>
            </w:pPr>
            <w:r w:rsidRPr="00AC5B98">
              <w:rPr>
                <w:b/>
                <w:bCs/>
                <w:noProof/>
                <w:szCs w:val="24"/>
                <w:lang w:val="en-US"/>
              </w:rPr>
              <w:t>Piekļuves tīkla arhitektūra</w:t>
            </w:r>
          </w:p>
        </w:tc>
        <w:tc>
          <w:tcPr>
            <w:tcW w:w="2622" w:type="pct"/>
          </w:tcPr>
          <w:p w14:paraId="7DACB76D" w14:textId="77777777" w:rsidR="00AC5B98" w:rsidRPr="00AC5B98" w:rsidRDefault="00AC5B98" w:rsidP="00A76CB6">
            <w:pPr>
              <w:jc w:val="both"/>
              <w:rPr>
                <w:b/>
                <w:noProof/>
                <w:szCs w:val="24"/>
                <w:lang w:val="en-US"/>
              </w:rPr>
            </w:pPr>
            <w:r w:rsidRPr="00AC5B98">
              <w:rPr>
                <w:b/>
                <w:noProof/>
                <w:szCs w:val="24"/>
                <w:lang w:val="en-US"/>
              </w:rPr>
              <w:t>Access network architecture</w:t>
            </w:r>
          </w:p>
        </w:tc>
      </w:tr>
      <w:tr w:rsidR="00AC5B98" w:rsidRPr="00AC5B98" w14:paraId="618186CD" w14:textId="77777777" w:rsidTr="00A76CB6">
        <w:tc>
          <w:tcPr>
            <w:tcW w:w="2378" w:type="pct"/>
          </w:tcPr>
          <w:p w14:paraId="0A39026D" w14:textId="77777777" w:rsidR="00AC5B98" w:rsidRPr="00AC5B98" w:rsidRDefault="00AC5B98" w:rsidP="00A76CB6">
            <w:pPr>
              <w:jc w:val="both"/>
              <w:rPr>
                <w:b/>
                <w:bCs/>
                <w:noProof/>
                <w:szCs w:val="24"/>
                <w:lang w:val="en-US"/>
              </w:rPr>
            </w:pPr>
            <w:r w:rsidRPr="00AC5B98">
              <w:rPr>
                <w:b/>
                <w:bCs/>
                <w:noProof/>
                <w:szCs w:val="24"/>
                <w:lang w:val="en-US"/>
              </w:rPr>
              <w:t>Piekļuves tīkla tehnoloģija</w:t>
            </w:r>
          </w:p>
        </w:tc>
        <w:tc>
          <w:tcPr>
            <w:tcW w:w="2622" w:type="pct"/>
          </w:tcPr>
          <w:p w14:paraId="481ED295" w14:textId="77777777" w:rsidR="00AC5B98" w:rsidRPr="00AC5B98" w:rsidRDefault="00AC5B98" w:rsidP="00A76CB6">
            <w:pPr>
              <w:jc w:val="both"/>
              <w:rPr>
                <w:b/>
                <w:noProof/>
                <w:szCs w:val="24"/>
                <w:lang w:val="en-US"/>
              </w:rPr>
            </w:pPr>
            <w:r w:rsidRPr="00AC5B98">
              <w:rPr>
                <w:b/>
                <w:noProof/>
                <w:szCs w:val="24"/>
                <w:lang w:val="en-US"/>
              </w:rPr>
              <w:t>Access network technology</w:t>
            </w:r>
          </w:p>
        </w:tc>
      </w:tr>
      <w:tr w:rsidR="00AC5B98" w:rsidRPr="00AC5B98" w14:paraId="71DC5B97" w14:textId="77777777" w:rsidTr="00A76CB6">
        <w:tc>
          <w:tcPr>
            <w:tcW w:w="2378" w:type="pct"/>
          </w:tcPr>
          <w:p w14:paraId="411D5D29" w14:textId="77777777" w:rsidR="00AC5B98" w:rsidRPr="00AC5B98" w:rsidRDefault="00AC5B98" w:rsidP="00A76CB6">
            <w:pPr>
              <w:jc w:val="both"/>
              <w:rPr>
                <w:b/>
                <w:bCs/>
                <w:noProof/>
                <w:szCs w:val="24"/>
                <w:lang w:val="en-US"/>
              </w:rPr>
            </w:pPr>
            <w:r w:rsidRPr="00AC5B98">
              <w:rPr>
                <w:b/>
                <w:bCs/>
                <w:noProof/>
                <w:szCs w:val="24"/>
                <w:lang w:val="en-US"/>
              </w:rPr>
              <w:t>Atsaistītas piekļuves veidi</w:t>
            </w:r>
          </w:p>
        </w:tc>
        <w:tc>
          <w:tcPr>
            <w:tcW w:w="2622" w:type="pct"/>
          </w:tcPr>
          <w:p w14:paraId="1E8BBCF2" w14:textId="77777777" w:rsidR="00AC5B98" w:rsidRPr="00AC5B98" w:rsidRDefault="00AC5B98" w:rsidP="00A76CB6">
            <w:pPr>
              <w:jc w:val="both"/>
              <w:rPr>
                <w:b/>
                <w:noProof/>
                <w:szCs w:val="24"/>
                <w:lang w:val="en-US"/>
              </w:rPr>
            </w:pPr>
            <w:r w:rsidRPr="00AC5B98">
              <w:rPr>
                <w:b/>
                <w:noProof/>
                <w:szCs w:val="24"/>
                <w:lang w:val="en-US"/>
              </w:rPr>
              <w:t>Types of unbundled access</w:t>
            </w:r>
          </w:p>
        </w:tc>
      </w:tr>
      <w:tr w:rsidR="00AC5B98" w:rsidRPr="00AC5B98" w14:paraId="08D8BDEC" w14:textId="77777777" w:rsidTr="00A76CB6">
        <w:tc>
          <w:tcPr>
            <w:tcW w:w="2378" w:type="pct"/>
          </w:tcPr>
          <w:p w14:paraId="2DB29B3B" w14:textId="77777777" w:rsidR="00AC5B98" w:rsidRPr="00AC5B98" w:rsidRDefault="00AC5B98" w:rsidP="00A76CB6">
            <w:pPr>
              <w:jc w:val="both"/>
              <w:rPr>
                <w:b/>
                <w:bCs/>
                <w:noProof/>
                <w:szCs w:val="24"/>
                <w:lang w:val="en-US"/>
              </w:rPr>
            </w:pPr>
            <w:r w:rsidRPr="00AC5B98">
              <w:rPr>
                <w:b/>
                <w:bCs/>
                <w:noProof/>
                <w:szCs w:val="24"/>
                <w:lang w:val="en-US"/>
              </w:rPr>
              <w:t>Atsaistīšanas tehnoloģija</w:t>
            </w:r>
          </w:p>
        </w:tc>
        <w:tc>
          <w:tcPr>
            <w:tcW w:w="2622" w:type="pct"/>
          </w:tcPr>
          <w:p w14:paraId="37F9E526" w14:textId="77777777" w:rsidR="00AC5B98" w:rsidRPr="00AC5B98" w:rsidRDefault="00AC5B98" w:rsidP="00A76CB6">
            <w:pPr>
              <w:jc w:val="both"/>
              <w:rPr>
                <w:b/>
                <w:noProof/>
                <w:szCs w:val="24"/>
                <w:lang w:val="en-US"/>
              </w:rPr>
            </w:pPr>
            <w:r w:rsidRPr="00AC5B98">
              <w:rPr>
                <w:b/>
                <w:noProof/>
                <w:szCs w:val="24"/>
                <w:lang w:val="en-US"/>
              </w:rPr>
              <w:t>Unbundling technology</w:t>
            </w:r>
          </w:p>
        </w:tc>
      </w:tr>
      <w:tr w:rsidR="00AC5B98" w:rsidRPr="00AC5B98" w14:paraId="45DA266B" w14:textId="77777777" w:rsidTr="00A76CB6">
        <w:tc>
          <w:tcPr>
            <w:tcW w:w="2378" w:type="pct"/>
          </w:tcPr>
          <w:p w14:paraId="7DFAB569" w14:textId="77777777" w:rsidR="00AC5B98" w:rsidRPr="00AC5B98" w:rsidRDefault="00AC5B98" w:rsidP="00A76CB6">
            <w:pPr>
              <w:jc w:val="both"/>
              <w:rPr>
                <w:b/>
                <w:bCs/>
                <w:noProof/>
                <w:szCs w:val="24"/>
                <w:lang w:val="en-US"/>
              </w:rPr>
            </w:pPr>
            <w:r w:rsidRPr="00AC5B98">
              <w:rPr>
                <w:b/>
                <w:bCs/>
                <w:noProof/>
                <w:szCs w:val="24"/>
                <w:lang w:val="en-US"/>
              </w:rPr>
              <w:t>Atsaistītas piekļuves realizācijas vieta</w:t>
            </w:r>
          </w:p>
        </w:tc>
        <w:tc>
          <w:tcPr>
            <w:tcW w:w="2622" w:type="pct"/>
          </w:tcPr>
          <w:p w14:paraId="160E8392" w14:textId="77777777" w:rsidR="00AC5B98" w:rsidRPr="00AC5B98" w:rsidRDefault="00AC5B98" w:rsidP="00A76CB6">
            <w:pPr>
              <w:jc w:val="both"/>
              <w:rPr>
                <w:b/>
                <w:noProof/>
                <w:szCs w:val="24"/>
                <w:lang w:val="en-US"/>
              </w:rPr>
            </w:pPr>
            <w:r w:rsidRPr="00AC5B98">
              <w:rPr>
                <w:b/>
                <w:noProof/>
                <w:szCs w:val="24"/>
                <w:lang w:val="en-US"/>
              </w:rPr>
              <w:t>Place for the implementation of unbundled access</w:t>
            </w:r>
          </w:p>
        </w:tc>
      </w:tr>
      <w:tr w:rsidR="00AC5B98" w:rsidRPr="00AC5B98" w14:paraId="52F5E764" w14:textId="77777777" w:rsidTr="00A76CB6">
        <w:tc>
          <w:tcPr>
            <w:tcW w:w="2378" w:type="pct"/>
          </w:tcPr>
          <w:p w14:paraId="5D00C16B" w14:textId="77777777" w:rsidR="00AC5B98" w:rsidRPr="00AC5B98" w:rsidRDefault="00AC5B98" w:rsidP="00A76CB6">
            <w:pPr>
              <w:jc w:val="both"/>
              <w:rPr>
                <w:noProof/>
                <w:szCs w:val="24"/>
                <w:lang w:val="en-US"/>
              </w:rPr>
            </w:pPr>
            <w:r w:rsidRPr="00AC5B98">
              <w:rPr>
                <w:noProof/>
                <w:szCs w:val="24"/>
                <w:lang w:val="en-US"/>
              </w:rPr>
              <w:t>Piekļuves tīkla punkta-punkta arhitektūra</w:t>
            </w:r>
            <w:r w:rsidRPr="00AC5B98">
              <w:rPr>
                <w:noProof/>
                <w:szCs w:val="24"/>
                <w:vertAlign w:val="superscript"/>
                <w:lang w:val="en-US"/>
              </w:rPr>
              <w:t>1</w:t>
            </w:r>
          </w:p>
        </w:tc>
        <w:tc>
          <w:tcPr>
            <w:tcW w:w="2622" w:type="pct"/>
          </w:tcPr>
          <w:p w14:paraId="01090AF4" w14:textId="77777777" w:rsidR="00AC5B98" w:rsidRPr="00AC5B98" w:rsidRDefault="00AC5B98" w:rsidP="00A76CB6">
            <w:pPr>
              <w:jc w:val="both"/>
              <w:rPr>
                <w:b/>
                <w:bCs/>
                <w:noProof/>
                <w:szCs w:val="24"/>
                <w:lang w:val="en-US"/>
              </w:rPr>
            </w:pPr>
            <w:r w:rsidRPr="00AC5B98">
              <w:rPr>
                <w:noProof/>
                <w:szCs w:val="24"/>
                <w:lang w:val="en-US"/>
              </w:rPr>
              <w:t>Access network point-to-point architecture</w:t>
            </w:r>
            <w:r w:rsidRPr="00AC5B98">
              <w:rPr>
                <w:noProof/>
                <w:szCs w:val="24"/>
                <w:vertAlign w:val="superscript"/>
                <w:lang w:val="en-US"/>
              </w:rPr>
              <w:t>1</w:t>
            </w:r>
          </w:p>
        </w:tc>
      </w:tr>
      <w:tr w:rsidR="00AC5B98" w:rsidRPr="00AC5B98" w14:paraId="5D4549D8" w14:textId="77777777" w:rsidTr="00A76CB6">
        <w:tc>
          <w:tcPr>
            <w:tcW w:w="2378" w:type="pct"/>
          </w:tcPr>
          <w:p w14:paraId="3EBABC60" w14:textId="77777777" w:rsidR="00AC5B98" w:rsidRPr="00AC5B98" w:rsidRDefault="00AC5B98" w:rsidP="00A76CB6">
            <w:pPr>
              <w:jc w:val="both"/>
              <w:rPr>
                <w:noProof/>
                <w:szCs w:val="24"/>
                <w:lang w:val="en-US"/>
              </w:rPr>
            </w:pPr>
            <w:r w:rsidRPr="00AC5B98">
              <w:rPr>
                <w:noProof/>
                <w:szCs w:val="24"/>
                <w:lang w:val="en-US"/>
              </w:rPr>
              <w:t>POTS pa metālisko vīto pāri</w:t>
            </w:r>
          </w:p>
        </w:tc>
        <w:tc>
          <w:tcPr>
            <w:tcW w:w="2622" w:type="pct"/>
          </w:tcPr>
          <w:p w14:paraId="1CD97409" w14:textId="77777777" w:rsidR="00AC5B98" w:rsidRPr="00AC5B98" w:rsidRDefault="00AC5B98" w:rsidP="00A76CB6">
            <w:pPr>
              <w:jc w:val="both"/>
              <w:rPr>
                <w:noProof/>
                <w:szCs w:val="24"/>
                <w:lang w:val="en-US"/>
              </w:rPr>
            </w:pPr>
            <w:r w:rsidRPr="00AC5B98">
              <w:rPr>
                <w:noProof/>
                <w:szCs w:val="24"/>
                <w:lang w:val="en-US"/>
              </w:rPr>
              <w:t>POTS over the shielded twisted pair</w:t>
            </w:r>
          </w:p>
        </w:tc>
      </w:tr>
      <w:tr w:rsidR="00AC5B98" w:rsidRPr="00AC5B98" w14:paraId="28E65B42" w14:textId="77777777" w:rsidTr="00A76CB6">
        <w:tc>
          <w:tcPr>
            <w:tcW w:w="2378" w:type="pct"/>
          </w:tcPr>
          <w:p w14:paraId="462ED5BC" w14:textId="77777777" w:rsidR="00AC5B98" w:rsidRPr="00AC5B98" w:rsidRDefault="00AC5B98" w:rsidP="00A76CB6">
            <w:pPr>
              <w:jc w:val="both"/>
              <w:rPr>
                <w:noProof/>
                <w:szCs w:val="24"/>
                <w:lang w:val="en-US"/>
              </w:rPr>
            </w:pPr>
            <w:r w:rsidRPr="00AC5B98">
              <w:rPr>
                <w:noProof/>
                <w:szCs w:val="24"/>
                <w:lang w:val="en-US"/>
              </w:rPr>
              <w:t>xDSL</w:t>
            </w:r>
            <w:r w:rsidRPr="00AC5B98">
              <w:rPr>
                <w:noProof/>
                <w:szCs w:val="24"/>
                <w:vertAlign w:val="superscript"/>
                <w:lang w:val="en-US"/>
              </w:rPr>
              <w:t>2</w:t>
            </w:r>
          </w:p>
        </w:tc>
        <w:tc>
          <w:tcPr>
            <w:tcW w:w="2622" w:type="pct"/>
          </w:tcPr>
          <w:p w14:paraId="0DCA6737" w14:textId="77777777" w:rsidR="00AC5B98" w:rsidRPr="00AC5B98" w:rsidRDefault="00AC5B98" w:rsidP="00A76CB6">
            <w:pPr>
              <w:jc w:val="both"/>
              <w:rPr>
                <w:b/>
                <w:bCs/>
                <w:noProof/>
                <w:szCs w:val="24"/>
                <w:lang w:val="en-US"/>
              </w:rPr>
            </w:pPr>
            <w:r w:rsidRPr="00AC5B98">
              <w:rPr>
                <w:noProof/>
                <w:szCs w:val="24"/>
                <w:lang w:val="en-US"/>
              </w:rPr>
              <w:t>xDSL</w:t>
            </w:r>
            <w:r w:rsidRPr="00AC5B98">
              <w:rPr>
                <w:noProof/>
                <w:szCs w:val="24"/>
                <w:vertAlign w:val="superscript"/>
                <w:lang w:val="en-US"/>
              </w:rPr>
              <w:t>2</w:t>
            </w:r>
          </w:p>
        </w:tc>
      </w:tr>
      <w:tr w:rsidR="00AC5B98" w:rsidRPr="00AC5B98" w14:paraId="16926EA5" w14:textId="77777777" w:rsidTr="00A76CB6">
        <w:tc>
          <w:tcPr>
            <w:tcW w:w="2378" w:type="pct"/>
          </w:tcPr>
          <w:p w14:paraId="2847C83F" w14:textId="77777777" w:rsidR="00AC5B98" w:rsidRPr="00AC5B98" w:rsidRDefault="00AC5B98" w:rsidP="00A76CB6">
            <w:pPr>
              <w:jc w:val="both"/>
              <w:rPr>
                <w:noProof/>
                <w:szCs w:val="24"/>
                <w:lang w:val="en-US"/>
              </w:rPr>
            </w:pPr>
            <w:r w:rsidRPr="00AC5B98">
              <w:rPr>
                <w:noProof/>
                <w:szCs w:val="24"/>
                <w:lang w:val="en-US"/>
              </w:rPr>
              <w:t>POTS pa metālisko vīto pāri + xDSL</w:t>
            </w:r>
          </w:p>
        </w:tc>
        <w:tc>
          <w:tcPr>
            <w:tcW w:w="2622" w:type="pct"/>
          </w:tcPr>
          <w:p w14:paraId="64D9E77C" w14:textId="77777777" w:rsidR="00AC5B98" w:rsidRPr="00AC5B98" w:rsidRDefault="00AC5B98" w:rsidP="00A76CB6">
            <w:pPr>
              <w:jc w:val="both"/>
              <w:rPr>
                <w:noProof/>
                <w:szCs w:val="24"/>
                <w:lang w:val="en-US"/>
              </w:rPr>
            </w:pPr>
            <w:r w:rsidRPr="00AC5B98">
              <w:rPr>
                <w:noProof/>
                <w:szCs w:val="24"/>
                <w:lang w:val="en-US"/>
              </w:rPr>
              <w:t>POTS over the shielded twisted pair + xDSL</w:t>
            </w:r>
          </w:p>
        </w:tc>
      </w:tr>
      <w:tr w:rsidR="00AC5B98" w:rsidRPr="00AC5B98" w14:paraId="68EE1D33" w14:textId="77777777" w:rsidTr="00A76CB6">
        <w:tc>
          <w:tcPr>
            <w:tcW w:w="2378" w:type="pct"/>
          </w:tcPr>
          <w:p w14:paraId="0AAB6751" w14:textId="77777777" w:rsidR="00AC5B98" w:rsidRPr="00AC5B98" w:rsidRDefault="00AC5B98" w:rsidP="00A76CB6">
            <w:pPr>
              <w:jc w:val="both"/>
              <w:rPr>
                <w:noProof/>
                <w:szCs w:val="24"/>
                <w:lang w:val="en-US"/>
              </w:rPr>
            </w:pPr>
            <w:r w:rsidRPr="00AC5B98">
              <w:rPr>
                <w:noProof/>
                <w:szCs w:val="24"/>
                <w:lang w:val="en-US"/>
              </w:rPr>
              <w:t>Pilnībā atsaistīta piekļuve abonentlīnijai vai tās daļai</w:t>
            </w:r>
          </w:p>
        </w:tc>
        <w:tc>
          <w:tcPr>
            <w:tcW w:w="2622" w:type="pct"/>
          </w:tcPr>
          <w:p w14:paraId="6CA74AD1" w14:textId="77777777" w:rsidR="00AC5B98" w:rsidRPr="00AC5B98" w:rsidRDefault="00AC5B98" w:rsidP="00A76CB6">
            <w:pPr>
              <w:jc w:val="both"/>
              <w:rPr>
                <w:noProof/>
                <w:szCs w:val="24"/>
                <w:lang w:val="en-US"/>
              </w:rPr>
            </w:pPr>
            <w:r w:rsidRPr="00AC5B98">
              <w:rPr>
                <w:noProof/>
                <w:szCs w:val="24"/>
                <w:lang w:val="en-US"/>
              </w:rPr>
              <w:t>Full unbundled access to the subscriber line or its part</w:t>
            </w:r>
          </w:p>
        </w:tc>
      </w:tr>
      <w:tr w:rsidR="00AC5B98" w:rsidRPr="00AC5B98" w14:paraId="7BCF9416" w14:textId="77777777" w:rsidTr="00A76CB6">
        <w:tc>
          <w:tcPr>
            <w:tcW w:w="2378" w:type="pct"/>
          </w:tcPr>
          <w:p w14:paraId="11E30F50" w14:textId="77777777" w:rsidR="00AC5B98" w:rsidRPr="00AC5B98" w:rsidRDefault="00AC5B98" w:rsidP="00A76CB6">
            <w:pPr>
              <w:jc w:val="both"/>
              <w:rPr>
                <w:noProof/>
                <w:szCs w:val="24"/>
                <w:lang w:val="en-US"/>
              </w:rPr>
            </w:pPr>
            <w:r w:rsidRPr="00AC5B98">
              <w:rPr>
                <w:noProof/>
                <w:szCs w:val="24"/>
                <w:lang w:val="en-US"/>
              </w:rPr>
              <w:t>Kopēja piekļuve abonentlīnijai</w:t>
            </w:r>
          </w:p>
        </w:tc>
        <w:tc>
          <w:tcPr>
            <w:tcW w:w="2622" w:type="pct"/>
          </w:tcPr>
          <w:p w14:paraId="4ECF251C" w14:textId="77777777" w:rsidR="00AC5B98" w:rsidRPr="00AC5B98" w:rsidRDefault="00AC5B98" w:rsidP="00A76CB6">
            <w:pPr>
              <w:jc w:val="both"/>
              <w:rPr>
                <w:noProof/>
                <w:szCs w:val="24"/>
                <w:lang w:val="en-US"/>
              </w:rPr>
            </w:pPr>
            <w:r w:rsidRPr="00AC5B98">
              <w:rPr>
                <w:noProof/>
                <w:szCs w:val="24"/>
                <w:lang w:val="en-US"/>
              </w:rPr>
              <w:t>Shared access to the subscriber line</w:t>
            </w:r>
          </w:p>
        </w:tc>
      </w:tr>
      <w:tr w:rsidR="00AC5B98" w:rsidRPr="00AC5B98" w14:paraId="003442DB" w14:textId="77777777" w:rsidTr="00A76CB6">
        <w:tc>
          <w:tcPr>
            <w:tcW w:w="2378" w:type="pct"/>
          </w:tcPr>
          <w:p w14:paraId="657105ED" w14:textId="77777777" w:rsidR="00AC5B98" w:rsidRPr="00AC5B98" w:rsidRDefault="00AC5B98" w:rsidP="00A76CB6">
            <w:pPr>
              <w:jc w:val="both"/>
              <w:rPr>
                <w:noProof/>
                <w:szCs w:val="24"/>
                <w:lang w:val="en-US"/>
              </w:rPr>
            </w:pPr>
            <w:r w:rsidRPr="00AC5B98">
              <w:rPr>
                <w:noProof/>
                <w:szCs w:val="24"/>
                <w:lang w:val="en-US"/>
              </w:rPr>
              <w:t>Pilnībā atsaistīta piekļuve abonentlīnijai</w:t>
            </w:r>
          </w:p>
        </w:tc>
        <w:tc>
          <w:tcPr>
            <w:tcW w:w="2622" w:type="pct"/>
          </w:tcPr>
          <w:p w14:paraId="3BFD51B4" w14:textId="77777777" w:rsidR="00AC5B98" w:rsidRPr="00AC5B98" w:rsidRDefault="00AC5B98" w:rsidP="00A76CB6">
            <w:pPr>
              <w:jc w:val="both"/>
              <w:rPr>
                <w:noProof/>
                <w:szCs w:val="24"/>
                <w:lang w:val="en-US"/>
              </w:rPr>
            </w:pPr>
            <w:r w:rsidRPr="00AC5B98">
              <w:rPr>
                <w:noProof/>
                <w:szCs w:val="24"/>
                <w:lang w:val="en-US"/>
              </w:rPr>
              <w:t>Full unbundled access to the subscriber line</w:t>
            </w:r>
          </w:p>
        </w:tc>
      </w:tr>
      <w:tr w:rsidR="00AC5B98" w:rsidRPr="00AC5B98" w14:paraId="51709A3C" w14:textId="77777777" w:rsidTr="00A76CB6">
        <w:tc>
          <w:tcPr>
            <w:tcW w:w="2378" w:type="pct"/>
          </w:tcPr>
          <w:p w14:paraId="6FF58494" w14:textId="77777777" w:rsidR="00AC5B98" w:rsidRPr="00AC5B98" w:rsidRDefault="00AC5B98" w:rsidP="00A76CB6">
            <w:pPr>
              <w:jc w:val="both"/>
              <w:rPr>
                <w:noProof/>
                <w:szCs w:val="24"/>
                <w:lang w:val="en-US"/>
              </w:rPr>
            </w:pPr>
            <w:r w:rsidRPr="00AC5B98">
              <w:rPr>
                <w:noProof/>
                <w:szCs w:val="24"/>
                <w:lang w:val="en-US"/>
              </w:rPr>
              <w:t>Fiziska pārslēgšana*</w:t>
            </w:r>
          </w:p>
        </w:tc>
        <w:tc>
          <w:tcPr>
            <w:tcW w:w="2622" w:type="pct"/>
          </w:tcPr>
          <w:p w14:paraId="38EC0460" w14:textId="77777777" w:rsidR="00AC5B98" w:rsidRPr="00AC5B98" w:rsidRDefault="00AC5B98" w:rsidP="00A76CB6">
            <w:pPr>
              <w:jc w:val="both"/>
              <w:rPr>
                <w:noProof/>
                <w:szCs w:val="24"/>
                <w:lang w:val="en-US"/>
              </w:rPr>
            </w:pPr>
            <w:r w:rsidRPr="00AC5B98">
              <w:rPr>
                <w:noProof/>
                <w:szCs w:val="24"/>
                <w:lang w:val="en-US"/>
              </w:rPr>
              <w:t>Physical switching*</w:t>
            </w:r>
          </w:p>
        </w:tc>
      </w:tr>
      <w:tr w:rsidR="00AC5B98" w:rsidRPr="00AC5B98" w14:paraId="54D6AA58" w14:textId="77777777" w:rsidTr="00A76CB6">
        <w:tc>
          <w:tcPr>
            <w:tcW w:w="2378" w:type="pct"/>
          </w:tcPr>
          <w:p w14:paraId="67D9D4F3" w14:textId="77777777" w:rsidR="00AC5B98" w:rsidRPr="00AC5B98" w:rsidRDefault="00AC5B98" w:rsidP="00A76CB6">
            <w:pPr>
              <w:jc w:val="both"/>
              <w:rPr>
                <w:noProof/>
                <w:szCs w:val="24"/>
                <w:lang w:val="en-US"/>
              </w:rPr>
            </w:pPr>
            <w:r w:rsidRPr="00AC5B98">
              <w:rPr>
                <w:noProof/>
                <w:szCs w:val="24"/>
                <w:lang w:val="en-US"/>
              </w:rPr>
              <w:t>xDSL*</w:t>
            </w:r>
            <w:r w:rsidRPr="00AC5B98">
              <w:rPr>
                <w:noProof/>
                <w:szCs w:val="24"/>
                <w:vertAlign w:val="superscript"/>
                <w:lang w:val="en-US"/>
              </w:rPr>
              <w:t>2</w:t>
            </w:r>
          </w:p>
        </w:tc>
        <w:tc>
          <w:tcPr>
            <w:tcW w:w="2622" w:type="pct"/>
          </w:tcPr>
          <w:p w14:paraId="2ACB505C" w14:textId="77777777" w:rsidR="00AC5B98" w:rsidRPr="00AC5B98" w:rsidRDefault="00AC5B98" w:rsidP="00A76CB6">
            <w:pPr>
              <w:jc w:val="both"/>
              <w:rPr>
                <w:b/>
                <w:bCs/>
                <w:noProof/>
                <w:szCs w:val="24"/>
                <w:lang w:val="en-US"/>
              </w:rPr>
            </w:pPr>
            <w:r w:rsidRPr="00AC5B98">
              <w:rPr>
                <w:noProof/>
                <w:szCs w:val="24"/>
                <w:lang w:val="en-US"/>
              </w:rPr>
              <w:t>xDSL*</w:t>
            </w:r>
            <w:r w:rsidRPr="00AC5B98">
              <w:rPr>
                <w:noProof/>
                <w:szCs w:val="24"/>
                <w:vertAlign w:val="superscript"/>
                <w:lang w:val="en-US"/>
              </w:rPr>
              <w:t>2</w:t>
            </w:r>
          </w:p>
        </w:tc>
      </w:tr>
      <w:tr w:rsidR="00AC5B98" w:rsidRPr="00AC5B98" w14:paraId="162ACBC8" w14:textId="77777777" w:rsidTr="00A76CB6">
        <w:tc>
          <w:tcPr>
            <w:tcW w:w="2378" w:type="pct"/>
          </w:tcPr>
          <w:p w14:paraId="4A51D267" w14:textId="77777777" w:rsidR="00AC5B98" w:rsidRPr="00AC5B98" w:rsidRDefault="00AC5B98" w:rsidP="00A76CB6">
            <w:pPr>
              <w:jc w:val="both"/>
              <w:rPr>
                <w:noProof/>
                <w:szCs w:val="24"/>
                <w:lang w:val="en-US"/>
              </w:rPr>
            </w:pPr>
            <w:r w:rsidRPr="00AC5B98">
              <w:rPr>
                <w:noProof/>
                <w:szCs w:val="24"/>
                <w:lang w:val="en-US"/>
              </w:rPr>
              <w:t>VULA</w:t>
            </w:r>
          </w:p>
        </w:tc>
        <w:tc>
          <w:tcPr>
            <w:tcW w:w="2622" w:type="pct"/>
          </w:tcPr>
          <w:p w14:paraId="40018A7E" w14:textId="77777777" w:rsidR="00AC5B98" w:rsidRPr="00AC5B98" w:rsidRDefault="00AC5B98" w:rsidP="00A76CB6">
            <w:pPr>
              <w:jc w:val="both"/>
              <w:rPr>
                <w:noProof/>
                <w:szCs w:val="24"/>
                <w:lang w:val="en-US"/>
              </w:rPr>
            </w:pPr>
            <w:r w:rsidRPr="00AC5B98">
              <w:rPr>
                <w:noProof/>
                <w:szCs w:val="24"/>
                <w:lang w:val="en-US"/>
              </w:rPr>
              <w:t>VULA</w:t>
            </w:r>
          </w:p>
        </w:tc>
      </w:tr>
      <w:tr w:rsidR="00AC5B98" w:rsidRPr="00AC5B98" w14:paraId="359AA769" w14:textId="77777777" w:rsidTr="00A76CB6">
        <w:tc>
          <w:tcPr>
            <w:tcW w:w="2378" w:type="pct"/>
          </w:tcPr>
          <w:p w14:paraId="02D8807E" w14:textId="77777777" w:rsidR="00AC5B98" w:rsidRPr="00AC5B98" w:rsidRDefault="00AC5B98" w:rsidP="00A76CB6">
            <w:pPr>
              <w:jc w:val="both"/>
              <w:rPr>
                <w:noProof/>
                <w:szCs w:val="24"/>
                <w:lang w:val="en-US"/>
              </w:rPr>
            </w:pPr>
            <w:r w:rsidRPr="00AC5B98">
              <w:rPr>
                <w:noProof/>
                <w:szCs w:val="24"/>
                <w:lang w:val="en-US"/>
              </w:rPr>
              <w:t>Pie filtra-sadalītāja</w:t>
            </w:r>
          </w:p>
        </w:tc>
        <w:tc>
          <w:tcPr>
            <w:tcW w:w="2622" w:type="pct"/>
          </w:tcPr>
          <w:p w14:paraId="46C6042A" w14:textId="77777777" w:rsidR="00AC5B98" w:rsidRPr="00AC5B98" w:rsidRDefault="00AC5B98" w:rsidP="00A76CB6">
            <w:pPr>
              <w:jc w:val="both"/>
              <w:rPr>
                <w:noProof/>
                <w:szCs w:val="24"/>
                <w:lang w:val="en-US"/>
              </w:rPr>
            </w:pPr>
            <w:r w:rsidRPr="00AC5B98">
              <w:rPr>
                <w:noProof/>
                <w:szCs w:val="24"/>
                <w:lang w:val="en-US"/>
              </w:rPr>
              <w:t>At the filter-splitter</w:t>
            </w:r>
          </w:p>
        </w:tc>
      </w:tr>
      <w:tr w:rsidR="00AC5B98" w:rsidRPr="00AC5B98" w14:paraId="39C99440" w14:textId="77777777" w:rsidTr="00A76CB6">
        <w:tc>
          <w:tcPr>
            <w:tcW w:w="2378" w:type="pct"/>
          </w:tcPr>
          <w:p w14:paraId="0915440F" w14:textId="77777777" w:rsidR="00AC5B98" w:rsidRPr="00AC5B98" w:rsidRDefault="00AC5B98" w:rsidP="00A76CB6">
            <w:pPr>
              <w:jc w:val="both"/>
              <w:rPr>
                <w:noProof/>
                <w:szCs w:val="24"/>
                <w:lang w:val="en-US"/>
              </w:rPr>
            </w:pPr>
            <w:r w:rsidRPr="00AC5B98">
              <w:rPr>
                <w:noProof/>
                <w:szCs w:val="24"/>
                <w:lang w:val="en-US"/>
              </w:rPr>
              <w:t>MDF</w:t>
            </w:r>
          </w:p>
        </w:tc>
        <w:tc>
          <w:tcPr>
            <w:tcW w:w="2622" w:type="pct"/>
          </w:tcPr>
          <w:p w14:paraId="0FE0AFEB" w14:textId="77777777" w:rsidR="00AC5B98" w:rsidRPr="00AC5B98" w:rsidRDefault="00AC5B98" w:rsidP="00A76CB6">
            <w:pPr>
              <w:jc w:val="both"/>
              <w:rPr>
                <w:noProof/>
                <w:szCs w:val="24"/>
                <w:lang w:val="en-US"/>
              </w:rPr>
            </w:pPr>
            <w:r w:rsidRPr="00AC5B98">
              <w:rPr>
                <w:noProof/>
                <w:szCs w:val="24"/>
                <w:lang w:val="en-US"/>
              </w:rPr>
              <w:t>MDF</w:t>
            </w:r>
          </w:p>
        </w:tc>
      </w:tr>
      <w:tr w:rsidR="00AC5B98" w:rsidRPr="00AC5B98" w14:paraId="216AE578" w14:textId="77777777" w:rsidTr="00A76CB6">
        <w:tc>
          <w:tcPr>
            <w:tcW w:w="2378" w:type="pct"/>
          </w:tcPr>
          <w:p w14:paraId="054938D7" w14:textId="77777777" w:rsidR="00AC5B98" w:rsidRPr="00AC5B98" w:rsidRDefault="00AC5B98" w:rsidP="00A76CB6">
            <w:pPr>
              <w:jc w:val="both"/>
              <w:rPr>
                <w:noProof/>
                <w:szCs w:val="24"/>
                <w:lang w:val="en-US"/>
              </w:rPr>
            </w:pPr>
            <w:r w:rsidRPr="00AC5B98">
              <w:rPr>
                <w:noProof/>
                <w:szCs w:val="24"/>
                <w:lang w:val="en-US"/>
              </w:rPr>
              <w:t>Sadales skapī līnijā</w:t>
            </w:r>
          </w:p>
        </w:tc>
        <w:tc>
          <w:tcPr>
            <w:tcW w:w="2622" w:type="pct"/>
          </w:tcPr>
          <w:p w14:paraId="65163E8F" w14:textId="77777777" w:rsidR="00AC5B98" w:rsidRPr="00AC5B98" w:rsidRDefault="00AC5B98" w:rsidP="00A76CB6">
            <w:pPr>
              <w:jc w:val="both"/>
              <w:rPr>
                <w:noProof/>
                <w:szCs w:val="24"/>
                <w:lang w:val="en-US"/>
              </w:rPr>
            </w:pPr>
            <w:r w:rsidRPr="00AC5B98">
              <w:rPr>
                <w:noProof/>
                <w:szCs w:val="24"/>
                <w:lang w:val="en-US"/>
              </w:rPr>
              <w:t>In the distribution cabinet in the line</w:t>
            </w:r>
          </w:p>
        </w:tc>
      </w:tr>
      <w:tr w:rsidR="00AC5B98" w:rsidRPr="00AC5B98" w14:paraId="55F3269D" w14:textId="77777777" w:rsidTr="00A76CB6">
        <w:tc>
          <w:tcPr>
            <w:tcW w:w="2378" w:type="pct"/>
          </w:tcPr>
          <w:p w14:paraId="1CF1E731" w14:textId="77777777" w:rsidR="00AC5B98" w:rsidRPr="00AC5B98" w:rsidRDefault="00AC5B98" w:rsidP="00A76CB6">
            <w:pPr>
              <w:jc w:val="both"/>
              <w:rPr>
                <w:noProof/>
                <w:szCs w:val="24"/>
                <w:lang w:val="en-US"/>
              </w:rPr>
            </w:pPr>
            <w:r w:rsidRPr="00AC5B98">
              <w:rPr>
                <w:noProof/>
                <w:szCs w:val="24"/>
                <w:lang w:val="en-US"/>
              </w:rPr>
              <w:t>Piezīmes:</w:t>
            </w:r>
          </w:p>
          <w:p w14:paraId="073EF7EE" w14:textId="77777777" w:rsidR="00AC5B98" w:rsidRPr="00AC5B98" w:rsidRDefault="00AC5B98" w:rsidP="00A76CB6">
            <w:pPr>
              <w:jc w:val="both"/>
              <w:rPr>
                <w:i/>
                <w:iCs/>
                <w:noProof/>
                <w:szCs w:val="24"/>
                <w:lang w:val="en-US"/>
              </w:rPr>
            </w:pPr>
            <w:r w:rsidRPr="00AC5B98">
              <w:rPr>
                <w:i/>
                <w:iCs/>
                <w:noProof/>
                <w:szCs w:val="24"/>
                <w:lang w:val="en-US"/>
              </w:rPr>
              <w:t>1. Metālisko vīto pāru kabeļu piekļuves tīkla punkta-daudzpunktu arhitektūra netiek apskatīta, jo tā tiek ļoti reti izmantota</w:t>
            </w:r>
          </w:p>
          <w:p w14:paraId="15BA109F" w14:textId="77777777" w:rsidR="00AC5B98" w:rsidRPr="00AC5B98" w:rsidRDefault="00AC5B98" w:rsidP="00A76CB6">
            <w:pPr>
              <w:jc w:val="both"/>
              <w:rPr>
                <w:i/>
                <w:iCs/>
                <w:noProof/>
                <w:szCs w:val="24"/>
                <w:lang w:val="en-US"/>
              </w:rPr>
            </w:pPr>
            <w:r w:rsidRPr="00AC5B98">
              <w:rPr>
                <w:i/>
                <w:iCs/>
                <w:noProof/>
                <w:szCs w:val="24"/>
                <w:lang w:val="en-US"/>
              </w:rPr>
              <w:t>2 Apskatīti varianti, ja filtri-sadalītāji un DSLAM ir izvietoti vienā korpusā vai blakus</w:t>
            </w:r>
          </w:p>
          <w:p w14:paraId="1E1C6F38" w14:textId="77777777" w:rsidR="00AC5B98" w:rsidRPr="00AC5B98" w:rsidRDefault="00AC5B98" w:rsidP="00A76CB6">
            <w:pPr>
              <w:jc w:val="both"/>
              <w:rPr>
                <w:i/>
                <w:iCs/>
                <w:noProof/>
                <w:szCs w:val="24"/>
                <w:lang w:val="en-US"/>
              </w:rPr>
            </w:pPr>
            <w:r w:rsidRPr="00AC5B98">
              <w:rPr>
                <w:i/>
                <w:iCs/>
                <w:noProof/>
                <w:szCs w:val="24"/>
                <w:lang w:val="en-US"/>
              </w:rPr>
              <w:t>* Izņemot VDSL2 Vectoring</w:t>
            </w:r>
          </w:p>
        </w:tc>
        <w:tc>
          <w:tcPr>
            <w:tcW w:w="2622" w:type="pct"/>
          </w:tcPr>
          <w:p w14:paraId="43E36773" w14:textId="77777777" w:rsidR="00AC5B98" w:rsidRPr="00AC5B98" w:rsidRDefault="00AC5B98" w:rsidP="00A76CB6">
            <w:pPr>
              <w:jc w:val="both"/>
              <w:rPr>
                <w:noProof/>
                <w:szCs w:val="24"/>
                <w:lang w:val="en-US"/>
              </w:rPr>
            </w:pPr>
            <w:r w:rsidRPr="00AC5B98">
              <w:rPr>
                <w:noProof/>
                <w:szCs w:val="24"/>
                <w:lang w:val="en-US"/>
              </w:rPr>
              <w:t>Notes:</w:t>
            </w:r>
          </w:p>
          <w:p w14:paraId="060471C9" w14:textId="77777777" w:rsidR="00AC5B98" w:rsidRPr="00AC5B98" w:rsidRDefault="00AC5B98" w:rsidP="00A76CB6">
            <w:pPr>
              <w:jc w:val="both"/>
              <w:rPr>
                <w:i/>
                <w:noProof/>
                <w:szCs w:val="24"/>
                <w:lang w:val="en-US"/>
              </w:rPr>
            </w:pPr>
            <w:r w:rsidRPr="00AC5B98">
              <w:rPr>
                <w:i/>
                <w:noProof/>
                <w:szCs w:val="24"/>
                <w:lang w:val="en-US"/>
              </w:rPr>
              <w:t>1. Shielded twisted pair cable access network point-to-multipoint architecture shall not be considered, since it is used very rarely</w:t>
            </w:r>
          </w:p>
          <w:p w14:paraId="738DD8AD" w14:textId="77777777" w:rsidR="00AC5B98" w:rsidRPr="00AC5B98" w:rsidRDefault="00AC5B98" w:rsidP="00A76CB6">
            <w:pPr>
              <w:jc w:val="both"/>
              <w:rPr>
                <w:i/>
                <w:noProof/>
                <w:szCs w:val="24"/>
                <w:lang w:val="en-US"/>
              </w:rPr>
            </w:pPr>
            <w:r w:rsidRPr="00AC5B98">
              <w:rPr>
                <w:i/>
                <w:noProof/>
                <w:szCs w:val="24"/>
                <w:lang w:val="en-US"/>
              </w:rPr>
              <w:t>2. Options have been considered where filters-splitters and DSLAM are physically collocated in a single case or next to each other</w:t>
            </w:r>
          </w:p>
          <w:p w14:paraId="23BE4894" w14:textId="77777777" w:rsidR="00AC5B98" w:rsidRPr="00AC5B98" w:rsidRDefault="00AC5B98" w:rsidP="00A76CB6">
            <w:pPr>
              <w:jc w:val="both"/>
              <w:rPr>
                <w:i/>
                <w:noProof/>
                <w:szCs w:val="24"/>
                <w:lang w:val="en-US"/>
              </w:rPr>
            </w:pPr>
            <w:r w:rsidRPr="00AC5B98">
              <w:rPr>
                <w:i/>
                <w:noProof/>
                <w:szCs w:val="24"/>
                <w:lang w:val="en-US"/>
              </w:rPr>
              <w:t>* Except for VDSL2 Vectoring</w:t>
            </w:r>
          </w:p>
        </w:tc>
      </w:tr>
    </w:tbl>
    <w:p w14:paraId="6C1D2E7F" w14:textId="77777777" w:rsidR="00AC5B98" w:rsidRPr="00AC5B98" w:rsidRDefault="00AC5B98" w:rsidP="00AC5B98">
      <w:pPr>
        <w:jc w:val="both"/>
        <w:rPr>
          <w:b/>
          <w:bCs/>
          <w:noProof/>
          <w:lang w:val="en-US"/>
        </w:rPr>
      </w:pPr>
    </w:p>
    <w:p w14:paraId="368DB9B2" w14:textId="77777777" w:rsidR="00AC5B98" w:rsidRPr="00AC5B98" w:rsidRDefault="00AC5B98" w:rsidP="00AC5B98">
      <w:pPr>
        <w:jc w:val="center"/>
        <w:rPr>
          <w:b/>
          <w:noProof/>
          <w:lang w:val="en-US"/>
        </w:rPr>
      </w:pPr>
      <w:r w:rsidRPr="00AC5B98">
        <w:rPr>
          <w:b/>
          <w:noProof/>
          <w:lang w:val="en-US"/>
        </w:rPr>
        <w:t>2. Unbundled access in the optical fibre cable access network (FTTH)</w:t>
      </w:r>
    </w:p>
    <w:p w14:paraId="7619A95E" w14:textId="77777777" w:rsidR="00AC5B98" w:rsidRPr="00AC5B98" w:rsidRDefault="00AC5B98" w:rsidP="00AC5B98">
      <w:pPr>
        <w:jc w:val="center"/>
        <w:rPr>
          <w:b/>
          <w:bCs/>
          <w:noProof/>
          <w:lang w:val="en-US"/>
        </w:rPr>
      </w:pPr>
    </w:p>
    <w:p w14:paraId="518374D5" w14:textId="77777777" w:rsidR="00AC5B98" w:rsidRPr="00AC5B98" w:rsidRDefault="00AC5B98" w:rsidP="00AC5B98">
      <w:pPr>
        <w:jc w:val="center"/>
        <w:rPr>
          <w:noProof/>
          <w:lang w:val="en-US"/>
        </w:rPr>
      </w:pPr>
      <w:r w:rsidRPr="00AC5B98">
        <w:rPr>
          <w:noProof/>
          <w:lang w:val="en-US"/>
        </w:rPr>
        <w:drawing>
          <wp:inline distT="0" distB="0" distL="0" distR="0" wp14:anchorId="0E8AA53F" wp14:editId="77F22325">
            <wp:extent cx="5760720" cy="3208020"/>
            <wp:effectExtent l="0" t="0" r="0" b="0"/>
            <wp:docPr id="27" name="Picture 2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208020"/>
                    </a:xfrm>
                    <a:prstGeom prst="rect">
                      <a:avLst/>
                    </a:prstGeom>
                    <a:noFill/>
                    <a:ln>
                      <a:noFill/>
                    </a:ln>
                  </pic:spPr>
                </pic:pic>
              </a:graphicData>
            </a:graphic>
          </wp:inline>
        </w:drawing>
      </w:r>
    </w:p>
    <w:p w14:paraId="3B25E89E" w14:textId="77777777" w:rsidR="00AC5B98" w:rsidRPr="00AC5B98" w:rsidRDefault="00AC5B98" w:rsidP="00AC5B98">
      <w:pPr>
        <w:jc w:val="both"/>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0"/>
        <w:gridCol w:w="4531"/>
      </w:tblGrid>
      <w:tr w:rsidR="00AC5B98" w:rsidRPr="00AC5B98" w14:paraId="5AE40812" w14:textId="77777777" w:rsidTr="00A76CB6">
        <w:tc>
          <w:tcPr>
            <w:tcW w:w="2500" w:type="pct"/>
          </w:tcPr>
          <w:p w14:paraId="3859DC0D" w14:textId="77777777" w:rsidR="00AC5B98" w:rsidRPr="00AC5B98" w:rsidRDefault="00AC5B98" w:rsidP="00A76CB6">
            <w:pPr>
              <w:jc w:val="center"/>
              <w:rPr>
                <w:b/>
                <w:noProof/>
                <w:lang w:val="en-US"/>
              </w:rPr>
            </w:pPr>
            <w:r w:rsidRPr="00AC5B98">
              <w:rPr>
                <w:b/>
                <w:noProof/>
                <w:lang w:val="en-US"/>
              </w:rPr>
              <w:t>Latviešu val.</w:t>
            </w:r>
          </w:p>
        </w:tc>
        <w:tc>
          <w:tcPr>
            <w:tcW w:w="2500" w:type="pct"/>
          </w:tcPr>
          <w:p w14:paraId="6A5BB2B7" w14:textId="77777777" w:rsidR="00AC5B98" w:rsidRPr="00AC5B98" w:rsidRDefault="00AC5B98" w:rsidP="00A76CB6">
            <w:pPr>
              <w:jc w:val="center"/>
              <w:rPr>
                <w:b/>
                <w:bCs/>
                <w:noProof/>
                <w:lang w:val="en-US"/>
              </w:rPr>
            </w:pPr>
            <w:r w:rsidRPr="00AC5B98">
              <w:rPr>
                <w:b/>
                <w:bCs/>
                <w:noProof/>
                <w:lang w:val="en-US"/>
              </w:rPr>
              <w:t>Angļu val.</w:t>
            </w:r>
          </w:p>
        </w:tc>
      </w:tr>
      <w:tr w:rsidR="00AC5B98" w:rsidRPr="00AC5B98" w14:paraId="31764DA1" w14:textId="77777777" w:rsidTr="00A76CB6">
        <w:tc>
          <w:tcPr>
            <w:tcW w:w="2500" w:type="pct"/>
          </w:tcPr>
          <w:p w14:paraId="79168276" w14:textId="77777777" w:rsidR="00AC5B98" w:rsidRPr="00AC5B98" w:rsidRDefault="00AC5B98" w:rsidP="00A76CB6">
            <w:pPr>
              <w:jc w:val="both"/>
              <w:rPr>
                <w:b/>
                <w:bCs/>
                <w:noProof/>
                <w:lang w:val="en-US"/>
              </w:rPr>
            </w:pPr>
            <w:r w:rsidRPr="00AC5B98">
              <w:rPr>
                <w:b/>
                <w:bCs/>
                <w:noProof/>
                <w:lang w:val="en-US"/>
              </w:rPr>
              <w:t>Atsaistīta piekļuve optisko šķiedru kabeļu piekļuves tīklā (FTTH)</w:t>
            </w:r>
          </w:p>
        </w:tc>
        <w:tc>
          <w:tcPr>
            <w:tcW w:w="2500" w:type="pct"/>
          </w:tcPr>
          <w:p w14:paraId="6F97E698" w14:textId="77777777" w:rsidR="00AC5B98" w:rsidRPr="00AC5B98" w:rsidRDefault="00AC5B98" w:rsidP="00A76CB6">
            <w:pPr>
              <w:jc w:val="both"/>
              <w:rPr>
                <w:b/>
                <w:noProof/>
                <w:lang w:val="en-US"/>
              </w:rPr>
            </w:pPr>
            <w:r w:rsidRPr="00AC5B98">
              <w:rPr>
                <w:b/>
                <w:noProof/>
                <w:lang w:val="en-US"/>
              </w:rPr>
              <w:t>Unbundled access in the optical fibre cable access network (FTTH)</w:t>
            </w:r>
          </w:p>
        </w:tc>
      </w:tr>
      <w:tr w:rsidR="00AC5B98" w:rsidRPr="00AC5B98" w14:paraId="4F831B83" w14:textId="77777777" w:rsidTr="00A76CB6">
        <w:tc>
          <w:tcPr>
            <w:tcW w:w="2500" w:type="pct"/>
          </w:tcPr>
          <w:p w14:paraId="228CEF6F" w14:textId="77777777" w:rsidR="00AC5B98" w:rsidRPr="00AC5B98" w:rsidRDefault="00AC5B98" w:rsidP="00A76CB6">
            <w:pPr>
              <w:jc w:val="both"/>
              <w:rPr>
                <w:b/>
                <w:bCs/>
                <w:noProof/>
                <w:lang w:val="en-US"/>
              </w:rPr>
            </w:pPr>
            <w:r w:rsidRPr="00AC5B98">
              <w:rPr>
                <w:b/>
                <w:bCs/>
                <w:noProof/>
                <w:lang w:val="en-US"/>
              </w:rPr>
              <w:t>Piekļuves tīkla arhitektūra</w:t>
            </w:r>
          </w:p>
        </w:tc>
        <w:tc>
          <w:tcPr>
            <w:tcW w:w="2500" w:type="pct"/>
          </w:tcPr>
          <w:p w14:paraId="13CA35EA" w14:textId="77777777" w:rsidR="00AC5B98" w:rsidRPr="00AC5B98" w:rsidRDefault="00AC5B98" w:rsidP="00A76CB6">
            <w:pPr>
              <w:jc w:val="both"/>
              <w:rPr>
                <w:b/>
                <w:noProof/>
                <w:lang w:val="en-US"/>
              </w:rPr>
            </w:pPr>
            <w:r w:rsidRPr="00AC5B98">
              <w:rPr>
                <w:b/>
                <w:noProof/>
                <w:lang w:val="en-US"/>
              </w:rPr>
              <w:t>Access network architecture</w:t>
            </w:r>
          </w:p>
        </w:tc>
      </w:tr>
      <w:tr w:rsidR="00AC5B98" w:rsidRPr="00AC5B98" w14:paraId="5EDD52B5" w14:textId="77777777" w:rsidTr="00A76CB6">
        <w:tc>
          <w:tcPr>
            <w:tcW w:w="2500" w:type="pct"/>
          </w:tcPr>
          <w:p w14:paraId="73C351B2" w14:textId="77777777" w:rsidR="00AC5B98" w:rsidRPr="00AC5B98" w:rsidRDefault="00AC5B98" w:rsidP="00A76CB6">
            <w:pPr>
              <w:jc w:val="both"/>
              <w:rPr>
                <w:b/>
                <w:bCs/>
                <w:noProof/>
                <w:lang w:val="en-US"/>
              </w:rPr>
            </w:pPr>
            <w:r w:rsidRPr="00AC5B98">
              <w:rPr>
                <w:b/>
                <w:bCs/>
                <w:noProof/>
                <w:lang w:val="en-US"/>
              </w:rPr>
              <w:t>Piekļuves tīkla tehnoloģija</w:t>
            </w:r>
          </w:p>
        </w:tc>
        <w:tc>
          <w:tcPr>
            <w:tcW w:w="2500" w:type="pct"/>
          </w:tcPr>
          <w:p w14:paraId="27220317" w14:textId="77777777" w:rsidR="00AC5B98" w:rsidRPr="00AC5B98" w:rsidRDefault="00AC5B98" w:rsidP="00A76CB6">
            <w:pPr>
              <w:jc w:val="both"/>
              <w:rPr>
                <w:b/>
                <w:noProof/>
                <w:lang w:val="en-US"/>
              </w:rPr>
            </w:pPr>
            <w:r w:rsidRPr="00AC5B98">
              <w:rPr>
                <w:b/>
                <w:noProof/>
                <w:lang w:val="en-US"/>
              </w:rPr>
              <w:t>Access network technology</w:t>
            </w:r>
          </w:p>
        </w:tc>
      </w:tr>
      <w:tr w:rsidR="00AC5B98" w:rsidRPr="00AC5B98" w14:paraId="6AA04F0A" w14:textId="77777777" w:rsidTr="00A76CB6">
        <w:tc>
          <w:tcPr>
            <w:tcW w:w="2500" w:type="pct"/>
          </w:tcPr>
          <w:p w14:paraId="6BBAE349" w14:textId="77777777" w:rsidR="00AC5B98" w:rsidRPr="00AC5B98" w:rsidRDefault="00AC5B98" w:rsidP="00A76CB6">
            <w:pPr>
              <w:jc w:val="both"/>
              <w:rPr>
                <w:b/>
                <w:bCs/>
                <w:noProof/>
                <w:lang w:val="en-US"/>
              </w:rPr>
            </w:pPr>
            <w:r w:rsidRPr="00AC5B98">
              <w:rPr>
                <w:b/>
                <w:bCs/>
                <w:noProof/>
                <w:lang w:val="en-US"/>
              </w:rPr>
              <w:t>Atsaistītas piekļuves veidi</w:t>
            </w:r>
          </w:p>
        </w:tc>
        <w:tc>
          <w:tcPr>
            <w:tcW w:w="2500" w:type="pct"/>
          </w:tcPr>
          <w:p w14:paraId="7BAE592F" w14:textId="77777777" w:rsidR="00AC5B98" w:rsidRPr="00AC5B98" w:rsidRDefault="00AC5B98" w:rsidP="00A76CB6">
            <w:pPr>
              <w:jc w:val="both"/>
              <w:rPr>
                <w:b/>
                <w:noProof/>
                <w:lang w:val="en-US"/>
              </w:rPr>
            </w:pPr>
            <w:r w:rsidRPr="00AC5B98">
              <w:rPr>
                <w:b/>
                <w:noProof/>
                <w:lang w:val="en-US"/>
              </w:rPr>
              <w:t>Types of unbundled access</w:t>
            </w:r>
          </w:p>
        </w:tc>
      </w:tr>
      <w:tr w:rsidR="00AC5B98" w:rsidRPr="00AC5B98" w14:paraId="5CC1F03D" w14:textId="77777777" w:rsidTr="00A76CB6">
        <w:tc>
          <w:tcPr>
            <w:tcW w:w="2500" w:type="pct"/>
          </w:tcPr>
          <w:p w14:paraId="23053349" w14:textId="77777777" w:rsidR="00AC5B98" w:rsidRPr="00AC5B98" w:rsidRDefault="00AC5B98" w:rsidP="00A76CB6">
            <w:pPr>
              <w:jc w:val="both"/>
              <w:rPr>
                <w:b/>
                <w:bCs/>
                <w:noProof/>
                <w:lang w:val="en-US"/>
              </w:rPr>
            </w:pPr>
            <w:r w:rsidRPr="00AC5B98">
              <w:rPr>
                <w:b/>
                <w:bCs/>
                <w:noProof/>
                <w:lang w:val="en-US"/>
              </w:rPr>
              <w:t>Atsaistīšanas tehnoloģija</w:t>
            </w:r>
          </w:p>
        </w:tc>
        <w:tc>
          <w:tcPr>
            <w:tcW w:w="2500" w:type="pct"/>
          </w:tcPr>
          <w:p w14:paraId="198D4CA4" w14:textId="77777777" w:rsidR="00AC5B98" w:rsidRPr="00AC5B98" w:rsidRDefault="00AC5B98" w:rsidP="00A76CB6">
            <w:pPr>
              <w:jc w:val="both"/>
              <w:rPr>
                <w:b/>
                <w:noProof/>
                <w:lang w:val="en-US"/>
              </w:rPr>
            </w:pPr>
            <w:r w:rsidRPr="00AC5B98">
              <w:rPr>
                <w:b/>
                <w:noProof/>
                <w:lang w:val="en-US"/>
              </w:rPr>
              <w:t>Unbundling technology</w:t>
            </w:r>
          </w:p>
        </w:tc>
      </w:tr>
      <w:tr w:rsidR="00AC5B98" w:rsidRPr="00AC5B98" w14:paraId="305ABE90" w14:textId="77777777" w:rsidTr="00A76CB6">
        <w:tc>
          <w:tcPr>
            <w:tcW w:w="2500" w:type="pct"/>
          </w:tcPr>
          <w:p w14:paraId="172A4B00" w14:textId="77777777" w:rsidR="00AC5B98" w:rsidRPr="00AC5B98" w:rsidRDefault="00AC5B98" w:rsidP="00A76CB6">
            <w:pPr>
              <w:jc w:val="both"/>
              <w:rPr>
                <w:b/>
                <w:bCs/>
                <w:noProof/>
                <w:lang w:val="en-US"/>
              </w:rPr>
            </w:pPr>
            <w:r w:rsidRPr="00AC5B98">
              <w:rPr>
                <w:b/>
                <w:bCs/>
                <w:noProof/>
                <w:lang w:val="en-US"/>
              </w:rPr>
              <w:t>Atsaistītas piekļuves realizācijas vieta</w:t>
            </w:r>
          </w:p>
        </w:tc>
        <w:tc>
          <w:tcPr>
            <w:tcW w:w="2500" w:type="pct"/>
          </w:tcPr>
          <w:p w14:paraId="4C8BF59F" w14:textId="77777777" w:rsidR="00AC5B98" w:rsidRPr="00AC5B98" w:rsidRDefault="00AC5B98" w:rsidP="00A76CB6">
            <w:pPr>
              <w:jc w:val="both"/>
              <w:rPr>
                <w:b/>
                <w:noProof/>
                <w:lang w:val="en-US"/>
              </w:rPr>
            </w:pPr>
            <w:r w:rsidRPr="00AC5B98">
              <w:rPr>
                <w:b/>
                <w:noProof/>
                <w:lang w:val="en-US"/>
              </w:rPr>
              <w:t>Place for the implementation of unbundled access</w:t>
            </w:r>
          </w:p>
        </w:tc>
      </w:tr>
      <w:tr w:rsidR="00AC5B98" w:rsidRPr="00AC5B98" w14:paraId="7FC7AFCB" w14:textId="77777777" w:rsidTr="00A76CB6">
        <w:tc>
          <w:tcPr>
            <w:tcW w:w="2500" w:type="pct"/>
          </w:tcPr>
          <w:p w14:paraId="244D6013" w14:textId="77777777" w:rsidR="00AC5B98" w:rsidRPr="00AC5B98" w:rsidRDefault="00AC5B98" w:rsidP="00A76CB6">
            <w:pPr>
              <w:jc w:val="both"/>
              <w:rPr>
                <w:noProof/>
                <w:lang w:val="en-US"/>
              </w:rPr>
            </w:pPr>
            <w:r w:rsidRPr="00AC5B98">
              <w:rPr>
                <w:noProof/>
                <w:lang w:val="en-US"/>
              </w:rPr>
              <w:t>Piekļuves tīkla punkta-punkta arhitektūra</w:t>
            </w:r>
          </w:p>
        </w:tc>
        <w:tc>
          <w:tcPr>
            <w:tcW w:w="2500" w:type="pct"/>
          </w:tcPr>
          <w:p w14:paraId="476B7080" w14:textId="77777777" w:rsidR="00AC5B98" w:rsidRPr="00AC5B98" w:rsidRDefault="00AC5B98" w:rsidP="00A76CB6">
            <w:pPr>
              <w:jc w:val="both"/>
              <w:rPr>
                <w:noProof/>
                <w:lang w:val="en-US"/>
              </w:rPr>
            </w:pPr>
            <w:r w:rsidRPr="00AC5B98">
              <w:rPr>
                <w:noProof/>
                <w:lang w:val="en-US"/>
              </w:rPr>
              <w:t>Access network point-to-point architecture</w:t>
            </w:r>
          </w:p>
        </w:tc>
      </w:tr>
      <w:tr w:rsidR="00AC5B98" w:rsidRPr="00AC5B98" w14:paraId="68D1162F" w14:textId="77777777" w:rsidTr="00A76CB6">
        <w:tc>
          <w:tcPr>
            <w:tcW w:w="2500" w:type="pct"/>
          </w:tcPr>
          <w:p w14:paraId="2AB00206" w14:textId="77777777" w:rsidR="00AC5B98" w:rsidRPr="00AC5B98" w:rsidRDefault="00AC5B98" w:rsidP="00A76CB6">
            <w:pPr>
              <w:jc w:val="both"/>
              <w:rPr>
                <w:noProof/>
                <w:lang w:val="en-US"/>
              </w:rPr>
            </w:pPr>
            <w:r w:rsidRPr="00AC5B98">
              <w:rPr>
                <w:noProof/>
                <w:lang w:val="en-US"/>
              </w:rPr>
              <w:t>Piekļuves tīkla punkta-daudzpunktu arhitektūra</w:t>
            </w:r>
          </w:p>
        </w:tc>
        <w:tc>
          <w:tcPr>
            <w:tcW w:w="2500" w:type="pct"/>
          </w:tcPr>
          <w:p w14:paraId="3D4A5CA6" w14:textId="77777777" w:rsidR="00AC5B98" w:rsidRPr="00AC5B98" w:rsidRDefault="00AC5B98" w:rsidP="00A76CB6">
            <w:pPr>
              <w:jc w:val="both"/>
              <w:rPr>
                <w:noProof/>
                <w:lang w:val="en-US"/>
              </w:rPr>
            </w:pPr>
            <w:r w:rsidRPr="00AC5B98">
              <w:rPr>
                <w:noProof/>
                <w:lang w:val="en-US"/>
              </w:rPr>
              <w:t>Access network point-to-multipoint architecture</w:t>
            </w:r>
          </w:p>
        </w:tc>
      </w:tr>
      <w:tr w:rsidR="00AC5B98" w:rsidRPr="00AC5B98" w14:paraId="36102722" w14:textId="77777777" w:rsidTr="00A76CB6">
        <w:tc>
          <w:tcPr>
            <w:tcW w:w="2500" w:type="pct"/>
          </w:tcPr>
          <w:p w14:paraId="384CE6A9" w14:textId="77777777" w:rsidR="00AC5B98" w:rsidRPr="00AC5B98" w:rsidRDefault="00AC5B98" w:rsidP="00A76CB6">
            <w:pPr>
              <w:jc w:val="both"/>
              <w:rPr>
                <w:noProof/>
                <w:lang w:val="en-US"/>
              </w:rPr>
            </w:pPr>
            <w:r w:rsidRPr="00AC5B98">
              <w:rPr>
                <w:noProof/>
                <w:lang w:val="en-US"/>
              </w:rPr>
              <w:t>Ethernet P2P</w:t>
            </w:r>
          </w:p>
        </w:tc>
        <w:tc>
          <w:tcPr>
            <w:tcW w:w="2500" w:type="pct"/>
          </w:tcPr>
          <w:p w14:paraId="7939B636" w14:textId="77777777" w:rsidR="00AC5B98" w:rsidRPr="00AC5B98" w:rsidRDefault="00AC5B98" w:rsidP="00A76CB6">
            <w:pPr>
              <w:jc w:val="both"/>
              <w:rPr>
                <w:noProof/>
                <w:lang w:val="en-US"/>
              </w:rPr>
            </w:pPr>
            <w:r w:rsidRPr="00AC5B98">
              <w:rPr>
                <w:noProof/>
                <w:lang w:val="en-US"/>
              </w:rPr>
              <w:t>Ethernet P2P</w:t>
            </w:r>
          </w:p>
        </w:tc>
      </w:tr>
      <w:tr w:rsidR="00AC5B98" w:rsidRPr="00AC5B98" w14:paraId="2A795ADA" w14:textId="77777777" w:rsidTr="00A76CB6">
        <w:tc>
          <w:tcPr>
            <w:tcW w:w="2500" w:type="pct"/>
          </w:tcPr>
          <w:p w14:paraId="24BA2463" w14:textId="77777777" w:rsidR="00AC5B98" w:rsidRPr="00AC5B98" w:rsidRDefault="00AC5B98" w:rsidP="00A76CB6">
            <w:pPr>
              <w:jc w:val="both"/>
              <w:rPr>
                <w:noProof/>
                <w:lang w:val="en-US"/>
              </w:rPr>
            </w:pPr>
            <w:r w:rsidRPr="00AC5B98">
              <w:rPr>
                <w:noProof/>
                <w:lang w:val="en-US"/>
              </w:rPr>
              <w:t>GPON</w:t>
            </w:r>
          </w:p>
        </w:tc>
        <w:tc>
          <w:tcPr>
            <w:tcW w:w="2500" w:type="pct"/>
          </w:tcPr>
          <w:p w14:paraId="1412A60F" w14:textId="77777777" w:rsidR="00AC5B98" w:rsidRPr="00AC5B98" w:rsidRDefault="00AC5B98" w:rsidP="00A76CB6">
            <w:pPr>
              <w:jc w:val="both"/>
              <w:rPr>
                <w:noProof/>
                <w:lang w:val="en-US"/>
              </w:rPr>
            </w:pPr>
            <w:r w:rsidRPr="00AC5B98">
              <w:rPr>
                <w:noProof/>
                <w:lang w:val="en-US"/>
              </w:rPr>
              <w:t>GPON</w:t>
            </w:r>
          </w:p>
        </w:tc>
      </w:tr>
      <w:tr w:rsidR="00AC5B98" w:rsidRPr="00AC5B98" w14:paraId="79C00E62" w14:textId="77777777" w:rsidTr="00A76CB6">
        <w:tc>
          <w:tcPr>
            <w:tcW w:w="2500" w:type="pct"/>
          </w:tcPr>
          <w:p w14:paraId="0C9F2907" w14:textId="77777777" w:rsidR="00AC5B98" w:rsidRPr="00AC5B98" w:rsidRDefault="00AC5B98" w:rsidP="00A76CB6">
            <w:pPr>
              <w:jc w:val="both"/>
              <w:rPr>
                <w:noProof/>
                <w:lang w:val="en-US"/>
              </w:rPr>
            </w:pPr>
            <w:r w:rsidRPr="00AC5B98">
              <w:rPr>
                <w:noProof/>
                <w:lang w:val="en-US"/>
              </w:rPr>
              <w:t>Pilnībā atsaistīta piekļuve abonentlīnijai vai tās daļai</w:t>
            </w:r>
          </w:p>
        </w:tc>
        <w:tc>
          <w:tcPr>
            <w:tcW w:w="2500" w:type="pct"/>
          </w:tcPr>
          <w:p w14:paraId="50F59E20" w14:textId="77777777" w:rsidR="00AC5B98" w:rsidRPr="00AC5B98" w:rsidRDefault="00AC5B98" w:rsidP="00A76CB6">
            <w:pPr>
              <w:jc w:val="both"/>
              <w:rPr>
                <w:noProof/>
                <w:lang w:val="en-US"/>
              </w:rPr>
            </w:pPr>
            <w:r w:rsidRPr="00AC5B98">
              <w:rPr>
                <w:noProof/>
                <w:lang w:val="en-US"/>
              </w:rPr>
              <w:t>Full unbundled access to the subscriber line or its part</w:t>
            </w:r>
          </w:p>
        </w:tc>
      </w:tr>
      <w:tr w:rsidR="00AC5B98" w:rsidRPr="00AC5B98" w14:paraId="479A84B4" w14:textId="77777777" w:rsidTr="00A76CB6">
        <w:tc>
          <w:tcPr>
            <w:tcW w:w="2500" w:type="pct"/>
          </w:tcPr>
          <w:p w14:paraId="57F4C0DC" w14:textId="77777777" w:rsidR="00AC5B98" w:rsidRPr="00AC5B98" w:rsidRDefault="00AC5B98" w:rsidP="00A76CB6">
            <w:pPr>
              <w:jc w:val="both"/>
              <w:rPr>
                <w:noProof/>
                <w:lang w:val="en-US"/>
              </w:rPr>
            </w:pPr>
            <w:r w:rsidRPr="00AC5B98">
              <w:rPr>
                <w:noProof/>
                <w:lang w:val="en-US"/>
              </w:rPr>
              <w:t>Pilnībā atsaistīta piekļuve abonentlīnijai</w:t>
            </w:r>
          </w:p>
        </w:tc>
        <w:tc>
          <w:tcPr>
            <w:tcW w:w="2500" w:type="pct"/>
          </w:tcPr>
          <w:p w14:paraId="63978A1E" w14:textId="77777777" w:rsidR="00AC5B98" w:rsidRPr="00AC5B98" w:rsidRDefault="00AC5B98" w:rsidP="00A76CB6">
            <w:pPr>
              <w:jc w:val="both"/>
              <w:rPr>
                <w:noProof/>
                <w:lang w:val="en-US"/>
              </w:rPr>
            </w:pPr>
            <w:r w:rsidRPr="00AC5B98">
              <w:rPr>
                <w:noProof/>
                <w:lang w:val="en-US"/>
              </w:rPr>
              <w:t>Full unbundled access to the subscriber line</w:t>
            </w:r>
          </w:p>
        </w:tc>
      </w:tr>
      <w:tr w:rsidR="00AC5B98" w:rsidRPr="00AC5B98" w14:paraId="2881F443" w14:textId="77777777" w:rsidTr="00A76CB6">
        <w:tc>
          <w:tcPr>
            <w:tcW w:w="2500" w:type="pct"/>
          </w:tcPr>
          <w:p w14:paraId="0DE1C523" w14:textId="77777777" w:rsidR="00AC5B98" w:rsidRPr="00AC5B98" w:rsidRDefault="00AC5B98" w:rsidP="00A76CB6">
            <w:pPr>
              <w:jc w:val="both"/>
              <w:rPr>
                <w:noProof/>
                <w:lang w:val="en-US"/>
              </w:rPr>
            </w:pPr>
            <w:r w:rsidRPr="00AC5B98">
              <w:rPr>
                <w:noProof/>
                <w:lang w:val="en-US"/>
              </w:rPr>
              <w:t>Pilnībā atsaistīta piekļuve abonentlīnijas daļai</w:t>
            </w:r>
          </w:p>
        </w:tc>
        <w:tc>
          <w:tcPr>
            <w:tcW w:w="2500" w:type="pct"/>
          </w:tcPr>
          <w:p w14:paraId="295477BA" w14:textId="77777777" w:rsidR="00AC5B98" w:rsidRPr="00AC5B98" w:rsidRDefault="00AC5B98" w:rsidP="00A76CB6">
            <w:pPr>
              <w:jc w:val="both"/>
              <w:rPr>
                <w:noProof/>
                <w:lang w:val="en-US"/>
              </w:rPr>
            </w:pPr>
            <w:r w:rsidRPr="00AC5B98">
              <w:rPr>
                <w:noProof/>
                <w:lang w:val="en-US"/>
              </w:rPr>
              <w:t>Full unbundled access to the part of the subscriber line</w:t>
            </w:r>
          </w:p>
        </w:tc>
      </w:tr>
      <w:tr w:rsidR="00AC5B98" w:rsidRPr="00AC5B98" w14:paraId="7F9B693E" w14:textId="77777777" w:rsidTr="00A76CB6">
        <w:tc>
          <w:tcPr>
            <w:tcW w:w="2500" w:type="pct"/>
          </w:tcPr>
          <w:p w14:paraId="1C847214" w14:textId="77777777" w:rsidR="00AC5B98" w:rsidRPr="00AC5B98" w:rsidRDefault="00AC5B98" w:rsidP="00A76CB6">
            <w:pPr>
              <w:jc w:val="both"/>
              <w:rPr>
                <w:noProof/>
                <w:lang w:val="en-US"/>
              </w:rPr>
            </w:pPr>
            <w:r w:rsidRPr="00AC5B98">
              <w:rPr>
                <w:noProof/>
                <w:lang w:val="en-US"/>
              </w:rPr>
              <w:t>Fiziska pārslēgšana</w:t>
            </w:r>
          </w:p>
        </w:tc>
        <w:tc>
          <w:tcPr>
            <w:tcW w:w="2500" w:type="pct"/>
          </w:tcPr>
          <w:p w14:paraId="20192489" w14:textId="77777777" w:rsidR="00AC5B98" w:rsidRPr="00AC5B98" w:rsidRDefault="00AC5B98" w:rsidP="00A76CB6">
            <w:pPr>
              <w:jc w:val="both"/>
              <w:rPr>
                <w:noProof/>
                <w:lang w:val="en-US"/>
              </w:rPr>
            </w:pPr>
            <w:r w:rsidRPr="00AC5B98">
              <w:rPr>
                <w:noProof/>
                <w:lang w:val="en-US"/>
              </w:rPr>
              <w:t>Physical switching</w:t>
            </w:r>
          </w:p>
        </w:tc>
      </w:tr>
      <w:tr w:rsidR="00AC5B98" w:rsidRPr="00AC5B98" w14:paraId="677F960F" w14:textId="77777777" w:rsidTr="00A76CB6">
        <w:tc>
          <w:tcPr>
            <w:tcW w:w="2500" w:type="pct"/>
          </w:tcPr>
          <w:p w14:paraId="082168B0" w14:textId="77777777" w:rsidR="00AC5B98" w:rsidRPr="00AC5B98" w:rsidRDefault="00AC5B98" w:rsidP="00A76CB6">
            <w:pPr>
              <w:jc w:val="both"/>
              <w:rPr>
                <w:noProof/>
                <w:lang w:val="en-US"/>
              </w:rPr>
            </w:pPr>
            <w:r w:rsidRPr="00AC5B98">
              <w:rPr>
                <w:noProof/>
                <w:lang w:val="en-US"/>
              </w:rPr>
              <w:t>VULA</w:t>
            </w:r>
          </w:p>
        </w:tc>
        <w:tc>
          <w:tcPr>
            <w:tcW w:w="2500" w:type="pct"/>
          </w:tcPr>
          <w:p w14:paraId="04B9D07A" w14:textId="77777777" w:rsidR="00AC5B98" w:rsidRPr="00AC5B98" w:rsidRDefault="00AC5B98" w:rsidP="00A76CB6">
            <w:pPr>
              <w:jc w:val="both"/>
              <w:rPr>
                <w:noProof/>
                <w:lang w:val="en-US"/>
              </w:rPr>
            </w:pPr>
            <w:r w:rsidRPr="00AC5B98">
              <w:rPr>
                <w:noProof/>
                <w:lang w:val="en-US"/>
              </w:rPr>
              <w:t>VULA</w:t>
            </w:r>
          </w:p>
        </w:tc>
      </w:tr>
      <w:tr w:rsidR="00AC5B98" w:rsidRPr="00AC5B98" w14:paraId="0DDD425E" w14:textId="77777777" w:rsidTr="00A76CB6">
        <w:tc>
          <w:tcPr>
            <w:tcW w:w="2500" w:type="pct"/>
          </w:tcPr>
          <w:p w14:paraId="24ACB111" w14:textId="77777777" w:rsidR="00AC5B98" w:rsidRPr="00AC5B98" w:rsidRDefault="00AC5B98" w:rsidP="00A76CB6">
            <w:pPr>
              <w:jc w:val="both"/>
              <w:rPr>
                <w:noProof/>
                <w:lang w:val="en-US"/>
              </w:rPr>
            </w:pPr>
            <w:r w:rsidRPr="00AC5B98">
              <w:rPr>
                <w:noProof/>
                <w:lang w:val="en-US"/>
              </w:rPr>
              <w:t>ODF – piekļuves mezglā</w:t>
            </w:r>
          </w:p>
        </w:tc>
        <w:tc>
          <w:tcPr>
            <w:tcW w:w="2500" w:type="pct"/>
          </w:tcPr>
          <w:p w14:paraId="10119712" w14:textId="77777777" w:rsidR="00AC5B98" w:rsidRPr="00AC5B98" w:rsidRDefault="00AC5B98" w:rsidP="00A76CB6">
            <w:pPr>
              <w:jc w:val="both"/>
              <w:rPr>
                <w:noProof/>
                <w:lang w:val="en-US"/>
              </w:rPr>
            </w:pPr>
            <w:r w:rsidRPr="00AC5B98">
              <w:rPr>
                <w:noProof/>
                <w:lang w:val="en-US"/>
              </w:rPr>
              <w:t>ODF – at the central office</w:t>
            </w:r>
          </w:p>
        </w:tc>
      </w:tr>
      <w:tr w:rsidR="00AC5B98" w:rsidRPr="00AC5B98" w14:paraId="77F44466" w14:textId="77777777" w:rsidTr="00A76CB6">
        <w:tc>
          <w:tcPr>
            <w:tcW w:w="2500" w:type="pct"/>
          </w:tcPr>
          <w:p w14:paraId="7C47C5CB" w14:textId="77777777" w:rsidR="00AC5B98" w:rsidRPr="00AC5B98" w:rsidRDefault="00AC5B98" w:rsidP="00A76CB6">
            <w:pPr>
              <w:jc w:val="both"/>
              <w:rPr>
                <w:noProof/>
                <w:lang w:val="en-US"/>
              </w:rPr>
            </w:pPr>
            <w:r w:rsidRPr="00AC5B98">
              <w:rPr>
                <w:noProof/>
                <w:lang w:val="en-US"/>
              </w:rPr>
              <w:t>Sadales punktā, pie kuras sākas gala posms</w:t>
            </w:r>
          </w:p>
        </w:tc>
        <w:tc>
          <w:tcPr>
            <w:tcW w:w="2500" w:type="pct"/>
          </w:tcPr>
          <w:p w14:paraId="687BFF0B" w14:textId="77777777" w:rsidR="00AC5B98" w:rsidRPr="00AC5B98" w:rsidRDefault="00AC5B98" w:rsidP="00A76CB6">
            <w:pPr>
              <w:jc w:val="both"/>
              <w:rPr>
                <w:noProof/>
                <w:lang w:val="en-US"/>
              </w:rPr>
            </w:pPr>
            <w:r w:rsidRPr="00AC5B98">
              <w:rPr>
                <w:noProof/>
                <w:lang w:val="en-US"/>
              </w:rPr>
              <w:t>At the distribution point at which the terminating segment starts</w:t>
            </w:r>
          </w:p>
        </w:tc>
      </w:tr>
      <w:tr w:rsidR="00AC5B98" w:rsidRPr="00AC5B98" w14:paraId="6D1D346F" w14:textId="77777777" w:rsidTr="00A76CB6">
        <w:tc>
          <w:tcPr>
            <w:tcW w:w="2500" w:type="pct"/>
          </w:tcPr>
          <w:p w14:paraId="70F10379" w14:textId="77777777" w:rsidR="00AC5B98" w:rsidRPr="00AC5B98" w:rsidRDefault="00AC5B98" w:rsidP="00A76CB6">
            <w:pPr>
              <w:jc w:val="both"/>
              <w:rPr>
                <w:noProof/>
                <w:lang w:val="en-US"/>
              </w:rPr>
            </w:pPr>
            <w:r w:rsidRPr="00AC5B98">
              <w:rPr>
                <w:noProof/>
                <w:lang w:val="en-US"/>
              </w:rPr>
              <w:t>Pie pasīvā optiskā sadalītāja – sadales punktā, pie kura sākas gala posms</w:t>
            </w:r>
          </w:p>
        </w:tc>
        <w:tc>
          <w:tcPr>
            <w:tcW w:w="2500" w:type="pct"/>
          </w:tcPr>
          <w:p w14:paraId="691F3410" w14:textId="77777777" w:rsidR="00AC5B98" w:rsidRPr="00AC5B98" w:rsidRDefault="00AC5B98" w:rsidP="00A76CB6">
            <w:pPr>
              <w:jc w:val="both"/>
              <w:rPr>
                <w:noProof/>
                <w:lang w:val="en-US"/>
              </w:rPr>
            </w:pPr>
            <w:r w:rsidRPr="00AC5B98">
              <w:rPr>
                <w:noProof/>
                <w:lang w:val="en-US"/>
              </w:rPr>
              <w:t>At the passive Optical Splitter – at the distribution point at which the terminating segment starts</w:t>
            </w:r>
          </w:p>
        </w:tc>
      </w:tr>
      <w:tr w:rsidR="00AC5B98" w:rsidRPr="00AC5B98" w14:paraId="550A5306" w14:textId="77777777" w:rsidTr="00A76CB6">
        <w:tc>
          <w:tcPr>
            <w:tcW w:w="2500" w:type="pct"/>
          </w:tcPr>
          <w:p w14:paraId="14717260" w14:textId="77777777" w:rsidR="00AC5B98" w:rsidRPr="00AC5B98" w:rsidRDefault="00AC5B98" w:rsidP="00A76CB6">
            <w:pPr>
              <w:jc w:val="both"/>
              <w:rPr>
                <w:noProof/>
                <w:lang w:val="en-US"/>
              </w:rPr>
            </w:pPr>
            <w:r w:rsidRPr="00AC5B98">
              <w:rPr>
                <w:noProof/>
                <w:lang w:val="en-US"/>
              </w:rPr>
              <w:t>Piekļuves mezglā, kur atrodas OLT</w:t>
            </w:r>
          </w:p>
        </w:tc>
        <w:tc>
          <w:tcPr>
            <w:tcW w:w="2500" w:type="pct"/>
          </w:tcPr>
          <w:p w14:paraId="5F3D7DA7" w14:textId="77777777" w:rsidR="00AC5B98" w:rsidRPr="00AC5B98" w:rsidRDefault="00AC5B98" w:rsidP="00A76CB6">
            <w:pPr>
              <w:jc w:val="both"/>
              <w:rPr>
                <w:noProof/>
                <w:lang w:val="en-US"/>
              </w:rPr>
            </w:pPr>
            <w:r w:rsidRPr="00AC5B98">
              <w:rPr>
                <w:noProof/>
                <w:lang w:val="en-US"/>
              </w:rPr>
              <w:t>At the central office where OLT is located</w:t>
            </w:r>
          </w:p>
        </w:tc>
      </w:tr>
    </w:tbl>
    <w:p w14:paraId="081FE17A" w14:textId="77777777" w:rsidR="00AC5B98" w:rsidRPr="00AC5B98" w:rsidRDefault="00AC5B98" w:rsidP="00AC5B98">
      <w:pPr>
        <w:jc w:val="both"/>
        <w:rPr>
          <w:noProof/>
          <w:lang w:val="en-US"/>
        </w:rPr>
      </w:pPr>
    </w:p>
    <w:p w14:paraId="4A19C60F" w14:textId="77777777" w:rsidR="00AC5B98" w:rsidRPr="00AC5B98" w:rsidRDefault="00AC5B98" w:rsidP="00AC5B98">
      <w:pPr>
        <w:jc w:val="center"/>
        <w:rPr>
          <w:b/>
          <w:noProof/>
          <w:lang w:val="en-US"/>
        </w:rPr>
      </w:pPr>
      <w:r w:rsidRPr="00AC5B98">
        <w:rPr>
          <w:b/>
          <w:noProof/>
          <w:lang w:val="en-US"/>
        </w:rPr>
        <w:t>3. Unbundled access in the optical fibre cable access network (FTTB)</w:t>
      </w:r>
    </w:p>
    <w:p w14:paraId="59D004E4" w14:textId="77777777" w:rsidR="00AC5B98" w:rsidRPr="00AC5B98" w:rsidRDefault="00AC5B98" w:rsidP="00AC5B98">
      <w:pPr>
        <w:jc w:val="both"/>
        <w:rPr>
          <w:noProof/>
          <w:lang w:val="en-US"/>
        </w:rPr>
      </w:pPr>
    </w:p>
    <w:p w14:paraId="1C5877B2" w14:textId="77777777" w:rsidR="00AC5B98" w:rsidRPr="00AC5B98" w:rsidRDefault="00AC5B98" w:rsidP="00AC5B98">
      <w:pPr>
        <w:jc w:val="center"/>
        <w:rPr>
          <w:noProof/>
          <w:lang w:val="en-US"/>
        </w:rPr>
      </w:pPr>
      <w:r w:rsidRPr="00AC5B98">
        <w:rPr>
          <w:noProof/>
          <w:lang w:val="en-US"/>
        </w:rPr>
        <w:drawing>
          <wp:inline distT="0" distB="0" distL="0" distR="0" wp14:anchorId="1F3B4AAA" wp14:editId="40AC17ED">
            <wp:extent cx="5753100" cy="3261360"/>
            <wp:effectExtent l="0" t="0" r="0" b="0"/>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261360"/>
                    </a:xfrm>
                    <a:prstGeom prst="rect">
                      <a:avLst/>
                    </a:prstGeom>
                    <a:noFill/>
                    <a:ln>
                      <a:noFill/>
                    </a:ln>
                  </pic:spPr>
                </pic:pic>
              </a:graphicData>
            </a:graphic>
          </wp:inline>
        </w:drawing>
      </w:r>
    </w:p>
    <w:p w14:paraId="08F4AB7A" w14:textId="77777777" w:rsidR="00AC5B98" w:rsidRPr="00AC5B98" w:rsidRDefault="00AC5B98" w:rsidP="00AC5B98">
      <w:pPr>
        <w:jc w:val="both"/>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389"/>
        <w:gridCol w:w="4672"/>
      </w:tblGrid>
      <w:tr w:rsidR="00AC5B98" w:rsidRPr="00AC5B98" w14:paraId="79D0AF81" w14:textId="77777777" w:rsidTr="00A76CB6">
        <w:tc>
          <w:tcPr>
            <w:tcW w:w="2422" w:type="pct"/>
          </w:tcPr>
          <w:p w14:paraId="2D63298F" w14:textId="77777777" w:rsidR="00AC5B98" w:rsidRPr="00AC5B98" w:rsidRDefault="00AC5B98" w:rsidP="00A76CB6">
            <w:pPr>
              <w:jc w:val="center"/>
              <w:rPr>
                <w:b/>
                <w:noProof/>
                <w:lang w:val="en-US"/>
              </w:rPr>
            </w:pPr>
            <w:r w:rsidRPr="00AC5B98">
              <w:rPr>
                <w:b/>
                <w:noProof/>
                <w:lang w:val="en-US"/>
              </w:rPr>
              <w:t>Latviešu val.</w:t>
            </w:r>
          </w:p>
        </w:tc>
        <w:tc>
          <w:tcPr>
            <w:tcW w:w="2578" w:type="pct"/>
          </w:tcPr>
          <w:p w14:paraId="503E1C4E" w14:textId="77777777" w:rsidR="00AC5B98" w:rsidRPr="00AC5B98" w:rsidRDefault="00AC5B98" w:rsidP="00A76CB6">
            <w:pPr>
              <w:jc w:val="center"/>
              <w:rPr>
                <w:b/>
                <w:bCs/>
                <w:noProof/>
                <w:lang w:val="en-US"/>
              </w:rPr>
            </w:pPr>
            <w:r w:rsidRPr="00AC5B98">
              <w:rPr>
                <w:b/>
                <w:bCs/>
                <w:noProof/>
                <w:lang w:val="en-US"/>
              </w:rPr>
              <w:t>Angļu val.</w:t>
            </w:r>
          </w:p>
        </w:tc>
      </w:tr>
      <w:tr w:rsidR="00AC5B98" w:rsidRPr="00AC5B98" w14:paraId="6325F04D" w14:textId="77777777" w:rsidTr="00A76CB6">
        <w:tc>
          <w:tcPr>
            <w:tcW w:w="2422" w:type="pct"/>
          </w:tcPr>
          <w:p w14:paraId="55E9D987" w14:textId="77777777" w:rsidR="00AC5B98" w:rsidRPr="00AC5B98" w:rsidRDefault="00AC5B98" w:rsidP="00A76CB6">
            <w:pPr>
              <w:jc w:val="both"/>
              <w:rPr>
                <w:b/>
                <w:bCs/>
                <w:noProof/>
                <w:lang w:val="en-US"/>
              </w:rPr>
            </w:pPr>
            <w:r w:rsidRPr="00AC5B98">
              <w:rPr>
                <w:b/>
                <w:bCs/>
                <w:noProof/>
                <w:lang w:val="en-US"/>
              </w:rPr>
              <w:t>Atsaistīta piekļuve optisko šķiedru kabeļu piekļuves tīklā (FTTH)</w:t>
            </w:r>
          </w:p>
        </w:tc>
        <w:tc>
          <w:tcPr>
            <w:tcW w:w="2578" w:type="pct"/>
          </w:tcPr>
          <w:p w14:paraId="074AFF04" w14:textId="77777777" w:rsidR="00AC5B98" w:rsidRPr="00AC5B98" w:rsidRDefault="00AC5B98" w:rsidP="00A76CB6">
            <w:pPr>
              <w:jc w:val="both"/>
              <w:rPr>
                <w:b/>
                <w:noProof/>
                <w:lang w:val="en-US"/>
              </w:rPr>
            </w:pPr>
            <w:r w:rsidRPr="00AC5B98">
              <w:rPr>
                <w:b/>
                <w:noProof/>
                <w:lang w:val="en-US"/>
              </w:rPr>
              <w:t>Unbundled access in the optical fibre cable access network (FTTH)</w:t>
            </w:r>
          </w:p>
        </w:tc>
      </w:tr>
      <w:tr w:rsidR="00AC5B98" w:rsidRPr="00AC5B98" w14:paraId="63046C43" w14:textId="77777777" w:rsidTr="00A76CB6">
        <w:tc>
          <w:tcPr>
            <w:tcW w:w="2422" w:type="pct"/>
          </w:tcPr>
          <w:p w14:paraId="4180AE7D" w14:textId="77777777" w:rsidR="00AC5B98" w:rsidRPr="00AC5B98" w:rsidRDefault="00AC5B98" w:rsidP="00A76CB6">
            <w:pPr>
              <w:jc w:val="both"/>
              <w:rPr>
                <w:b/>
                <w:bCs/>
                <w:noProof/>
                <w:lang w:val="en-US"/>
              </w:rPr>
            </w:pPr>
            <w:r w:rsidRPr="00AC5B98">
              <w:rPr>
                <w:b/>
                <w:bCs/>
                <w:noProof/>
                <w:lang w:val="en-US"/>
              </w:rPr>
              <w:t>Piekļuves tīkla arhitektūra</w:t>
            </w:r>
          </w:p>
        </w:tc>
        <w:tc>
          <w:tcPr>
            <w:tcW w:w="2578" w:type="pct"/>
          </w:tcPr>
          <w:p w14:paraId="00B2B633" w14:textId="77777777" w:rsidR="00AC5B98" w:rsidRPr="00AC5B98" w:rsidRDefault="00AC5B98" w:rsidP="00A76CB6">
            <w:pPr>
              <w:jc w:val="both"/>
              <w:rPr>
                <w:b/>
                <w:noProof/>
                <w:lang w:val="en-US"/>
              </w:rPr>
            </w:pPr>
            <w:r w:rsidRPr="00AC5B98">
              <w:rPr>
                <w:b/>
                <w:noProof/>
                <w:lang w:val="en-US"/>
              </w:rPr>
              <w:t>Access network architecture</w:t>
            </w:r>
          </w:p>
        </w:tc>
      </w:tr>
      <w:tr w:rsidR="00AC5B98" w:rsidRPr="00AC5B98" w14:paraId="653E6379" w14:textId="77777777" w:rsidTr="00A76CB6">
        <w:tc>
          <w:tcPr>
            <w:tcW w:w="2422" w:type="pct"/>
          </w:tcPr>
          <w:p w14:paraId="3BBA26D9" w14:textId="77777777" w:rsidR="00AC5B98" w:rsidRPr="00AC5B98" w:rsidRDefault="00AC5B98" w:rsidP="00A76CB6">
            <w:pPr>
              <w:jc w:val="both"/>
              <w:rPr>
                <w:b/>
                <w:bCs/>
                <w:noProof/>
                <w:lang w:val="en-US"/>
              </w:rPr>
            </w:pPr>
            <w:r w:rsidRPr="00AC5B98">
              <w:rPr>
                <w:b/>
                <w:bCs/>
                <w:noProof/>
                <w:lang w:val="en-US"/>
              </w:rPr>
              <w:t>Piekļuves tīkla tehnoloģija</w:t>
            </w:r>
          </w:p>
        </w:tc>
        <w:tc>
          <w:tcPr>
            <w:tcW w:w="2578" w:type="pct"/>
          </w:tcPr>
          <w:p w14:paraId="6F713656" w14:textId="77777777" w:rsidR="00AC5B98" w:rsidRPr="00AC5B98" w:rsidRDefault="00AC5B98" w:rsidP="00A76CB6">
            <w:pPr>
              <w:jc w:val="both"/>
              <w:rPr>
                <w:b/>
                <w:noProof/>
                <w:lang w:val="en-US"/>
              </w:rPr>
            </w:pPr>
            <w:r w:rsidRPr="00AC5B98">
              <w:rPr>
                <w:b/>
                <w:noProof/>
                <w:lang w:val="en-US"/>
              </w:rPr>
              <w:t>Access network technology</w:t>
            </w:r>
          </w:p>
        </w:tc>
      </w:tr>
      <w:tr w:rsidR="00AC5B98" w:rsidRPr="00AC5B98" w14:paraId="7585EB9C" w14:textId="77777777" w:rsidTr="00A76CB6">
        <w:tc>
          <w:tcPr>
            <w:tcW w:w="2422" w:type="pct"/>
          </w:tcPr>
          <w:p w14:paraId="257AF7E5" w14:textId="77777777" w:rsidR="00AC5B98" w:rsidRPr="00AC5B98" w:rsidRDefault="00AC5B98" w:rsidP="00A76CB6">
            <w:pPr>
              <w:jc w:val="both"/>
              <w:rPr>
                <w:b/>
                <w:bCs/>
                <w:noProof/>
                <w:lang w:val="en-US"/>
              </w:rPr>
            </w:pPr>
            <w:r w:rsidRPr="00AC5B98">
              <w:rPr>
                <w:b/>
                <w:bCs/>
                <w:noProof/>
                <w:lang w:val="en-US"/>
              </w:rPr>
              <w:t>Atsaistītas piekļuves veidi</w:t>
            </w:r>
          </w:p>
        </w:tc>
        <w:tc>
          <w:tcPr>
            <w:tcW w:w="2578" w:type="pct"/>
          </w:tcPr>
          <w:p w14:paraId="7984C4FC" w14:textId="77777777" w:rsidR="00AC5B98" w:rsidRPr="00AC5B98" w:rsidRDefault="00AC5B98" w:rsidP="00A76CB6">
            <w:pPr>
              <w:jc w:val="both"/>
              <w:rPr>
                <w:b/>
                <w:noProof/>
                <w:lang w:val="en-US"/>
              </w:rPr>
            </w:pPr>
            <w:r w:rsidRPr="00AC5B98">
              <w:rPr>
                <w:b/>
                <w:noProof/>
                <w:lang w:val="en-US"/>
              </w:rPr>
              <w:t>Types of unbundled access</w:t>
            </w:r>
          </w:p>
        </w:tc>
      </w:tr>
      <w:tr w:rsidR="00AC5B98" w:rsidRPr="00AC5B98" w14:paraId="56979B43" w14:textId="77777777" w:rsidTr="00A76CB6">
        <w:tc>
          <w:tcPr>
            <w:tcW w:w="2422" w:type="pct"/>
          </w:tcPr>
          <w:p w14:paraId="2DACA773" w14:textId="77777777" w:rsidR="00AC5B98" w:rsidRPr="00AC5B98" w:rsidRDefault="00AC5B98" w:rsidP="00A76CB6">
            <w:pPr>
              <w:jc w:val="both"/>
              <w:rPr>
                <w:b/>
                <w:bCs/>
                <w:noProof/>
                <w:lang w:val="en-US"/>
              </w:rPr>
            </w:pPr>
            <w:r w:rsidRPr="00AC5B98">
              <w:rPr>
                <w:b/>
                <w:bCs/>
                <w:noProof/>
                <w:lang w:val="en-US"/>
              </w:rPr>
              <w:t>Atsaistīšanas tehnoloģija</w:t>
            </w:r>
          </w:p>
        </w:tc>
        <w:tc>
          <w:tcPr>
            <w:tcW w:w="2578" w:type="pct"/>
          </w:tcPr>
          <w:p w14:paraId="53A0B048" w14:textId="77777777" w:rsidR="00AC5B98" w:rsidRPr="00AC5B98" w:rsidRDefault="00AC5B98" w:rsidP="00A76CB6">
            <w:pPr>
              <w:jc w:val="both"/>
              <w:rPr>
                <w:b/>
                <w:noProof/>
                <w:lang w:val="en-US"/>
              </w:rPr>
            </w:pPr>
            <w:r w:rsidRPr="00AC5B98">
              <w:rPr>
                <w:b/>
                <w:noProof/>
                <w:lang w:val="en-US"/>
              </w:rPr>
              <w:t>Unbundling technology</w:t>
            </w:r>
          </w:p>
        </w:tc>
      </w:tr>
      <w:tr w:rsidR="00AC5B98" w:rsidRPr="00AC5B98" w14:paraId="21D9BB40" w14:textId="77777777" w:rsidTr="00A76CB6">
        <w:tc>
          <w:tcPr>
            <w:tcW w:w="2422" w:type="pct"/>
          </w:tcPr>
          <w:p w14:paraId="112C42C4" w14:textId="77777777" w:rsidR="00AC5B98" w:rsidRPr="00AC5B98" w:rsidRDefault="00AC5B98" w:rsidP="00A76CB6">
            <w:pPr>
              <w:jc w:val="both"/>
              <w:rPr>
                <w:b/>
                <w:bCs/>
                <w:noProof/>
                <w:lang w:val="en-US"/>
              </w:rPr>
            </w:pPr>
            <w:r w:rsidRPr="00AC5B98">
              <w:rPr>
                <w:b/>
                <w:bCs/>
                <w:noProof/>
                <w:lang w:val="en-US"/>
              </w:rPr>
              <w:t>Atsaistītas piekļuves realizācijas vieta</w:t>
            </w:r>
          </w:p>
        </w:tc>
        <w:tc>
          <w:tcPr>
            <w:tcW w:w="2578" w:type="pct"/>
          </w:tcPr>
          <w:p w14:paraId="6A0A227B" w14:textId="77777777" w:rsidR="00AC5B98" w:rsidRPr="00AC5B98" w:rsidRDefault="00AC5B98" w:rsidP="00A76CB6">
            <w:pPr>
              <w:jc w:val="both"/>
              <w:rPr>
                <w:b/>
                <w:noProof/>
                <w:lang w:val="en-US"/>
              </w:rPr>
            </w:pPr>
            <w:r w:rsidRPr="00AC5B98">
              <w:rPr>
                <w:b/>
                <w:noProof/>
                <w:lang w:val="en-US"/>
              </w:rPr>
              <w:t>Place for the implementation of unbundled access</w:t>
            </w:r>
          </w:p>
        </w:tc>
      </w:tr>
      <w:tr w:rsidR="00AC5B98" w:rsidRPr="00AC5B98" w14:paraId="03377B22" w14:textId="77777777" w:rsidTr="00A76CB6">
        <w:tc>
          <w:tcPr>
            <w:tcW w:w="2422" w:type="pct"/>
          </w:tcPr>
          <w:p w14:paraId="38F155AD" w14:textId="77777777" w:rsidR="00AC5B98" w:rsidRPr="00AC5B98" w:rsidRDefault="00AC5B98" w:rsidP="004E0AC2">
            <w:pPr>
              <w:keepNext/>
              <w:keepLines/>
              <w:jc w:val="both"/>
              <w:rPr>
                <w:noProof/>
                <w:lang w:val="en-US"/>
              </w:rPr>
            </w:pPr>
            <w:r w:rsidRPr="00AC5B98">
              <w:rPr>
                <w:noProof/>
                <w:lang w:val="en-US"/>
              </w:rPr>
              <w:t>Piekļuves tīkla punkta-daudzpunktu arhitektūra</w:t>
            </w:r>
          </w:p>
        </w:tc>
        <w:tc>
          <w:tcPr>
            <w:tcW w:w="2578" w:type="pct"/>
          </w:tcPr>
          <w:p w14:paraId="1D709602" w14:textId="77777777" w:rsidR="00AC5B98" w:rsidRPr="00AC5B98" w:rsidRDefault="00AC5B98" w:rsidP="004E0AC2">
            <w:pPr>
              <w:keepNext/>
              <w:keepLines/>
              <w:jc w:val="both"/>
              <w:rPr>
                <w:noProof/>
                <w:lang w:val="en-US"/>
              </w:rPr>
            </w:pPr>
            <w:r w:rsidRPr="00AC5B98">
              <w:rPr>
                <w:noProof/>
                <w:lang w:val="en-US"/>
              </w:rPr>
              <w:t>Access network point-to-multipoint architecture</w:t>
            </w:r>
          </w:p>
        </w:tc>
      </w:tr>
      <w:tr w:rsidR="00AC5B98" w:rsidRPr="00AC5B98" w14:paraId="2E7E914D" w14:textId="77777777" w:rsidTr="00A76CB6">
        <w:tc>
          <w:tcPr>
            <w:tcW w:w="2422" w:type="pct"/>
          </w:tcPr>
          <w:p w14:paraId="027B87DE" w14:textId="77777777" w:rsidR="00AC5B98" w:rsidRPr="00AC5B98" w:rsidRDefault="00AC5B98" w:rsidP="00A76CB6">
            <w:pPr>
              <w:jc w:val="both"/>
              <w:rPr>
                <w:noProof/>
                <w:lang w:val="en-US"/>
              </w:rPr>
            </w:pPr>
            <w:r w:rsidRPr="00AC5B98">
              <w:rPr>
                <w:noProof/>
                <w:lang w:val="en-US"/>
              </w:rPr>
              <w:t>GPON</w:t>
            </w:r>
          </w:p>
        </w:tc>
        <w:tc>
          <w:tcPr>
            <w:tcW w:w="2578" w:type="pct"/>
          </w:tcPr>
          <w:p w14:paraId="58181230" w14:textId="77777777" w:rsidR="00AC5B98" w:rsidRPr="00AC5B98" w:rsidRDefault="00AC5B98" w:rsidP="00A76CB6">
            <w:pPr>
              <w:jc w:val="both"/>
              <w:rPr>
                <w:noProof/>
                <w:lang w:val="en-US"/>
              </w:rPr>
            </w:pPr>
            <w:r w:rsidRPr="00AC5B98">
              <w:rPr>
                <w:noProof/>
                <w:lang w:val="en-US"/>
              </w:rPr>
              <w:t>GPON</w:t>
            </w:r>
          </w:p>
        </w:tc>
      </w:tr>
      <w:tr w:rsidR="00AC5B98" w:rsidRPr="00AC5B98" w14:paraId="551C0A5F" w14:textId="77777777" w:rsidTr="00A76CB6">
        <w:tc>
          <w:tcPr>
            <w:tcW w:w="2422" w:type="pct"/>
          </w:tcPr>
          <w:p w14:paraId="48990F50" w14:textId="77777777" w:rsidR="00AC5B98" w:rsidRPr="00AC5B98" w:rsidRDefault="00AC5B98" w:rsidP="00A76CB6">
            <w:pPr>
              <w:jc w:val="both"/>
              <w:rPr>
                <w:noProof/>
                <w:lang w:val="en-US"/>
              </w:rPr>
            </w:pPr>
            <w:r w:rsidRPr="00AC5B98">
              <w:rPr>
                <w:noProof/>
                <w:lang w:val="en-US"/>
              </w:rPr>
              <w:t>Active Ethernet, ja gala posmā ir metālisko vīto pāru kabeļi</w:t>
            </w:r>
          </w:p>
        </w:tc>
        <w:tc>
          <w:tcPr>
            <w:tcW w:w="2578" w:type="pct"/>
          </w:tcPr>
          <w:p w14:paraId="32ED4FD2" w14:textId="77777777" w:rsidR="00AC5B98" w:rsidRPr="00AC5B98" w:rsidRDefault="00AC5B98" w:rsidP="00A76CB6">
            <w:pPr>
              <w:jc w:val="both"/>
              <w:rPr>
                <w:noProof/>
                <w:lang w:val="en-US"/>
              </w:rPr>
            </w:pPr>
            <w:r w:rsidRPr="00AC5B98">
              <w:rPr>
                <w:noProof/>
                <w:lang w:val="en-US"/>
              </w:rPr>
              <w:t>Active Ethernet if shielded twisted pair cables are at the terminating segment</w:t>
            </w:r>
          </w:p>
        </w:tc>
      </w:tr>
      <w:tr w:rsidR="00AC5B98" w:rsidRPr="00AC5B98" w14:paraId="10CC0B71" w14:textId="77777777" w:rsidTr="00A76CB6">
        <w:tc>
          <w:tcPr>
            <w:tcW w:w="2422" w:type="pct"/>
          </w:tcPr>
          <w:p w14:paraId="2FC6CB9C" w14:textId="77777777" w:rsidR="00AC5B98" w:rsidRPr="00AC5B98" w:rsidRDefault="00AC5B98" w:rsidP="00A76CB6">
            <w:pPr>
              <w:jc w:val="both"/>
              <w:rPr>
                <w:noProof/>
                <w:lang w:val="en-US"/>
              </w:rPr>
            </w:pPr>
            <w:r w:rsidRPr="00AC5B98">
              <w:rPr>
                <w:noProof/>
                <w:lang w:val="en-US"/>
              </w:rPr>
              <w:t>Pilnībā atsaistīta piekļuve abonentlīnijas daļai</w:t>
            </w:r>
          </w:p>
        </w:tc>
        <w:tc>
          <w:tcPr>
            <w:tcW w:w="2578" w:type="pct"/>
          </w:tcPr>
          <w:p w14:paraId="787DE521" w14:textId="77777777" w:rsidR="00AC5B98" w:rsidRPr="00AC5B98" w:rsidRDefault="00AC5B98" w:rsidP="00A76CB6">
            <w:pPr>
              <w:jc w:val="both"/>
              <w:rPr>
                <w:noProof/>
                <w:lang w:val="en-US"/>
              </w:rPr>
            </w:pPr>
            <w:r w:rsidRPr="00AC5B98">
              <w:rPr>
                <w:noProof/>
                <w:lang w:val="en-US"/>
              </w:rPr>
              <w:t>Full unbundled access to the part of the subscriber line</w:t>
            </w:r>
          </w:p>
        </w:tc>
      </w:tr>
      <w:tr w:rsidR="00AC5B98" w:rsidRPr="00AC5B98" w14:paraId="3A18B736" w14:textId="77777777" w:rsidTr="00A76CB6">
        <w:tc>
          <w:tcPr>
            <w:tcW w:w="2422" w:type="pct"/>
          </w:tcPr>
          <w:p w14:paraId="7EDFA99E" w14:textId="77777777" w:rsidR="00AC5B98" w:rsidRPr="00AC5B98" w:rsidRDefault="00AC5B98" w:rsidP="00A76CB6">
            <w:pPr>
              <w:jc w:val="both"/>
              <w:rPr>
                <w:noProof/>
                <w:lang w:val="en-US"/>
              </w:rPr>
            </w:pPr>
            <w:r w:rsidRPr="00AC5B98">
              <w:rPr>
                <w:noProof/>
                <w:lang w:val="en-US"/>
              </w:rPr>
              <w:t>Pilnībā atsaistīta piekļuve abonentlīnijai</w:t>
            </w:r>
          </w:p>
        </w:tc>
        <w:tc>
          <w:tcPr>
            <w:tcW w:w="2578" w:type="pct"/>
          </w:tcPr>
          <w:p w14:paraId="657AFBBF" w14:textId="77777777" w:rsidR="00AC5B98" w:rsidRPr="00AC5B98" w:rsidRDefault="00AC5B98" w:rsidP="00A76CB6">
            <w:pPr>
              <w:jc w:val="both"/>
              <w:rPr>
                <w:noProof/>
                <w:lang w:val="en-US"/>
              </w:rPr>
            </w:pPr>
            <w:r w:rsidRPr="00AC5B98">
              <w:rPr>
                <w:noProof/>
                <w:lang w:val="en-US"/>
              </w:rPr>
              <w:t>Full unbundled access to the subscriber line</w:t>
            </w:r>
          </w:p>
        </w:tc>
      </w:tr>
      <w:tr w:rsidR="00AC5B98" w:rsidRPr="00AC5B98" w14:paraId="2F827D4A" w14:textId="77777777" w:rsidTr="00A76CB6">
        <w:tc>
          <w:tcPr>
            <w:tcW w:w="2422" w:type="pct"/>
          </w:tcPr>
          <w:p w14:paraId="613970E0" w14:textId="77777777" w:rsidR="00AC5B98" w:rsidRPr="00AC5B98" w:rsidRDefault="00AC5B98" w:rsidP="00A76CB6">
            <w:pPr>
              <w:jc w:val="both"/>
              <w:rPr>
                <w:noProof/>
                <w:lang w:val="en-US"/>
              </w:rPr>
            </w:pPr>
            <w:r w:rsidRPr="00AC5B98">
              <w:rPr>
                <w:noProof/>
                <w:lang w:val="en-US"/>
              </w:rPr>
              <w:t>Pilnībā atsaistīta piekļuve abonentlīnijas daļai (gala posmā)</w:t>
            </w:r>
          </w:p>
        </w:tc>
        <w:tc>
          <w:tcPr>
            <w:tcW w:w="2578" w:type="pct"/>
          </w:tcPr>
          <w:p w14:paraId="73AC2E8B" w14:textId="77777777" w:rsidR="00AC5B98" w:rsidRPr="00AC5B98" w:rsidRDefault="00AC5B98" w:rsidP="00A76CB6">
            <w:pPr>
              <w:jc w:val="both"/>
              <w:rPr>
                <w:noProof/>
                <w:lang w:val="en-US"/>
              </w:rPr>
            </w:pPr>
            <w:r w:rsidRPr="00AC5B98">
              <w:rPr>
                <w:noProof/>
                <w:lang w:val="en-US"/>
              </w:rPr>
              <w:t>Full unbundled access to the part of the subscriber line (at the terminating segment)</w:t>
            </w:r>
          </w:p>
        </w:tc>
      </w:tr>
      <w:tr w:rsidR="00AC5B98" w:rsidRPr="00AC5B98" w14:paraId="2742B4CE" w14:textId="77777777" w:rsidTr="00A76CB6">
        <w:tc>
          <w:tcPr>
            <w:tcW w:w="2422" w:type="pct"/>
          </w:tcPr>
          <w:p w14:paraId="3C0D3DD9" w14:textId="77777777" w:rsidR="00AC5B98" w:rsidRPr="00AC5B98" w:rsidRDefault="00AC5B98" w:rsidP="00A76CB6">
            <w:pPr>
              <w:jc w:val="both"/>
              <w:rPr>
                <w:noProof/>
                <w:lang w:val="en-US"/>
              </w:rPr>
            </w:pPr>
            <w:r w:rsidRPr="00AC5B98">
              <w:rPr>
                <w:noProof/>
                <w:lang w:val="en-US"/>
              </w:rPr>
              <w:t>Fiziska pārslēgšana*</w:t>
            </w:r>
          </w:p>
        </w:tc>
        <w:tc>
          <w:tcPr>
            <w:tcW w:w="2578" w:type="pct"/>
          </w:tcPr>
          <w:p w14:paraId="630A8FFC" w14:textId="77777777" w:rsidR="00AC5B98" w:rsidRPr="00AC5B98" w:rsidRDefault="00AC5B98" w:rsidP="00A76CB6">
            <w:pPr>
              <w:jc w:val="both"/>
              <w:rPr>
                <w:noProof/>
                <w:lang w:val="en-US"/>
              </w:rPr>
            </w:pPr>
            <w:r w:rsidRPr="00AC5B98">
              <w:rPr>
                <w:noProof/>
                <w:lang w:val="en-US"/>
              </w:rPr>
              <w:t>Physical switching*</w:t>
            </w:r>
          </w:p>
        </w:tc>
      </w:tr>
      <w:tr w:rsidR="00AC5B98" w:rsidRPr="00AC5B98" w14:paraId="03C0A815" w14:textId="77777777" w:rsidTr="00A76CB6">
        <w:tc>
          <w:tcPr>
            <w:tcW w:w="2422" w:type="pct"/>
          </w:tcPr>
          <w:p w14:paraId="451EF8C9" w14:textId="77777777" w:rsidR="00AC5B98" w:rsidRPr="00AC5B98" w:rsidRDefault="00AC5B98" w:rsidP="00A76CB6">
            <w:pPr>
              <w:jc w:val="both"/>
              <w:rPr>
                <w:noProof/>
                <w:lang w:val="en-US"/>
              </w:rPr>
            </w:pPr>
            <w:r w:rsidRPr="00AC5B98">
              <w:rPr>
                <w:noProof/>
                <w:lang w:val="en-US"/>
              </w:rPr>
              <w:t>VULA</w:t>
            </w:r>
          </w:p>
        </w:tc>
        <w:tc>
          <w:tcPr>
            <w:tcW w:w="2578" w:type="pct"/>
          </w:tcPr>
          <w:p w14:paraId="503B0877" w14:textId="77777777" w:rsidR="00AC5B98" w:rsidRPr="00AC5B98" w:rsidRDefault="00AC5B98" w:rsidP="00A76CB6">
            <w:pPr>
              <w:jc w:val="both"/>
              <w:rPr>
                <w:noProof/>
                <w:lang w:val="en-US"/>
              </w:rPr>
            </w:pPr>
            <w:r w:rsidRPr="00AC5B98">
              <w:rPr>
                <w:noProof/>
                <w:lang w:val="en-US"/>
              </w:rPr>
              <w:t>VULA</w:t>
            </w:r>
          </w:p>
        </w:tc>
      </w:tr>
      <w:tr w:rsidR="00AC5B98" w:rsidRPr="00AC5B98" w14:paraId="27775CFB" w14:textId="77777777" w:rsidTr="00A76CB6">
        <w:tc>
          <w:tcPr>
            <w:tcW w:w="2422" w:type="pct"/>
          </w:tcPr>
          <w:p w14:paraId="10FCE1DB" w14:textId="77777777" w:rsidR="00AC5B98" w:rsidRPr="00AC5B98" w:rsidRDefault="00AC5B98" w:rsidP="00A76CB6">
            <w:pPr>
              <w:jc w:val="both"/>
              <w:rPr>
                <w:noProof/>
                <w:lang w:val="en-US"/>
              </w:rPr>
            </w:pPr>
            <w:r w:rsidRPr="00AC5B98">
              <w:rPr>
                <w:noProof/>
                <w:lang w:val="en-US"/>
              </w:rPr>
              <w:t>Pie maršrutētāja – sadales punktā, pie kura sākas gala posms</w:t>
            </w:r>
          </w:p>
        </w:tc>
        <w:tc>
          <w:tcPr>
            <w:tcW w:w="2578" w:type="pct"/>
          </w:tcPr>
          <w:p w14:paraId="50715930" w14:textId="77777777" w:rsidR="00AC5B98" w:rsidRPr="00AC5B98" w:rsidRDefault="00AC5B98" w:rsidP="00A76CB6">
            <w:pPr>
              <w:jc w:val="both"/>
              <w:rPr>
                <w:noProof/>
                <w:lang w:val="en-US"/>
              </w:rPr>
            </w:pPr>
            <w:r w:rsidRPr="00AC5B98">
              <w:rPr>
                <w:noProof/>
                <w:lang w:val="en-US"/>
              </w:rPr>
              <w:t>At the router – at the distribution point at which the terminating segment starts</w:t>
            </w:r>
          </w:p>
        </w:tc>
      </w:tr>
      <w:tr w:rsidR="00AC5B98" w:rsidRPr="00AC5B98" w14:paraId="7C20CC10" w14:textId="77777777" w:rsidTr="00A76CB6">
        <w:tc>
          <w:tcPr>
            <w:tcW w:w="2422" w:type="pct"/>
          </w:tcPr>
          <w:p w14:paraId="2936DB28" w14:textId="77777777" w:rsidR="00AC5B98" w:rsidRPr="00AC5B98" w:rsidRDefault="00AC5B98" w:rsidP="00A76CB6">
            <w:pPr>
              <w:jc w:val="both"/>
              <w:rPr>
                <w:noProof/>
                <w:lang w:val="en-US"/>
              </w:rPr>
            </w:pPr>
            <w:r w:rsidRPr="00AC5B98">
              <w:rPr>
                <w:noProof/>
                <w:lang w:val="en-US"/>
              </w:rPr>
              <w:t>Piekļuves mezglā, kur atrodas OLT</w:t>
            </w:r>
          </w:p>
        </w:tc>
        <w:tc>
          <w:tcPr>
            <w:tcW w:w="2578" w:type="pct"/>
          </w:tcPr>
          <w:p w14:paraId="38825C6E" w14:textId="77777777" w:rsidR="00AC5B98" w:rsidRPr="00AC5B98" w:rsidRDefault="00AC5B98" w:rsidP="00A76CB6">
            <w:pPr>
              <w:jc w:val="both"/>
              <w:rPr>
                <w:noProof/>
                <w:lang w:val="en-US"/>
              </w:rPr>
            </w:pPr>
            <w:r w:rsidRPr="00AC5B98">
              <w:rPr>
                <w:noProof/>
                <w:lang w:val="en-US"/>
              </w:rPr>
              <w:t>At the central office where OLT is located</w:t>
            </w:r>
          </w:p>
        </w:tc>
      </w:tr>
      <w:tr w:rsidR="00AC5B98" w:rsidRPr="00AC5B98" w14:paraId="7609F840" w14:textId="77777777" w:rsidTr="00A76CB6">
        <w:tc>
          <w:tcPr>
            <w:tcW w:w="2422" w:type="pct"/>
          </w:tcPr>
          <w:p w14:paraId="1141756E" w14:textId="77777777" w:rsidR="00AC5B98" w:rsidRPr="00AC5B98" w:rsidRDefault="00AC5B98" w:rsidP="00A76CB6">
            <w:pPr>
              <w:jc w:val="both"/>
              <w:rPr>
                <w:noProof/>
                <w:lang w:val="en-US"/>
              </w:rPr>
            </w:pPr>
            <w:r w:rsidRPr="00AC5B98">
              <w:rPr>
                <w:noProof/>
                <w:lang w:val="en-US"/>
              </w:rPr>
              <w:t>Pie maršrutētāja – sadales punktā, pie kura sākas gala posms</w:t>
            </w:r>
          </w:p>
        </w:tc>
        <w:tc>
          <w:tcPr>
            <w:tcW w:w="2578" w:type="pct"/>
          </w:tcPr>
          <w:p w14:paraId="1742BAEE" w14:textId="77777777" w:rsidR="00AC5B98" w:rsidRPr="00AC5B98" w:rsidRDefault="00AC5B98" w:rsidP="00A76CB6">
            <w:pPr>
              <w:jc w:val="both"/>
              <w:rPr>
                <w:noProof/>
                <w:lang w:val="en-US"/>
              </w:rPr>
            </w:pPr>
            <w:r w:rsidRPr="00AC5B98">
              <w:rPr>
                <w:noProof/>
                <w:lang w:val="en-US"/>
              </w:rPr>
              <w:t>At the router – at the distribution point at which the terminating segment starts</w:t>
            </w:r>
          </w:p>
        </w:tc>
      </w:tr>
      <w:tr w:rsidR="00AC5B98" w:rsidRPr="00AC5B98" w14:paraId="58BC11BD" w14:textId="77777777" w:rsidTr="00A76CB6">
        <w:tc>
          <w:tcPr>
            <w:tcW w:w="2422" w:type="pct"/>
          </w:tcPr>
          <w:p w14:paraId="7785AD80" w14:textId="77777777" w:rsidR="00AC5B98" w:rsidRPr="00AC5B98" w:rsidRDefault="00AC5B98" w:rsidP="00A76CB6">
            <w:pPr>
              <w:jc w:val="both"/>
              <w:rPr>
                <w:noProof/>
                <w:lang w:val="en-US"/>
              </w:rPr>
            </w:pPr>
            <w:r w:rsidRPr="00AC5B98">
              <w:rPr>
                <w:noProof/>
                <w:lang w:val="en-US"/>
              </w:rPr>
              <w:t>Pie maršrutētāja – piekļuves mezglā</w:t>
            </w:r>
          </w:p>
        </w:tc>
        <w:tc>
          <w:tcPr>
            <w:tcW w:w="2578" w:type="pct"/>
          </w:tcPr>
          <w:p w14:paraId="5E5E0A40" w14:textId="77777777" w:rsidR="00AC5B98" w:rsidRPr="00AC5B98" w:rsidRDefault="00AC5B98" w:rsidP="00A76CB6">
            <w:pPr>
              <w:jc w:val="both"/>
              <w:rPr>
                <w:noProof/>
                <w:lang w:val="en-US"/>
              </w:rPr>
            </w:pPr>
            <w:r w:rsidRPr="00AC5B98">
              <w:rPr>
                <w:noProof/>
                <w:lang w:val="en-US"/>
              </w:rPr>
              <w:t>At the router – at the central office</w:t>
            </w:r>
          </w:p>
        </w:tc>
      </w:tr>
      <w:tr w:rsidR="00AC5B98" w:rsidRPr="00AC5B98" w14:paraId="5AEFD0FB" w14:textId="77777777" w:rsidTr="00A76CB6">
        <w:tc>
          <w:tcPr>
            <w:tcW w:w="2422" w:type="pct"/>
          </w:tcPr>
          <w:p w14:paraId="42016D5B" w14:textId="77777777" w:rsidR="00AC5B98" w:rsidRPr="00AC5B98" w:rsidRDefault="00AC5B98" w:rsidP="00A76CB6">
            <w:pPr>
              <w:jc w:val="both"/>
              <w:rPr>
                <w:noProof/>
                <w:lang w:val="en-US"/>
              </w:rPr>
            </w:pPr>
            <w:r w:rsidRPr="00AC5B98">
              <w:rPr>
                <w:noProof/>
                <w:lang w:val="en-US"/>
              </w:rPr>
              <w:t>Piezīme:</w:t>
            </w:r>
          </w:p>
          <w:p w14:paraId="4BCD12E6" w14:textId="77777777" w:rsidR="00AC5B98" w:rsidRPr="00AC5B98" w:rsidRDefault="00AC5B98" w:rsidP="00A76CB6">
            <w:pPr>
              <w:jc w:val="both"/>
              <w:rPr>
                <w:i/>
                <w:iCs/>
                <w:noProof/>
                <w:lang w:val="en-US"/>
              </w:rPr>
            </w:pPr>
            <w:r w:rsidRPr="00AC5B98">
              <w:rPr>
                <w:i/>
                <w:iCs/>
                <w:noProof/>
                <w:lang w:val="en-US"/>
              </w:rPr>
              <w:t>* Izņemot VDSL2 Vectoring</w:t>
            </w:r>
          </w:p>
        </w:tc>
        <w:tc>
          <w:tcPr>
            <w:tcW w:w="2578" w:type="pct"/>
          </w:tcPr>
          <w:p w14:paraId="155AEF67" w14:textId="77777777" w:rsidR="00AC5B98" w:rsidRPr="00AC5B98" w:rsidRDefault="00AC5B98" w:rsidP="00A76CB6">
            <w:pPr>
              <w:jc w:val="both"/>
              <w:rPr>
                <w:noProof/>
                <w:lang w:val="en-US"/>
              </w:rPr>
            </w:pPr>
            <w:r w:rsidRPr="00AC5B98">
              <w:rPr>
                <w:noProof/>
                <w:lang w:val="en-US"/>
              </w:rPr>
              <w:t>Note:</w:t>
            </w:r>
          </w:p>
          <w:p w14:paraId="5C9F00D5" w14:textId="77777777" w:rsidR="00AC5B98" w:rsidRPr="00AC5B98" w:rsidRDefault="00AC5B98" w:rsidP="00A76CB6">
            <w:pPr>
              <w:jc w:val="both"/>
              <w:rPr>
                <w:i/>
                <w:noProof/>
                <w:lang w:val="en-US"/>
              </w:rPr>
            </w:pPr>
            <w:r w:rsidRPr="00AC5B98">
              <w:rPr>
                <w:i/>
                <w:noProof/>
                <w:lang w:val="en-US"/>
              </w:rPr>
              <w:t>* Except for VDSL2 Vectoring</w:t>
            </w:r>
          </w:p>
        </w:tc>
      </w:tr>
    </w:tbl>
    <w:p w14:paraId="3D3112B6" w14:textId="77777777" w:rsidR="00AC5B98" w:rsidRPr="00AC5B98" w:rsidRDefault="00AC5B98" w:rsidP="00AC5B98">
      <w:pPr>
        <w:jc w:val="both"/>
        <w:rPr>
          <w:noProof/>
          <w:lang w:val="en-US"/>
        </w:rPr>
      </w:pPr>
    </w:p>
    <w:p w14:paraId="1EA7AEAE" w14:textId="77777777" w:rsidR="00AC5B98" w:rsidRPr="00AC5B98" w:rsidRDefault="00AC5B98" w:rsidP="00AC5B98">
      <w:pPr>
        <w:jc w:val="center"/>
        <w:rPr>
          <w:b/>
          <w:noProof/>
          <w:lang w:val="en-US"/>
        </w:rPr>
      </w:pPr>
      <w:r w:rsidRPr="00AC5B98">
        <w:rPr>
          <w:b/>
          <w:noProof/>
          <w:lang w:val="en-US"/>
        </w:rPr>
        <w:t>4. Unbundled access in the optical fibre cable access network (FTTN)</w:t>
      </w:r>
    </w:p>
    <w:p w14:paraId="21E50588" w14:textId="77777777" w:rsidR="00AC5B98" w:rsidRPr="00AC5B98" w:rsidRDefault="00AC5B98" w:rsidP="00AC5B98">
      <w:pPr>
        <w:jc w:val="both"/>
        <w:rPr>
          <w:noProof/>
          <w:lang w:val="en-US"/>
        </w:rPr>
      </w:pPr>
    </w:p>
    <w:p w14:paraId="6A11EE59" w14:textId="77777777" w:rsidR="00AC5B98" w:rsidRPr="00AC5B98" w:rsidRDefault="00AC5B98" w:rsidP="00AC5B98">
      <w:pPr>
        <w:jc w:val="both"/>
        <w:rPr>
          <w:noProof/>
          <w:lang w:val="en-US"/>
        </w:rPr>
      </w:pPr>
      <w:r w:rsidRPr="00AC5B98">
        <w:rPr>
          <w:noProof/>
          <w:lang w:val="en-US"/>
        </w:rPr>
        <w:drawing>
          <wp:inline distT="0" distB="0" distL="0" distR="0" wp14:anchorId="251EB378" wp14:editId="25D7CA4D">
            <wp:extent cx="5753100" cy="2918460"/>
            <wp:effectExtent l="0" t="0" r="0" b="0"/>
            <wp:docPr id="25" name="Picture 2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 Team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918460"/>
                    </a:xfrm>
                    <a:prstGeom prst="rect">
                      <a:avLst/>
                    </a:prstGeom>
                    <a:noFill/>
                    <a:ln>
                      <a:noFill/>
                    </a:ln>
                  </pic:spPr>
                </pic:pic>
              </a:graphicData>
            </a:graphic>
          </wp:inline>
        </w:drawing>
      </w:r>
    </w:p>
    <w:p w14:paraId="4CF1B229" w14:textId="77777777" w:rsidR="00AC5B98" w:rsidRPr="00AC5B98" w:rsidRDefault="00AC5B98" w:rsidP="00AC5B98">
      <w:pPr>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491"/>
        <w:gridCol w:w="4570"/>
      </w:tblGrid>
      <w:tr w:rsidR="00AC5B98" w:rsidRPr="00AC5B98" w14:paraId="36ADFAFA" w14:textId="77777777" w:rsidTr="00A76CB6">
        <w:tc>
          <w:tcPr>
            <w:tcW w:w="2478" w:type="pct"/>
          </w:tcPr>
          <w:p w14:paraId="6F4CA2F6" w14:textId="77777777" w:rsidR="00AC5B98" w:rsidRPr="00AC5B98" w:rsidRDefault="00AC5B98" w:rsidP="00A76CB6">
            <w:pPr>
              <w:jc w:val="center"/>
              <w:rPr>
                <w:b/>
                <w:noProof/>
                <w:lang w:val="en-US"/>
              </w:rPr>
            </w:pPr>
            <w:r w:rsidRPr="00AC5B98">
              <w:rPr>
                <w:b/>
                <w:noProof/>
                <w:lang w:val="en-US"/>
              </w:rPr>
              <w:t>Latviešu val.</w:t>
            </w:r>
          </w:p>
        </w:tc>
        <w:tc>
          <w:tcPr>
            <w:tcW w:w="2522" w:type="pct"/>
          </w:tcPr>
          <w:p w14:paraId="6A14AFED" w14:textId="77777777" w:rsidR="00AC5B98" w:rsidRPr="00AC5B98" w:rsidRDefault="00AC5B98" w:rsidP="00A76CB6">
            <w:pPr>
              <w:jc w:val="center"/>
              <w:rPr>
                <w:b/>
                <w:bCs/>
                <w:noProof/>
                <w:lang w:val="en-US"/>
              </w:rPr>
            </w:pPr>
            <w:r w:rsidRPr="00AC5B98">
              <w:rPr>
                <w:b/>
                <w:bCs/>
                <w:noProof/>
                <w:lang w:val="en-US"/>
              </w:rPr>
              <w:t>Angļu val.</w:t>
            </w:r>
          </w:p>
        </w:tc>
      </w:tr>
      <w:tr w:rsidR="00AC5B98" w:rsidRPr="00AC5B98" w14:paraId="5B906B75" w14:textId="77777777" w:rsidTr="00A76CB6">
        <w:tc>
          <w:tcPr>
            <w:tcW w:w="2478" w:type="pct"/>
          </w:tcPr>
          <w:p w14:paraId="4B822787" w14:textId="77777777" w:rsidR="00AC5B98" w:rsidRPr="00AC5B98" w:rsidRDefault="00AC5B98" w:rsidP="00A76CB6">
            <w:pPr>
              <w:jc w:val="both"/>
              <w:rPr>
                <w:b/>
                <w:bCs/>
                <w:noProof/>
                <w:lang w:val="en-US"/>
              </w:rPr>
            </w:pPr>
            <w:r w:rsidRPr="00AC5B98">
              <w:rPr>
                <w:b/>
                <w:bCs/>
                <w:noProof/>
                <w:lang w:val="en-US"/>
              </w:rPr>
              <w:t>Atsaistīta piekļuve optisko šķiedru kabeļu piekļuves tīklā (FTTN)</w:t>
            </w:r>
          </w:p>
        </w:tc>
        <w:tc>
          <w:tcPr>
            <w:tcW w:w="2522" w:type="pct"/>
          </w:tcPr>
          <w:p w14:paraId="5B3356A9" w14:textId="77777777" w:rsidR="00AC5B98" w:rsidRPr="00AC5B98" w:rsidRDefault="00AC5B98" w:rsidP="00A76CB6">
            <w:pPr>
              <w:jc w:val="both"/>
              <w:rPr>
                <w:b/>
                <w:noProof/>
                <w:lang w:val="en-US"/>
              </w:rPr>
            </w:pPr>
            <w:r w:rsidRPr="00AC5B98">
              <w:rPr>
                <w:b/>
                <w:noProof/>
                <w:lang w:val="en-US"/>
              </w:rPr>
              <w:t>Unbundled access in the optical fibre cable access network (FTTN)</w:t>
            </w:r>
          </w:p>
        </w:tc>
      </w:tr>
      <w:tr w:rsidR="00AC5B98" w:rsidRPr="00AC5B98" w14:paraId="301F2462" w14:textId="77777777" w:rsidTr="00A76CB6">
        <w:tc>
          <w:tcPr>
            <w:tcW w:w="2478" w:type="pct"/>
          </w:tcPr>
          <w:p w14:paraId="4E774E15" w14:textId="77777777" w:rsidR="00AC5B98" w:rsidRPr="00AC5B98" w:rsidRDefault="00AC5B98" w:rsidP="00A76CB6">
            <w:pPr>
              <w:jc w:val="both"/>
              <w:rPr>
                <w:b/>
                <w:bCs/>
                <w:noProof/>
                <w:lang w:val="en-US"/>
              </w:rPr>
            </w:pPr>
            <w:r w:rsidRPr="00AC5B98">
              <w:rPr>
                <w:b/>
                <w:bCs/>
                <w:noProof/>
                <w:lang w:val="en-US"/>
              </w:rPr>
              <w:t>Piekļuves tīkla arhitektūra</w:t>
            </w:r>
          </w:p>
        </w:tc>
        <w:tc>
          <w:tcPr>
            <w:tcW w:w="2522" w:type="pct"/>
          </w:tcPr>
          <w:p w14:paraId="51FB48A8" w14:textId="77777777" w:rsidR="00AC5B98" w:rsidRPr="00AC5B98" w:rsidRDefault="00AC5B98" w:rsidP="00A76CB6">
            <w:pPr>
              <w:jc w:val="both"/>
              <w:rPr>
                <w:b/>
                <w:noProof/>
                <w:lang w:val="en-US"/>
              </w:rPr>
            </w:pPr>
            <w:r w:rsidRPr="00AC5B98">
              <w:rPr>
                <w:b/>
                <w:noProof/>
                <w:lang w:val="en-US"/>
              </w:rPr>
              <w:t>Access network architecture</w:t>
            </w:r>
          </w:p>
        </w:tc>
      </w:tr>
      <w:tr w:rsidR="00AC5B98" w:rsidRPr="00AC5B98" w14:paraId="6B788191" w14:textId="77777777" w:rsidTr="00A76CB6">
        <w:tc>
          <w:tcPr>
            <w:tcW w:w="2478" w:type="pct"/>
          </w:tcPr>
          <w:p w14:paraId="35C384CA" w14:textId="77777777" w:rsidR="00AC5B98" w:rsidRPr="00AC5B98" w:rsidRDefault="00AC5B98" w:rsidP="00A76CB6">
            <w:pPr>
              <w:jc w:val="both"/>
              <w:rPr>
                <w:b/>
                <w:bCs/>
                <w:noProof/>
                <w:lang w:val="en-US"/>
              </w:rPr>
            </w:pPr>
            <w:r w:rsidRPr="00AC5B98">
              <w:rPr>
                <w:b/>
                <w:bCs/>
                <w:noProof/>
                <w:lang w:val="en-US"/>
              </w:rPr>
              <w:t>Piekļuves tīkla tehnoloģija</w:t>
            </w:r>
          </w:p>
        </w:tc>
        <w:tc>
          <w:tcPr>
            <w:tcW w:w="2522" w:type="pct"/>
          </w:tcPr>
          <w:p w14:paraId="28CA1446" w14:textId="77777777" w:rsidR="00AC5B98" w:rsidRPr="00AC5B98" w:rsidRDefault="00AC5B98" w:rsidP="00A76CB6">
            <w:pPr>
              <w:jc w:val="both"/>
              <w:rPr>
                <w:b/>
                <w:noProof/>
                <w:lang w:val="en-US"/>
              </w:rPr>
            </w:pPr>
            <w:r w:rsidRPr="00AC5B98">
              <w:rPr>
                <w:b/>
                <w:noProof/>
                <w:lang w:val="en-US"/>
              </w:rPr>
              <w:t>Access network technology</w:t>
            </w:r>
          </w:p>
        </w:tc>
      </w:tr>
      <w:tr w:rsidR="00AC5B98" w:rsidRPr="00AC5B98" w14:paraId="73789644" w14:textId="77777777" w:rsidTr="00A76CB6">
        <w:tc>
          <w:tcPr>
            <w:tcW w:w="2478" w:type="pct"/>
          </w:tcPr>
          <w:p w14:paraId="090F841A" w14:textId="77777777" w:rsidR="00AC5B98" w:rsidRPr="00AC5B98" w:rsidRDefault="00AC5B98" w:rsidP="00A76CB6">
            <w:pPr>
              <w:jc w:val="both"/>
              <w:rPr>
                <w:b/>
                <w:bCs/>
                <w:noProof/>
                <w:lang w:val="en-US"/>
              </w:rPr>
            </w:pPr>
            <w:r w:rsidRPr="00AC5B98">
              <w:rPr>
                <w:b/>
                <w:bCs/>
                <w:noProof/>
                <w:lang w:val="en-US"/>
              </w:rPr>
              <w:t>Atsaistītas piekļuves veidi</w:t>
            </w:r>
          </w:p>
        </w:tc>
        <w:tc>
          <w:tcPr>
            <w:tcW w:w="2522" w:type="pct"/>
          </w:tcPr>
          <w:p w14:paraId="334B86A1" w14:textId="77777777" w:rsidR="00AC5B98" w:rsidRPr="00AC5B98" w:rsidRDefault="00AC5B98" w:rsidP="00A76CB6">
            <w:pPr>
              <w:jc w:val="both"/>
              <w:rPr>
                <w:b/>
                <w:noProof/>
                <w:lang w:val="en-US"/>
              </w:rPr>
            </w:pPr>
            <w:r w:rsidRPr="00AC5B98">
              <w:rPr>
                <w:b/>
                <w:noProof/>
                <w:lang w:val="en-US"/>
              </w:rPr>
              <w:t>Types of unbundled access</w:t>
            </w:r>
          </w:p>
        </w:tc>
      </w:tr>
      <w:tr w:rsidR="00AC5B98" w:rsidRPr="00AC5B98" w14:paraId="6D718451" w14:textId="77777777" w:rsidTr="00A76CB6">
        <w:tc>
          <w:tcPr>
            <w:tcW w:w="2478" w:type="pct"/>
          </w:tcPr>
          <w:p w14:paraId="7429AF5A" w14:textId="77777777" w:rsidR="00AC5B98" w:rsidRPr="00AC5B98" w:rsidRDefault="00AC5B98" w:rsidP="00A76CB6">
            <w:pPr>
              <w:jc w:val="both"/>
              <w:rPr>
                <w:b/>
                <w:bCs/>
                <w:noProof/>
                <w:lang w:val="en-US"/>
              </w:rPr>
            </w:pPr>
            <w:r w:rsidRPr="00AC5B98">
              <w:rPr>
                <w:b/>
                <w:bCs/>
                <w:noProof/>
                <w:lang w:val="en-US"/>
              </w:rPr>
              <w:t>Atsaistīšanas tehnoloģija</w:t>
            </w:r>
          </w:p>
        </w:tc>
        <w:tc>
          <w:tcPr>
            <w:tcW w:w="2522" w:type="pct"/>
          </w:tcPr>
          <w:p w14:paraId="7E390B40" w14:textId="77777777" w:rsidR="00AC5B98" w:rsidRPr="00AC5B98" w:rsidRDefault="00AC5B98" w:rsidP="00A76CB6">
            <w:pPr>
              <w:jc w:val="both"/>
              <w:rPr>
                <w:b/>
                <w:noProof/>
                <w:lang w:val="en-US"/>
              </w:rPr>
            </w:pPr>
            <w:r w:rsidRPr="00AC5B98">
              <w:rPr>
                <w:b/>
                <w:noProof/>
                <w:lang w:val="en-US"/>
              </w:rPr>
              <w:t>Unbundling technology</w:t>
            </w:r>
          </w:p>
        </w:tc>
      </w:tr>
      <w:tr w:rsidR="00AC5B98" w:rsidRPr="00AC5B98" w14:paraId="78B1448E" w14:textId="77777777" w:rsidTr="00A76CB6">
        <w:tc>
          <w:tcPr>
            <w:tcW w:w="2478" w:type="pct"/>
          </w:tcPr>
          <w:p w14:paraId="36EE112F" w14:textId="77777777" w:rsidR="00AC5B98" w:rsidRPr="00AC5B98" w:rsidRDefault="00AC5B98" w:rsidP="00A76CB6">
            <w:pPr>
              <w:jc w:val="both"/>
              <w:rPr>
                <w:b/>
                <w:bCs/>
                <w:noProof/>
                <w:lang w:val="en-US"/>
              </w:rPr>
            </w:pPr>
            <w:r w:rsidRPr="00AC5B98">
              <w:rPr>
                <w:b/>
                <w:bCs/>
                <w:noProof/>
                <w:lang w:val="en-US"/>
              </w:rPr>
              <w:t>Atsaistītas piekļuves realizācijas vieta</w:t>
            </w:r>
          </w:p>
        </w:tc>
        <w:tc>
          <w:tcPr>
            <w:tcW w:w="2522" w:type="pct"/>
          </w:tcPr>
          <w:p w14:paraId="6616185B" w14:textId="77777777" w:rsidR="00AC5B98" w:rsidRPr="00AC5B98" w:rsidRDefault="00AC5B98" w:rsidP="00A76CB6">
            <w:pPr>
              <w:jc w:val="both"/>
              <w:rPr>
                <w:b/>
                <w:noProof/>
                <w:lang w:val="en-US"/>
              </w:rPr>
            </w:pPr>
            <w:r w:rsidRPr="00AC5B98">
              <w:rPr>
                <w:b/>
                <w:noProof/>
                <w:lang w:val="en-US"/>
              </w:rPr>
              <w:t>Place for the implementation of unbundled access</w:t>
            </w:r>
          </w:p>
        </w:tc>
      </w:tr>
      <w:tr w:rsidR="00AC5B98" w:rsidRPr="00AC5B98" w14:paraId="35D94E58" w14:textId="77777777" w:rsidTr="00A76CB6">
        <w:tc>
          <w:tcPr>
            <w:tcW w:w="2478" w:type="pct"/>
          </w:tcPr>
          <w:p w14:paraId="439FF233" w14:textId="77777777" w:rsidR="00AC5B98" w:rsidRPr="00AC5B98" w:rsidRDefault="00AC5B98" w:rsidP="00A76CB6">
            <w:pPr>
              <w:jc w:val="both"/>
              <w:rPr>
                <w:noProof/>
                <w:lang w:val="en-US"/>
              </w:rPr>
            </w:pPr>
            <w:r w:rsidRPr="00AC5B98">
              <w:rPr>
                <w:noProof/>
                <w:lang w:val="en-US"/>
              </w:rPr>
              <w:t>Piekļuves tīkla punkta-daudzpunktu arhitektūra</w:t>
            </w:r>
          </w:p>
        </w:tc>
        <w:tc>
          <w:tcPr>
            <w:tcW w:w="2522" w:type="pct"/>
          </w:tcPr>
          <w:p w14:paraId="6A1B56AE" w14:textId="77777777" w:rsidR="00AC5B98" w:rsidRPr="00AC5B98" w:rsidRDefault="00AC5B98" w:rsidP="00A76CB6">
            <w:pPr>
              <w:jc w:val="both"/>
              <w:rPr>
                <w:noProof/>
                <w:lang w:val="en-US"/>
              </w:rPr>
            </w:pPr>
            <w:r w:rsidRPr="00AC5B98">
              <w:rPr>
                <w:noProof/>
                <w:lang w:val="en-US"/>
              </w:rPr>
              <w:t>Access network point-to-multipoint architecture</w:t>
            </w:r>
          </w:p>
        </w:tc>
      </w:tr>
      <w:tr w:rsidR="00AC5B98" w:rsidRPr="00AC5B98" w14:paraId="362BCA5C" w14:textId="77777777" w:rsidTr="00A76CB6">
        <w:tc>
          <w:tcPr>
            <w:tcW w:w="2478" w:type="pct"/>
          </w:tcPr>
          <w:p w14:paraId="6C9F467B" w14:textId="77777777" w:rsidR="00AC5B98" w:rsidRPr="00AC5B98" w:rsidRDefault="00AC5B98" w:rsidP="00A76CB6">
            <w:pPr>
              <w:jc w:val="both"/>
              <w:rPr>
                <w:noProof/>
                <w:lang w:val="en-US"/>
              </w:rPr>
            </w:pPr>
            <w:r w:rsidRPr="00AC5B98">
              <w:rPr>
                <w:noProof/>
                <w:lang w:val="en-US"/>
              </w:rPr>
              <w:t>Active Ethernet + xDSL + POTS</w:t>
            </w:r>
          </w:p>
        </w:tc>
        <w:tc>
          <w:tcPr>
            <w:tcW w:w="2522" w:type="pct"/>
          </w:tcPr>
          <w:p w14:paraId="355FC596" w14:textId="77777777" w:rsidR="00AC5B98" w:rsidRPr="00AC5B98" w:rsidRDefault="00AC5B98" w:rsidP="00A76CB6">
            <w:pPr>
              <w:jc w:val="both"/>
              <w:rPr>
                <w:noProof/>
                <w:lang w:val="en-US"/>
              </w:rPr>
            </w:pPr>
            <w:r w:rsidRPr="00AC5B98">
              <w:rPr>
                <w:noProof/>
                <w:lang w:val="en-US"/>
              </w:rPr>
              <w:t>Active Ethernet + xDSL + POTS</w:t>
            </w:r>
          </w:p>
        </w:tc>
      </w:tr>
      <w:tr w:rsidR="00AC5B98" w:rsidRPr="00AC5B98" w14:paraId="0DF15545" w14:textId="77777777" w:rsidTr="00A76CB6">
        <w:tc>
          <w:tcPr>
            <w:tcW w:w="2478" w:type="pct"/>
          </w:tcPr>
          <w:p w14:paraId="48FEEE1C" w14:textId="77777777" w:rsidR="00AC5B98" w:rsidRPr="00AC5B98" w:rsidRDefault="00AC5B98" w:rsidP="00A76CB6">
            <w:pPr>
              <w:jc w:val="both"/>
              <w:rPr>
                <w:noProof/>
                <w:lang w:val="en-US"/>
              </w:rPr>
            </w:pPr>
            <w:r w:rsidRPr="00AC5B98">
              <w:rPr>
                <w:noProof/>
                <w:lang w:val="en-US"/>
              </w:rPr>
              <w:t>Active Ethernet + xDSL</w:t>
            </w:r>
          </w:p>
        </w:tc>
        <w:tc>
          <w:tcPr>
            <w:tcW w:w="2522" w:type="pct"/>
          </w:tcPr>
          <w:p w14:paraId="770174F8" w14:textId="77777777" w:rsidR="00AC5B98" w:rsidRPr="00AC5B98" w:rsidRDefault="00AC5B98" w:rsidP="00A76CB6">
            <w:pPr>
              <w:jc w:val="both"/>
              <w:rPr>
                <w:noProof/>
                <w:lang w:val="en-US"/>
              </w:rPr>
            </w:pPr>
            <w:r w:rsidRPr="00AC5B98">
              <w:rPr>
                <w:noProof/>
                <w:lang w:val="en-US"/>
              </w:rPr>
              <w:t>Active Ethernet + xDSL</w:t>
            </w:r>
          </w:p>
        </w:tc>
      </w:tr>
      <w:tr w:rsidR="00AC5B98" w:rsidRPr="00AC5B98" w14:paraId="6C6C4617" w14:textId="77777777" w:rsidTr="00A76CB6">
        <w:tc>
          <w:tcPr>
            <w:tcW w:w="2478" w:type="pct"/>
          </w:tcPr>
          <w:p w14:paraId="7E60DF40" w14:textId="77777777" w:rsidR="00AC5B98" w:rsidRPr="00AC5B98" w:rsidRDefault="00AC5B98" w:rsidP="00A76CB6">
            <w:pPr>
              <w:jc w:val="both"/>
              <w:rPr>
                <w:noProof/>
                <w:lang w:val="en-US"/>
              </w:rPr>
            </w:pPr>
            <w:r w:rsidRPr="00AC5B98">
              <w:rPr>
                <w:noProof/>
                <w:lang w:val="en-US"/>
              </w:rPr>
              <w:t>Pilnībā atsaistīta piekļuve abonentlīnijas daļai</w:t>
            </w:r>
          </w:p>
        </w:tc>
        <w:tc>
          <w:tcPr>
            <w:tcW w:w="2522" w:type="pct"/>
          </w:tcPr>
          <w:p w14:paraId="65619A60" w14:textId="77777777" w:rsidR="00AC5B98" w:rsidRPr="00AC5B98" w:rsidRDefault="00AC5B98" w:rsidP="00A76CB6">
            <w:pPr>
              <w:jc w:val="both"/>
              <w:rPr>
                <w:noProof/>
                <w:lang w:val="en-US"/>
              </w:rPr>
            </w:pPr>
            <w:r w:rsidRPr="00AC5B98">
              <w:rPr>
                <w:noProof/>
                <w:lang w:val="en-US"/>
              </w:rPr>
              <w:t>Full unbundled access to the part of the subscriber line</w:t>
            </w:r>
          </w:p>
        </w:tc>
      </w:tr>
      <w:tr w:rsidR="00AC5B98" w:rsidRPr="00AC5B98" w14:paraId="12A59C2F" w14:textId="77777777" w:rsidTr="00A76CB6">
        <w:tc>
          <w:tcPr>
            <w:tcW w:w="2478" w:type="pct"/>
          </w:tcPr>
          <w:p w14:paraId="10C9CBCE" w14:textId="77777777" w:rsidR="00AC5B98" w:rsidRPr="00AC5B98" w:rsidRDefault="00AC5B98" w:rsidP="00A76CB6">
            <w:pPr>
              <w:jc w:val="both"/>
              <w:rPr>
                <w:noProof/>
                <w:lang w:val="en-US"/>
              </w:rPr>
            </w:pPr>
            <w:r w:rsidRPr="00AC5B98">
              <w:rPr>
                <w:noProof/>
                <w:lang w:val="en-US"/>
              </w:rPr>
              <w:t>Pilnībā atsaistīta piekļuve abonentlīnijai</w:t>
            </w:r>
          </w:p>
        </w:tc>
        <w:tc>
          <w:tcPr>
            <w:tcW w:w="2522" w:type="pct"/>
          </w:tcPr>
          <w:p w14:paraId="289C6399" w14:textId="77777777" w:rsidR="00AC5B98" w:rsidRPr="00AC5B98" w:rsidRDefault="00AC5B98" w:rsidP="00A76CB6">
            <w:pPr>
              <w:jc w:val="both"/>
              <w:rPr>
                <w:noProof/>
                <w:lang w:val="en-US"/>
              </w:rPr>
            </w:pPr>
            <w:r w:rsidRPr="00AC5B98">
              <w:rPr>
                <w:noProof/>
                <w:lang w:val="en-US"/>
              </w:rPr>
              <w:t>Full unbundled access to the subscriber line</w:t>
            </w:r>
          </w:p>
        </w:tc>
      </w:tr>
      <w:tr w:rsidR="00AC5B98" w:rsidRPr="00AC5B98" w14:paraId="4FF7270B" w14:textId="77777777" w:rsidTr="00A76CB6">
        <w:tc>
          <w:tcPr>
            <w:tcW w:w="2478" w:type="pct"/>
          </w:tcPr>
          <w:p w14:paraId="76656201" w14:textId="77777777" w:rsidR="00AC5B98" w:rsidRPr="00AC5B98" w:rsidRDefault="00AC5B98" w:rsidP="00A76CB6">
            <w:pPr>
              <w:jc w:val="both"/>
              <w:rPr>
                <w:noProof/>
                <w:lang w:val="en-US"/>
              </w:rPr>
            </w:pPr>
            <w:r w:rsidRPr="00AC5B98">
              <w:rPr>
                <w:noProof/>
                <w:lang w:val="en-US"/>
              </w:rPr>
              <w:t>Fiziska pārslēgšana*</w:t>
            </w:r>
          </w:p>
        </w:tc>
        <w:tc>
          <w:tcPr>
            <w:tcW w:w="2522" w:type="pct"/>
          </w:tcPr>
          <w:p w14:paraId="2A6DC3A4" w14:textId="77777777" w:rsidR="00AC5B98" w:rsidRPr="00AC5B98" w:rsidRDefault="00AC5B98" w:rsidP="00A76CB6">
            <w:pPr>
              <w:jc w:val="both"/>
              <w:rPr>
                <w:noProof/>
                <w:lang w:val="en-US"/>
              </w:rPr>
            </w:pPr>
            <w:r w:rsidRPr="00AC5B98">
              <w:rPr>
                <w:noProof/>
                <w:lang w:val="en-US"/>
              </w:rPr>
              <w:t>Physical switching*</w:t>
            </w:r>
          </w:p>
        </w:tc>
      </w:tr>
      <w:tr w:rsidR="00AC5B98" w:rsidRPr="00AC5B98" w14:paraId="6ECB5A34" w14:textId="77777777" w:rsidTr="00A76CB6">
        <w:tc>
          <w:tcPr>
            <w:tcW w:w="2478" w:type="pct"/>
          </w:tcPr>
          <w:p w14:paraId="57A1C13D" w14:textId="77777777" w:rsidR="00AC5B98" w:rsidRPr="00AC5B98" w:rsidRDefault="00AC5B98" w:rsidP="00A76CB6">
            <w:pPr>
              <w:jc w:val="both"/>
              <w:rPr>
                <w:noProof/>
                <w:lang w:val="en-US"/>
              </w:rPr>
            </w:pPr>
            <w:r w:rsidRPr="00AC5B98">
              <w:rPr>
                <w:noProof/>
                <w:lang w:val="en-US"/>
              </w:rPr>
              <w:t>VULA</w:t>
            </w:r>
          </w:p>
        </w:tc>
        <w:tc>
          <w:tcPr>
            <w:tcW w:w="2522" w:type="pct"/>
          </w:tcPr>
          <w:p w14:paraId="737F1EBE" w14:textId="77777777" w:rsidR="00AC5B98" w:rsidRPr="00AC5B98" w:rsidRDefault="00AC5B98" w:rsidP="00A76CB6">
            <w:pPr>
              <w:jc w:val="both"/>
              <w:rPr>
                <w:noProof/>
                <w:lang w:val="en-US"/>
              </w:rPr>
            </w:pPr>
            <w:r w:rsidRPr="00AC5B98">
              <w:rPr>
                <w:noProof/>
                <w:lang w:val="en-US"/>
              </w:rPr>
              <w:t>VULA</w:t>
            </w:r>
          </w:p>
        </w:tc>
      </w:tr>
      <w:tr w:rsidR="00AC5B98" w:rsidRPr="00AC5B98" w14:paraId="3A634A05" w14:textId="77777777" w:rsidTr="00A76CB6">
        <w:tc>
          <w:tcPr>
            <w:tcW w:w="2478" w:type="pct"/>
          </w:tcPr>
          <w:p w14:paraId="0A506E69" w14:textId="77777777" w:rsidR="00AC5B98" w:rsidRPr="00AC5B98" w:rsidRDefault="00AC5B98" w:rsidP="00A76CB6">
            <w:pPr>
              <w:jc w:val="both"/>
              <w:rPr>
                <w:noProof/>
                <w:lang w:val="en-US"/>
              </w:rPr>
            </w:pPr>
            <w:r w:rsidRPr="00AC5B98">
              <w:rPr>
                <w:noProof/>
                <w:lang w:val="en-US"/>
              </w:rPr>
              <w:t>Sadales skapī pie DSLAM/MSAN</w:t>
            </w:r>
          </w:p>
        </w:tc>
        <w:tc>
          <w:tcPr>
            <w:tcW w:w="2522" w:type="pct"/>
          </w:tcPr>
          <w:p w14:paraId="4AA86CD0" w14:textId="77777777" w:rsidR="00AC5B98" w:rsidRPr="00AC5B98" w:rsidRDefault="00AC5B98" w:rsidP="00A76CB6">
            <w:pPr>
              <w:jc w:val="both"/>
              <w:rPr>
                <w:noProof/>
                <w:lang w:val="en-US"/>
              </w:rPr>
            </w:pPr>
            <w:r w:rsidRPr="00AC5B98">
              <w:rPr>
                <w:noProof/>
                <w:lang w:val="en-US"/>
              </w:rPr>
              <w:t>In the distribution cabinet at DSLAM/MSAN</w:t>
            </w:r>
          </w:p>
        </w:tc>
      </w:tr>
      <w:tr w:rsidR="00AC5B98" w:rsidRPr="00AC5B98" w14:paraId="3C6301EE" w14:textId="77777777" w:rsidTr="00A76CB6">
        <w:tc>
          <w:tcPr>
            <w:tcW w:w="2478" w:type="pct"/>
          </w:tcPr>
          <w:p w14:paraId="0E1B6F39" w14:textId="77777777" w:rsidR="00AC5B98" w:rsidRPr="00AC5B98" w:rsidRDefault="00AC5B98" w:rsidP="00A76CB6">
            <w:pPr>
              <w:jc w:val="both"/>
              <w:rPr>
                <w:noProof/>
                <w:lang w:val="en-US"/>
              </w:rPr>
            </w:pPr>
            <w:r w:rsidRPr="00AC5B98">
              <w:rPr>
                <w:noProof/>
                <w:lang w:val="en-US"/>
              </w:rPr>
              <w:t>Piekļuves mezglā, kur atrodas OLT</w:t>
            </w:r>
          </w:p>
        </w:tc>
        <w:tc>
          <w:tcPr>
            <w:tcW w:w="2522" w:type="pct"/>
          </w:tcPr>
          <w:p w14:paraId="4D86832C" w14:textId="77777777" w:rsidR="00AC5B98" w:rsidRPr="00AC5B98" w:rsidRDefault="00AC5B98" w:rsidP="00A76CB6">
            <w:pPr>
              <w:jc w:val="both"/>
              <w:rPr>
                <w:noProof/>
                <w:lang w:val="en-US"/>
              </w:rPr>
            </w:pPr>
            <w:r w:rsidRPr="00AC5B98">
              <w:rPr>
                <w:noProof/>
                <w:lang w:val="en-US"/>
              </w:rPr>
              <w:t>At the central office where OLT is located</w:t>
            </w:r>
          </w:p>
        </w:tc>
      </w:tr>
      <w:tr w:rsidR="00AC5B98" w:rsidRPr="00AC5B98" w14:paraId="0D3008F5" w14:textId="77777777" w:rsidTr="00A76CB6">
        <w:tc>
          <w:tcPr>
            <w:tcW w:w="2478" w:type="pct"/>
          </w:tcPr>
          <w:p w14:paraId="3D4DE439" w14:textId="77777777" w:rsidR="00AC5B98" w:rsidRPr="00AC5B98" w:rsidRDefault="00AC5B98" w:rsidP="00A76CB6">
            <w:pPr>
              <w:jc w:val="both"/>
              <w:rPr>
                <w:noProof/>
                <w:lang w:val="en-US"/>
              </w:rPr>
            </w:pPr>
            <w:r w:rsidRPr="00AC5B98">
              <w:rPr>
                <w:noProof/>
                <w:lang w:val="en-US"/>
              </w:rPr>
              <w:t>Piezīme:</w:t>
            </w:r>
          </w:p>
          <w:p w14:paraId="70393399" w14:textId="77777777" w:rsidR="00AC5B98" w:rsidRPr="00AC5B98" w:rsidRDefault="00AC5B98" w:rsidP="00A76CB6">
            <w:pPr>
              <w:jc w:val="both"/>
              <w:rPr>
                <w:i/>
                <w:iCs/>
                <w:noProof/>
                <w:lang w:val="en-US"/>
              </w:rPr>
            </w:pPr>
            <w:r w:rsidRPr="00AC5B98">
              <w:rPr>
                <w:i/>
                <w:iCs/>
                <w:noProof/>
                <w:lang w:val="en-US"/>
              </w:rPr>
              <w:t>* Izņemot VDSL2 Vectoring</w:t>
            </w:r>
          </w:p>
        </w:tc>
        <w:tc>
          <w:tcPr>
            <w:tcW w:w="2522" w:type="pct"/>
          </w:tcPr>
          <w:p w14:paraId="5D7D6D11" w14:textId="77777777" w:rsidR="00AC5B98" w:rsidRPr="00AC5B98" w:rsidRDefault="00AC5B98" w:rsidP="00A76CB6">
            <w:pPr>
              <w:jc w:val="both"/>
              <w:rPr>
                <w:noProof/>
                <w:lang w:val="en-US"/>
              </w:rPr>
            </w:pPr>
            <w:r w:rsidRPr="00AC5B98">
              <w:rPr>
                <w:noProof/>
                <w:lang w:val="en-US"/>
              </w:rPr>
              <w:t>Note:</w:t>
            </w:r>
          </w:p>
          <w:p w14:paraId="2FCE0203" w14:textId="77777777" w:rsidR="00AC5B98" w:rsidRPr="00AC5B98" w:rsidRDefault="00AC5B98" w:rsidP="00A76CB6">
            <w:pPr>
              <w:jc w:val="both"/>
              <w:rPr>
                <w:i/>
                <w:noProof/>
                <w:lang w:val="en-US"/>
              </w:rPr>
            </w:pPr>
            <w:r w:rsidRPr="00AC5B98">
              <w:rPr>
                <w:i/>
                <w:noProof/>
                <w:lang w:val="en-US"/>
              </w:rPr>
              <w:t>* Except for VDSL2 Vectoring</w:t>
            </w:r>
          </w:p>
        </w:tc>
      </w:tr>
    </w:tbl>
    <w:p w14:paraId="06D446A5" w14:textId="77777777" w:rsidR="00AC5B98" w:rsidRPr="00AC5B98" w:rsidRDefault="00AC5B98" w:rsidP="00AC5B98">
      <w:pPr>
        <w:rPr>
          <w:noProof/>
          <w:lang w:val="en-US"/>
        </w:rPr>
      </w:pPr>
    </w:p>
    <w:sectPr w:rsidR="00AC5B98" w:rsidRPr="00AC5B98" w:rsidSect="00350341">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numRestart w:val="eachSect"/>
      </w:end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A30D" w14:textId="77777777" w:rsidR="00B6785C" w:rsidRPr="00AC5B98" w:rsidRDefault="00B6785C" w:rsidP="009D59EF">
      <w:pPr>
        <w:rPr>
          <w:noProof/>
          <w:lang w:val="en-US"/>
        </w:rPr>
      </w:pPr>
      <w:r w:rsidRPr="00AC5B98">
        <w:rPr>
          <w:noProof/>
          <w:lang w:val="en-US"/>
        </w:rPr>
        <w:separator/>
      </w:r>
    </w:p>
  </w:endnote>
  <w:endnote w:type="continuationSeparator" w:id="0">
    <w:p w14:paraId="01E77F1D" w14:textId="77777777" w:rsidR="00B6785C" w:rsidRPr="00AC5B98" w:rsidRDefault="00B6785C" w:rsidP="009D59EF">
      <w:pPr>
        <w:rPr>
          <w:noProof/>
          <w:lang w:val="en-US"/>
        </w:rPr>
      </w:pPr>
      <w:r w:rsidRPr="00AC5B98">
        <w:rPr>
          <w:noProof/>
          <w:lang w:val="en-US"/>
        </w:rPr>
        <w:continuationSeparator/>
      </w:r>
    </w:p>
  </w:endnote>
  <w:endnote w:type="continuationNotice" w:id="1">
    <w:p w14:paraId="218C4341" w14:textId="77777777" w:rsidR="00B6785C" w:rsidRDefault="00B67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E713" w14:textId="77777777" w:rsidR="00AC5B98" w:rsidRDefault="00AC5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356F" w14:textId="77777777" w:rsidR="00E6685A" w:rsidRPr="00AC5B98" w:rsidRDefault="00E6685A" w:rsidP="00E6685A">
    <w:pPr>
      <w:pStyle w:val="Footer"/>
      <w:tabs>
        <w:tab w:val="right" w:pos="9072"/>
      </w:tabs>
      <w:rPr>
        <w:rFonts w:cs="Times New Roman"/>
        <w:noProof/>
        <w:sz w:val="20"/>
        <w:lang w:val="en-US"/>
      </w:rPr>
    </w:pPr>
  </w:p>
  <w:p w14:paraId="1AECC327" w14:textId="3514D754" w:rsidR="00556332" w:rsidRPr="00AC5B98" w:rsidRDefault="00E6685A" w:rsidP="00E6685A">
    <w:pPr>
      <w:pStyle w:val="Footer"/>
      <w:tabs>
        <w:tab w:val="clear" w:pos="8306"/>
        <w:tab w:val="right" w:pos="9071"/>
      </w:tabs>
      <w:rPr>
        <w:rFonts w:cs="Times New Roman"/>
        <w:noProof/>
        <w:sz w:val="20"/>
        <w:lang w:val="en-US"/>
      </w:rPr>
    </w:pPr>
    <w:r w:rsidRPr="00AC5B98">
      <w:rPr>
        <w:rFonts w:cs="Times New Roman"/>
        <w:noProof/>
        <w:sz w:val="20"/>
        <w:lang w:val="en-US"/>
      </w:rPr>
      <w:t xml:space="preserve">Translation </w:t>
    </w:r>
    <w:r w:rsidRPr="00AC5B98">
      <w:rPr>
        <w:rFonts w:cs="Times New Roman"/>
        <w:noProof/>
        <w:sz w:val="20"/>
        <w:lang w:val="en-US"/>
      </w:rPr>
      <w:fldChar w:fldCharType="begin"/>
    </w:r>
    <w:r w:rsidRPr="00AC5B98">
      <w:rPr>
        <w:rFonts w:cs="Times New Roman"/>
        <w:noProof/>
        <w:sz w:val="20"/>
        <w:lang w:val="en-US"/>
      </w:rPr>
      <w:instrText>symbol 169 \f "UnivrstyRoman TL" \s 8</w:instrText>
    </w:r>
    <w:r w:rsidRPr="00AC5B98">
      <w:rPr>
        <w:rFonts w:cs="Times New Roman"/>
        <w:noProof/>
        <w:sz w:val="20"/>
        <w:lang w:val="en-US"/>
      </w:rPr>
      <w:fldChar w:fldCharType="separate"/>
    </w:r>
    <w:r w:rsidRPr="00AC5B98">
      <w:rPr>
        <w:rFonts w:cs="Times New Roman"/>
        <w:noProof/>
        <w:sz w:val="20"/>
        <w:lang w:val="en-US"/>
      </w:rPr>
      <w:t>©</w:t>
    </w:r>
    <w:r w:rsidRPr="00AC5B98">
      <w:rPr>
        <w:rFonts w:cs="Times New Roman"/>
        <w:noProof/>
        <w:sz w:val="20"/>
        <w:lang w:val="en-US"/>
      </w:rPr>
      <w:fldChar w:fldCharType="end"/>
    </w:r>
    <w:r w:rsidRPr="00AC5B98">
      <w:rPr>
        <w:rFonts w:cs="Times New Roman"/>
        <w:noProof/>
        <w:sz w:val="20"/>
        <w:lang w:val="en-US"/>
      </w:rPr>
      <w:t xml:space="preserve"> 2023 Valsts valodas centrs (State Language Centre)</w:t>
    </w:r>
    <w:r w:rsidRPr="00AC5B98">
      <w:rPr>
        <w:rFonts w:cs="Times New Roman"/>
        <w:noProof/>
        <w:sz w:val="20"/>
        <w:lang w:val="en-US"/>
      </w:rPr>
      <w:tab/>
    </w:r>
    <w:r w:rsidRPr="00AC5B98">
      <w:rPr>
        <w:rStyle w:val="PageNumber"/>
        <w:rFonts w:cs="Times New Roman"/>
        <w:noProof/>
        <w:sz w:val="20"/>
        <w:lang w:val="en-US"/>
      </w:rPr>
      <w:fldChar w:fldCharType="begin"/>
    </w:r>
    <w:r w:rsidRPr="00AC5B98">
      <w:rPr>
        <w:rStyle w:val="PageNumber"/>
        <w:rFonts w:cs="Times New Roman"/>
        <w:noProof/>
        <w:sz w:val="20"/>
        <w:lang w:val="en-US"/>
      </w:rPr>
      <w:instrText xml:space="preserve"> PAGE </w:instrText>
    </w:r>
    <w:r w:rsidRPr="00AC5B98">
      <w:rPr>
        <w:rStyle w:val="PageNumber"/>
        <w:rFonts w:cs="Times New Roman"/>
        <w:noProof/>
        <w:sz w:val="20"/>
        <w:lang w:val="en-US"/>
      </w:rPr>
      <w:fldChar w:fldCharType="separate"/>
    </w:r>
    <w:r w:rsidRPr="00AC5B98">
      <w:rPr>
        <w:rStyle w:val="PageNumber"/>
        <w:rFonts w:cs="Times New Roman"/>
        <w:noProof/>
        <w:sz w:val="20"/>
        <w:lang w:val="en-US"/>
      </w:rPr>
      <w:t>2</w:t>
    </w:r>
    <w:r w:rsidRPr="00AC5B98">
      <w:rPr>
        <w:rStyle w:val="PageNumber"/>
        <w:rFonts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9860" w14:textId="77777777" w:rsidR="00556332" w:rsidRPr="00AC5B98" w:rsidRDefault="00556332" w:rsidP="00556332">
    <w:pPr>
      <w:pStyle w:val="Footer"/>
      <w:rPr>
        <w:rFonts w:cs="Times New Roman"/>
        <w:noProof/>
        <w:sz w:val="20"/>
        <w:lang w:val="en-US"/>
      </w:rPr>
    </w:pPr>
  </w:p>
  <w:p w14:paraId="7A22CB2E" w14:textId="11DAF1CE" w:rsidR="00556332" w:rsidRPr="00AC5B98" w:rsidRDefault="00556332">
    <w:pPr>
      <w:pStyle w:val="Footer"/>
      <w:rPr>
        <w:rFonts w:cs="Times New Roman"/>
        <w:noProof/>
        <w:sz w:val="20"/>
        <w:lang w:val="en-US"/>
      </w:rPr>
    </w:pPr>
    <w:r w:rsidRPr="00AC5B98">
      <w:rPr>
        <w:rFonts w:cs="Times New Roman"/>
        <w:noProof/>
        <w:sz w:val="20"/>
        <w:lang w:val="en-US"/>
      </w:rPr>
      <w:t xml:space="preserve">Translation </w:t>
    </w:r>
    <w:r w:rsidRPr="00AC5B98">
      <w:rPr>
        <w:rFonts w:cs="Times New Roman"/>
        <w:noProof/>
        <w:sz w:val="20"/>
        <w:lang w:val="en-US"/>
      </w:rPr>
      <w:fldChar w:fldCharType="begin"/>
    </w:r>
    <w:r w:rsidRPr="00AC5B98">
      <w:rPr>
        <w:rFonts w:cs="Times New Roman"/>
        <w:noProof/>
        <w:sz w:val="20"/>
        <w:lang w:val="en-US"/>
      </w:rPr>
      <w:instrText>symbol 169 \f "UnivrstyRoman TL" \s 8</w:instrText>
    </w:r>
    <w:r w:rsidRPr="00AC5B98">
      <w:rPr>
        <w:rFonts w:cs="Times New Roman"/>
        <w:noProof/>
        <w:sz w:val="20"/>
        <w:lang w:val="en-US"/>
      </w:rPr>
      <w:fldChar w:fldCharType="separate"/>
    </w:r>
    <w:r w:rsidRPr="00AC5B98">
      <w:rPr>
        <w:rFonts w:cs="Times New Roman"/>
        <w:noProof/>
        <w:sz w:val="20"/>
        <w:lang w:val="en-US"/>
      </w:rPr>
      <w:t>©</w:t>
    </w:r>
    <w:r w:rsidRPr="00AC5B98">
      <w:rPr>
        <w:rFonts w:cs="Times New Roman"/>
        <w:noProof/>
        <w:sz w:val="20"/>
        <w:lang w:val="en-US"/>
      </w:rPr>
      <w:fldChar w:fldCharType="end"/>
    </w:r>
    <w:r w:rsidRPr="00AC5B98">
      <w:rPr>
        <w:rFonts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A0C8" w14:textId="77777777" w:rsidR="00B6785C" w:rsidRPr="00AC5B98" w:rsidRDefault="00B6785C" w:rsidP="009D59EF">
      <w:pPr>
        <w:rPr>
          <w:noProof/>
          <w:lang w:val="en-US"/>
        </w:rPr>
      </w:pPr>
      <w:r w:rsidRPr="00AC5B98">
        <w:rPr>
          <w:noProof/>
          <w:lang w:val="en-US"/>
        </w:rPr>
        <w:separator/>
      </w:r>
    </w:p>
  </w:footnote>
  <w:footnote w:type="continuationSeparator" w:id="0">
    <w:p w14:paraId="7E416042" w14:textId="77777777" w:rsidR="00B6785C" w:rsidRPr="00AC5B98" w:rsidRDefault="00B6785C" w:rsidP="009D59EF">
      <w:pPr>
        <w:rPr>
          <w:noProof/>
          <w:lang w:val="en-US"/>
        </w:rPr>
      </w:pPr>
      <w:r w:rsidRPr="00AC5B98">
        <w:rPr>
          <w:noProof/>
          <w:lang w:val="en-US"/>
        </w:rPr>
        <w:continuationSeparator/>
      </w:r>
    </w:p>
  </w:footnote>
  <w:footnote w:type="continuationNotice" w:id="1">
    <w:p w14:paraId="5B43438C" w14:textId="77777777" w:rsidR="00B6785C" w:rsidRDefault="00B67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1903" w14:textId="77777777" w:rsidR="00AC5B98" w:rsidRDefault="00AC5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97F9" w14:textId="77777777" w:rsidR="00AC5B98" w:rsidRDefault="00AC5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C080" w14:textId="77777777" w:rsidR="00AC5B98" w:rsidRDefault="00AC5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253"/>
    <w:multiLevelType w:val="hybridMultilevel"/>
    <w:tmpl w:val="1278D03C"/>
    <w:lvl w:ilvl="0" w:tplc="477CC0E2">
      <w:start w:val="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4F053B"/>
    <w:multiLevelType w:val="hybridMultilevel"/>
    <w:tmpl w:val="C3F4F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FF719B8"/>
    <w:multiLevelType w:val="hybridMultilevel"/>
    <w:tmpl w:val="95FC48EC"/>
    <w:lvl w:ilvl="0" w:tplc="86C47240">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5535939">
    <w:abstractNumId w:val="1"/>
  </w:num>
  <w:num w:numId="2" w16cid:durableId="599919904">
    <w:abstractNumId w:val="2"/>
  </w:num>
  <w:num w:numId="3" w16cid:durableId="193150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numRestart w:val="eachSec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E"/>
    <w:rsid w:val="00007E1D"/>
    <w:rsid w:val="00013E52"/>
    <w:rsid w:val="00042F3C"/>
    <w:rsid w:val="00044EBC"/>
    <w:rsid w:val="00045570"/>
    <w:rsid w:val="00045B89"/>
    <w:rsid w:val="00046FBA"/>
    <w:rsid w:val="00047D2F"/>
    <w:rsid w:val="0005770B"/>
    <w:rsid w:val="00063283"/>
    <w:rsid w:val="00064AC7"/>
    <w:rsid w:val="0006777B"/>
    <w:rsid w:val="0007052A"/>
    <w:rsid w:val="000741DB"/>
    <w:rsid w:val="00075B96"/>
    <w:rsid w:val="00081767"/>
    <w:rsid w:val="000827A8"/>
    <w:rsid w:val="00087503"/>
    <w:rsid w:val="000929E6"/>
    <w:rsid w:val="000971C4"/>
    <w:rsid w:val="000B7287"/>
    <w:rsid w:val="000C7281"/>
    <w:rsid w:val="000E4BC1"/>
    <w:rsid w:val="000E4E80"/>
    <w:rsid w:val="000E588A"/>
    <w:rsid w:val="000E6644"/>
    <w:rsid w:val="000E6FF3"/>
    <w:rsid w:val="000E7750"/>
    <w:rsid w:val="000E7D0C"/>
    <w:rsid w:val="000F5C33"/>
    <w:rsid w:val="00100254"/>
    <w:rsid w:val="0010305F"/>
    <w:rsid w:val="0011035E"/>
    <w:rsid w:val="00110862"/>
    <w:rsid w:val="001211EF"/>
    <w:rsid w:val="00131F3C"/>
    <w:rsid w:val="00134362"/>
    <w:rsid w:val="00141594"/>
    <w:rsid w:val="00161A6E"/>
    <w:rsid w:val="00166AFF"/>
    <w:rsid w:val="0017148F"/>
    <w:rsid w:val="00171781"/>
    <w:rsid w:val="0018395D"/>
    <w:rsid w:val="00187848"/>
    <w:rsid w:val="00194900"/>
    <w:rsid w:val="00194D1F"/>
    <w:rsid w:val="001A11A7"/>
    <w:rsid w:val="001A18BD"/>
    <w:rsid w:val="001A5617"/>
    <w:rsid w:val="001B31E6"/>
    <w:rsid w:val="001B6F91"/>
    <w:rsid w:val="001C5C82"/>
    <w:rsid w:val="001C6DA6"/>
    <w:rsid w:val="001D14CE"/>
    <w:rsid w:val="001E3E67"/>
    <w:rsid w:val="001E3EB2"/>
    <w:rsid w:val="001E5652"/>
    <w:rsid w:val="001F1A40"/>
    <w:rsid w:val="001F5CF3"/>
    <w:rsid w:val="002147C1"/>
    <w:rsid w:val="0021486A"/>
    <w:rsid w:val="002173EB"/>
    <w:rsid w:val="00221952"/>
    <w:rsid w:val="00222F45"/>
    <w:rsid w:val="00222FE5"/>
    <w:rsid w:val="002262EE"/>
    <w:rsid w:val="00227229"/>
    <w:rsid w:val="002300E5"/>
    <w:rsid w:val="00230184"/>
    <w:rsid w:val="00232293"/>
    <w:rsid w:val="002354D3"/>
    <w:rsid w:val="00245ED9"/>
    <w:rsid w:val="002472CB"/>
    <w:rsid w:val="002539C6"/>
    <w:rsid w:val="0026160A"/>
    <w:rsid w:val="00262755"/>
    <w:rsid w:val="00265319"/>
    <w:rsid w:val="00266BA6"/>
    <w:rsid w:val="00270AFF"/>
    <w:rsid w:val="00277698"/>
    <w:rsid w:val="00284838"/>
    <w:rsid w:val="00286496"/>
    <w:rsid w:val="002A3E5E"/>
    <w:rsid w:val="002B22D4"/>
    <w:rsid w:val="002B5535"/>
    <w:rsid w:val="002C15FC"/>
    <w:rsid w:val="002C2327"/>
    <w:rsid w:val="002C4A85"/>
    <w:rsid w:val="002C69C3"/>
    <w:rsid w:val="002C7883"/>
    <w:rsid w:val="002D20BB"/>
    <w:rsid w:val="002D6018"/>
    <w:rsid w:val="002E6875"/>
    <w:rsid w:val="002E7A74"/>
    <w:rsid w:val="002E7E2A"/>
    <w:rsid w:val="002E7EF9"/>
    <w:rsid w:val="002F3E57"/>
    <w:rsid w:val="002F5721"/>
    <w:rsid w:val="00301B92"/>
    <w:rsid w:val="003058A6"/>
    <w:rsid w:val="00306D20"/>
    <w:rsid w:val="0031321B"/>
    <w:rsid w:val="00322D4C"/>
    <w:rsid w:val="0033114F"/>
    <w:rsid w:val="00333505"/>
    <w:rsid w:val="00337CE9"/>
    <w:rsid w:val="00345559"/>
    <w:rsid w:val="00350341"/>
    <w:rsid w:val="0035468D"/>
    <w:rsid w:val="003601EF"/>
    <w:rsid w:val="003670A4"/>
    <w:rsid w:val="003713E0"/>
    <w:rsid w:val="00374AA5"/>
    <w:rsid w:val="003A0AE9"/>
    <w:rsid w:val="003A4437"/>
    <w:rsid w:val="003D1C17"/>
    <w:rsid w:val="003D39B1"/>
    <w:rsid w:val="003E4564"/>
    <w:rsid w:val="003E5921"/>
    <w:rsid w:val="003F5CE3"/>
    <w:rsid w:val="004243A9"/>
    <w:rsid w:val="00435AA2"/>
    <w:rsid w:val="00437BA9"/>
    <w:rsid w:val="004411F3"/>
    <w:rsid w:val="00442661"/>
    <w:rsid w:val="00451FAA"/>
    <w:rsid w:val="0045319E"/>
    <w:rsid w:val="00453B4A"/>
    <w:rsid w:val="004725D5"/>
    <w:rsid w:val="00474777"/>
    <w:rsid w:val="00480FA0"/>
    <w:rsid w:val="00486A00"/>
    <w:rsid w:val="0049161E"/>
    <w:rsid w:val="00492A70"/>
    <w:rsid w:val="004962BA"/>
    <w:rsid w:val="004A0B5D"/>
    <w:rsid w:val="004B0F98"/>
    <w:rsid w:val="004B264F"/>
    <w:rsid w:val="004B447E"/>
    <w:rsid w:val="004C09D7"/>
    <w:rsid w:val="004C5B5E"/>
    <w:rsid w:val="004D43F6"/>
    <w:rsid w:val="004D51A5"/>
    <w:rsid w:val="004E09DD"/>
    <w:rsid w:val="004E0AC2"/>
    <w:rsid w:val="004F18AB"/>
    <w:rsid w:val="004F449D"/>
    <w:rsid w:val="004F452F"/>
    <w:rsid w:val="004F6F84"/>
    <w:rsid w:val="005124BE"/>
    <w:rsid w:val="00512A10"/>
    <w:rsid w:val="0053527A"/>
    <w:rsid w:val="005371E4"/>
    <w:rsid w:val="00542B53"/>
    <w:rsid w:val="005558C3"/>
    <w:rsid w:val="00556332"/>
    <w:rsid w:val="00557C9D"/>
    <w:rsid w:val="00581BC6"/>
    <w:rsid w:val="00583E3D"/>
    <w:rsid w:val="00591A34"/>
    <w:rsid w:val="005B0F14"/>
    <w:rsid w:val="005C0CFF"/>
    <w:rsid w:val="005C44F9"/>
    <w:rsid w:val="005C4DE2"/>
    <w:rsid w:val="005C7E5D"/>
    <w:rsid w:val="005D006F"/>
    <w:rsid w:val="005D47BE"/>
    <w:rsid w:val="005D5E0F"/>
    <w:rsid w:val="005E0B5A"/>
    <w:rsid w:val="005E223C"/>
    <w:rsid w:val="005F2278"/>
    <w:rsid w:val="005F68BD"/>
    <w:rsid w:val="006209EA"/>
    <w:rsid w:val="00622080"/>
    <w:rsid w:val="006276BF"/>
    <w:rsid w:val="00630A81"/>
    <w:rsid w:val="00631AAE"/>
    <w:rsid w:val="00632D71"/>
    <w:rsid w:val="00633526"/>
    <w:rsid w:val="006346FF"/>
    <w:rsid w:val="00640F01"/>
    <w:rsid w:val="00645C5A"/>
    <w:rsid w:val="006544CF"/>
    <w:rsid w:val="0068404A"/>
    <w:rsid w:val="006878F1"/>
    <w:rsid w:val="006A2118"/>
    <w:rsid w:val="006A2222"/>
    <w:rsid w:val="006D7128"/>
    <w:rsid w:val="006F0821"/>
    <w:rsid w:val="006F3C77"/>
    <w:rsid w:val="006F7964"/>
    <w:rsid w:val="007109AE"/>
    <w:rsid w:val="00710BE0"/>
    <w:rsid w:val="00721465"/>
    <w:rsid w:val="00752C03"/>
    <w:rsid w:val="0076299C"/>
    <w:rsid w:val="00763183"/>
    <w:rsid w:val="007645E9"/>
    <w:rsid w:val="00766466"/>
    <w:rsid w:val="00780809"/>
    <w:rsid w:val="00784448"/>
    <w:rsid w:val="00793EA4"/>
    <w:rsid w:val="007A5F43"/>
    <w:rsid w:val="007A7C92"/>
    <w:rsid w:val="007B7B9E"/>
    <w:rsid w:val="007C62EA"/>
    <w:rsid w:val="007C7530"/>
    <w:rsid w:val="007D3F20"/>
    <w:rsid w:val="007F0999"/>
    <w:rsid w:val="007F4367"/>
    <w:rsid w:val="00804384"/>
    <w:rsid w:val="008060F2"/>
    <w:rsid w:val="00811323"/>
    <w:rsid w:val="00811B80"/>
    <w:rsid w:val="008201A8"/>
    <w:rsid w:val="0082107E"/>
    <w:rsid w:val="00826089"/>
    <w:rsid w:val="0083490B"/>
    <w:rsid w:val="00841351"/>
    <w:rsid w:val="0084163C"/>
    <w:rsid w:val="008500C5"/>
    <w:rsid w:val="00853D0C"/>
    <w:rsid w:val="00875F02"/>
    <w:rsid w:val="00882D62"/>
    <w:rsid w:val="008942DA"/>
    <w:rsid w:val="008A30BD"/>
    <w:rsid w:val="008B59AB"/>
    <w:rsid w:val="008B7244"/>
    <w:rsid w:val="008C5194"/>
    <w:rsid w:val="008D25D1"/>
    <w:rsid w:val="008D47B9"/>
    <w:rsid w:val="008E15DA"/>
    <w:rsid w:val="008E1D45"/>
    <w:rsid w:val="008E70AE"/>
    <w:rsid w:val="00900D17"/>
    <w:rsid w:val="00903BEF"/>
    <w:rsid w:val="009254B5"/>
    <w:rsid w:val="00930997"/>
    <w:rsid w:val="00931319"/>
    <w:rsid w:val="00931D93"/>
    <w:rsid w:val="00933212"/>
    <w:rsid w:val="00937972"/>
    <w:rsid w:val="00940F8D"/>
    <w:rsid w:val="009500EB"/>
    <w:rsid w:val="00950EE7"/>
    <w:rsid w:val="00954AD2"/>
    <w:rsid w:val="00955F39"/>
    <w:rsid w:val="009631F8"/>
    <w:rsid w:val="00963C2E"/>
    <w:rsid w:val="00964239"/>
    <w:rsid w:val="00976AEB"/>
    <w:rsid w:val="00977A90"/>
    <w:rsid w:val="00980982"/>
    <w:rsid w:val="009849B5"/>
    <w:rsid w:val="00987281"/>
    <w:rsid w:val="009A3172"/>
    <w:rsid w:val="009A61CF"/>
    <w:rsid w:val="009B01BE"/>
    <w:rsid w:val="009B27FD"/>
    <w:rsid w:val="009C645A"/>
    <w:rsid w:val="009D1D28"/>
    <w:rsid w:val="009D59EF"/>
    <w:rsid w:val="009D5FBA"/>
    <w:rsid w:val="009D6228"/>
    <w:rsid w:val="009D6404"/>
    <w:rsid w:val="009E41CE"/>
    <w:rsid w:val="009F3F38"/>
    <w:rsid w:val="00A05ED5"/>
    <w:rsid w:val="00A10CCB"/>
    <w:rsid w:val="00A14E26"/>
    <w:rsid w:val="00A223DB"/>
    <w:rsid w:val="00A3521F"/>
    <w:rsid w:val="00A47BD1"/>
    <w:rsid w:val="00A53559"/>
    <w:rsid w:val="00A55261"/>
    <w:rsid w:val="00A56745"/>
    <w:rsid w:val="00A617F1"/>
    <w:rsid w:val="00A627F4"/>
    <w:rsid w:val="00A65B3F"/>
    <w:rsid w:val="00A66197"/>
    <w:rsid w:val="00A73737"/>
    <w:rsid w:val="00A823E4"/>
    <w:rsid w:val="00A93177"/>
    <w:rsid w:val="00A939D2"/>
    <w:rsid w:val="00AC5A76"/>
    <w:rsid w:val="00AC5B98"/>
    <w:rsid w:val="00AD6BBC"/>
    <w:rsid w:val="00AD78D9"/>
    <w:rsid w:val="00AE4A1C"/>
    <w:rsid w:val="00AF4DCA"/>
    <w:rsid w:val="00AF7C35"/>
    <w:rsid w:val="00B004A0"/>
    <w:rsid w:val="00B00AD0"/>
    <w:rsid w:val="00B07764"/>
    <w:rsid w:val="00B23B71"/>
    <w:rsid w:val="00B33C01"/>
    <w:rsid w:val="00B351B3"/>
    <w:rsid w:val="00B55813"/>
    <w:rsid w:val="00B57795"/>
    <w:rsid w:val="00B6785C"/>
    <w:rsid w:val="00B7056A"/>
    <w:rsid w:val="00B7373E"/>
    <w:rsid w:val="00B76BB9"/>
    <w:rsid w:val="00B85085"/>
    <w:rsid w:val="00B90F45"/>
    <w:rsid w:val="00BA06E3"/>
    <w:rsid w:val="00BA33D6"/>
    <w:rsid w:val="00BA6874"/>
    <w:rsid w:val="00BB04FF"/>
    <w:rsid w:val="00BB1051"/>
    <w:rsid w:val="00BB1D53"/>
    <w:rsid w:val="00BB4AFE"/>
    <w:rsid w:val="00BB625B"/>
    <w:rsid w:val="00BB65F4"/>
    <w:rsid w:val="00BB6E1C"/>
    <w:rsid w:val="00BC4A7D"/>
    <w:rsid w:val="00BC4C76"/>
    <w:rsid w:val="00BC550C"/>
    <w:rsid w:val="00BD3879"/>
    <w:rsid w:val="00BD46D5"/>
    <w:rsid w:val="00BD6FB2"/>
    <w:rsid w:val="00BF4343"/>
    <w:rsid w:val="00C00797"/>
    <w:rsid w:val="00C05259"/>
    <w:rsid w:val="00C1032B"/>
    <w:rsid w:val="00C130A1"/>
    <w:rsid w:val="00C206D8"/>
    <w:rsid w:val="00C25E83"/>
    <w:rsid w:val="00C30371"/>
    <w:rsid w:val="00C336A5"/>
    <w:rsid w:val="00C40058"/>
    <w:rsid w:val="00C4763E"/>
    <w:rsid w:val="00C54971"/>
    <w:rsid w:val="00C66500"/>
    <w:rsid w:val="00C70D6C"/>
    <w:rsid w:val="00C92029"/>
    <w:rsid w:val="00C95C5C"/>
    <w:rsid w:val="00CA7D42"/>
    <w:rsid w:val="00CB69A6"/>
    <w:rsid w:val="00CC3DBB"/>
    <w:rsid w:val="00CC6304"/>
    <w:rsid w:val="00CF2EDE"/>
    <w:rsid w:val="00CF60FF"/>
    <w:rsid w:val="00D11144"/>
    <w:rsid w:val="00D11261"/>
    <w:rsid w:val="00D15B1A"/>
    <w:rsid w:val="00D20BC4"/>
    <w:rsid w:val="00D21D26"/>
    <w:rsid w:val="00D321B5"/>
    <w:rsid w:val="00D413A9"/>
    <w:rsid w:val="00D41AE8"/>
    <w:rsid w:val="00D44FCD"/>
    <w:rsid w:val="00D515D7"/>
    <w:rsid w:val="00D900F6"/>
    <w:rsid w:val="00D90F17"/>
    <w:rsid w:val="00D924AE"/>
    <w:rsid w:val="00D96B82"/>
    <w:rsid w:val="00DA5583"/>
    <w:rsid w:val="00DB1A56"/>
    <w:rsid w:val="00DB432F"/>
    <w:rsid w:val="00DB6DF9"/>
    <w:rsid w:val="00DC79AC"/>
    <w:rsid w:val="00DD4505"/>
    <w:rsid w:val="00DE2B80"/>
    <w:rsid w:val="00DE515B"/>
    <w:rsid w:val="00DE6715"/>
    <w:rsid w:val="00DF650C"/>
    <w:rsid w:val="00DF7D01"/>
    <w:rsid w:val="00E12B10"/>
    <w:rsid w:val="00E14DCD"/>
    <w:rsid w:val="00E2777E"/>
    <w:rsid w:val="00E45DC9"/>
    <w:rsid w:val="00E472BF"/>
    <w:rsid w:val="00E5035D"/>
    <w:rsid w:val="00E6062C"/>
    <w:rsid w:val="00E606C4"/>
    <w:rsid w:val="00E62DE3"/>
    <w:rsid w:val="00E62E53"/>
    <w:rsid w:val="00E6685A"/>
    <w:rsid w:val="00E7049E"/>
    <w:rsid w:val="00E759CE"/>
    <w:rsid w:val="00E81EAF"/>
    <w:rsid w:val="00E82E08"/>
    <w:rsid w:val="00E9720A"/>
    <w:rsid w:val="00E97C21"/>
    <w:rsid w:val="00EA3605"/>
    <w:rsid w:val="00EB2D0E"/>
    <w:rsid w:val="00EB3362"/>
    <w:rsid w:val="00EC5160"/>
    <w:rsid w:val="00EC6ECC"/>
    <w:rsid w:val="00ED2783"/>
    <w:rsid w:val="00ED5C3A"/>
    <w:rsid w:val="00EE0297"/>
    <w:rsid w:val="00EE6BAE"/>
    <w:rsid w:val="00EF2A6F"/>
    <w:rsid w:val="00EF418F"/>
    <w:rsid w:val="00F06E15"/>
    <w:rsid w:val="00F12FA1"/>
    <w:rsid w:val="00F279E1"/>
    <w:rsid w:val="00F314E0"/>
    <w:rsid w:val="00F36DCA"/>
    <w:rsid w:val="00F374ED"/>
    <w:rsid w:val="00F40851"/>
    <w:rsid w:val="00F41C25"/>
    <w:rsid w:val="00F43C5E"/>
    <w:rsid w:val="00F47827"/>
    <w:rsid w:val="00F51702"/>
    <w:rsid w:val="00F668CA"/>
    <w:rsid w:val="00F6717F"/>
    <w:rsid w:val="00F70392"/>
    <w:rsid w:val="00F77B8C"/>
    <w:rsid w:val="00F94335"/>
    <w:rsid w:val="00FB5BE3"/>
    <w:rsid w:val="00FC1C05"/>
    <w:rsid w:val="00FD6378"/>
    <w:rsid w:val="00FE379E"/>
    <w:rsid w:val="00FE75AC"/>
    <w:rsid w:val="00FF0596"/>
    <w:rsid w:val="00FF416B"/>
    <w:rsid w:val="00FF449A"/>
    <w:rsid w:val="00FF6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D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paragraph" w:styleId="Heading3">
    <w:name w:val="heading 3"/>
    <w:basedOn w:val="Normal"/>
    <w:link w:val="Heading3Char"/>
    <w:uiPriority w:val="9"/>
    <w:qFormat/>
    <w:rsid w:val="00A14E26"/>
    <w:pPr>
      <w:widowControl/>
      <w:spacing w:before="100" w:beforeAutospacing="1" w:after="100" w:afterAutospacing="1"/>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A14E26"/>
    <w:pPr>
      <w:widowControl/>
      <w:spacing w:before="100" w:beforeAutospacing="1" w:after="100" w:afterAutospacing="1"/>
      <w:outlineLvl w:val="3"/>
    </w:pPr>
    <w:rPr>
      <w:rFonts w:eastAsia="Times New Roman" w:cs="Times New Roman"/>
      <w:b/>
      <w:bCs/>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customStyle="1" w:styleId="Heading3Char">
    <w:name w:val="Heading 3 Char"/>
    <w:basedOn w:val="DefaultParagraphFont"/>
    <w:link w:val="Heading3"/>
    <w:uiPriority w:val="9"/>
    <w:rsid w:val="00A14E2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14E26"/>
    <w:rPr>
      <w:rFonts w:ascii="Times New Roman" w:eastAsia="Times New Roman" w:hAnsi="Times New Roman" w:cs="Times New Roman"/>
      <w:b/>
      <w:bCs/>
      <w:sz w:val="24"/>
      <w:szCs w:val="24"/>
      <w:lang w:eastAsia="lv-LV"/>
    </w:rPr>
  </w:style>
  <w:style w:type="paragraph" w:customStyle="1" w:styleId="msonormal0">
    <w:name w:val="msonormal"/>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noteik">
    <w:name w:val="lik_noteik"/>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dat">
    <w:name w:val="lik_dat"/>
    <w:basedOn w:val="Normal"/>
    <w:rsid w:val="00A14E26"/>
    <w:pPr>
      <w:widowControl/>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A14E26"/>
    <w:pPr>
      <w:widowControl/>
      <w:spacing w:before="100" w:beforeAutospacing="1" w:after="100" w:afterAutospacing="1"/>
    </w:pPr>
    <w:rPr>
      <w:rFonts w:eastAsia="Times New Roman" w:cs="Times New Roman"/>
      <w:szCs w:val="24"/>
      <w:lang w:eastAsia="lv-LV"/>
    </w:rPr>
  </w:style>
  <w:style w:type="paragraph" w:customStyle="1" w:styleId="likparaksts">
    <w:name w:val="lik_paraksts"/>
    <w:basedOn w:val="Normal"/>
    <w:rsid w:val="00A14E26"/>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9D59EF"/>
    <w:pPr>
      <w:tabs>
        <w:tab w:val="center" w:pos="4153"/>
        <w:tab w:val="right" w:pos="8306"/>
      </w:tabs>
    </w:pPr>
  </w:style>
  <w:style w:type="character" w:customStyle="1" w:styleId="HeaderChar">
    <w:name w:val="Header Char"/>
    <w:basedOn w:val="DefaultParagraphFont"/>
    <w:link w:val="Header"/>
    <w:uiPriority w:val="99"/>
    <w:rsid w:val="009D59EF"/>
    <w:rPr>
      <w:rFonts w:ascii="Times New Roman" w:hAnsi="Times New Roman"/>
      <w:sz w:val="24"/>
      <w:lang w:val="en-GB"/>
    </w:rPr>
  </w:style>
  <w:style w:type="paragraph" w:styleId="Footer">
    <w:name w:val="footer"/>
    <w:basedOn w:val="Normal"/>
    <w:link w:val="FooterChar"/>
    <w:unhideWhenUsed/>
    <w:rsid w:val="009D59EF"/>
    <w:pPr>
      <w:tabs>
        <w:tab w:val="center" w:pos="4153"/>
        <w:tab w:val="right" w:pos="8306"/>
      </w:tabs>
    </w:pPr>
  </w:style>
  <w:style w:type="character" w:customStyle="1" w:styleId="FooterChar">
    <w:name w:val="Footer Char"/>
    <w:basedOn w:val="DefaultParagraphFont"/>
    <w:link w:val="Footer"/>
    <w:uiPriority w:val="99"/>
    <w:rsid w:val="009D59EF"/>
    <w:rPr>
      <w:rFonts w:ascii="Times New Roman" w:hAnsi="Times New Roman"/>
      <w:sz w:val="24"/>
      <w:lang w:val="en-GB"/>
    </w:rPr>
  </w:style>
  <w:style w:type="table" w:styleId="TableGrid">
    <w:name w:val="Table Grid"/>
    <w:basedOn w:val="TableNormal"/>
    <w:uiPriority w:val="39"/>
    <w:rsid w:val="00CF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83"/>
    <w:pPr>
      <w:ind w:left="720"/>
      <w:contextualSpacing/>
    </w:pPr>
  </w:style>
  <w:style w:type="paragraph" w:styleId="FootnoteText">
    <w:name w:val="footnote text"/>
    <w:basedOn w:val="Normal"/>
    <w:link w:val="FootnoteTextChar"/>
    <w:uiPriority w:val="99"/>
    <w:semiHidden/>
    <w:unhideWhenUsed/>
    <w:rsid w:val="008201A8"/>
    <w:rPr>
      <w:sz w:val="20"/>
      <w:szCs w:val="20"/>
    </w:rPr>
  </w:style>
  <w:style w:type="character" w:customStyle="1" w:styleId="FootnoteTextChar">
    <w:name w:val="Footnote Text Char"/>
    <w:basedOn w:val="DefaultParagraphFont"/>
    <w:link w:val="FootnoteText"/>
    <w:uiPriority w:val="99"/>
    <w:semiHidden/>
    <w:rsid w:val="008201A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8201A8"/>
    <w:rPr>
      <w:vertAlign w:val="superscript"/>
    </w:rPr>
  </w:style>
  <w:style w:type="paragraph" w:styleId="EndnoteText">
    <w:name w:val="endnote text"/>
    <w:basedOn w:val="Normal"/>
    <w:link w:val="EndnoteTextChar"/>
    <w:uiPriority w:val="99"/>
    <w:semiHidden/>
    <w:unhideWhenUsed/>
    <w:rsid w:val="003A0AE9"/>
    <w:rPr>
      <w:sz w:val="20"/>
      <w:szCs w:val="20"/>
    </w:rPr>
  </w:style>
  <w:style w:type="character" w:customStyle="1" w:styleId="EndnoteTextChar">
    <w:name w:val="Endnote Text Char"/>
    <w:basedOn w:val="DefaultParagraphFont"/>
    <w:link w:val="EndnoteText"/>
    <w:uiPriority w:val="99"/>
    <w:semiHidden/>
    <w:rsid w:val="003A0AE9"/>
    <w:rPr>
      <w:rFonts w:ascii="Times New Roman" w:hAnsi="Times New Roman"/>
      <w:sz w:val="20"/>
      <w:szCs w:val="20"/>
      <w:lang w:val="en-GB"/>
    </w:rPr>
  </w:style>
  <w:style w:type="character" w:styleId="EndnoteReference">
    <w:name w:val="endnote reference"/>
    <w:basedOn w:val="DefaultParagraphFont"/>
    <w:uiPriority w:val="99"/>
    <w:semiHidden/>
    <w:unhideWhenUsed/>
    <w:rsid w:val="003A0AE9"/>
    <w:rPr>
      <w:vertAlign w:val="superscript"/>
    </w:rPr>
  </w:style>
  <w:style w:type="character" w:styleId="Hyperlink">
    <w:name w:val="Hyperlink"/>
    <w:basedOn w:val="DefaultParagraphFont"/>
    <w:uiPriority w:val="99"/>
    <w:unhideWhenUsed/>
    <w:rsid w:val="00075B96"/>
    <w:rPr>
      <w:color w:val="0000FF"/>
      <w:u w:val="single"/>
    </w:rPr>
  </w:style>
  <w:style w:type="character" w:styleId="FollowedHyperlink">
    <w:name w:val="FollowedHyperlink"/>
    <w:basedOn w:val="DefaultParagraphFont"/>
    <w:uiPriority w:val="99"/>
    <w:semiHidden/>
    <w:unhideWhenUsed/>
    <w:rsid w:val="00075B96"/>
    <w:rPr>
      <w:color w:val="800080"/>
      <w:u w:val="single"/>
    </w:rPr>
  </w:style>
  <w:style w:type="paragraph" w:customStyle="1" w:styleId="tv213">
    <w:name w:val="tv213"/>
    <w:basedOn w:val="Normal"/>
    <w:rsid w:val="00075B96"/>
    <w:pPr>
      <w:widowControl/>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075B96"/>
    <w:rPr>
      <w:color w:val="605E5C"/>
      <w:shd w:val="clear" w:color="auto" w:fill="E1DFDD"/>
    </w:rPr>
  </w:style>
  <w:style w:type="character" w:styleId="PageNumber">
    <w:name w:val="page number"/>
    <w:rsid w:val="00E66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824">
      <w:bodyDiv w:val="1"/>
      <w:marLeft w:val="0"/>
      <w:marRight w:val="0"/>
      <w:marTop w:val="0"/>
      <w:marBottom w:val="0"/>
      <w:divBdr>
        <w:top w:val="none" w:sz="0" w:space="0" w:color="auto"/>
        <w:left w:val="none" w:sz="0" w:space="0" w:color="auto"/>
        <w:bottom w:val="none" w:sz="0" w:space="0" w:color="auto"/>
        <w:right w:val="none" w:sz="0" w:space="0" w:color="auto"/>
      </w:divBdr>
      <w:divsChild>
        <w:div w:id="1403286507">
          <w:marLeft w:val="0"/>
          <w:marRight w:val="0"/>
          <w:marTop w:val="480"/>
          <w:marBottom w:val="240"/>
          <w:divBdr>
            <w:top w:val="none" w:sz="0" w:space="0" w:color="auto"/>
            <w:left w:val="none" w:sz="0" w:space="0" w:color="auto"/>
            <w:bottom w:val="none" w:sz="0" w:space="0" w:color="auto"/>
            <w:right w:val="none" w:sz="0" w:space="0" w:color="auto"/>
          </w:divBdr>
        </w:div>
        <w:div w:id="957640398">
          <w:marLeft w:val="0"/>
          <w:marRight w:val="0"/>
          <w:marTop w:val="0"/>
          <w:marBottom w:val="567"/>
          <w:divBdr>
            <w:top w:val="none" w:sz="0" w:space="0" w:color="auto"/>
            <w:left w:val="none" w:sz="0" w:space="0" w:color="auto"/>
            <w:bottom w:val="none" w:sz="0" w:space="0" w:color="auto"/>
            <w:right w:val="none" w:sz="0" w:space="0" w:color="auto"/>
          </w:divBdr>
        </w:div>
        <w:div w:id="2106027795">
          <w:marLeft w:val="0"/>
          <w:marRight w:val="0"/>
          <w:marTop w:val="0"/>
          <w:marBottom w:val="567"/>
          <w:divBdr>
            <w:top w:val="none" w:sz="0" w:space="0" w:color="auto"/>
            <w:left w:val="none" w:sz="0" w:space="0" w:color="auto"/>
            <w:bottom w:val="none" w:sz="0" w:space="0" w:color="auto"/>
            <w:right w:val="none" w:sz="0" w:space="0" w:color="auto"/>
          </w:divBdr>
        </w:div>
        <w:div w:id="1450397429">
          <w:marLeft w:val="0"/>
          <w:marRight w:val="0"/>
          <w:marTop w:val="0"/>
          <w:marBottom w:val="0"/>
          <w:divBdr>
            <w:top w:val="none" w:sz="0" w:space="0" w:color="auto"/>
            <w:left w:val="none" w:sz="0" w:space="0" w:color="auto"/>
            <w:bottom w:val="none" w:sz="0" w:space="0" w:color="auto"/>
            <w:right w:val="none" w:sz="0" w:space="0" w:color="auto"/>
          </w:divBdr>
        </w:div>
        <w:div w:id="977302669">
          <w:marLeft w:val="0"/>
          <w:marRight w:val="0"/>
          <w:marTop w:val="0"/>
          <w:marBottom w:val="0"/>
          <w:divBdr>
            <w:top w:val="none" w:sz="0" w:space="0" w:color="auto"/>
            <w:left w:val="none" w:sz="0" w:space="0" w:color="auto"/>
            <w:bottom w:val="none" w:sz="0" w:space="0" w:color="auto"/>
            <w:right w:val="none" w:sz="0" w:space="0" w:color="auto"/>
          </w:divBdr>
        </w:div>
        <w:div w:id="1860269891">
          <w:marLeft w:val="0"/>
          <w:marRight w:val="0"/>
          <w:marTop w:val="0"/>
          <w:marBottom w:val="0"/>
          <w:divBdr>
            <w:top w:val="none" w:sz="0" w:space="0" w:color="auto"/>
            <w:left w:val="none" w:sz="0" w:space="0" w:color="auto"/>
            <w:bottom w:val="none" w:sz="0" w:space="0" w:color="auto"/>
            <w:right w:val="none" w:sz="0" w:space="0" w:color="auto"/>
          </w:divBdr>
        </w:div>
        <w:div w:id="1874879481">
          <w:marLeft w:val="0"/>
          <w:marRight w:val="0"/>
          <w:marTop w:val="0"/>
          <w:marBottom w:val="0"/>
          <w:divBdr>
            <w:top w:val="none" w:sz="0" w:space="0" w:color="auto"/>
            <w:left w:val="none" w:sz="0" w:space="0" w:color="auto"/>
            <w:bottom w:val="none" w:sz="0" w:space="0" w:color="auto"/>
            <w:right w:val="none" w:sz="0" w:space="0" w:color="auto"/>
          </w:divBdr>
        </w:div>
        <w:div w:id="1544712290">
          <w:marLeft w:val="0"/>
          <w:marRight w:val="0"/>
          <w:marTop w:val="0"/>
          <w:marBottom w:val="0"/>
          <w:divBdr>
            <w:top w:val="none" w:sz="0" w:space="0" w:color="auto"/>
            <w:left w:val="none" w:sz="0" w:space="0" w:color="auto"/>
            <w:bottom w:val="none" w:sz="0" w:space="0" w:color="auto"/>
            <w:right w:val="none" w:sz="0" w:space="0" w:color="auto"/>
          </w:divBdr>
        </w:div>
        <w:div w:id="288632139">
          <w:marLeft w:val="0"/>
          <w:marRight w:val="0"/>
          <w:marTop w:val="0"/>
          <w:marBottom w:val="0"/>
          <w:divBdr>
            <w:top w:val="none" w:sz="0" w:space="0" w:color="auto"/>
            <w:left w:val="none" w:sz="0" w:space="0" w:color="auto"/>
            <w:bottom w:val="none" w:sz="0" w:space="0" w:color="auto"/>
            <w:right w:val="none" w:sz="0" w:space="0" w:color="auto"/>
          </w:divBdr>
        </w:div>
        <w:div w:id="831263817">
          <w:marLeft w:val="0"/>
          <w:marRight w:val="0"/>
          <w:marTop w:val="0"/>
          <w:marBottom w:val="0"/>
          <w:divBdr>
            <w:top w:val="none" w:sz="0" w:space="0" w:color="auto"/>
            <w:left w:val="none" w:sz="0" w:space="0" w:color="auto"/>
            <w:bottom w:val="none" w:sz="0" w:space="0" w:color="auto"/>
            <w:right w:val="none" w:sz="0" w:space="0" w:color="auto"/>
          </w:divBdr>
        </w:div>
        <w:div w:id="1207990195">
          <w:marLeft w:val="0"/>
          <w:marRight w:val="0"/>
          <w:marTop w:val="0"/>
          <w:marBottom w:val="0"/>
          <w:divBdr>
            <w:top w:val="none" w:sz="0" w:space="0" w:color="auto"/>
            <w:left w:val="none" w:sz="0" w:space="0" w:color="auto"/>
            <w:bottom w:val="none" w:sz="0" w:space="0" w:color="auto"/>
            <w:right w:val="none" w:sz="0" w:space="0" w:color="auto"/>
          </w:divBdr>
        </w:div>
        <w:div w:id="1234927157">
          <w:marLeft w:val="0"/>
          <w:marRight w:val="0"/>
          <w:marTop w:val="0"/>
          <w:marBottom w:val="0"/>
          <w:divBdr>
            <w:top w:val="none" w:sz="0" w:space="0" w:color="auto"/>
            <w:left w:val="none" w:sz="0" w:space="0" w:color="auto"/>
            <w:bottom w:val="none" w:sz="0" w:space="0" w:color="auto"/>
            <w:right w:val="none" w:sz="0" w:space="0" w:color="auto"/>
          </w:divBdr>
        </w:div>
        <w:div w:id="1388534922">
          <w:marLeft w:val="0"/>
          <w:marRight w:val="0"/>
          <w:marTop w:val="0"/>
          <w:marBottom w:val="0"/>
          <w:divBdr>
            <w:top w:val="none" w:sz="0" w:space="0" w:color="auto"/>
            <w:left w:val="none" w:sz="0" w:space="0" w:color="auto"/>
            <w:bottom w:val="none" w:sz="0" w:space="0" w:color="auto"/>
            <w:right w:val="none" w:sz="0" w:space="0" w:color="auto"/>
          </w:divBdr>
        </w:div>
        <w:div w:id="878323552">
          <w:marLeft w:val="0"/>
          <w:marRight w:val="0"/>
          <w:marTop w:val="0"/>
          <w:marBottom w:val="0"/>
          <w:divBdr>
            <w:top w:val="none" w:sz="0" w:space="0" w:color="auto"/>
            <w:left w:val="none" w:sz="0" w:space="0" w:color="auto"/>
            <w:bottom w:val="none" w:sz="0" w:space="0" w:color="auto"/>
            <w:right w:val="none" w:sz="0" w:space="0" w:color="auto"/>
          </w:divBdr>
        </w:div>
        <w:div w:id="629942376">
          <w:marLeft w:val="0"/>
          <w:marRight w:val="0"/>
          <w:marTop w:val="0"/>
          <w:marBottom w:val="0"/>
          <w:divBdr>
            <w:top w:val="none" w:sz="0" w:space="0" w:color="auto"/>
            <w:left w:val="none" w:sz="0" w:space="0" w:color="auto"/>
            <w:bottom w:val="none" w:sz="0" w:space="0" w:color="auto"/>
            <w:right w:val="none" w:sz="0" w:space="0" w:color="auto"/>
          </w:divBdr>
        </w:div>
        <w:div w:id="610357298">
          <w:marLeft w:val="0"/>
          <w:marRight w:val="0"/>
          <w:marTop w:val="0"/>
          <w:marBottom w:val="0"/>
          <w:divBdr>
            <w:top w:val="none" w:sz="0" w:space="0" w:color="auto"/>
            <w:left w:val="none" w:sz="0" w:space="0" w:color="auto"/>
            <w:bottom w:val="none" w:sz="0" w:space="0" w:color="auto"/>
            <w:right w:val="none" w:sz="0" w:space="0" w:color="auto"/>
          </w:divBdr>
        </w:div>
        <w:div w:id="674575267">
          <w:marLeft w:val="0"/>
          <w:marRight w:val="0"/>
          <w:marTop w:val="0"/>
          <w:marBottom w:val="0"/>
          <w:divBdr>
            <w:top w:val="none" w:sz="0" w:space="0" w:color="auto"/>
            <w:left w:val="none" w:sz="0" w:space="0" w:color="auto"/>
            <w:bottom w:val="none" w:sz="0" w:space="0" w:color="auto"/>
            <w:right w:val="none" w:sz="0" w:space="0" w:color="auto"/>
          </w:divBdr>
        </w:div>
        <w:div w:id="503861337">
          <w:marLeft w:val="0"/>
          <w:marRight w:val="0"/>
          <w:marTop w:val="0"/>
          <w:marBottom w:val="0"/>
          <w:divBdr>
            <w:top w:val="none" w:sz="0" w:space="0" w:color="auto"/>
            <w:left w:val="none" w:sz="0" w:space="0" w:color="auto"/>
            <w:bottom w:val="none" w:sz="0" w:space="0" w:color="auto"/>
            <w:right w:val="none" w:sz="0" w:space="0" w:color="auto"/>
          </w:divBdr>
        </w:div>
        <w:div w:id="1976446634">
          <w:marLeft w:val="0"/>
          <w:marRight w:val="0"/>
          <w:marTop w:val="0"/>
          <w:marBottom w:val="0"/>
          <w:divBdr>
            <w:top w:val="none" w:sz="0" w:space="0" w:color="auto"/>
            <w:left w:val="none" w:sz="0" w:space="0" w:color="auto"/>
            <w:bottom w:val="none" w:sz="0" w:space="0" w:color="auto"/>
            <w:right w:val="none" w:sz="0" w:space="0" w:color="auto"/>
          </w:divBdr>
        </w:div>
        <w:div w:id="938756343">
          <w:marLeft w:val="0"/>
          <w:marRight w:val="0"/>
          <w:marTop w:val="0"/>
          <w:marBottom w:val="0"/>
          <w:divBdr>
            <w:top w:val="none" w:sz="0" w:space="0" w:color="auto"/>
            <w:left w:val="none" w:sz="0" w:space="0" w:color="auto"/>
            <w:bottom w:val="none" w:sz="0" w:space="0" w:color="auto"/>
            <w:right w:val="none" w:sz="0" w:space="0" w:color="auto"/>
          </w:divBdr>
        </w:div>
        <w:div w:id="1477188594">
          <w:marLeft w:val="0"/>
          <w:marRight w:val="0"/>
          <w:marTop w:val="0"/>
          <w:marBottom w:val="0"/>
          <w:divBdr>
            <w:top w:val="none" w:sz="0" w:space="0" w:color="auto"/>
            <w:left w:val="none" w:sz="0" w:space="0" w:color="auto"/>
            <w:bottom w:val="none" w:sz="0" w:space="0" w:color="auto"/>
            <w:right w:val="none" w:sz="0" w:space="0" w:color="auto"/>
          </w:divBdr>
        </w:div>
        <w:div w:id="603880622">
          <w:marLeft w:val="0"/>
          <w:marRight w:val="0"/>
          <w:marTop w:val="0"/>
          <w:marBottom w:val="0"/>
          <w:divBdr>
            <w:top w:val="none" w:sz="0" w:space="0" w:color="auto"/>
            <w:left w:val="none" w:sz="0" w:space="0" w:color="auto"/>
            <w:bottom w:val="none" w:sz="0" w:space="0" w:color="auto"/>
            <w:right w:val="none" w:sz="0" w:space="0" w:color="auto"/>
          </w:divBdr>
        </w:div>
        <w:div w:id="1230456616">
          <w:marLeft w:val="0"/>
          <w:marRight w:val="0"/>
          <w:marTop w:val="0"/>
          <w:marBottom w:val="0"/>
          <w:divBdr>
            <w:top w:val="none" w:sz="0" w:space="0" w:color="auto"/>
            <w:left w:val="none" w:sz="0" w:space="0" w:color="auto"/>
            <w:bottom w:val="none" w:sz="0" w:space="0" w:color="auto"/>
            <w:right w:val="none" w:sz="0" w:space="0" w:color="auto"/>
          </w:divBdr>
        </w:div>
        <w:div w:id="1812285741">
          <w:marLeft w:val="0"/>
          <w:marRight w:val="0"/>
          <w:marTop w:val="0"/>
          <w:marBottom w:val="0"/>
          <w:divBdr>
            <w:top w:val="none" w:sz="0" w:space="0" w:color="auto"/>
            <w:left w:val="none" w:sz="0" w:space="0" w:color="auto"/>
            <w:bottom w:val="none" w:sz="0" w:space="0" w:color="auto"/>
            <w:right w:val="none" w:sz="0" w:space="0" w:color="auto"/>
          </w:divBdr>
        </w:div>
        <w:div w:id="1860001890">
          <w:marLeft w:val="0"/>
          <w:marRight w:val="0"/>
          <w:marTop w:val="0"/>
          <w:marBottom w:val="0"/>
          <w:divBdr>
            <w:top w:val="none" w:sz="0" w:space="0" w:color="auto"/>
            <w:left w:val="none" w:sz="0" w:space="0" w:color="auto"/>
            <w:bottom w:val="none" w:sz="0" w:space="0" w:color="auto"/>
            <w:right w:val="none" w:sz="0" w:space="0" w:color="auto"/>
          </w:divBdr>
        </w:div>
        <w:div w:id="931743371">
          <w:marLeft w:val="0"/>
          <w:marRight w:val="0"/>
          <w:marTop w:val="0"/>
          <w:marBottom w:val="0"/>
          <w:divBdr>
            <w:top w:val="none" w:sz="0" w:space="0" w:color="auto"/>
            <w:left w:val="none" w:sz="0" w:space="0" w:color="auto"/>
            <w:bottom w:val="none" w:sz="0" w:space="0" w:color="auto"/>
            <w:right w:val="none" w:sz="0" w:space="0" w:color="auto"/>
          </w:divBdr>
        </w:div>
        <w:div w:id="1536042115">
          <w:marLeft w:val="0"/>
          <w:marRight w:val="0"/>
          <w:marTop w:val="0"/>
          <w:marBottom w:val="0"/>
          <w:divBdr>
            <w:top w:val="none" w:sz="0" w:space="0" w:color="auto"/>
            <w:left w:val="none" w:sz="0" w:space="0" w:color="auto"/>
            <w:bottom w:val="none" w:sz="0" w:space="0" w:color="auto"/>
            <w:right w:val="none" w:sz="0" w:space="0" w:color="auto"/>
          </w:divBdr>
        </w:div>
        <w:div w:id="1244492211">
          <w:marLeft w:val="0"/>
          <w:marRight w:val="0"/>
          <w:marTop w:val="0"/>
          <w:marBottom w:val="0"/>
          <w:divBdr>
            <w:top w:val="none" w:sz="0" w:space="0" w:color="auto"/>
            <w:left w:val="none" w:sz="0" w:space="0" w:color="auto"/>
            <w:bottom w:val="none" w:sz="0" w:space="0" w:color="auto"/>
            <w:right w:val="none" w:sz="0" w:space="0" w:color="auto"/>
          </w:divBdr>
        </w:div>
        <w:div w:id="362755459">
          <w:marLeft w:val="0"/>
          <w:marRight w:val="0"/>
          <w:marTop w:val="0"/>
          <w:marBottom w:val="0"/>
          <w:divBdr>
            <w:top w:val="none" w:sz="0" w:space="0" w:color="auto"/>
            <w:left w:val="none" w:sz="0" w:space="0" w:color="auto"/>
            <w:bottom w:val="none" w:sz="0" w:space="0" w:color="auto"/>
            <w:right w:val="none" w:sz="0" w:space="0" w:color="auto"/>
          </w:divBdr>
        </w:div>
        <w:div w:id="1804689085">
          <w:marLeft w:val="0"/>
          <w:marRight w:val="0"/>
          <w:marTop w:val="0"/>
          <w:marBottom w:val="0"/>
          <w:divBdr>
            <w:top w:val="none" w:sz="0" w:space="0" w:color="auto"/>
            <w:left w:val="none" w:sz="0" w:space="0" w:color="auto"/>
            <w:bottom w:val="none" w:sz="0" w:space="0" w:color="auto"/>
            <w:right w:val="none" w:sz="0" w:space="0" w:color="auto"/>
          </w:divBdr>
        </w:div>
        <w:div w:id="187841376">
          <w:marLeft w:val="0"/>
          <w:marRight w:val="0"/>
          <w:marTop w:val="0"/>
          <w:marBottom w:val="0"/>
          <w:divBdr>
            <w:top w:val="none" w:sz="0" w:space="0" w:color="auto"/>
            <w:left w:val="none" w:sz="0" w:space="0" w:color="auto"/>
            <w:bottom w:val="none" w:sz="0" w:space="0" w:color="auto"/>
            <w:right w:val="none" w:sz="0" w:space="0" w:color="auto"/>
          </w:divBdr>
        </w:div>
        <w:div w:id="1956598866">
          <w:marLeft w:val="0"/>
          <w:marRight w:val="0"/>
          <w:marTop w:val="0"/>
          <w:marBottom w:val="0"/>
          <w:divBdr>
            <w:top w:val="none" w:sz="0" w:space="0" w:color="auto"/>
            <w:left w:val="none" w:sz="0" w:space="0" w:color="auto"/>
            <w:bottom w:val="none" w:sz="0" w:space="0" w:color="auto"/>
            <w:right w:val="none" w:sz="0" w:space="0" w:color="auto"/>
          </w:divBdr>
        </w:div>
        <w:div w:id="1568953473">
          <w:marLeft w:val="0"/>
          <w:marRight w:val="0"/>
          <w:marTop w:val="0"/>
          <w:marBottom w:val="0"/>
          <w:divBdr>
            <w:top w:val="none" w:sz="0" w:space="0" w:color="auto"/>
            <w:left w:val="none" w:sz="0" w:space="0" w:color="auto"/>
            <w:bottom w:val="none" w:sz="0" w:space="0" w:color="auto"/>
            <w:right w:val="none" w:sz="0" w:space="0" w:color="auto"/>
          </w:divBdr>
        </w:div>
        <w:div w:id="87580014">
          <w:marLeft w:val="0"/>
          <w:marRight w:val="0"/>
          <w:marTop w:val="0"/>
          <w:marBottom w:val="0"/>
          <w:divBdr>
            <w:top w:val="none" w:sz="0" w:space="0" w:color="auto"/>
            <w:left w:val="none" w:sz="0" w:space="0" w:color="auto"/>
            <w:bottom w:val="none" w:sz="0" w:space="0" w:color="auto"/>
            <w:right w:val="none" w:sz="0" w:space="0" w:color="auto"/>
          </w:divBdr>
        </w:div>
        <w:div w:id="2007898683">
          <w:marLeft w:val="0"/>
          <w:marRight w:val="0"/>
          <w:marTop w:val="0"/>
          <w:marBottom w:val="0"/>
          <w:divBdr>
            <w:top w:val="none" w:sz="0" w:space="0" w:color="auto"/>
            <w:left w:val="none" w:sz="0" w:space="0" w:color="auto"/>
            <w:bottom w:val="none" w:sz="0" w:space="0" w:color="auto"/>
            <w:right w:val="none" w:sz="0" w:space="0" w:color="auto"/>
          </w:divBdr>
        </w:div>
        <w:div w:id="1752776152">
          <w:marLeft w:val="0"/>
          <w:marRight w:val="0"/>
          <w:marTop w:val="0"/>
          <w:marBottom w:val="0"/>
          <w:divBdr>
            <w:top w:val="none" w:sz="0" w:space="0" w:color="auto"/>
            <w:left w:val="none" w:sz="0" w:space="0" w:color="auto"/>
            <w:bottom w:val="none" w:sz="0" w:space="0" w:color="auto"/>
            <w:right w:val="none" w:sz="0" w:space="0" w:color="auto"/>
          </w:divBdr>
        </w:div>
        <w:div w:id="459803735">
          <w:marLeft w:val="0"/>
          <w:marRight w:val="0"/>
          <w:marTop w:val="0"/>
          <w:marBottom w:val="0"/>
          <w:divBdr>
            <w:top w:val="none" w:sz="0" w:space="0" w:color="auto"/>
            <w:left w:val="none" w:sz="0" w:space="0" w:color="auto"/>
            <w:bottom w:val="none" w:sz="0" w:space="0" w:color="auto"/>
            <w:right w:val="none" w:sz="0" w:space="0" w:color="auto"/>
          </w:divBdr>
        </w:div>
        <w:div w:id="2053921500">
          <w:marLeft w:val="0"/>
          <w:marRight w:val="0"/>
          <w:marTop w:val="0"/>
          <w:marBottom w:val="0"/>
          <w:divBdr>
            <w:top w:val="none" w:sz="0" w:space="0" w:color="auto"/>
            <w:left w:val="none" w:sz="0" w:space="0" w:color="auto"/>
            <w:bottom w:val="none" w:sz="0" w:space="0" w:color="auto"/>
            <w:right w:val="none" w:sz="0" w:space="0" w:color="auto"/>
          </w:divBdr>
        </w:div>
        <w:div w:id="1148207044">
          <w:marLeft w:val="0"/>
          <w:marRight w:val="0"/>
          <w:marTop w:val="0"/>
          <w:marBottom w:val="0"/>
          <w:divBdr>
            <w:top w:val="none" w:sz="0" w:space="0" w:color="auto"/>
            <w:left w:val="none" w:sz="0" w:space="0" w:color="auto"/>
            <w:bottom w:val="none" w:sz="0" w:space="0" w:color="auto"/>
            <w:right w:val="none" w:sz="0" w:space="0" w:color="auto"/>
          </w:divBdr>
        </w:div>
        <w:div w:id="1740401559">
          <w:marLeft w:val="0"/>
          <w:marRight w:val="0"/>
          <w:marTop w:val="0"/>
          <w:marBottom w:val="0"/>
          <w:divBdr>
            <w:top w:val="none" w:sz="0" w:space="0" w:color="auto"/>
            <w:left w:val="none" w:sz="0" w:space="0" w:color="auto"/>
            <w:bottom w:val="none" w:sz="0" w:space="0" w:color="auto"/>
            <w:right w:val="none" w:sz="0" w:space="0" w:color="auto"/>
          </w:divBdr>
        </w:div>
        <w:div w:id="414128678">
          <w:marLeft w:val="0"/>
          <w:marRight w:val="0"/>
          <w:marTop w:val="0"/>
          <w:marBottom w:val="0"/>
          <w:divBdr>
            <w:top w:val="none" w:sz="0" w:space="0" w:color="auto"/>
            <w:left w:val="none" w:sz="0" w:space="0" w:color="auto"/>
            <w:bottom w:val="none" w:sz="0" w:space="0" w:color="auto"/>
            <w:right w:val="none" w:sz="0" w:space="0" w:color="auto"/>
          </w:divBdr>
        </w:div>
        <w:div w:id="794565259">
          <w:marLeft w:val="0"/>
          <w:marRight w:val="0"/>
          <w:marTop w:val="0"/>
          <w:marBottom w:val="0"/>
          <w:divBdr>
            <w:top w:val="none" w:sz="0" w:space="0" w:color="auto"/>
            <w:left w:val="none" w:sz="0" w:space="0" w:color="auto"/>
            <w:bottom w:val="none" w:sz="0" w:space="0" w:color="auto"/>
            <w:right w:val="none" w:sz="0" w:space="0" w:color="auto"/>
          </w:divBdr>
        </w:div>
        <w:div w:id="1432817379">
          <w:marLeft w:val="0"/>
          <w:marRight w:val="0"/>
          <w:marTop w:val="0"/>
          <w:marBottom w:val="0"/>
          <w:divBdr>
            <w:top w:val="none" w:sz="0" w:space="0" w:color="auto"/>
            <w:left w:val="none" w:sz="0" w:space="0" w:color="auto"/>
            <w:bottom w:val="none" w:sz="0" w:space="0" w:color="auto"/>
            <w:right w:val="none" w:sz="0" w:space="0" w:color="auto"/>
          </w:divBdr>
        </w:div>
        <w:div w:id="584992567">
          <w:marLeft w:val="0"/>
          <w:marRight w:val="0"/>
          <w:marTop w:val="0"/>
          <w:marBottom w:val="0"/>
          <w:divBdr>
            <w:top w:val="none" w:sz="0" w:space="0" w:color="auto"/>
            <w:left w:val="none" w:sz="0" w:space="0" w:color="auto"/>
            <w:bottom w:val="none" w:sz="0" w:space="0" w:color="auto"/>
            <w:right w:val="none" w:sz="0" w:space="0" w:color="auto"/>
          </w:divBdr>
        </w:div>
        <w:div w:id="624700167">
          <w:marLeft w:val="0"/>
          <w:marRight w:val="0"/>
          <w:marTop w:val="0"/>
          <w:marBottom w:val="0"/>
          <w:divBdr>
            <w:top w:val="none" w:sz="0" w:space="0" w:color="auto"/>
            <w:left w:val="none" w:sz="0" w:space="0" w:color="auto"/>
            <w:bottom w:val="none" w:sz="0" w:space="0" w:color="auto"/>
            <w:right w:val="none" w:sz="0" w:space="0" w:color="auto"/>
          </w:divBdr>
        </w:div>
        <w:div w:id="790828436">
          <w:marLeft w:val="0"/>
          <w:marRight w:val="0"/>
          <w:marTop w:val="0"/>
          <w:marBottom w:val="0"/>
          <w:divBdr>
            <w:top w:val="none" w:sz="0" w:space="0" w:color="auto"/>
            <w:left w:val="none" w:sz="0" w:space="0" w:color="auto"/>
            <w:bottom w:val="none" w:sz="0" w:space="0" w:color="auto"/>
            <w:right w:val="none" w:sz="0" w:space="0" w:color="auto"/>
          </w:divBdr>
        </w:div>
        <w:div w:id="1777555133">
          <w:marLeft w:val="0"/>
          <w:marRight w:val="0"/>
          <w:marTop w:val="0"/>
          <w:marBottom w:val="0"/>
          <w:divBdr>
            <w:top w:val="none" w:sz="0" w:space="0" w:color="auto"/>
            <w:left w:val="none" w:sz="0" w:space="0" w:color="auto"/>
            <w:bottom w:val="none" w:sz="0" w:space="0" w:color="auto"/>
            <w:right w:val="none" w:sz="0" w:space="0" w:color="auto"/>
          </w:divBdr>
        </w:div>
        <w:div w:id="930236419">
          <w:marLeft w:val="0"/>
          <w:marRight w:val="0"/>
          <w:marTop w:val="0"/>
          <w:marBottom w:val="0"/>
          <w:divBdr>
            <w:top w:val="none" w:sz="0" w:space="0" w:color="auto"/>
            <w:left w:val="none" w:sz="0" w:space="0" w:color="auto"/>
            <w:bottom w:val="none" w:sz="0" w:space="0" w:color="auto"/>
            <w:right w:val="none" w:sz="0" w:space="0" w:color="auto"/>
          </w:divBdr>
        </w:div>
        <w:div w:id="627473686">
          <w:marLeft w:val="0"/>
          <w:marRight w:val="0"/>
          <w:marTop w:val="0"/>
          <w:marBottom w:val="0"/>
          <w:divBdr>
            <w:top w:val="none" w:sz="0" w:space="0" w:color="auto"/>
            <w:left w:val="none" w:sz="0" w:space="0" w:color="auto"/>
            <w:bottom w:val="none" w:sz="0" w:space="0" w:color="auto"/>
            <w:right w:val="none" w:sz="0" w:space="0" w:color="auto"/>
          </w:divBdr>
        </w:div>
        <w:div w:id="1539127089">
          <w:marLeft w:val="0"/>
          <w:marRight w:val="0"/>
          <w:marTop w:val="0"/>
          <w:marBottom w:val="0"/>
          <w:divBdr>
            <w:top w:val="none" w:sz="0" w:space="0" w:color="auto"/>
            <w:left w:val="none" w:sz="0" w:space="0" w:color="auto"/>
            <w:bottom w:val="none" w:sz="0" w:space="0" w:color="auto"/>
            <w:right w:val="none" w:sz="0" w:space="0" w:color="auto"/>
          </w:divBdr>
        </w:div>
        <w:div w:id="1828398384">
          <w:marLeft w:val="0"/>
          <w:marRight w:val="0"/>
          <w:marTop w:val="0"/>
          <w:marBottom w:val="0"/>
          <w:divBdr>
            <w:top w:val="none" w:sz="0" w:space="0" w:color="auto"/>
            <w:left w:val="none" w:sz="0" w:space="0" w:color="auto"/>
            <w:bottom w:val="none" w:sz="0" w:space="0" w:color="auto"/>
            <w:right w:val="none" w:sz="0" w:space="0" w:color="auto"/>
          </w:divBdr>
        </w:div>
        <w:div w:id="666324022">
          <w:marLeft w:val="0"/>
          <w:marRight w:val="0"/>
          <w:marTop w:val="0"/>
          <w:marBottom w:val="0"/>
          <w:divBdr>
            <w:top w:val="none" w:sz="0" w:space="0" w:color="auto"/>
            <w:left w:val="none" w:sz="0" w:space="0" w:color="auto"/>
            <w:bottom w:val="none" w:sz="0" w:space="0" w:color="auto"/>
            <w:right w:val="none" w:sz="0" w:space="0" w:color="auto"/>
          </w:divBdr>
        </w:div>
        <w:div w:id="1258908479">
          <w:marLeft w:val="0"/>
          <w:marRight w:val="0"/>
          <w:marTop w:val="0"/>
          <w:marBottom w:val="0"/>
          <w:divBdr>
            <w:top w:val="none" w:sz="0" w:space="0" w:color="auto"/>
            <w:left w:val="none" w:sz="0" w:space="0" w:color="auto"/>
            <w:bottom w:val="none" w:sz="0" w:space="0" w:color="auto"/>
            <w:right w:val="none" w:sz="0" w:space="0" w:color="auto"/>
          </w:divBdr>
        </w:div>
        <w:div w:id="143664135">
          <w:marLeft w:val="0"/>
          <w:marRight w:val="0"/>
          <w:marTop w:val="0"/>
          <w:marBottom w:val="0"/>
          <w:divBdr>
            <w:top w:val="none" w:sz="0" w:space="0" w:color="auto"/>
            <w:left w:val="none" w:sz="0" w:space="0" w:color="auto"/>
            <w:bottom w:val="none" w:sz="0" w:space="0" w:color="auto"/>
            <w:right w:val="none" w:sz="0" w:space="0" w:color="auto"/>
          </w:divBdr>
        </w:div>
        <w:div w:id="578251163">
          <w:marLeft w:val="0"/>
          <w:marRight w:val="0"/>
          <w:marTop w:val="0"/>
          <w:marBottom w:val="0"/>
          <w:divBdr>
            <w:top w:val="none" w:sz="0" w:space="0" w:color="auto"/>
            <w:left w:val="none" w:sz="0" w:space="0" w:color="auto"/>
            <w:bottom w:val="none" w:sz="0" w:space="0" w:color="auto"/>
            <w:right w:val="none" w:sz="0" w:space="0" w:color="auto"/>
          </w:divBdr>
        </w:div>
        <w:div w:id="1992561276">
          <w:marLeft w:val="0"/>
          <w:marRight w:val="0"/>
          <w:marTop w:val="0"/>
          <w:marBottom w:val="0"/>
          <w:divBdr>
            <w:top w:val="none" w:sz="0" w:space="0" w:color="auto"/>
            <w:left w:val="none" w:sz="0" w:space="0" w:color="auto"/>
            <w:bottom w:val="none" w:sz="0" w:space="0" w:color="auto"/>
            <w:right w:val="none" w:sz="0" w:space="0" w:color="auto"/>
          </w:divBdr>
        </w:div>
        <w:div w:id="996349299">
          <w:marLeft w:val="0"/>
          <w:marRight w:val="0"/>
          <w:marTop w:val="0"/>
          <w:marBottom w:val="0"/>
          <w:divBdr>
            <w:top w:val="none" w:sz="0" w:space="0" w:color="auto"/>
            <w:left w:val="none" w:sz="0" w:space="0" w:color="auto"/>
            <w:bottom w:val="none" w:sz="0" w:space="0" w:color="auto"/>
            <w:right w:val="none" w:sz="0" w:space="0" w:color="auto"/>
          </w:divBdr>
        </w:div>
        <w:div w:id="1611622214">
          <w:marLeft w:val="0"/>
          <w:marRight w:val="0"/>
          <w:marTop w:val="0"/>
          <w:marBottom w:val="0"/>
          <w:divBdr>
            <w:top w:val="none" w:sz="0" w:space="0" w:color="auto"/>
            <w:left w:val="none" w:sz="0" w:space="0" w:color="auto"/>
            <w:bottom w:val="none" w:sz="0" w:space="0" w:color="auto"/>
            <w:right w:val="none" w:sz="0" w:space="0" w:color="auto"/>
          </w:divBdr>
        </w:div>
        <w:div w:id="560292452">
          <w:marLeft w:val="0"/>
          <w:marRight w:val="0"/>
          <w:marTop w:val="0"/>
          <w:marBottom w:val="0"/>
          <w:divBdr>
            <w:top w:val="none" w:sz="0" w:space="0" w:color="auto"/>
            <w:left w:val="none" w:sz="0" w:space="0" w:color="auto"/>
            <w:bottom w:val="none" w:sz="0" w:space="0" w:color="auto"/>
            <w:right w:val="none" w:sz="0" w:space="0" w:color="auto"/>
          </w:divBdr>
        </w:div>
        <w:div w:id="1090273894">
          <w:marLeft w:val="0"/>
          <w:marRight w:val="0"/>
          <w:marTop w:val="0"/>
          <w:marBottom w:val="0"/>
          <w:divBdr>
            <w:top w:val="none" w:sz="0" w:space="0" w:color="auto"/>
            <w:left w:val="none" w:sz="0" w:space="0" w:color="auto"/>
            <w:bottom w:val="none" w:sz="0" w:space="0" w:color="auto"/>
            <w:right w:val="none" w:sz="0" w:space="0" w:color="auto"/>
          </w:divBdr>
        </w:div>
        <w:div w:id="1354111772">
          <w:marLeft w:val="0"/>
          <w:marRight w:val="0"/>
          <w:marTop w:val="0"/>
          <w:marBottom w:val="0"/>
          <w:divBdr>
            <w:top w:val="none" w:sz="0" w:space="0" w:color="auto"/>
            <w:left w:val="none" w:sz="0" w:space="0" w:color="auto"/>
            <w:bottom w:val="none" w:sz="0" w:space="0" w:color="auto"/>
            <w:right w:val="none" w:sz="0" w:space="0" w:color="auto"/>
          </w:divBdr>
        </w:div>
        <w:div w:id="417992502">
          <w:marLeft w:val="0"/>
          <w:marRight w:val="0"/>
          <w:marTop w:val="0"/>
          <w:marBottom w:val="0"/>
          <w:divBdr>
            <w:top w:val="none" w:sz="0" w:space="0" w:color="auto"/>
            <w:left w:val="none" w:sz="0" w:space="0" w:color="auto"/>
            <w:bottom w:val="none" w:sz="0" w:space="0" w:color="auto"/>
            <w:right w:val="none" w:sz="0" w:space="0" w:color="auto"/>
          </w:divBdr>
        </w:div>
        <w:div w:id="689525458">
          <w:marLeft w:val="0"/>
          <w:marRight w:val="0"/>
          <w:marTop w:val="0"/>
          <w:marBottom w:val="0"/>
          <w:divBdr>
            <w:top w:val="none" w:sz="0" w:space="0" w:color="auto"/>
            <w:left w:val="none" w:sz="0" w:space="0" w:color="auto"/>
            <w:bottom w:val="none" w:sz="0" w:space="0" w:color="auto"/>
            <w:right w:val="none" w:sz="0" w:space="0" w:color="auto"/>
          </w:divBdr>
        </w:div>
        <w:div w:id="1921910484">
          <w:marLeft w:val="0"/>
          <w:marRight w:val="0"/>
          <w:marTop w:val="0"/>
          <w:marBottom w:val="0"/>
          <w:divBdr>
            <w:top w:val="none" w:sz="0" w:space="0" w:color="auto"/>
            <w:left w:val="none" w:sz="0" w:space="0" w:color="auto"/>
            <w:bottom w:val="none" w:sz="0" w:space="0" w:color="auto"/>
            <w:right w:val="none" w:sz="0" w:space="0" w:color="auto"/>
          </w:divBdr>
        </w:div>
        <w:div w:id="1813405950">
          <w:marLeft w:val="0"/>
          <w:marRight w:val="0"/>
          <w:marTop w:val="0"/>
          <w:marBottom w:val="0"/>
          <w:divBdr>
            <w:top w:val="none" w:sz="0" w:space="0" w:color="auto"/>
            <w:left w:val="none" w:sz="0" w:space="0" w:color="auto"/>
            <w:bottom w:val="none" w:sz="0" w:space="0" w:color="auto"/>
            <w:right w:val="none" w:sz="0" w:space="0" w:color="auto"/>
          </w:divBdr>
        </w:div>
        <w:div w:id="34892577">
          <w:marLeft w:val="0"/>
          <w:marRight w:val="0"/>
          <w:marTop w:val="0"/>
          <w:marBottom w:val="0"/>
          <w:divBdr>
            <w:top w:val="none" w:sz="0" w:space="0" w:color="auto"/>
            <w:left w:val="none" w:sz="0" w:space="0" w:color="auto"/>
            <w:bottom w:val="none" w:sz="0" w:space="0" w:color="auto"/>
            <w:right w:val="none" w:sz="0" w:space="0" w:color="auto"/>
          </w:divBdr>
        </w:div>
        <w:div w:id="1823737335">
          <w:marLeft w:val="0"/>
          <w:marRight w:val="0"/>
          <w:marTop w:val="0"/>
          <w:marBottom w:val="0"/>
          <w:divBdr>
            <w:top w:val="none" w:sz="0" w:space="0" w:color="auto"/>
            <w:left w:val="none" w:sz="0" w:space="0" w:color="auto"/>
            <w:bottom w:val="none" w:sz="0" w:space="0" w:color="auto"/>
            <w:right w:val="none" w:sz="0" w:space="0" w:color="auto"/>
          </w:divBdr>
        </w:div>
        <w:div w:id="1634292819">
          <w:marLeft w:val="0"/>
          <w:marRight w:val="0"/>
          <w:marTop w:val="0"/>
          <w:marBottom w:val="0"/>
          <w:divBdr>
            <w:top w:val="none" w:sz="0" w:space="0" w:color="auto"/>
            <w:left w:val="none" w:sz="0" w:space="0" w:color="auto"/>
            <w:bottom w:val="none" w:sz="0" w:space="0" w:color="auto"/>
            <w:right w:val="none" w:sz="0" w:space="0" w:color="auto"/>
          </w:divBdr>
        </w:div>
        <w:div w:id="360863116">
          <w:marLeft w:val="0"/>
          <w:marRight w:val="0"/>
          <w:marTop w:val="0"/>
          <w:marBottom w:val="0"/>
          <w:divBdr>
            <w:top w:val="none" w:sz="0" w:space="0" w:color="auto"/>
            <w:left w:val="none" w:sz="0" w:space="0" w:color="auto"/>
            <w:bottom w:val="none" w:sz="0" w:space="0" w:color="auto"/>
            <w:right w:val="none" w:sz="0" w:space="0" w:color="auto"/>
          </w:divBdr>
        </w:div>
        <w:div w:id="1830556649">
          <w:marLeft w:val="0"/>
          <w:marRight w:val="0"/>
          <w:marTop w:val="0"/>
          <w:marBottom w:val="0"/>
          <w:divBdr>
            <w:top w:val="none" w:sz="0" w:space="0" w:color="auto"/>
            <w:left w:val="none" w:sz="0" w:space="0" w:color="auto"/>
            <w:bottom w:val="none" w:sz="0" w:space="0" w:color="auto"/>
            <w:right w:val="none" w:sz="0" w:space="0" w:color="auto"/>
          </w:divBdr>
        </w:div>
        <w:div w:id="1874734701">
          <w:marLeft w:val="0"/>
          <w:marRight w:val="0"/>
          <w:marTop w:val="0"/>
          <w:marBottom w:val="0"/>
          <w:divBdr>
            <w:top w:val="none" w:sz="0" w:space="0" w:color="auto"/>
            <w:left w:val="none" w:sz="0" w:space="0" w:color="auto"/>
            <w:bottom w:val="none" w:sz="0" w:space="0" w:color="auto"/>
            <w:right w:val="none" w:sz="0" w:space="0" w:color="auto"/>
          </w:divBdr>
        </w:div>
        <w:div w:id="407962627">
          <w:marLeft w:val="0"/>
          <w:marRight w:val="0"/>
          <w:marTop w:val="0"/>
          <w:marBottom w:val="0"/>
          <w:divBdr>
            <w:top w:val="none" w:sz="0" w:space="0" w:color="auto"/>
            <w:left w:val="none" w:sz="0" w:space="0" w:color="auto"/>
            <w:bottom w:val="none" w:sz="0" w:space="0" w:color="auto"/>
            <w:right w:val="none" w:sz="0" w:space="0" w:color="auto"/>
          </w:divBdr>
        </w:div>
        <w:div w:id="1977906558">
          <w:marLeft w:val="0"/>
          <w:marRight w:val="0"/>
          <w:marTop w:val="0"/>
          <w:marBottom w:val="0"/>
          <w:divBdr>
            <w:top w:val="none" w:sz="0" w:space="0" w:color="auto"/>
            <w:left w:val="none" w:sz="0" w:space="0" w:color="auto"/>
            <w:bottom w:val="none" w:sz="0" w:space="0" w:color="auto"/>
            <w:right w:val="none" w:sz="0" w:space="0" w:color="auto"/>
          </w:divBdr>
        </w:div>
        <w:div w:id="2102529887">
          <w:marLeft w:val="0"/>
          <w:marRight w:val="0"/>
          <w:marTop w:val="0"/>
          <w:marBottom w:val="0"/>
          <w:divBdr>
            <w:top w:val="none" w:sz="0" w:space="0" w:color="auto"/>
            <w:left w:val="none" w:sz="0" w:space="0" w:color="auto"/>
            <w:bottom w:val="none" w:sz="0" w:space="0" w:color="auto"/>
            <w:right w:val="none" w:sz="0" w:space="0" w:color="auto"/>
          </w:divBdr>
        </w:div>
        <w:div w:id="1133980429">
          <w:marLeft w:val="0"/>
          <w:marRight w:val="0"/>
          <w:marTop w:val="0"/>
          <w:marBottom w:val="0"/>
          <w:divBdr>
            <w:top w:val="none" w:sz="0" w:space="0" w:color="auto"/>
            <w:left w:val="none" w:sz="0" w:space="0" w:color="auto"/>
            <w:bottom w:val="none" w:sz="0" w:space="0" w:color="auto"/>
            <w:right w:val="none" w:sz="0" w:space="0" w:color="auto"/>
          </w:divBdr>
        </w:div>
        <w:div w:id="704982902">
          <w:marLeft w:val="0"/>
          <w:marRight w:val="0"/>
          <w:marTop w:val="0"/>
          <w:marBottom w:val="0"/>
          <w:divBdr>
            <w:top w:val="none" w:sz="0" w:space="0" w:color="auto"/>
            <w:left w:val="none" w:sz="0" w:space="0" w:color="auto"/>
            <w:bottom w:val="none" w:sz="0" w:space="0" w:color="auto"/>
            <w:right w:val="none" w:sz="0" w:space="0" w:color="auto"/>
          </w:divBdr>
        </w:div>
        <w:div w:id="1464270939">
          <w:marLeft w:val="0"/>
          <w:marRight w:val="0"/>
          <w:marTop w:val="0"/>
          <w:marBottom w:val="0"/>
          <w:divBdr>
            <w:top w:val="none" w:sz="0" w:space="0" w:color="auto"/>
            <w:left w:val="none" w:sz="0" w:space="0" w:color="auto"/>
            <w:bottom w:val="none" w:sz="0" w:space="0" w:color="auto"/>
            <w:right w:val="none" w:sz="0" w:space="0" w:color="auto"/>
          </w:divBdr>
        </w:div>
        <w:div w:id="538399690">
          <w:marLeft w:val="0"/>
          <w:marRight w:val="0"/>
          <w:marTop w:val="0"/>
          <w:marBottom w:val="0"/>
          <w:divBdr>
            <w:top w:val="none" w:sz="0" w:space="0" w:color="auto"/>
            <w:left w:val="none" w:sz="0" w:space="0" w:color="auto"/>
            <w:bottom w:val="none" w:sz="0" w:space="0" w:color="auto"/>
            <w:right w:val="none" w:sz="0" w:space="0" w:color="auto"/>
          </w:divBdr>
        </w:div>
        <w:div w:id="66807060">
          <w:marLeft w:val="0"/>
          <w:marRight w:val="0"/>
          <w:marTop w:val="0"/>
          <w:marBottom w:val="0"/>
          <w:divBdr>
            <w:top w:val="none" w:sz="0" w:space="0" w:color="auto"/>
            <w:left w:val="none" w:sz="0" w:space="0" w:color="auto"/>
            <w:bottom w:val="none" w:sz="0" w:space="0" w:color="auto"/>
            <w:right w:val="none" w:sz="0" w:space="0" w:color="auto"/>
          </w:divBdr>
        </w:div>
        <w:div w:id="1205602618">
          <w:marLeft w:val="0"/>
          <w:marRight w:val="0"/>
          <w:marTop w:val="0"/>
          <w:marBottom w:val="0"/>
          <w:divBdr>
            <w:top w:val="none" w:sz="0" w:space="0" w:color="auto"/>
            <w:left w:val="none" w:sz="0" w:space="0" w:color="auto"/>
            <w:bottom w:val="none" w:sz="0" w:space="0" w:color="auto"/>
            <w:right w:val="none" w:sz="0" w:space="0" w:color="auto"/>
          </w:divBdr>
        </w:div>
        <w:div w:id="2063169666">
          <w:marLeft w:val="0"/>
          <w:marRight w:val="0"/>
          <w:marTop w:val="0"/>
          <w:marBottom w:val="0"/>
          <w:divBdr>
            <w:top w:val="none" w:sz="0" w:space="0" w:color="auto"/>
            <w:left w:val="none" w:sz="0" w:space="0" w:color="auto"/>
            <w:bottom w:val="none" w:sz="0" w:space="0" w:color="auto"/>
            <w:right w:val="none" w:sz="0" w:space="0" w:color="auto"/>
          </w:divBdr>
        </w:div>
        <w:div w:id="1002782099">
          <w:marLeft w:val="0"/>
          <w:marRight w:val="0"/>
          <w:marTop w:val="0"/>
          <w:marBottom w:val="0"/>
          <w:divBdr>
            <w:top w:val="none" w:sz="0" w:space="0" w:color="auto"/>
            <w:left w:val="none" w:sz="0" w:space="0" w:color="auto"/>
            <w:bottom w:val="none" w:sz="0" w:space="0" w:color="auto"/>
            <w:right w:val="none" w:sz="0" w:space="0" w:color="auto"/>
          </w:divBdr>
        </w:div>
        <w:div w:id="1560363905">
          <w:marLeft w:val="0"/>
          <w:marRight w:val="0"/>
          <w:marTop w:val="0"/>
          <w:marBottom w:val="0"/>
          <w:divBdr>
            <w:top w:val="none" w:sz="0" w:space="0" w:color="auto"/>
            <w:left w:val="none" w:sz="0" w:space="0" w:color="auto"/>
            <w:bottom w:val="none" w:sz="0" w:space="0" w:color="auto"/>
            <w:right w:val="none" w:sz="0" w:space="0" w:color="auto"/>
          </w:divBdr>
        </w:div>
        <w:div w:id="1043216625">
          <w:marLeft w:val="0"/>
          <w:marRight w:val="0"/>
          <w:marTop w:val="0"/>
          <w:marBottom w:val="0"/>
          <w:divBdr>
            <w:top w:val="none" w:sz="0" w:space="0" w:color="auto"/>
            <w:left w:val="none" w:sz="0" w:space="0" w:color="auto"/>
            <w:bottom w:val="none" w:sz="0" w:space="0" w:color="auto"/>
            <w:right w:val="none" w:sz="0" w:space="0" w:color="auto"/>
          </w:divBdr>
        </w:div>
        <w:div w:id="285435258">
          <w:marLeft w:val="0"/>
          <w:marRight w:val="0"/>
          <w:marTop w:val="0"/>
          <w:marBottom w:val="0"/>
          <w:divBdr>
            <w:top w:val="none" w:sz="0" w:space="0" w:color="auto"/>
            <w:left w:val="none" w:sz="0" w:space="0" w:color="auto"/>
            <w:bottom w:val="none" w:sz="0" w:space="0" w:color="auto"/>
            <w:right w:val="none" w:sz="0" w:space="0" w:color="auto"/>
          </w:divBdr>
        </w:div>
        <w:div w:id="730227019">
          <w:marLeft w:val="0"/>
          <w:marRight w:val="0"/>
          <w:marTop w:val="0"/>
          <w:marBottom w:val="0"/>
          <w:divBdr>
            <w:top w:val="none" w:sz="0" w:space="0" w:color="auto"/>
            <w:left w:val="none" w:sz="0" w:space="0" w:color="auto"/>
            <w:bottom w:val="none" w:sz="0" w:space="0" w:color="auto"/>
            <w:right w:val="none" w:sz="0" w:space="0" w:color="auto"/>
          </w:divBdr>
        </w:div>
        <w:div w:id="793906046">
          <w:marLeft w:val="0"/>
          <w:marRight w:val="0"/>
          <w:marTop w:val="240"/>
          <w:marBottom w:val="0"/>
          <w:divBdr>
            <w:top w:val="none" w:sz="0" w:space="0" w:color="auto"/>
            <w:left w:val="none" w:sz="0" w:space="0" w:color="auto"/>
            <w:bottom w:val="none" w:sz="0" w:space="0" w:color="auto"/>
            <w:right w:val="none" w:sz="0" w:space="0" w:color="auto"/>
          </w:divBdr>
        </w:div>
        <w:div w:id="1931232520">
          <w:marLeft w:val="150"/>
          <w:marRight w:val="150"/>
          <w:marTop w:val="480"/>
          <w:marBottom w:val="0"/>
          <w:divBdr>
            <w:top w:val="none" w:sz="0" w:space="0" w:color="auto"/>
            <w:left w:val="none" w:sz="0" w:space="0" w:color="auto"/>
            <w:bottom w:val="none" w:sz="0" w:space="0" w:color="auto"/>
            <w:right w:val="none" w:sz="0" w:space="0" w:color="auto"/>
          </w:divBdr>
        </w:div>
        <w:div w:id="416757457">
          <w:marLeft w:val="0"/>
          <w:marRight w:val="0"/>
          <w:marTop w:val="240"/>
          <w:marBottom w:val="0"/>
          <w:divBdr>
            <w:top w:val="none" w:sz="0" w:space="0" w:color="auto"/>
            <w:left w:val="none" w:sz="0" w:space="0" w:color="auto"/>
            <w:bottom w:val="none" w:sz="0" w:space="0" w:color="auto"/>
            <w:right w:val="none" w:sz="0" w:space="0" w:color="auto"/>
          </w:divBdr>
          <w:divsChild>
            <w:div w:id="778446952">
              <w:marLeft w:val="0"/>
              <w:marRight w:val="0"/>
              <w:marTop w:val="195"/>
              <w:marBottom w:val="195"/>
              <w:divBdr>
                <w:top w:val="none" w:sz="0" w:space="0" w:color="auto"/>
                <w:left w:val="none" w:sz="0" w:space="0" w:color="auto"/>
                <w:bottom w:val="none" w:sz="0" w:space="0" w:color="auto"/>
                <w:right w:val="none" w:sz="0" w:space="0" w:color="auto"/>
              </w:divBdr>
            </w:div>
          </w:divsChild>
        </w:div>
        <w:div w:id="199129957">
          <w:marLeft w:val="150"/>
          <w:marRight w:val="150"/>
          <w:marTop w:val="480"/>
          <w:marBottom w:val="0"/>
          <w:divBdr>
            <w:top w:val="none" w:sz="0" w:space="0" w:color="auto"/>
            <w:left w:val="none" w:sz="0" w:space="0" w:color="auto"/>
            <w:bottom w:val="none" w:sz="0" w:space="0" w:color="auto"/>
            <w:right w:val="none" w:sz="0" w:space="0" w:color="auto"/>
          </w:divBdr>
        </w:div>
        <w:div w:id="1915771169">
          <w:marLeft w:val="0"/>
          <w:marRight w:val="0"/>
          <w:marTop w:val="240"/>
          <w:marBottom w:val="0"/>
          <w:divBdr>
            <w:top w:val="none" w:sz="0" w:space="0" w:color="auto"/>
            <w:left w:val="none" w:sz="0" w:space="0" w:color="auto"/>
            <w:bottom w:val="none" w:sz="0" w:space="0" w:color="auto"/>
            <w:right w:val="none" w:sz="0" w:space="0" w:color="auto"/>
          </w:divBdr>
        </w:div>
        <w:div w:id="2080789235">
          <w:marLeft w:val="150"/>
          <w:marRight w:val="150"/>
          <w:marTop w:val="480"/>
          <w:marBottom w:val="0"/>
          <w:divBdr>
            <w:top w:val="none" w:sz="0" w:space="0" w:color="auto"/>
            <w:left w:val="none" w:sz="0" w:space="0" w:color="auto"/>
            <w:bottom w:val="none" w:sz="0" w:space="0" w:color="auto"/>
            <w:right w:val="none" w:sz="0" w:space="0" w:color="auto"/>
          </w:divBdr>
        </w:div>
        <w:div w:id="1652559141">
          <w:marLeft w:val="0"/>
          <w:marRight w:val="0"/>
          <w:marTop w:val="240"/>
          <w:marBottom w:val="0"/>
          <w:divBdr>
            <w:top w:val="none" w:sz="0" w:space="0" w:color="auto"/>
            <w:left w:val="none" w:sz="0" w:space="0" w:color="auto"/>
            <w:bottom w:val="none" w:sz="0" w:space="0" w:color="auto"/>
            <w:right w:val="none" w:sz="0" w:space="0" w:color="auto"/>
          </w:divBdr>
          <w:divsChild>
            <w:div w:id="806167884">
              <w:marLeft w:val="0"/>
              <w:marRight w:val="0"/>
              <w:marTop w:val="195"/>
              <w:marBottom w:val="195"/>
              <w:divBdr>
                <w:top w:val="none" w:sz="0" w:space="0" w:color="auto"/>
                <w:left w:val="none" w:sz="0" w:space="0" w:color="auto"/>
                <w:bottom w:val="none" w:sz="0" w:space="0" w:color="auto"/>
                <w:right w:val="none" w:sz="0" w:space="0" w:color="auto"/>
              </w:divBdr>
            </w:div>
          </w:divsChild>
        </w:div>
        <w:div w:id="1437823438">
          <w:marLeft w:val="150"/>
          <w:marRight w:val="150"/>
          <w:marTop w:val="480"/>
          <w:marBottom w:val="0"/>
          <w:divBdr>
            <w:top w:val="none" w:sz="0" w:space="0" w:color="auto"/>
            <w:left w:val="none" w:sz="0" w:space="0" w:color="auto"/>
            <w:bottom w:val="none" w:sz="0" w:space="0" w:color="auto"/>
            <w:right w:val="none" w:sz="0" w:space="0" w:color="auto"/>
          </w:divBdr>
        </w:div>
        <w:div w:id="370299518">
          <w:marLeft w:val="0"/>
          <w:marRight w:val="0"/>
          <w:marTop w:val="240"/>
          <w:marBottom w:val="0"/>
          <w:divBdr>
            <w:top w:val="none" w:sz="0" w:space="0" w:color="auto"/>
            <w:left w:val="none" w:sz="0" w:space="0" w:color="auto"/>
            <w:bottom w:val="none" w:sz="0" w:space="0" w:color="auto"/>
            <w:right w:val="none" w:sz="0" w:space="0" w:color="auto"/>
          </w:divBdr>
        </w:div>
        <w:div w:id="1160463158">
          <w:marLeft w:val="150"/>
          <w:marRight w:val="150"/>
          <w:marTop w:val="480"/>
          <w:marBottom w:val="0"/>
          <w:divBdr>
            <w:top w:val="none" w:sz="0" w:space="0" w:color="auto"/>
            <w:left w:val="none" w:sz="0" w:space="0" w:color="auto"/>
            <w:bottom w:val="none" w:sz="0" w:space="0" w:color="auto"/>
            <w:right w:val="none" w:sz="0" w:space="0" w:color="auto"/>
          </w:divBdr>
        </w:div>
        <w:div w:id="2045204268">
          <w:marLeft w:val="0"/>
          <w:marRight w:val="0"/>
          <w:marTop w:val="240"/>
          <w:marBottom w:val="0"/>
          <w:divBdr>
            <w:top w:val="none" w:sz="0" w:space="0" w:color="auto"/>
            <w:left w:val="none" w:sz="0" w:space="0" w:color="auto"/>
            <w:bottom w:val="none" w:sz="0" w:space="0" w:color="auto"/>
            <w:right w:val="none" w:sz="0" w:space="0" w:color="auto"/>
          </w:divBdr>
        </w:div>
        <w:div w:id="1745487104">
          <w:marLeft w:val="150"/>
          <w:marRight w:val="150"/>
          <w:marTop w:val="480"/>
          <w:marBottom w:val="0"/>
          <w:divBdr>
            <w:top w:val="none" w:sz="0" w:space="0" w:color="auto"/>
            <w:left w:val="none" w:sz="0" w:space="0" w:color="auto"/>
            <w:bottom w:val="none" w:sz="0" w:space="0" w:color="auto"/>
            <w:right w:val="none" w:sz="0" w:space="0" w:color="auto"/>
          </w:divBdr>
        </w:div>
        <w:div w:id="902764059">
          <w:marLeft w:val="0"/>
          <w:marRight w:val="0"/>
          <w:marTop w:val="240"/>
          <w:marBottom w:val="0"/>
          <w:divBdr>
            <w:top w:val="none" w:sz="0" w:space="0" w:color="auto"/>
            <w:left w:val="none" w:sz="0" w:space="0" w:color="auto"/>
            <w:bottom w:val="none" w:sz="0" w:space="0" w:color="auto"/>
            <w:right w:val="none" w:sz="0" w:space="0" w:color="auto"/>
          </w:divBdr>
        </w:div>
        <w:div w:id="727337484">
          <w:marLeft w:val="150"/>
          <w:marRight w:val="150"/>
          <w:marTop w:val="480"/>
          <w:marBottom w:val="0"/>
          <w:divBdr>
            <w:top w:val="none" w:sz="0" w:space="0" w:color="auto"/>
            <w:left w:val="none" w:sz="0" w:space="0" w:color="auto"/>
            <w:bottom w:val="none" w:sz="0" w:space="0" w:color="auto"/>
            <w:right w:val="none" w:sz="0" w:space="0" w:color="auto"/>
          </w:divBdr>
        </w:div>
        <w:div w:id="2065255564">
          <w:marLeft w:val="0"/>
          <w:marRight w:val="0"/>
          <w:marTop w:val="240"/>
          <w:marBottom w:val="0"/>
          <w:divBdr>
            <w:top w:val="none" w:sz="0" w:space="0" w:color="auto"/>
            <w:left w:val="none" w:sz="0" w:space="0" w:color="auto"/>
            <w:bottom w:val="none" w:sz="0" w:space="0" w:color="auto"/>
            <w:right w:val="none" w:sz="0" w:space="0" w:color="auto"/>
          </w:divBdr>
        </w:div>
        <w:div w:id="586767082">
          <w:marLeft w:val="150"/>
          <w:marRight w:val="150"/>
          <w:marTop w:val="480"/>
          <w:marBottom w:val="0"/>
          <w:divBdr>
            <w:top w:val="none" w:sz="0" w:space="0" w:color="auto"/>
            <w:left w:val="none" w:sz="0" w:space="0" w:color="auto"/>
            <w:bottom w:val="none" w:sz="0" w:space="0" w:color="auto"/>
            <w:right w:val="none" w:sz="0" w:space="0" w:color="auto"/>
          </w:divBdr>
        </w:div>
        <w:div w:id="1352873898">
          <w:marLeft w:val="0"/>
          <w:marRight w:val="0"/>
          <w:marTop w:val="240"/>
          <w:marBottom w:val="0"/>
          <w:divBdr>
            <w:top w:val="none" w:sz="0" w:space="0" w:color="auto"/>
            <w:left w:val="none" w:sz="0" w:space="0" w:color="auto"/>
            <w:bottom w:val="none" w:sz="0" w:space="0" w:color="auto"/>
            <w:right w:val="none" w:sz="0" w:space="0" w:color="auto"/>
          </w:divBdr>
        </w:div>
      </w:divsChild>
    </w:div>
    <w:div w:id="371417541">
      <w:bodyDiv w:val="1"/>
      <w:marLeft w:val="0"/>
      <w:marRight w:val="0"/>
      <w:marTop w:val="0"/>
      <w:marBottom w:val="0"/>
      <w:divBdr>
        <w:top w:val="none" w:sz="0" w:space="0" w:color="auto"/>
        <w:left w:val="none" w:sz="0" w:space="0" w:color="auto"/>
        <w:bottom w:val="none" w:sz="0" w:space="0" w:color="auto"/>
        <w:right w:val="none" w:sz="0" w:space="0" w:color="auto"/>
      </w:divBdr>
      <w:divsChild>
        <w:div w:id="562913772">
          <w:marLeft w:val="0"/>
          <w:marRight w:val="0"/>
          <w:marTop w:val="195"/>
          <w:marBottom w:val="195"/>
          <w:divBdr>
            <w:top w:val="none" w:sz="0" w:space="0" w:color="auto"/>
            <w:left w:val="none" w:sz="0" w:space="0" w:color="auto"/>
            <w:bottom w:val="none" w:sz="0" w:space="0" w:color="auto"/>
            <w:right w:val="none" w:sz="0" w:space="0" w:color="auto"/>
          </w:divBdr>
        </w:div>
        <w:div w:id="580257476">
          <w:marLeft w:val="0"/>
          <w:marRight w:val="0"/>
          <w:marTop w:val="195"/>
          <w:marBottom w:val="195"/>
          <w:divBdr>
            <w:top w:val="none" w:sz="0" w:space="0" w:color="auto"/>
            <w:left w:val="none" w:sz="0" w:space="0" w:color="auto"/>
            <w:bottom w:val="none" w:sz="0" w:space="0" w:color="auto"/>
            <w:right w:val="none" w:sz="0" w:space="0" w:color="auto"/>
          </w:divBdr>
        </w:div>
        <w:div w:id="589509632">
          <w:marLeft w:val="0"/>
          <w:marRight w:val="0"/>
          <w:marTop w:val="195"/>
          <w:marBottom w:val="195"/>
          <w:divBdr>
            <w:top w:val="none" w:sz="0" w:space="0" w:color="auto"/>
            <w:left w:val="none" w:sz="0" w:space="0" w:color="auto"/>
            <w:bottom w:val="none" w:sz="0" w:space="0" w:color="auto"/>
            <w:right w:val="none" w:sz="0" w:space="0" w:color="auto"/>
          </w:divBdr>
        </w:div>
        <w:div w:id="732582769">
          <w:marLeft w:val="0"/>
          <w:marRight w:val="0"/>
          <w:marTop w:val="195"/>
          <w:marBottom w:val="195"/>
          <w:divBdr>
            <w:top w:val="none" w:sz="0" w:space="0" w:color="auto"/>
            <w:left w:val="none" w:sz="0" w:space="0" w:color="auto"/>
            <w:bottom w:val="none" w:sz="0" w:space="0" w:color="auto"/>
            <w:right w:val="none" w:sz="0" w:space="0" w:color="auto"/>
          </w:divBdr>
        </w:div>
        <w:div w:id="838082306">
          <w:marLeft w:val="0"/>
          <w:marRight w:val="0"/>
          <w:marTop w:val="195"/>
          <w:marBottom w:val="195"/>
          <w:divBdr>
            <w:top w:val="none" w:sz="0" w:space="0" w:color="auto"/>
            <w:left w:val="none" w:sz="0" w:space="0" w:color="auto"/>
            <w:bottom w:val="none" w:sz="0" w:space="0" w:color="auto"/>
            <w:right w:val="none" w:sz="0" w:space="0" w:color="auto"/>
          </w:divBdr>
        </w:div>
        <w:div w:id="885606555">
          <w:marLeft w:val="0"/>
          <w:marRight w:val="0"/>
          <w:marTop w:val="195"/>
          <w:marBottom w:val="195"/>
          <w:divBdr>
            <w:top w:val="none" w:sz="0" w:space="0" w:color="auto"/>
            <w:left w:val="none" w:sz="0" w:space="0" w:color="auto"/>
            <w:bottom w:val="none" w:sz="0" w:space="0" w:color="auto"/>
            <w:right w:val="none" w:sz="0" w:space="0" w:color="auto"/>
          </w:divBdr>
        </w:div>
        <w:div w:id="1151747908">
          <w:marLeft w:val="0"/>
          <w:marRight w:val="0"/>
          <w:marTop w:val="195"/>
          <w:marBottom w:val="195"/>
          <w:divBdr>
            <w:top w:val="none" w:sz="0" w:space="0" w:color="auto"/>
            <w:left w:val="none" w:sz="0" w:space="0" w:color="auto"/>
            <w:bottom w:val="none" w:sz="0" w:space="0" w:color="auto"/>
            <w:right w:val="none" w:sz="0" w:space="0" w:color="auto"/>
          </w:divBdr>
        </w:div>
        <w:div w:id="1163085180">
          <w:marLeft w:val="0"/>
          <w:marRight w:val="0"/>
          <w:marTop w:val="195"/>
          <w:marBottom w:val="195"/>
          <w:divBdr>
            <w:top w:val="none" w:sz="0" w:space="0" w:color="auto"/>
            <w:left w:val="none" w:sz="0" w:space="0" w:color="auto"/>
            <w:bottom w:val="none" w:sz="0" w:space="0" w:color="auto"/>
            <w:right w:val="none" w:sz="0" w:space="0" w:color="auto"/>
          </w:divBdr>
        </w:div>
        <w:div w:id="1223636992">
          <w:marLeft w:val="0"/>
          <w:marRight w:val="0"/>
          <w:marTop w:val="195"/>
          <w:marBottom w:val="195"/>
          <w:divBdr>
            <w:top w:val="none" w:sz="0" w:space="0" w:color="auto"/>
            <w:left w:val="none" w:sz="0" w:space="0" w:color="auto"/>
            <w:bottom w:val="none" w:sz="0" w:space="0" w:color="auto"/>
            <w:right w:val="none" w:sz="0" w:space="0" w:color="auto"/>
          </w:divBdr>
        </w:div>
        <w:div w:id="1229196137">
          <w:marLeft w:val="0"/>
          <w:marRight w:val="0"/>
          <w:marTop w:val="195"/>
          <w:marBottom w:val="195"/>
          <w:divBdr>
            <w:top w:val="none" w:sz="0" w:space="0" w:color="auto"/>
            <w:left w:val="none" w:sz="0" w:space="0" w:color="auto"/>
            <w:bottom w:val="none" w:sz="0" w:space="0" w:color="auto"/>
            <w:right w:val="none" w:sz="0" w:space="0" w:color="auto"/>
          </w:divBdr>
        </w:div>
        <w:div w:id="1356732770">
          <w:marLeft w:val="0"/>
          <w:marRight w:val="0"/>
          <w:marTop w:val="195"/>
          <w:marBottom w:val="195"/>
          <w:divBdr>
            <w:top w:val="none" w:sz="0" w:space="0" w:color="auto"/>
            <w:left w:val="none" w:sz="0" w:space="0" w:color="auto"/>
            <w:bottom w:val="none" w:sz="0" w:space="0" w:color="auto"/>
            <w:right w:val="none" w:sz="0" w:space="0" w:color="auto"/>
          </w:divBdr>
        </w:div>
        <w:div w:id="2099012893">
          <w:marLeft w:val="0"/>
          <w:marRight w:val="0"/>
          <w:marTop w:val="195"/>
          <w:marBottom w:val="195"/>
          <w:divBdr>
            <w:top w:val="none" w:sz="0" w:space="0" w:color="auto"/>
            <w:left w:val="none" w:sz="0" w:space="0" w:color="auto"/>
            <w:bottom w:val="none" w:sz="0" w:space="0" w:color="auto"/>
            <w:right w:val="none" w:sz="0" w:space="0" w:color="auto"/>
          </w:divBdr>
        </w:div>
        <w:div w:id="2101296588">
          <w:marLeft w:val="0"/>
          <w:marRight w:val="0"/>
          <w:marTop w:val="195"/>
          <w:marBottom w:val="195"/>
          <w:divBdr>
            <w:top w:val="none" w:sz="0" w:space="0" w:color="auto"/>
            <w:left w:val="none" w:sz="0" w:space="0" w:color="auto"/>
            <w:bottom w:val="none" w:sz="0" w:space="0" w:color="auto"/>
            <w:right w:val="none" w:sz="0" w:space="0" w:color="auto"/>
          </w:divBdr>
        </w:div>
      </w:divsChild>
    </w:div>
    <w:div w:id="422149535">
      <w:bodyDiv w:val="1"/>
      <w:marLeft w:val="0"/>
      <w:marRight w:val="0"/>
      <w:marTop w:val="0"/>
      <w:marBottom w:val="0"/>
      <w:divBdr>
        <w:top w:val="none" w:sz="0" w:space="0" w:color="auto"/>
        <w:left w:val="none" w:sz="0" w:space="0" w:color="auto"/>
        <w:bottom w:val="none" w:sz="0" w:space="0" w:color="auto"/>
        <w:right w:val="none" w:sz="0" w:space="0" w:color="auto"/>
      </w:divBdr>
      <w:divsChild>
        <w:div w:id="775835034">
          <w:marLeft w:val="0"/>
          <w:marRight w:val="0"/>
          <w:marTop w:val="480"/>
          <w:marBottom w:val="240"/>
          <w:divBdr>
            <w:top w:val="none" w:sz="0" w:space="0" w:color="auto"/>
            <w:left w:val="none" w:sz="0" w:space="0" w:color="auto"/>
            <w:bottom w:val="none" w:sz="0" w:space="0" w:color="auto"/>
            <w:right w:val="none" w:sz="0" w:space="0" w:color="auto"/>
          </w:divBdr>
        </w:div>
        <w:div w:id="527834423">
          <w:marLeft w:val="0"/>
          <w:marRight w:val="0"/>
          <w:marTop w:val="0"/>
          <w:marBottom w:val="567"/>
          <w:divBdr>
            <w:top w:val="none" w:sz="0" w:space="0" w:color="auto"/>
            <w:left w:val="none" w:sz="0" w:space="0" w:color="auto"/>
            <w:bottom w:val="none" w:sz="0" w:space="0" w:color="auto"/>
            <w:right w:val="none" w:sz="0" w:space="0" w:color="auto"/>
          </w:divBdr>
        </w:div>
        <w:div w:id="1679624069">
          <w:marLeft w:val="0"/>
          <w:marRight w:val="0"/>
          <w:marTop w:val="0"/>
          <w:marBottom w:val="0"/>
          <w:divBdr>
            <w:top w:val="none" w:sz="0" w:space="0" w:color="auto"/>
            <w:left w:val="none" w:sz="0" w:space="0" w:color="auto"/>
            <w:bottom w:val="none" w:sz="0" w:space="0" w:color="auto"/>
            <w:right w:val="none" w:sz="0" w:space="0" w:color="auto"/>
          </w:divBdr>
        </w:div>
        <w:div w:id="2106874124">
          <w:marLeft w:val="0"/>
          <w:marRight w:val="0"/>
          <w:marTop w:val="0"/>
          <w:marBottom w:val="0"/>
          <w:divBdr>
            <w:top w:val="none" w:sz="0" w:space="0" w:color="auto"/>
            <w:left w:val="none" w:sz="0" w:space="0" w:color="auto"/>
            <w:bottom w:val="none" w:sz="0" w:space="0" w:color="auto"/>
            <w:right w:val="none" w:sz="0" w:space="0" w:color="auto"/>
          </w:divBdr>
        </w:div>
        <w:div w:id="1450776712">
          <w:marLeft w:val="0"/>
          <w:marRight w:val="0"/>
          <w:marTop w:val="0"/>
          <w:marBottom w:val="0"/>
          <w:divBdr>
            <w:top w:val="none" w:sz="0" w:space="0" w:color="auto"/>
            <w:left w:val="none" w:sz="0" w:space="0" w:color="auto"/>
            <w:bottom w:val="none" w:sz="0" w:space="0" w:color="auto"/>
            <w:right w:val="none" w:sz="0" w:space="0" w:color="auto"/>
          </w:divBdr>
        </w:div>
        <w:div w:id="522137209">
          <w:marLeft w:val="0"/>
          <w:marRight w:val="0"/>
          <w:marTop w:val="0"/>
          <w:marBottom w:val="0"/>
          <w:divBdr>
            <w:top w:val="none" w:sz="0" w:space="0" w:color="auto"/>
            <w:left w:val="none" w:sz="0" w:space="0" w:color="auto"/>
            <w:bottom w:val="none" w:sz="0" w:space="0" w:color="auto"/>
            <w:right w:val="none" w:sz="0" w:space="0" w:color="auto"/>
          </w:divBdr>
        </w:div>
        <w:div w:id="1805544555">
          <w:marLeft w:val="0"/>
          <w:marRight w:val="0"/>
          <w:marTop w:val="0"/>
          <w:marBottom w:val="0"/>
          <w:divBdr>
            <w:top w:val="none" w:sz="0" w:space="0" w:color="auto"/>
            <w:left w:val="none" w:sz="0" w:space="0" w:color="auto"/>
            <w:bottom w:val="none" w:sz="0" w:space="0" w:color="auto"/>
            <w:right w:val="none" w:sz="0" w:space="0" w:color="auto"/>
          </w:divBdr>
        </w:div>
        <w:div w:id="1990864372">
          <w:marLeft w:val="0"/>
          <w:marRight w:val="0"/>
          <w:marTop w:val="0"/>
          <w:marBottom w:val="0"/>
          <w:divBdr>
            <w:top w:val="none" w:sz="0" w:space="0" w:color="auto"/>
            <w:left w:val="none" w:sz="0" w:space="0" w:color="auto"/>
            <w:bottom w:val="none" w:sz="0" w:space="0" w:color="auto"/>
            <w:right w:val="none" w:sz="0" w:space="0" w:color="auto"/>
          </w:divBdr>
        </w:div>
        <w:div w:id="212232449">
          <w:marLeft w:val="0"/>
          <w:marRight w:val="0"/>
          <w:marTop w:val="0"/>
          <w:marBottom w:val="0"/>
          <w:divBdr>
            <w:top w:val="none" w:sz="0" w:space="0" w:color="auto"/>
            <w:left w:val="none" w:sz="0" w:space="0" w:color="auto"/>
            <w:bottom w:val="none" w:sz="0" w:space="0" w:color="auto"/>
            <w:right w:val="none" w:sz="0" w:space="0" w:color="auto"/>
          </w:divBdr>
        </w:div>
        <w:div w:id="1696538939">
          <w:marLeft w:val="0"/>
          <w:marRight w:val="0"/>
          <w:marTop w:val="0"/>
          <w:marBottom w:val="0"/>
          <w:divBdr>
            <w:top w:val="none" w:sz="0" w:space="0" w:color="auto"/>
            <w:left w:val="none" w:sz="0" w:space="0" w:color="auto"/>
            <w:bottom w:val="none" w:sz="0" w:space="0" w:color="auto"/>
            <w:right w:val="none" w:sz="0" w:space="0" w:color="auto"/>
          </w:divBdr>
        </w:div>
        <w:div w:id="1555966008">
          <w:marLeft w:val="0"/>
          <w:marRight w:val="0"/>
          <w:marTop w:val="0"/>
          <w:marBottom w:val="0"/>
          <w:divBdr>
            <w:top w:val="none" w:sz="0" w:space="0" w:color="auto"/>
            <w:left w:val="none" w:sz="0" w:space="0" w:color="auto"/>
            <w:bottom w:val="none" w:sz="0" w:space="0" w:color="auto"/>
            <w:right w:val="none" w:sz="0" w:space="0" w:color="auto"/>
          </w:divBdr>
        </w:div>
        <w:div w:id="2034840360">
          <w:marLeft w:val="0"/>
          <w:marRight w:val="0"/>
          <w:marTop w:val="0"/>
          <w:marBottom w:val="0"/>
          <w:divBdr>
            <w:top w:val="none" w:sz="0" w:space="0" w:color="auto"/>
            <w:left w:val="none" w:sz="0" w:space="0" w:color="auto"/>
            <w:bottom w:val="none" w:sz="0" w:space="0" w:color="auto"/>
            <w:right w:val="none" w:sz="0" w:space="0" w:color="auto"/>
          </w:divBdr>
        </w:div>
        <w:div w:id="470681728">
          <w:marLeft w:val="0"/>
          <w:marRight w:val="0"/>
          <w:marTop w:val="0"/>
          <w:marBottom w:val="0"/>
          <w:divBdr>
            <w:top w:val="none" w:sz="0" w:space="0" w:color="auto"/>
            <w:left w:val="none" w:sz="0" w:space="0" w:color="auto"/>
            <w:bottom w:val="none" w:sz="0" w:space="0" w:color="auto"/>
            <w:right w:val="none" w:sz="0" w:space="0" w:color="auto"/>
          </w:divBdr>
        </w:div>
        <w:div w:id="332880726">
          <w:marLeft w:val="0"/>
          <w:marRight w:val="0"/>
          <w:marTop w:val="0"/>
          <w:marBottom w:val="0"/>
          <w:divBdr>
            <w:top w:val="none" w:sz="0" w:space="0" w:color="auto"/>
            <w:left w:val="none" w:sz="0" w:space="0" w:color="auto"/>
            <w:bottom w:val="none" w:sz="0" w:space="0" w:color="auto"/>
            <w:right w:val="none" w:sz="0" w:space="0" w:color="auto"/>
          </w:divBdr>
        </w:div>
        <w:div w:id="88163905">
          <w:marLeft w:val="0"/>
          <w:marRight w:val="0"/>
          <w:marTop w:val="0"/>
          <w:marBottom w:val="0"/>
          <w:divBdr>
            <w:top w:val="none" w:sz="0" w:space="0" w:color="auto"/>
            <w:left w:val="none" w:sz="0" w:space="0" w:color="auto"/>
            <w:bottom w:val="none" w:sz="0" w:space="0" w:color="auto"/>
            <w:right w:val="none" w:sz="0" w:space="0" w:color="auto"/>
          </w:divBdr>
        </w:div>
        <w:div w:id="1137188064">
          <w:marLeft w:val="0"/>
          <w:marRight w:val="0"/>
          <w:marTop w:val="0"/>
          <w:marBottom w:val="0"/>
          <w:divBdr>
            <w:top w:val="none" w:sz="0" w:space="0" w:color="auto"/>
            <w:left w:val="none" w:sz="0" w:space="0" w:color="auto"/>
            <w:bottom w:val="none" w:sz="0" w:space="0" w:color="auto"/>
            <w:right w:val="none" w:sz="0" w:space="0" w:color="auto"/>
          </w:divBdr>
        </w:div>
        <w:div w:id="1091194372">
          <w:marLeft w:val="0"/>
          <w:marRight w:val="0"/>
          <w:marTop w:val="0"/>
          <w:marBottom w:val="0"/>
          <w:divBdr>
            <w:top w:val="none" w:sz="0" w:space="0" w:color="auto"/>
            <w:left w:val="none" w:sz="0" w:space="0" w:color="auto"/>
            <w:bottom w:val="none" w:sz="0" w:space="0" w:color="auto"/>
            <w:right w:val="none" w:sz="0" w:space="0" w:color="auto"/>
          </w:divBdr>
        </w:div>
        <w:div w:id="267661570">
          <w:marLeft w:val="0"/>
          <w:marRight w:val="0"/>
          <w:marTop w:val="0"/>
          <w:marBottom w:val="0"/>
          <w:divBdr>
            <w:top w:val="none" w:sz="0" w:space="0" w:color="auto"/>
            <w:left w:val="none" w:sz="0" w:space="0" w:color="auto"/>
            <w:bottom w:val="none" w:sz="0" w:space="0" w:color="auto"/>
            <w:right w:val="none" w:sz="0" w:space="0" w:color="auto"/>
          </w:divBdr>
        </w:div>
        <w:div w:id="740836092">
          <w:marLeft w:val="0"/>
          <w:marRight w:val="0"/>
          <w:marTop w:val="0"/>
          <w:marBottom w:val="0"/>
          <w:divBdr>
            <w:top w:val="none" w:sz="0" w:space="0" w:color="auto"/>
            <w:left w:val="none" w:sz="0" w:space="0" w:color="auto"/>
            <w:bottom w:val="none" w:sz="0" w:space="0" w:color="auto"/>
            <w:right w:val="none" w:sz="0" w:space="0" w:color="auto"/>
          </w:divBdr>
        </w:div>
        <w:div w:id="1706364544">
          <w:marLeft w:val="0"/>
          <w:marRight w:val="0"/>
          <w:marTop w:val="0"/>
          <w:marBottom w:val="0"/>
          <w:divBdr>
            <w:top w:val="none" w:sz="0" w:space="0" w:color="auto"/>
            <w:left w:val="none" w:sz="0" w:space="0" w:color="auto"/>
            <w:bottom w:val="none" w:sz="0" w:space="0" w:color="auto"/>
            <w:right w:val="none" w:sz="0" w:space="0" w:color="auto"/>
          </w:divBdr>
        </w:div>
        <w:div w:id="1513957456">
          <w:marLeft w:val="0"/>
          <w:marRight w:val="0"/>
          <w:marTop w:val="0"/>
          <w:marBottom w:val="0"/>
          <w:divBdr>
            <w:top w:val="none" w:sz="0" w:space="0" w:color="auto"/>
            <w:left w:val="none" w:sz="0" w:space="0" w:color="auto"/>
            <w:bottom w:val="none" w:sz="0" w:space="0" w:color="auto"/>
            <w:right w:val="none" w:sz="0" w:space="0" w:color="auto"/>
          </w:divBdr>
        </w:div>
        <w:div w:id="208953884">
          <w:marLeft w:val="0"/>
          <w:marRight w:val="0"/>
          <w:marTop w:val="0"/>
          <w:marBottom w:val="0"/>
          <w:divBdr>
            <w:top w:val="none" w:sz="0" w:space="0" w:color="auto"/>
            <w:left w:val="none" w:sz="0" w:space="0" w:color="auto"/>
            <w:bottom w:val="none" w:sz="0" w:space="0" w:color="auto"/>
            <w:right w:val="none" w:sz="0" w:space="0" w:color="auto"/>
          </w:divBdr>
        </w:div>
        <w:div w:id="1664822135">
          <w:marLeft w:val="0"/>
          <w:marRight w:val="0"/>
          <w:marTop w:val="0"/>
          <w:marBottom w:val="0"/>
          <w:divBdr>
            <w:top w:val="none" w:sz="0" w:space="0" w:color="auto"/>
            <w:left w:val="none" w:sz="0" w:space="0" w:color="auto"/>
            <w:bottom w:val="none" w:sz="0" w:space="0" w:color="auto"/>
            <w:right w:val="none" w:sz="0" w:space="0" w:color="auto"/>
          </w:divBdr>
        </w:div>
        <w:div w:id="328142105">
          <w:marLeft w:val="0"/>
          <w:marRight w:val="0"/>
          <w:marTop w:val="0"/>
          <w:marBottom w:val="0"/>
          <w:divBdr>
            <w:top w:val="none" w:sz="0" w:space="0" w:color="auto"/>
            <w:left w:val="none" w:sz="0" w:space="0" w:color="auto"/>
            <w:bottom w:val="none" w:sz="0" w:space="0" w:color="auto"/>
            <w:right w:val="none" w:sz="0" w:space="0" w:color="auto"/>
          </w:divBdr>
        </w:div>
        <w:div w:id="56437694">
          <w:marLeft w:val="0"/>
          <w:marRight w:val="0"/>
          <w:marTop w:val="0"/>
          <w:marBottom w:val="0"/>
          <w:divBdr>
            <w:top w:val="none" w:sz="0" w:space="0" w:color="auto"/>
            <w:left w:val="none" w:sz="0" w:space="0" w:color="auto"/>
            <w:bottom w:val="none" w:sz="0" w:space="0" w:color="auto"/>
            <w:right w:val="none" w:sz="0" w:space="0" w:color="auto"/>
          </w:divBdr>
        </w:div>
        <w:div w:id="863445332">
          <w:marLeft w:val="0"/>
          <w:marRight w:val="0"/>
          <w:marTop w:val="0"/>
          <w:marBottom w:val="0"/>
          <w:divBdr>
            <w:top w:val="none" w:sz="0" w:space="0" w:color="auto"/>
            <w:left w:val="none" w:sz="0" w:space="0" w:color="auto"/>
            <w:bottom w:val="none" w:sz="0" w:space="0" w:color="auto"/>
            <w:right w:val="none" w:sz="0" w:space="0" w:color="auto"/>
          </w:divBdr>
        </w:div>
        <w:div w:id="698624637">
          <w:marLeft w:val="0"/>
          <w:marRight w:val="0"/>
          <w:marTop w:val="0"/>
          <w:marBottom w:val="0"/>
          <w:divBdr>
            <w:top w:val="none" w:sz="0" w:space="0" w:color="auto"/>
            <w:left w:val="none" w:sz="0" w:space="0" w:color="auto"/>
            <w:bottom w:val="none" w:sz="0" w:space="0" w:color="auto"/>
            <w:right w:val="none" w:sz="0" w:space="0" w:color="auto"/>
          </w:divBdr>
        </w:div>
        <w:div w:id="130103085">
          <w:marLeft w:val="0"/>
          <w:marRight w:val="0"/>
          <w:marTop w:val="0"/>
          <w:marBottom w:val="0"/>
          <w:divBdr>
            <w:top w:val="none" w:sz="0" w:space="0" w:color="auto"/>
            <w:left w:val="none" w:sz="0" w:space="0" w:color="auto"/>
            <w:bottom w:val="none" w:sz="0" w:space="0" w:color="auto"/>
            <w:right w:val="none" w:sz="0" w:space="0" w:color="auto"/>
          </w:divBdr>
        </w:div>
        <w:div w:id="1595896149">
          <w:marLeft w:val="0"/>
          <w:marRight w:val="0"/>
          <w:marTop w:val="0"/>
          <w:marBottom w:val="0"/>
          <w:divBdr>
            <w:top w:val="none" w:sz="0" w:space="0" w:color="auto"/>
            <w:left w:val="none" w:sz="0" w:space="0" w:color="auto"/>
            <w:bottom w:val="none" w:sz="0" w:space="0" w:color="auto"/>
            <w:right w:val="none" w:sz="0" w:space="0" w:color="auto"/>
          </w:divBdr>
        </w:div>
        <w:div w:id="2134245386">
          <w:marLeft w:val="0"/>
          <w:marRight w:val="0"/>
          <w:marTop w:val="240"/>
          <w:marBottom w:val="0"/>
          <w:divBdr>
            <w:top w:val="none" w:sz="0" w:space="0" w:color="auto"/>
            <w:left w:val="none" w:sz="0" w:space="0" w:color="auto"/>
            <w:bottom w:val="none" w:sz="0" w:space="0" w:color="auto"/>
            <w:right w:val="none" w:sz="0" w:space="0" w:color="auto"/>
          </w:divBdr>
        </w:div>
      </w:divsChild>
    </w:div>
    <w:div w:id="600339786">
      <w:bodyDiv w:val="1"/>
      <w:marLeft w:val="0"/>
      <w:marRight w:val="0"/>
      <w:marTop w:val="0"/>
      <w:marBottom w:val="0"/>
      <w:divBdr>
        <w:top w:val="none" w:sz="0" w:space="0" w:color="auto"/>
        <w:left w:val="none" w:sz="0" w:space="0" w:color="auto"/>
        <w:bottom w:val="none" w:sz="0" w:space="0" w:color="auto"/>
        <w:right w:val="none" w:sz="0" w:space="0" w:color="auto"/>
      </w:divBdr>
      <w:divsChild>
        <w:div w:id="489492729">
          <w:marLeft w:val="150"/>
          <w:marRight w:val="150"/>
          <w:marTop w:val="480"/>
          <w:marBottom w:val="0"/>
          <w:divBdr>
            <w:top w:val="none" w:sz="0" w:space="0" w:color="auto"/>
            <w:left w:val="none" w:sz="0" w:space="0" w:color="auto"/>
            <w:bottom w:val="none" w:sz="0" w:space="0" w:color="auto"/>
            <w:right w:val="none" w:sz="0" w:space="0" w:color="auto"/>
          </w:divBdr>
        </w:div>
        <w:div w:id="479658805">
          <w:marLeft w:val="0"/>
          <w:marRight w:val="0"/>
          <w:marTop w:val="240"/>
          <w:marBottom w:val="0"/>
          <w:divBdr>
            <w:top w:val="none" w:sz="0" w:space="0" w:color="auto"/>
            <w:left w:val="none" w:sz="0" w:space="0" w:color="auto"/>
            <w:bottom w:val="none" w:sz="0" w:space="0" w:color="auto"/>
            <w:right w:val="none" w:sz="0" w:space="0" w:color="auto"/>
          </w:divBdr>
        </w:div>
      </w:divsChild>
    </w:div>
    <w:div w:id="996567448">
      <w:bodyDiv w:val="1"/>
      <w:marLeft w:val="0"/>
      <w:marRight w:val="0"/>
      <w:marTop w:val="0"/>
      <w:marBottom w:val="0"/>
      <w:divBdr>
        <w:top w:val="none" w:sz="0" w:space="0" w:color="auto"/>
        <w:left w:val="none" w:sz="0" w:space="0" w:color="auto"/>
        <w:bottom w:val="none" w:sz="0" w:space="0" w:color="auto"/>
        <w:right w:val="none" w:sz="0" w:space="0" w:color="auto"/>
      </w:divBdr>
      <w:divsChild>
        <w:div w:id="65543415">
          <w:marLeft w:val="150"/>
          <w:marRight w:val="150"/>
          <w:marTop w:val="480"/>
          <w:marBottom w:val="0"/>
          <w:divBdr>
            <w:top w:val="none" w:sz="0" w:space="0" w:color="auto"/>
            <w:left w:val="none" w:sz="0" w:space="0" w:color="auto"/>
            <w:bottom w:val="none" w:sz="0" w:space="0" w:color="auto"/>
            <w:right w:val="none" w:sz="0" w:space="0" w:color="auto"/>
          </w:divBdr>
        </w:div>
      </w:divsChild>
    </w:div>
    <w:div w:id="1155032602">
      <w:bodyDiv w:val="1"/>
      <w:marLeft w:val="0"/>
      <w:marRight w:val="0"/>
      <w:marTop w:val="0"/>
      <w:marBottom w:val="0"/>
      <w:divBdr>
        <w:top w:val="none" w:sz="0" w:space="0" w:color="auto"/>
        <w:left w:val="none" w:sz="0" w:space="0" w:color="auto"/>
        <w:bottom w:val="none" w:sz="0" w:space="0" w:color="auto"/>
        <w:right w:val="none" w:sz="0" w:space="0" w:color="auto"/>
      </w:divBdr>
      <w:divsChild>
        <w:div w:id="689456235">
          <w:marLeft w:val="150"/>
          <w:marRight w:val="150"/>
          <w:marTop w:val="480"/>
          <w:marBottom w:val="0"/>
          <w:divBdr>
            <w:top w:val="none" w:sz="0" w:space="0" w:color="auto"/>
            <w:left w:val="none" w:sz="0" w:space="0" w:color="auto"/>
            <w:bottom w:val="none" w:sz="0" w:space="0" w:color="auto"/>
            <w:right w:val="none" w:sz="0" w:space="0" w:color="auto"/>
          </w:divBdr>
        </w:div>
        <w:div w:id="1554196778">
          <w:marLeft w:val="0"/>
          <w:marRight w:val="0"/>
          <w:marTop w:val="240"/>
          <w:marBottom w:val="0"/>
          <w:divBdr>
            <w:top w:val="none" w:sz="0" w:space="0" w:color="auto"/>
            <w:left w:val="none" w:sz="0" w:space="0" w:color="auto"/>
            <w:bottom w:val="none" w:sz="0" w:space="0" w:color="auto"/>
            <w:right w:val="none" w:sz="0" w:space="0" w:color="auto"/>
          </w:divBdr>
        </w:div>
      </w:divsChild>
    </w:div>
    <w:div w:id="1350642544">
      <w:bodyDiv w:val="1"/>
      <w:marLeft w:val="0"/>
      <w:marRight w:val="0"/>
      <w:marTop w:val="0"/>
      <w:marBottom w:val="0"/>
      <w:divBdr>
        <w:top w:val="none" w:sz="0" w:space="0" w:color="auto"/>
        <w:left w:val="none" w:sz="0" w:space="0" w:color="auto"/>
        <w:bottom w:val="none" w:sz="0" w:space="0" w:color="auto"/>
        <w:right w:val="none" w:sz="0" w:space="0" w:color="auto"/>
      </w:divBdr>
      <w:divsChild>
        <w:div w:id="161749844">
          <w:marLeft w:val="0"/>
          <w:marRight w:val="0"/>
          <w:marTop w:val="480"/>
          <w:marBottom w:val="240"/>
          <w:divBdr>
            <w:top w:val="none" w:sz="0" w:space="0" w:color="auto"/>
            <w:left w:val="none" w:sz="0" w:space="0" w:color="auto"/>
            <w:bottom w:val="none" w:sz="0" w:space="0" w:color="auto"/>
            <w:right w:val="none" w:sz="0" w:space="0" w:color="auto"/>
          </w:divBdr>
        </w:div>
        <w:div w:id="28605401">
          <w:marLeft w:val="0"/>
          <w:marRight w:val="0"/>
          <w:marTop w:val="0"/>
          <w:marBottom w:val="567"/>
          <w:divBdr>
            <w:top w:val="none" w:sz="0" w:space="0" w:color="auto"/>
            <w:left w:val="none" w:sz="0" w:space="0" w:color="auto"/>
            <w:bottom w:val="none" w:sz="0" w:space="0" w:color="auto"/>
            <w:right w:val="none" w:sz="0" w:space="0" w:color="auto"/>
          </w:divBdr>
        </w:div>
        <w:div w:id="1648362378">
          <w:marLeft w:val="0"/>
          <w:marRight w:val="0"/>
          <w:marTop w:val="0"/>
          <w:marBottom w:val="567"/>
          <w:divBdr>
            <w:top w:val="none" w:sz="0" w:space="0" w:color="auto"/>
            <w:left w:val="none" w:sz="0" w:space="0" w:color="auto"/>
            <w:bottom w:val="none" w:sz="0" w:space="0" w:color="auto"/>
            <w:right w:val="none" w:sz="0" w:space="0" w:color="auto"/>
          </w:divBdr>
        </w:div>
        <w:div w:id="1039666904">
          <w:marLeft w:val="0"/>
          <w:marRight w:val="0"/>
          <w:marTop w:val="0"/>
          <w:marBottom w:val="0"/>
          <w:divBdr>
            <w:top w:val="none" w:sz="0" w:space="0" w:color="auto"/>
            <w:left w:val="none" w:sz="0" w:space="0" w:color="auto"/>
            <w:bottom w:val="none" w:sz="0" w:space="0" w:color="auto"/>
            <w:right w:val="none" w:sz="0" w:space="0" w:color="auto"/>
          </w:divBdr>
        </w:div>
        <w:div w:id="105735445">
          <w:marLeft w:val="0"/>
          <w:marRight w:val="0"/>
          <w:marTop w:val="0"/>
          <w:marBottom w:val="0"/>
          <w:divBdr>
            <w:top w:val="none" w:sz="0" w:space="0" w:color="auto"/>
            <w:left w:val="none" w:sz="0" w:space="0" w:color="auto"/>
            <w:bottom w:val="none" w:sz="0" w:space="0" w:color="auto"/>
            <w:right w:val="none" w:sz="0" w:space="0" w:color="auto"/>
          </w:divBdr>
        </w:div>
        <w:div w:id="97146157">
          <w:marLeft w:val="0"/>
          <w:marRight w:val="0"/>
          <w:marTop w:val="0"/>
          <w:marBottom w:val="0"/>
          <w:divBdr>
            <w:top w:val="none" w:sz="0" w:space="0" w:color="auto"/>
            <w:left w:val="none" w:sz="0" w:space="0" w:color="auto"/>
            <w:bottom w:val="none" w:sz="0" w:space="0" w:color="auto"/>
            <w:right w:val="none" w:sz="0" w:space="0" w:color="auto"/>
          </w:divBdr>
        </w:div>
        <w:div w:id="790511779">
          <w:marLeft w:val="0"/>
          <w:marRight w:val="0"/>
          <w:marTop w:val="0"/>
          <w:marBottom w:val="0"/>
          <w:divBdr>
            <w:top w:val="none" w:sz="0" w:space="0" w:color="auto"/>
            <w:left w:val="none" w:sz="0" w:space="0" w:color="auto"/>
            <w:bottom w:val="none" w:sz="0" w:space="0" w:color="auto"/>
            <w:right w:val="none" w:sz="0" w:space="0" w:color="auto"/>
          </w:divBdr>
        </w:div>
        <w:div w:id="1390377727">
          <w:marLeft w:val="0"/>
          <w:marRight w:val="0"/>
          <w:marTop w:val="0"/>
          <w:marBottom w:val="0"/>
          <w:divBdr>
            <w:top w:val="none" w:sz="0" w:space="0" w:color="auto"/>
            <w:left w:val="none" w:sz="0" w:space="0" w:color="auto"/>
            <w:bottom w:val="none" w:sz="0" w:space="0" w:color="auto"/>
            <w:right w:val="none" w:sz="0" w:space="0" w:color="auto"/>
          </w:divBdr>
        </w:div>
        <w:div w:id="746072030">
          <w:marLeft w:val="0"/>
          <w:marRight w:val="0"/>
          <w:marTop w:val="0"/>
          <w:marBottom w:val="0"/>
          <w:divBdr>
            <w:top w:val="none" w:sz="0" w:space="0" w:color="auto"/>
            <w:left w:val="none" w:sz="0" w:space="0" w:color="auto"/>
            <w:bottom w:val="none" w:sz="0" w:space="0" w:color="auto"/>
            <w:right w:val="none" w:sz="0" w:space="0" w:color="auto"/>
          </w:divBdr>
        </w:div>
        <w:div w:id="176625235">
          <w:marLeft w:val="0"/>
          <w:marRight w:val="0"/>
          <w:marTop w:val="0"/>
          <w:marBottom w:val="0"/>
          <w:divBdr>
            <w:top w:val="none" w:sz="0" w:space="0" w:color="auto"/>
            <w:left w:val="none" w:sz="0" w:space="0" w:color="auto"/>
            <w:bottom w:val="none" w:sz="0" w:space="0" w:color="auto"/>
            <w:right w:val="none" w:sz="0" w:space="0" w:color="auto"/>
          </w:divBdr>
        </w:div>
        <w:div w:id="1865246742">
          <w:marLeft w:val="0"/>
          <w:marRight w:val="0"/>
          <w:marTop w:val="0"/>
          <w:marBottom w:val="0"/>
          <w:divBdr>
            <w:top w:val="none" w:sz="0" w:space="0" w:color="auto"/>
            <w:left w:val="none" w:sz="0" w:space="0" w:color="auto"/>
            <w:bottom w:val="none" w:sz="0" w:space="0" w:color="auto"/>
            <w:right w:val="none" w:sz="0" w:space="0" w:color="auto"/>
          </w:divBdr>
        </w:div>
        <w:div w:id="859514916">
          <w:marLeft w:val="0"/>
          <w:marRight w:val="0"/>
          <w:marTop w:val="0"/>
          <w:marBottom w:val="0"/>
          <w:divBdr>
            <w:top w:val="none" w:sz="0" w:space="0" w:color="auto"/>
            <w:left w:val="none" w:sz="0" w:space="0" w:color="auto"/>
            <w:bottom w:val="none" w:sz="0" w:space="0" w:color="auto"/>
            <w:right w:val="none" w:sz="0" w:space="0" w:color="auto"/>
          </w:divBdr>
        </w:div>
        <w:div w:id="2120836500">
          <w:marLeft w:val="0"/>
          <w:marRight w:val="0"/>
          <w:marTop w:val="0"/>
          <w:marBottom w:val="0"/>
          <w:divBdr>
            <w:top w:val="none" w:sz="0" w:space="0" w:color="auto"/>
            <w:left w:val="none" w:sz="0" w:space="0" w:color="auto"/>
            <w:bottom w:val="none" w:sz="0" w:space="0" w:color="auto"/>
            <w:right w:val="none" w:sz="0" w:space="0" w:color="auto"/>
          </w:divBdr>
        </w:div>
        <w:div w:id="1968193374">
          <w:marLeft w:val="0"/>
          <w:marRight w:val="0"/>
          <w:marTop w:val="0"/>
          <w:marBottom w:val="0"/>
          <w:divBdr>
            <w:top w:val="none" w:sz="0" w:space="0" w:color="auto"/>
            <w:left w:val="none" w:sz="0" w:space="0" w:color="auto"/>
            <w:bottom w:val="none" w:sz="0" w:space="0" w:color="auto"/>
            <w:right w:val="none" w:sz="0" w:space="0" w:color="auto"/>
          </w:divBdr>
        </w:div>
        <w:div w:id="315959427">
          <w:marLeft w:val="0"/>
          <w:marRight w:val="0"/>
          <w:marTop w:val="0"/>
          <w:marBottom w:val="0"/>
          <w:divBdr>
            <w:top w:val="none" w:sz="0" w:space="0" w:color="auto"/>
            <w:left w:val="none" w:sz="0" w:space="0" w:color="auto"/>
            <w:bottom w:val="none" w:sz="0" w:space="0" w:color="auto"/>
            <w:right w:val="none" w:sz="0" w:space="0" w:color="auto"/>
          </w:divBdr>
        </w:div>
        <w:div w:id="1233808178">
          <w:marLeft w:val="0"/>
          <w:marRight w:val="0"/>
          <w:marTop w:val="0"/>
          <w:marBottom w:val="0"/>
          <w:divBdr>
            <w:top w:val="none" w:sz="0" w:space="0" w:color="auto"/>
            <w:left w:val="none" w:sz="0" w:space="0" w:color="auto"/>
            <w:bottom w:val="none" w:sz="0" w:space="0" w:color="auto"/>
            <w:right w:val="none" w:sz="0" w:space="0" w:color="auto"/>
          </w:divBdr>
        </w:div>
        <w:div w:id="2119444312">
          <w:marLeft w:val="0"/>
          <w:marRight w:val="0"/>
          <w:marTop w:val="0"/>
          <w:marBottom w:val="0"/>
          <w:divBdr>
            <w:top w:val="none" w:sz="0" w:space="0" w:color="auto"/>
            <w:left w:val="none" w:sz="0" w:space="0" w:color="auto"/>
            <w:bottom w:val="none" w:sz="0" w:space="0" w:color="auto"/>
            <w:right w:val="none" w:sz="0" w:space="0" w:color="auto"/>
          </w:divBdr>
        </w:div>
        <w:div w:id="13315169">
          <w:marLeft w:val="0"/>
          <w:marRight w:val="0"/>
          <w:marTop w:val="0"/>
          <w:marBottom w:val="0"/>
          <w:divBdr>
            <w:top w:val="none" w:sz="0" w:space="0" w:color="auto"/>
            <w:left w:val="none" w:sz="0" w:space="0" w:color="auto"/>
            <w:bottom w:val="none" w:sz="0" w:space="0" w:color="auto"/>
            <w:right w:val="none" w:sz="0" w:space="0" w:color="auto"/>
          </w:divBdr>
        </w:div>
        <w:div w:id="301623380">
          <w:marLeft w:val="0"/>
          <w:marRight w:val="0"/>
          <w:marTop w:val="0"/>
          <w:marBottom w:val="0"/>
          <w:divBdr>
            <w:top w:val="none" w:sz="0" w:space="0" w:color="auto"/>
            <w:left w:val="none" w:sz="0" w:space="0" w:color="auto"/>
            <w:bottom w:val="none" w:sz="0" w:space="0" w:color="auto"/>
            <w:right w:val="none" w:sz="0" w:space="0" w:color="auto"/>
          </w:divBdr>
        </w:div>
        <w:div w:id="271398070">
          <w:marLeft w:val="0"/>
          <w:marRight w:val="0"/>
          <w:marTop w:val="0"/>
          <w:marBottom w:val="0"/>
          <w:divBdr>
            <w:top w:val="none" w:sz="0" w:space="0" w:color="auto"/>
            <w:left w:val="none" w:sz="0" w:space="0" w:color="auto"/>
            <w:bottom w:val="none" w:sz="0" w:space="0" w:color="auto"/>
            <w:right w:val="none" w:sz="0" w:space="0" w:color="auto"/>
          </w:divBdr>
        </w:div>
        <w:div w:id="906651182">
          <w:marLeft w:val="0"/>
          <w:marRight w:val="0"/>
          <w:marTop w:val="0"/>
          <w:marBottom w:val="0"/>
          <w:divBdr>
            <w:top w:val="none" w:sz="0" w:space="0" w:color="auto"/>
            <w:left w:val="none" w:sz="0" w:space="0" w:color="auto"/>
            <w:bottom w:val="none" w:sz="0" w:space="0" w:color="auto"/>
            <w:right w:val="none" w:sz="0" w:space="0" w:color="auto"/>
          </w:divBdr>
        </w:div>
        <w:div w:id="131676107">
          <w:marLeft w:val="0"/>
          <w:marRight w:val="0"/>
          <w:marTop w:val="0"/>
          <w:marBottom w:val="0"/>
          <w:divBdr>
            <w:top w:val="none" w:sz="0" w:space="0" w:color="auto"/>
            <w:left w:val="none" w:sz="0" w:space="0" w:color="auto"/>
            <w:bottom w:val="none" w:sz="0" w:space="0" w:color="auto"/>
            <w:right w:val="none" w:sz="0" w:space="0" w:color="auto"/>
          </w:divBdr>
        </w:div>
        <w:div w:id="1816558704">
          <w:marLeft w:val="0"/>
          <w:marRight w:val="0"/>
          <w:marTop w:val="0"/>
          <w:marBottom w:val="0"/>
          <w:divBdr>
            <w:top w:val="none" w:sz="0" w:space="0" w:color="auto"/>
            <w:left w:val="none" w:sz="0" w:space="0" w:color="auto"/>
            <w:bottom w:val="none" w:sz="0" w:space="0" w:color="auto"/>
            <w:right w:val="none" w:sz="0" w:space="0" w:color="auto"/>
          </w:divBdr>
        </w:div>
        <w:div w:id="1906404576">
          <w:marLeft w:val="0"/>
          <w:marRight w:val="0"/>
          <w:marTop w:val="0"/>
          <w:marBottom w:val="0"/>
          <w:divBdr>
            <w:top w:val="none" w:sz="0" w:space="0" w:color="auto"/>
            <w:left w:val="none" w:sz="0" w:space="0" w:color="auto"/>
            <w:bottom w:val="none" w:sz="0" w:space="0" w:color="auto"/>
            <w:right w:val="none" w:sz="0" w:space="0" w:color="auto"/>
          </w:divBdr>
        </w:div>
        <w:div w:id="1814132871">
          <w:marLeft w:val="0"/>
          <w:marRight w:val="0"/>
          <w:marTop w:val="0"/>
          <w:marBottom w:val="0"/>
          <w:divBdr>
            <w:top w:val="none" w:sz="0" w:space="0" w:color="auto"/>
            <w:left w:val="none" w:sz="0" w:space="0" w:color="auto"/>
            <w:bottom w:val="none" w:sz="0" w:space="0" w:color="auto"/>
            <w:right w:val="none" w:sz="0" w:space="0" w:color="auto"/>
          </w:divBdr>
        </w:div>
        <w:div w:id="171336933">
          <w:marLeft w:val="0"/>
          <w:marRight w:val="0"/>
          <w:marTop w:val="0"/>
          <w:marBottom w:val="0"/>
          <w:divBdr>
            <w:top w:val="none" w:sz="0" w:space="0" w:color="auto"/>
            <w:left w:val="none" w:sz="0" w:space="0" w:color="auto"/>
            <w:bottom w:val="none" w:sz="0" w:space="0" w:color="auto"/>
            <w:right w:val="none" w:sz="0" w:space="0" w:color="auto"/>
          </w:divBdr>
        </w:div>
        <w:div w:id="1508137754">
          <w:marLeft w:val="0"/>
          <w:marRight w:val="0"/>
          <w:marTop w:val="0"/>
          <w:marBottom w:val="0"/>
          <w:divBdr>
            <w:top w:val="none" w:sz="0" w:space="0" w:color="auto"/>
            <w:left w:val="none" w:sz="0" w:space="0" w:color="auto"/>
            <w:bottom w:val="none" w:sz="0" w:space="0" w:color="auto"/>
            <w:right w:val="none" w:sz="0" w:space="0" w:color="auto"/>
          </w:divBdr>
        </w:div>
        <w:div w:id="558052504">
          <w:marLeft w:val="0"/>
          <w:marRight w:val="0"/>
          <w:marTop w:val="0"/>
          <w:marBottom w:val="0"/>
          <w:divBdr>
            <w:top w:val="none" w:sz="0" w:space="0" w:color="auto"/>
            <w:left w:val="none" w:sz="0" w:space="0" w:color="auto"/>
            <w:bottom w:val="none" w:sz="0" w:space="0" w:color="auto"/>
            <w:right w:val="none" w:sz="0" w:space="0" w:color="auto"/>
          </w:divBdr>
        </w:div>
        <w:div w:id="1399092090">
          <w:marLeft w:val="0"/>
          <w:marRight w:val="0"/>
          <w:marTop w:val="0"/>
          <w:marBottom w:val="0"/>
          <w:divBdr>
            <w:top w:val="none" w:sz="0" w:space="0" w:color="auto"/>
            <w:left w:val="none" w:sz="0" w:space="0" w:color="auto"/>
            <w:bottom w:val="none" w:sz="0" w:space="0" w:color="auto"/>
            <w:right w:val="none" w:sz="0" w:space="0" w:color="auto"/>
          </w:divBdr>
        </w:div>
        <w:div w:id="1181046724">
          <w:marLeft w:val="0"/>
          <w:marRight w:val="0"/>
          <w:marTop w:val="0"/>
          <w:marBottom w:val="0"/>
          <w:divBdr>
            <w:top w:val="none" w:sz="0" w:space="0" w:color="auto"/>
            <w:left w:val="none" w:sz="0" w:space="0" w:color="auto"/>
            <w:bottom w:val="none" w:sz="0" w:space="0" w:color="auto"/>
            <w:right w:val="none" w:sz="0" w:space="0" w:color="auto"/>
          </w:divBdr>
        </w:div>
        <w:div w:id="496111490">
          <w:marLeft w:val="0"/>
          <w:marRight w:val="0"/>
          <w:marTop w:val="0"/>
          <w:marBottom w:val="0"/>
          <w:divBdr>
            <w:top w:val="none" w:sz="0" w:space="0" w:color="auto"/>
            <w:left w:val="none" w:sz="0" w:space="0" w:color="auto"/>
            <w:bottom w:val="none" w:sz="0" w:space="0" w:color="auto"/>
            <w:right w:val="none" w:sz="0" w:space="0" w:color="auto"/>
          </w:divBdr>
        </w:div>
        <w:div w:id="1740059025">
          <w:marLeft w:val="0"/>
          <w:marRight w:val="0"/>
          <w:marTop w:val="0"/>
          <w:marBottom w:val="0"/>
          <w:divBdr>
            <w:top w:val="none" w:sz="0" w:space="0" w:color="auto"/>
            <w:left w:val="none" w:sz="0" w:space="0" w:color="auto"/>
            <w:bottom w:val="none" w:sz="0" w:space="0" w:color="auto"/>
            <w:right w:val="none" w:sz="0" w:space="0" w:color="auto"/>
          </w:divBdr>
        </w:div>
        <w:div w:id="520555736">
          <w:marLeft w:val="0"/>
          <w:marRight w:val="0"/>
          <w:marTop w:val="0"/>
          <w:marBottom w:val="0"/>
          <w:divBdr>
            <w:top w:val="none" w:sz="0" w:space="0" w:color="auto"/>
            <w:left w:val="none" w:sz="0" w:space="0" w:color="auto"/>
            <w:bottom w:val="none" w:sz="0" w:space="0" w:color="auto"/>
            <w:right w:val="none" w:sz="0" w:space="0" w:color="auto"/>
          </w:divBdr>
        </w:div>
        <w:div w:id="1251039108">
          <w:marLeft w:val="0"/>
          <w:marRight w:val="0"/>
          <w:marTop w:val="0"/>
          <w:marBottom w:val="0"/>
          <w:divBdr>
            <w:top w:val="none" w:sz="0" w:space="0" w:color="auto"/>
            <w:left w:val="none" w:sz="0" w:space="0" w:color="auto"/>
            <w:bottom w:val="none" w:sz="0" w:space="0" w:color="auto"/>
            <w:right w:val="none" w:sz="0" w:space="0" w:color="auto"/>
          </w:divBdr>
        </w:div>
        <w:div w:id="1952056453">
          <w:marLeft w:val="0"/>
          <w:marRight w:val="0"/>
          <w:marTop w:val="0"/>
          <w:marBottom w:val="0"/>
          <w:divBdr>
            <w:top w:val="none" w:sz="0" w:space="0" w:color="auto"/>
            <w:left w:val="none" w:sz="0" w:space="0" w:color="auto"/>
            <w:bottom w:val="none" w:sz="0" w:space="0" w:color="auto"/>
            <w:right w:val="none" w:sz="0" w:space="0" w:color="auto"/>
          </w:divBdr>
        </w:div>
        <w:div w:id="2037729372">
          <w:marLeft w:val="0"/>
          <w:marRight w:val="0"/>
          <w:marTop w:val="0"/>
          <w:marBottom w:val="0"/>
          <w:divBdr>
            <w:top w:val="none" w:sz="0" w:space="0" w:color="auto"/>
            <w:left w:val="none" w:sz="0" w:space="0" w:color="auto"/>
            <w:bottom w:val="none" w:sz="0" w:space="0" w:color="auto"/>
            <w:right w:val="none" w:sz="0" w:space="0" w:color="auto"/>
          </w:divBdr>
        </w:div>
        <w:div w:id="488137596">
          <w:marLeft w:val="0"/>
          <w:marRight w:val="0"/>
          <w:marTop w:val="0"/>
          <w:marBottom w:val="0"/>
          <w:divBdr>
            <w:top w:val="none" w:sz="0" w:space="0" w:color="auto"/>
            <w:left w:val="none" w:sz="0" w:space="0" w:color="auto"/>
            <w:bottom w:val="none" w:sz="0" w:space="0" w:color="auto"/>
            <w:right w:val="none" w:sz="0" w:space="0" w:color="auto"/>
          </w:divBdr>
        </w:div>
        <w:div w:id="1145656836">
          <w:marLeft w:val="0"/>
          <w:marRight w:val="0"/>
          <w:marTop w:val="0"/>
          <w:marBottom w:val="0"/>
          <w:divBdr>
            <w:top w:val="none" w:sz="0" w:space="0" w:color="auto"/>
            <w:left w:val="none" w:sz="0" w:space="0" w:color="auto"/>
            <w:bottom w:val="none" w:sz="0" w:space="0" w:color="auto"/>
            <w:right w:val="none" w:sz="0" w:space="0" w:color="auto"/>
          </w:divBdr>
        </w:div>
        <w:div w:id="1738279319">
          <w:marLeft w:val="0"/>
          <w:marRight w:val="0"/>
          <w:marTop w:val="0"/>
          <w:marBottom w:val="0"/>
          <w:divBdr>
            <w:top w:val="none" w:sz="0" w:space="0" w:color="auto"/>
            <w:left w:val="none" w:sz="0" w:space="0" w:color="auto"/>
            <w:bottom w:val="none" w:sz="0" w:space="0" w:color="auto"/>
            <w:right w:val="none" w:sz="0" w:space="0" w:color="auto"/>
          </w:divBdr>
        </w:div>
        <w:div w:id="1741176163">
          <w:marLeft w:val="0"/>
          <w:marRight w:val="0"/>
          <w:marTop w:val="0"/>
          <w:marBottom w:val="0"/>
          <w:divBdr>
            <w:top w:val="none" w:sz="0" w:space="0" w:color="auto"/>
            <w:left w:val="none" w:sz="0" w:space="0" w:color="auto"/>
            <w:bottom w:val="none" w:sz="0" w:space="0" w:color="auto"/>
            <w:right w:val="none" w:sz="0" w:space="0" w:color="auto"/>
          </w:divBdr>
        </w:div>
        <w:div w:id="207842033">
          <w:marLeft w:val="0"/>
          <w:marRight w:val="0"/>
          <w:marTop w:val="0"/>
          <w:marBottom w:val="0"/>
          <w:divBdr>
            <w:top w:val="none" w:sz="0" w:space="0" w:color="auto"/>
            <w:left w:val="none" w:sz="0" w:space="0" w:color="auto"/>
            <w:bottom w:val="none" w:sz="0" w:space="0" w:color="auto"/>
            <w:right w:val="none" w:sz="0" w:space="0" w:color="auto"/>
          </w:divBdr>
        </w:div>
        <w:div w:id="1153136828">
          <w:marLeft w:val="0"/>
          <w:marRight w:val="0"/>
          <w:marTop w:val="0"/>
          <w:marBottom w:val="0"/>
          <w:divBdr>
            <w:top w:val="none" w:sz="0" w:space="0" w:color="auto"/>
            <w:left w:val="none" w:sz="0" w:space="0" w:color="auto"/>
            <w:bottom w:val="none" w:sz="0" w:space="0" w:color="auto"/>
            <w:right w:val="none" w:sz="0" w:space="0" w:color="auto"/>
          </w:divBdr>
        </w:div>
        <w:div w:id="1759787266">
          <w:marLeft w:val="0"/>
          <w:marRight w:val="0"/>
          <w:marTop w:val="0"/>
          <w:marBottom w:val="0"/>
          <w:divBdr>
            <w:top w:val="none" w:sz="0" w:space="0" w:color="auto"/>
            <w:left w:val="none" w:sz="0" w:space="0" w:color="auto"/>
            <w:bottom w:val="none" w:sz="0" w:space="0" w:color="auto"/>
            <w:right w:val="none" w:sz="0" w:space="0" w:color="auto"/>
          </w:divBdr>
        </w:div>
        <w:div w:id="444739241">
          <w:marLeft w:val="0"/>
          <w:marRight w:val="0"/>
          <w:marTop w:val="0"/>
          <w:marBottom w:val="0"/>
          <w:divBdr>
            <w:top w:val="none" w:sz="0" w:space="0" w:color="auto"/>
            <w:left w:val="none" w:sz="0" w:space="0" w:color="auto"/>
            <w:bottom w:val="none" w:sz="0" w:space="0" w:color="auto"/>
            <w:right w:val="none" w:sz="0" w:space="0" w:color="auto"/>
          </w:divBdr>
        </w:div>
        <w:div w:id="813646044">
          <w:marLeft w:val="0"/>
          <w:marRight w:val="0"/>
          <w:marTop w:val="0"/>
          <w:marBottom w:val="0"/>
          <w:divBdr>
            <w:top w:val="none" w:sz="0" w:space="0" w:color="auto"/>
            <w:left w:val="none" w:sz="0" w:space="0" w:color="auto"/>
            <w:bottom w:val="none" w:sz="0" w:space="0" w:color="auto"/>
            <w:right w:val="none" w:sz="0" w:space="0" w:color="auto"/>
          </w:divBdr>
        </w:div>
        <w:div w:id="1544829622">
          <w:marLeft w:val="0"/>
          <w:marRight w:val="0"/>
          <w:marTop w:val="0"/>
          <w:marBottom w:val="0"/>
          <w:divBdr>
            <w:top w:val="none" w:sz="0" w:space="0" w:color="auto"/>
            <w:left w:val="none" w:sz="0" w:space="0" w:color="auto"/>
            <w:bottom w:val="none" w:sz="0" w:space="0" w:color="auto"/>
            <w:right w:val="none" w:sz="0" w:space="0" w:color="auto"/>
          </w:divBdr>
        </w:div>
        <w:div w:id="1987195528">
          <w:marLeft w:val="0"/>
          <w:marRight w:val="0"/>
          <w:marTop w:val="0"/>
          <w:marBottom w:val="0"/>
          <w:divBdr>
            <w:top w:val="none" w:sz="0" w:space="0" w:color="auto"/>
            <w:left w:val="none" w:sz="0" w:space="0" w:color="auto"/>
            <w:bottom w:val="none" w:sz="0" w:space="0" w:color="auto"/>
            <w:right w:val="none" w:sz="0" w:space="0" w:color="auto"/>
          </w:divBdr>
        </w:div>
        <w:div w:id="487599410">
          <w:marLeft w:val="0"/>
          <w:marRight w:val="0"/>
          <w:marTop w:val="0"/>
          <w:marBottom w:val="0"/>
          <w:divBdr>
            <w:top w:val="none" w:sz="0" w:space="0" w:color="auto"/>
            <w:left w:val="none" w:sz="0" w:space="0" w:color="auto"/>
            <w:bottom w:val="none" w:sz="0" w:space="0" w:color="auto"/>
            <w:right w:val="none" w:sz="0" w:space="0" w:color="auto"/>
          </w:divBdr>
        </w:div>
        <w:div w:id="1621448587">
          <w:marLeft w:val="0"/>
          <w:marRight w:val="0"/>
          <w:marTop w:val="0"/>
          <w:marBottom w:val="0"/>
          <w:divBdr>
            <w:top w:val="none" w:sz="0" w:space="0" w:color="auto"/>
            <w:left w:val="none" w:sz="0" w:space="0" w:color="auto"/>
            <w:bottom w:val="none" w:sz="0" w:space="0" w:color="auto"/>
            <w:right w:val="none" w:sz="0" w:space="0" w:color="auto"/>
          </w:divBdr>
        </w:div>
        <w:div w:id="71005097">
          <w:marLeft w:val="0"/>
          <w:marRight w:val="0"/>
          <w:marTop w:val="0"/>
          <w:marBottom w:val="0"/>
          <w:divBdr>
            <w:top w:val="none" w:sz="0" w:space="0" w:color="auto"/>
            <w:left w:val="none" w:sz="0" w:space="0" w:color="auto"/>
            <w:bottom w:val="none" w:sz="0" w:space="0" w:color="auto"/>
            <w:right w:val="none" w:sz="0" w:space="0" w:color="auto"/>
          </w:divBdr>
        </w:div>
        <w:div w:id="867371410">
          <w:marLeft w:val="0"/>
          <w:marRight w:val="0"/>
          <w:marTop w:val="0"/>
          <w:marBottom w:val="0"/>
          <w:divBdr>
            <w:top w:val="none" w:sz="0" w:space="0" w:color="auto"/>
            <w:left w:val="none" w:sz="0" w:space="0" w:color="auto"/>
            <w:bottom w:val="none" w:sz="0" w:space="0" w:color="auto"/>
            <w:right w:val="none" w:sz="0" w:space="0" w:color="auto"/>
          </w:divBdr>
        </w:div>
        <w:div w:id="1066957155">
          <w:marLeft w:val="0"/>
          <w:marRight w:val="0"/>
          <w:marTop w:val="0"/>
          <w:marBottom w:val="0"/>
          <w:divBdr>
            <w:top w:val="none" w:sz="0" w:space="0" w:color="auto"/>
            <w:left w:val="none" w:sz="0" w:space="0" w:color="auto"/>
            <w:bottom w:val="none" w:sz="0" w:space="0" w:color="auto"/>
            <w:right w:val="none" w:sz="0" w:space="0" w:color="auto"/>
          </w:divBdr>
        </w:div>
        <w:div w:id="1839728886">
          <w:marLeft w:val="0"/>
          <w:marRight w:val="0"/>
          <w:marTop w:val="0"/>
          <w:marBottom w:val="0"/>
          <w:divBdr>
            <w:top w:val="none" w:sz="0" w:space="0" w:color="auto"/>
            <w:left w:val="none" w:sz="0" w:space="0" w:color="auto"/>
            <w:bottom w:val="none" w:sz="0" w:space="0" w:color="auto"/>
            <w:right w:val="none" w:sz="0" w:space="0" w:color="auto"/>
          </w:divBdr>
        </w:div>
        <w:div w:id="1229808203">
          <w:marLeft w:val="0"/>
          <w:marRight w:val="0"/>
          <w:marTop w:val="0"/>
          <w:marBottom w:val="0"/>
          <w:divBdr>
            <w:top w:val="none" w:sz="0" w:space="0" w:color="auto"/>
            <w:left w:val="none" w:sz="0" w:space="0" w:color="auto"/>
            <w:bottom w:val="none" w:sz="0" w:space="0" w:color="auto"/>
            <w:right w:val="none" w:sz="0" w:space="0" w:color="auto"/>
          </w:divBdr>
        </w:div>
        <w:div w:id="105734508">
          <w:marLeft w:val="0"/>
          <w:marRight w:val="0"/>
          <w:marTop w:val="0"/>
          <w:marBottom w:val="0"/>
          <w:divBdr>
            <w:top w:val="none" w:sz="0" w:space="0" w:color="auto"/>
            <w:left w:val="none" w:sz="0" w:space="0" w:color="auto"/>
            <w:bottom w:val="none" w:sz="0" w:space="0" w:color="auto"/>
            <w:right w:val="none" w:sz="0" w:space="0" w:color="auto"/>
          </w:divBdr>
        </w:div>
        <w:div w:id="53428997">
          <w:marLeft w:val="0"/>
          <w:marRight w:val="0"/>
          <w:marTop w:val="0"/>
          <w:marBottom w:val="0"/>
          <w:divBdr>
            <w:top w:val="none" w:sz="0" w:space="0" w:color="auto"/>
            <w:left w:val="none" w:sz="0" w:space="0" w:color="auto"/>
            <w:bottom w:val="none" w:sz="0" w:space="0" w:color="auto"/>
            <w:right w:val="none" w:sz="0" w:space="0" w:color="auto"/>
          </w:divBdr>
        </w:div>
        <w:div w:id="928466089">
          <w:marLeft w:val="0"/>
          <w:marRight w:val="0"/>
          <w:marTop w:val="0"/>
          <w:marBottom w:val="0"/>
          <w:divBdr>
            <w:top w:val="none" w:sz="0" w:space="0" w:color="auto"/>
            <w:left w:val="none" w:sz="0" w:space="0" w:color="auto"/>
            <w:bottom w:val="none" w:sz="0" w:space="0" w:color="auto"/>
            <w:right w:val="none" w:sz="0" w:space="0" w:color="auto"/>
          </w:divBdr>
        </w:div>
        <w:div w:id="686324046">
          <w:marLeft w:val="0"/>
          <w:marRight w:val="0"/>
          <w:marTop w:val="0"/>
          <w:marBottom w:val="0"/>
          <w:divBdr>
            <w:top w:val="none" w:sz="0" w:space="0" w:color="auto"/>
            <w:left w:val="none" w:sz="0" w:space="0" w:color="auto"/>
            <w:bottom w:val="none" w:sz="0" w:space="0" w:color="auto"/>
            <w:right w:val="none" w:sz="0" w:space="0" w:color="auto"/>
          </w:divBdr>
        </w:div>
        <w:div w:id="1165784083">
          <w:marLeft w:val="0"/>
          <w:marRight w:val="0"/>
          <w:marTop w:val="0"/>
          <w:marBottom w:val="0"/>
          <w:divBdr>
            <w:top w:val="none" w:sz="0" w:space="0" w:color="auto"/>
            <w:left w:val="none" w:sz="0" w:space="0" w:color="auto"/>
            <w:bottom w:val="none" w:sz="0" w:space="0" w:color="auto"/>
            <w:right w:val="none" w:sz="0" w:space="0" w:color="auto"/>
          </w:divBdr>
        </w:div>
        <w:div w:id="897669370">
          <w:marLeft w:val="0"/>
          <w:marRight w:val="0"/>
          <w:marTop w:val="0"/>
          <w:marBottom w:val="0"/>
          <w:divBdr>
            <w:top w:val="none" w:sz="0" w:space="0" w:color="auto"/>
            <w:left w:val="none" w:sz="0" w:space="0" w:color="auto"/>
            <w:bottom w:val="none" w:sz="0" w:space="0" w:color="auto"/>
            <w:right w:val="none" w:sz="0" w:space="0" w:color="auto"/>
          </w:divBdr>
        </w:div>
        <w:div w:id="346716220">
          <w:marLeft w:val="0"/>
          <w:marRight w:val="0"/>
          <w:marTop w:val="0"/>
          <w:marBottom w:val="0"/>
          <w:divBdr>
            <w:top w:val="none" w:sz="0" w:space="0" w:color="auto"/>
            <w:left w:val="none" w:sz="0" w:space="0" w:color="auto"/>
            <w:bottom w:val="none" w:sz="0" w:space="0" w:color="auto"/>
            <w:right w:val="none" w:sz="0" w:space="0" w:color="auto"/>
          </w:divBdr>
        </w:div>
        <w:div w:id="1076240807">
          <w:marLeft w:val="0"/>
          <w:marRight w:val="0"/>
          <w:marTop w:val="0"/>
          <w:marBottom w:val="0"/>
          <w:divBdr>
            <w:top w:val="none" w:sz="0" w:space="0" w:color="auto"/>
            <w:left w:val="none" w:sz="0" w:space="0" w:color="auto"/>
            <w:bottom w:val="none" w:sz="0" w:space="0" w:color="auto"/>
            <w:right w:val="none" w:sz="0" w:space="0" w:color="auto"/>
          </w:divBdr>
        </w:div>
        <w:div w:id="405033818">
          <w:marLeft w:val="0"/>
          <w:marRight w:val="0"/>
          <w:marTop w:val="0"/>
          <w:marBottom w:val="0"/>
          <w:divBdr>
            <w:top w:val="none" w:sz="0" w:space="0" w:color="auto"/>
            <w:left w:val="none" w:sz="0" w:space="0" w:color="auto"/>
            <w:bottom w:val="none" w:sz="0" w:space="0" w:color="auto"/>
            <w:right w:val="none" w:sz="0" w:space="0" w:color="auto"/>
          </w:divBdr>
        </w:div>
        <w:div w:id="1431850485">
          <w:marLeft w:val="0"/>
          <w:marRight w:val="0"/>
          <w:marTop w:val="0"/>
          <w:marBottom w:val="0"/>
          <w:divBdr>
            <w:top w:val="none" w:sz="0" w:space="0" w:color="auto"/>
            <w:left w:val="none" w:sz="0" w:space="0" w:color="auto"/>
            <w:bottom w:val="none" w:sz="0" w:space="0" w:color="auto"/>
            <w:right w:val="none" w:sz="0" w:space="0" w:color="auto"/>
          </w:divBdr>
        </w:div>
        <w:div w:id="1631134399">
          <w:marLeft w:val="0"/>
          <w:marRight w:val="0"/>
          <w:marTop w:val="0"/>
          <w:marBottom w:val="0"/>
          <w:divBdr>
            <w:top w:val="none" w:sz="0" w:space="0" w:color="auto"/>
            <w:left w:val="none" w:sz="0" w:space="0" w:color="auto"/>
            <w:bottom w:val="none" w:sz="0" w:space="0" w:color="auto"/>
            <w:right w:val="none" w:sz="0" w:space="0" w:color="auto"/>
          </w:divBdr>
        </w:div>
        <w:div w:id="237058745">
          <w:marLeft w:val="0"/>
          <w:marRight w:val="0"/>
          <w:marTop w:val="0"/>
          <w:marBottom w:val="0"/>
          <w:divBdr>
            <w:top w:val="none" w:sz="0" w:space="0" w:color="auto"/>
            <w:left w:val="none" w:sz="0" w:space="0" w:color="auto"/>
            <w:bottom w:val="none" w:sz="0" w:space="0" w:color="auto"/>
            <w:right w:val="none" w:sz="0" w:space="0" w:color="auto"/>
          </w:divBdr>
        </w:div>
        <w:div w:id="1654288884">
          <w:marLeft w:val="0"/>
          <w:marRight w:val="0"/>
          <w:marTop w:val="0"/>
          <w:marBottom w:val="0"/>
          <w:divBdr>
            <w:top w:val="none" w:sz="0" w:space="0" w:color="auto"/>
            <w:left w:val="none" w:sz="0" w:space="0" w:color="auto"/>
            <w:bottom w:val="none" w:sz="0" w:space="0" w:color="auto"/>
            <w:right w:val="none" w:sz="0" w:space="0" w:color="auto"/>
          </w:divBdr>
        </w:div>
        <w:div w:id="904022677">
          <w:marLeft w:val="0"/>
          <w:marRight w:val="0"/>
          <w:marTop w:val="0"/>
          <w:marBottom w:val="0"/>
          <w:divBdr>
            <w:top w:val="none" w:sz="0" w:space="0" w:color="auto"/>
            <w:left w:val="none" w:sz="0" w:space="0" w:color="auto"/>
            <w:bottom w:val="none" w:sz="0" w:space="0" w:color="auto"/>
            <w:right w:val="none" w:sz="0" w:space="0" w:color="auto"/>
          </w:divBdr>
        </w:div>
        <w:div w:id="1515920576">
          <w:marLeft w:val="0"/>
          <w:marRight w:val="0"/>
          <w:marTop w:val="0"/>
          <w:marBottom w:val="0"/>
          <w:divBdr>
            <w:top w:val="none" w:sz="0" w:space="0" w:color="auto"/>
            <w:left w:val="none" w:sz="0" w:space="0" w:color="auto"/>
            <w:bottom w:val="none" w:sz="0" w:space="0" w:color="auto"/>
            <w:right w:val="none" w:sz="0" w:space="0" w:color="auto"/>
          </w:divBdr>
        </w:div>
        <w:div w:id="1954510939">
          <w:marLeft w:val="0"/>
          <w:marRight w:val="0"/>
          <w:marTop w:val="0"/>
          <w:marBottom w:val="0"/>
          <w:divBdr>
            <w:top w:val="none" w:sz="0" w:space="0" w:color="auto"/>
            <w:left w:val="none" w:sz="0" w:space="0" w:color="auto"/>
            <w:bottom w:val="none" w:sz="0" w:space="0" w:color="auto"/>
            <w:right w:val="none" w:sz="0" w:space="0" w:color="auto"/>
          </w:divBdr>
        </w:div>
        <w:div w:id="1713967751">
          <w:marLeft w:val="0"/>
          <w:marRight w:val="0"/>
          <w:marTop w:val="0"/>
          <w:marBottom w:val="0"/>
          <w:divBdr>
            <w:top w:val="none" w:sz="0" w:space="0" w:color="auto"/>
            <w:left w:val="none" w:sz="0" w:space="0" w:color="auto"/>
            <w:bottom w:val="none" w:sz="0" w:space="0" w:color="auto"/>
            <w:right w:val="none" w:sz="0" w:space="0" w:color="auto"/>
          </w:divBdr>
        </w:div>
        <w:div w:id="1556045461">
          <w:marLeft w:val="0"/>
          <w:marRight w:val="0"/>
          <w:marTop w:val="135"/>
          <w:marBottom w:val="0"/>
          <w:divBdr>
            <w:top w:val="none" w:sz="0" w:space="0" w:color="auto"/>
            <w:left w:val="none" w:sz="0" w:space="0" w:color="auto"/>
            <w:bottom w:val="none" w:sz="0" w:space="0" w:color="auto"/>
            <w:right w:val="none" w:sz="0" w:space="0" w:color="auto"/>
          </w:divBdr>
        </w:div>
        <w:div w:id="284433212">
          <w:marLeft w:val="0"/>
          <w:marRight w:val="0"/>
          <w:marTop w:val="210"/>
          <w:marBottom w:val="0"/>
          <w:divBdr>
            <w:top w:val="none" w:sz="0" w:space="0" w:color="auto"/>
            <w:left w:val="none" w:sz="0" w:space="0" w:color="auto"/>
            <w:bottom w:val="none" w:sz="0" w:space="0" w:color="auto"/>
            <w:right w:val="none" w:sz="0" w:space="0" w:color="auto"/>
          </w:divBdr>
        </w:div>
        <w:div w:id="1803769485">
          <w:marLeft w:val="0"/>
          <w:marRight w:val="0"/>
          <w:marTop w:val="240"/>
          <w:marBottom w:val="0"/>
          <w:divBdr>
            <w:top w:val="none" w:sz="0" w:space="0" w:color="auto"/>
            <w:left w:val="none" w:sz="0" w:space="0" w:color="auto"/>
            <w:bottom w:val="none" w:sz="0" w:space="0" w:color="auto"/>
            <w:right w:val="none" w:sz="0" w:space="0" w:color="auto"/>
          </w:divBdr>
        </w:div>
        <w:div w:id="2118140686">
          <w:marLeft w:val="150"/>
          <w:marRight w:val="150"/>
          <w:marTop w:val="480"/>
          <w:marBottom w:val="0"/>
          <w:divBdr>
            <w:top w:val="none" w:sz="0" w:space="0" w:color="auto"/>
            <w:left w:val="none" w:sz="0" w:space="0" w:color="auto"/>
            <w:bottom w:val="none" w:sz="0" w:space="0" w:color="auto"/>
            <w:right w:val="none" w:sz="0" w:space="0" w:color="auto"/>
          </w:divBdr>
        </w:div>
        <w:div w:id="1794865600">
          <w:marLeft w:val="0"/>
          <w:marRight w:val="0"/>
          <w:marTop w:val="240"/>
          <w:marBottom w:val="0"/>
          <w:divBdr>
            <w:top w:val="none" w:sz="0" w:space="0" w:color="auto"/>
            <w:left w:val="none" w:sz="0" w:space="0" w:color="auto"/>
            <w:bottom w:val="none" w:sz="0" w:space="0" w:color="auto"/>
            <w:right w:val="none" w:sz="0" w:space="0" w:color="auto"/>
          </w:divBdr>
          <w:divsChild>
            <w:div w:id="1711382">
              <w:marLeft w:val="0"/>
              <w:marRight w:val="0"/>
              <w:marTop w:val="195"/>
              <w:marBottom w:val="195"/>
              <w:divBdr>
                <w:top w:val="none" w:sz="0" w:space="0" w:color="auto"/>
                <w:left w:val="none" w:sz="0" w:space="0" w:color="auto"/>
                <w:bottom w:val="none" w:sz="0" w:space="0" w:color="auto"/>
                <w:right w:val="none" w:sz="0" w:space="0" w:color="auto"/>
              </w:divBdr>
            </w:div>
          </w:divsChild>
        </w:div>
        <w:div w:id="1569002459">
          <w:marLeft w:val="150"/>
          <w:marRight w:val="150"/>
          <w:marTop w:val="480"/>
          <w:marBottom w:val="0"/>
          <w:divBdr>
            <w:top w:val="none" w:sz="0" w:space="0" w:color="auto"/>
            <w:left w:val="none" w:sz="0" w:space="0" w:color="auto"/>
            <w:bottom w:val="none" w:sz="0" w:space="0" w:color="auto"/>
            <w:right w:val="none" w:sz="0" w:space="0" w:color="auto"/>
          </w:divBdr>
        </w:div>
        <w:div w:id="845287227">
          <w:marLeft w:val="0"/>
          <w:marRight w:val="0"/>
          <w:marTop w:val="240"/>
          <w:marBottom w:val="0"/>
          <w:divBdr>
            <w:top w:val="none" w:sz="0" w:space="0" w:color="auto"/>
            <w:left w:val="none" w:sz="0" w:space="0" w:color="auto"/>
            <w:bottom w:val="none" w:sz="0" w:space="0" w:color="auto"/>
            <w:right w:val="none" w:sz="0" w:space="0" w:color="auto"/>
          </w:divBdr>
          <w:divsChild>
            <w:div w:id="82085230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373798067">
      <w:bodyDiv w:val="1"/>
      <w:marLeft w:val="0"/>
      <w:marRight w:val="0"/>
      <w:marTop w:val="0"/>
      <w:marBottom w:val="0"/>
      <w:divBdr>
        <w:top w:val="none" w:sz="0" w:space="0" w:color="auto"/>
        <w:left w:val="none" w:sz="0" w:space="0" w:color="auto"/>
        <w:bottom w:val="none" w:sz="0" w:space="0" w:color="auto"/>
        <w:right w:val="none" w:sz="0" w:space="0" w:color="auto"/>
      </w:divBdr>
      <w:divsChild>
        <w:div w:id="1132408106">
          <w:marLeft w:val="0"/>
          <w:marRight w:val="0"/>
          <w:marTop w:val="0"/>
          <w:marBottom w:val="0"/>
          <w:divBdr>
            <w:top w:val="none" w:sz="0" w:space="0" w:color="auto"/>
            <w:left w:val="none" w:sz="0" w:space="0" w:color="auto"/>
            <w:bottom w:val="none" w:sz="0" w:space="0" w:color="auto"/>
            <w:right w:val="none" w:sz="0" w:space="0" w:color="auto"/>
          </w:divBdr>
          <w:divsChild>
            <w:div w:id="1840120427">
              <w:marLeft w:val="0"/>
              <w:marRight w:val="0"/>
              <w:marTop w:val="0"/>
              <w:marBottom w:val="0"/>
              <w:divBdr>
                <w:top w:val="none" w:sz="0" w:space="0" w:color="auto"/>
                <w:left w:val="none" w:sz="0" w:space="0" w:color="auto"/>
                <w:bottom w:val="none" w:sz="0" w:space="0" w:color="auto"/>
                <w:right w:val="none" w:sz="0" w:space="0" w:color="auto"/>
              </w:divBdr>
              <w:divsChild>
                <w:div w:id="10187480">
                  <w:marLeft w:val="0"/>
                  <w:marRight w:val="0"/>
                  <w:marTop w:val="0"/>
                  <w:marBottom w:val="0"/>
                  <w:divBdr>
                    <w:top w:val="none" w:sz="0" w:space="0" w:color="auto"/>
                    <w:left w:val="none" w:sz="0" w:space="0" w:color="auto"/>
                    <w:bottom w:val="none" w:sz="0" w:space="0" w:color="auto"/>
                    <w:right w:val="none" w:sz="0" w:space="0" w:color="auto"/>
                  </w:divBdr>
                  <w:divsChild>
                    <w:div w:id="978655103">
                      <w:marLeft w:val="0"/>
                      <w:marRight w:val="0"/>
                      <w:marTop w:val="0"/>
                      <w:marBottom w:val="0"/>
                      <w:divBdr>
                        <w:top w:val="none" w:sz="0" w:space="0" w:color="auto"/>
                        <w:left w:val="none" w:sz="0" w:space="0" w:color="auto"/>
                        <w:bottom w:val="none" w:sz="0" w:space="0" w:color="auto"/>
                        <w:right w:val="none" w:sz="0" w:space="0" w:color="auto"/>
                      </w:divBdr>
                      <w:divsChild>
                        <w:div w:id="817963585">
                          <w:marLeft w:val="0"/>
                          <w:marRight w:val="0"/>
                          <w:marTop w:val="0"/>
                          <w:marBottom w:val="0"/>
                          <w:divBdr>
                            <w:top w:val="none" w:sz="0" w:space="0" w:color="auto"/>
                            <w:left w:val="none" w:sz="0" w:space="0" w:color="auto"/>
                            <w:bottom w:val="none" w:sz="0" w:space="0" w:color="auto"/>
                            <w:right w:val="none" w:sz="0" w:space="0" w:color="auto"/>
                          </w:divBdr>
                          <w:divsChild>
                            <w:div w:id="291062861">
                              <w:marLeft w:val="150"/>
                              <w:marRight w:val="150"/>
                              <w:marTop w:val="480"/>
                              <w:marBottom w:val="0"/>
                              <w:divBdr>
                                <w:top w:val="none" w:sz="0" w:space="0" w:color="auto"/>
                                <w:left w:val="none" w:sz="0" w:space="0" w:color="auto"/>
                                <w:bottom w:val="none" w:sz="0" w:space="0" w:color="auto"/>
                                <w:right w:val="none" w:sz="0" w:space="0" w:color="auto"/>
                              </w:divBdr>
                            </w:div>
                            <w:div w:id="1222059397">
                              <w:marLeft w:val="0"/>
                              <w:marRight w:val="0"/>
                              <w:marTop w:val="240"/>
                              <w:marBottom w:val="0"/>
                              <w:divBdr>
                                <w:top w:val="none" w:sz="0" w:space="0" w:color="auto"/>
                                <w:left w:val="none" w:sz="0" w:space="0" w:color="auto"/>
                                <w:bottom w:val="none" w:sz="0" w:space="0" w:color="auto"/>
                                <w:right w:val="none" w:sz="0" w:space="0" w:color="auto"/>
                              </w:divBdr>
                            </w:div>
                            <w:div w:id="2136872480">
                              <w:marLeft w:val="150"/>
                              <w:marRight w:val="150"/>
                              <w:marTop w:val="480"/>
                              <w:marBottom w:val="0"/>
                              <w:divBdr>
                                <w:top w:val="none" w:sz="0" w:space="0" w:color="auto"/>
                                <w:left w:val="none" w:sz="0" w:space="0" w:color="auto"/>
                                <w:bottom w:val="none" w:sz="0" w:space="0" w:color="auto"/>
                                <w:right w:val="none" w:sz="0" w:space="0" w:color="auto"/>
                              </w:divBdr>
                            </w:div>
                            <w:div w:id="1526746509">
                              <w:marLeft w:val="0"/>
                              <w:marRight w:val="0"/>
                              <w:marTop w:val="240"/>
                              <w:marBottom w:val="0"/>
                              <w:divBdr>
                                <w:top w:val="none" w:sz="0" w:space="0" w:color="auto"/>
                                <w:left w:val="none" w:sz="0" w:space="0" w:color="auto"/>
                                <w:bottom w:val="none" w:sz="0" w:space="0" w:color="auto"/>
                                <w:right w:val="none" w:sz="0" w:space="0" w:color="auto"/>
                              </w:divBdr>
                            </w:div>
                            <w:div w:id="1090735179">
                              <w:marLeft w:val="150"/>
                              <w:marRight w:val="150"/>
                              <w:marTop w:val="480"/>
                              <w:marBottom w:val="0"/>
                              <w:divBdr>
                                <w:top w:val="none" w:sz="0" w:space="0" w:color="auto"/>
                                <w:left w:val="none" w:sz="0" w:space="0" w:color="auto"/>
                                <w:bottom w:val="none" w:sz="0" w:space="0" w:color="auto"/>
                                <w:right w:val="none" w:sz="0" w:space="0" w:color="auto"/>
                              </w:divBdr>
                            </w:div>
                            <w:div w:id="2115467961">
                              <w:marLeft w:val="0"/>
                              <w:marRight w:val="0"/>
                              <w:marTop w:val="240"/>
                              <w:marBottom w:val="0"/>
                              <w:divBdr>
                                <w:top w:val="none" w:sz="0" w:space="0" w:color="auto"/>
                                <w:left w:val="none" w:sz="0" w:space="0" w:color="auto"/>
                                <w:bottom w:val="none" w:sz="0" w:space="0" w:color="auto"/>
                                <w:right w:val="none" w:sz="0" w:space="0" w:color="auto"/>
                              </w:divBdr>
                            </w:div>
                          </w:divsChild>
                        </w:div>
                        <w:div w:id="724719889">
                          <w:marLeft w:val="0"/>
                          <w:marRight w:val="0"/>
                          <w:marTop w:val="0"/>
                          <w:marBottom w:val="0"/>
                          <w:divBdr>
                            <w:top w:val="none" w:sz="0" w:space="0" w:color="auto"/>
                            <w:left w:val="none" w:sz="0" w:space="0" w:color="auto"/>
                            <w:bottom w:val="none" w:sz="0" w:space="0" w:color="auto"/>
                            <w:right w:val="none" w:sz="0" w:space="0" w:color="auto"/>
                          </w:divBdr>
                          <w:divsChild>
                            <w:div w:id="801771944">
                              <w:marLeft w:val="0"/>
                              <w:marRight w:val="0"/>
                              <w:marTop w:val="0"/>
                              <w:marBottom w:val="0"/>
                              <w:divBdr>
                                <w:top w:val="none" w:sz="0" w:space="0" w:color="auto"/>
                                <w:left w:val="none" w:sz="0" w:space="0" w:color="auto"/>
                                <w:bottom w:val="none" w:sz="0" w:space="0" w:color="auto"/>
                                <w:right w:val="none" w:sz="0" w:space="0" w:color="auto"/>
                              </w:divBdr>
                            </w:div>
                            <w:div w:id="1778061441">
                              <w:marLeft w:val="0"/>
                              <w:marRight w:val="0"/>
                              <w:marTop w:val="0"/>
                              <w:marBottom w:val="0"/>
                              <w:divBdr>
                                <w:top w:val="none" w:sz="0" w:space="0" w:color="auto"/>
                                <w:left w:val="none" w:sz="0" w:space="0" w:color="auto"/>
                                <w:bottom w:val="none" w:sz="0" w:space="0" w:color="auto"/>
                                <w:right w:val="none" w:sz="0" w:space="0" w:color="auto"/>
                              </w:divBdr>
                            </w:div>
                          </w:divsChild>
                        </w:div>
                        <w:div w:id="348988258">
                          <w:marLeft w:val="0"/>
                          <w:marRight w:val="0"/>
                          <w:marTop w:val="300"/>
                          <w:marBottom w:val="0"/>
                          <w:divBdr>
                            <w:top w:val="none" w:sz="0" w:space="0" w:color="auto"/>
                            <w:left w:val="none" w:sz="0" w:space="0" w:color="auto"/>
                            <w:bottom w:val="none" w:sz="0" w:space="0" w:color="auto"/>
                            <w:right w:val="none" w:sz="0" w:space="0" w:color="auto"/>
                          </w:divBdr>
                          <w:divsChild>
                            <w:div w:id="219176867">
                              <w:marLeft w:val="0"/>
                              <w:marRight w:val="0"/>
                              <w:marTop w:val="0"/>
                              <w:marBottom w:val="0"/>
                              <w:divBdr>
                                <w:top w:val="none" w:sz="0" w:space="0" w:color="auto"/>
                                <w:left w:val="none" w:sz="0" w:space="0" w:color="auto"/>
                                <w:bottom w:val="none" w:sz="0" w:space="0" w:color="auto"/>
                                <w:right w:val="none" w:sz="0" w:space="0" w:color="auto"/>
                              </w:divBdr>
                            </w:div>
                          </w:divsChild>
                        </w:div>
                        <w:div w:id="2008440765">
                          <w:marLeft w:val="0"/>
                          <w:marRight w:val="0"/>
                          <w:marTop w:val="300"/>
                          <w:marBottom w:val="0"/>
                          <w:divBdr>
                            <w:top w:val="none" w:sz="0" w:space="0" w:color="auto"/>
                            <w:left w:val="none" w:sz="0" w:space="0" w:color="auto"/>
                            <w:bottom w:val="none" w:sz="0" w:space="0" w:color="auto"/>
                            <w:right w:val="none" w:sz="0" w:space="0" w:color="auto"/>
                          </w:divBdr>
                          <w:divsChild>
                            <w:div w:id="59717923">
                              <w:marLeft w:val="0"/>
                              <w:marRight w:val="0"/>
                              <w:marTop w:val="0"/>
                              <w:marBottom w:val="0"/>
                              <w:divBdr>
                                <w:top w:val="none" w:sz="0" w:space="0" w:color="auto"/>
                                <w:left w:val="none" w:sz="0" w:space="0" w:color="auto"/>
                                <w:bottom w:val="none" w:sz="0" w:space="0" w:color="auto"/>
                                <w:right w:val="none" w:sz="0" w:space="0" w:color="auto"/>
                              </w:divBdr>
                            </w:div>
                            <w:div w:id="17834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1184">
          <w:marLeft w:val="0"/>
          <w:marRight w:val="0"/>
          <w:marTop w:val="0"/>
          <w:marBottom w:val="0"/>
          <w:divBdr>
            <w:top w:val="none" w:sz="0" w:space="0" w:color="auto"/>
            <w:left w:val="none" w:sz="0" w:space="0" w:color="auto"/>
            <w:bottom w:val="none" w:sz="0" w:space="0" w:color="auto"/>
            <w:right w:val="none" w:sz="0" w:space="0" w:color="auto"/>
          </w:divBdr>
        </w:div>
      </w:divsChild>
    </w:div>
    <w:div w:id="1398212822">
      <w:bodyDiv w:val="1"/>
      <w:marLeft w:val="0"/>
      <w:marRight w:val="0"/>
      <w:marTop w:val="0"/>
      <w:marBottom w:val="0"/>
      <w:divBdr>
        <w:top w:val="none" w:sz="0" w:space="0" w:color="auto"/>
        <w:left w:val="none" w:sz="0" w:space="0" w:color="auto"/>
        <w:bottom w:val="none" w:sz="0" w:space="0" w:color="auto"/>
        <w:right w:val="none" w:sz="0" w:space="0" w:color="auto"/>
      </w:divBdr>
    </w:div>
    <w:div w:id="1765683570">
      <w:bodyDiv w:val="1"/>
      <w:marLeft w:val="0"/>
      <w:marRight w:val="0"/>
      <w:marTop w:val="0"/>
      <w:marBottom w:val="0"/>
      <w:divBdr>
        <w:top w:val="none" w:sz="0" w:space="0" w:color="auto"/>
        <w:left w:val="none" w:sz="0" w:space="0" w:color="auto"/>
        <w:bottom w:val="none" w:sz="0" w:space="0" w:color="auto"/>
        <w:right w:val="none" w:sz="0" w:space="0" w:color="auto"/>
      </w:divBdr>
      <w:divsChild>
        <w:div w:id="255789604">
          <w:marLeft w:val="0"/>
          <w:marRight w:val="0"/>
          <w:marTop w:val="0"/>
          <w:marBottom w:val="0"/>
          <w:divBdr>
            <w:top w:val="none" w:sz="0" w:space="0" w:color="auto"/>
            <w:left w:val="none" w:sz="0" w:space="0" w:color="auto"/>
            <w:bottom w:val="none" w:sz="0" w:space="0" w:color="auto"/>
            <w:right w:val="none" w:sz="0" w:space="0" w:color="auto"/>
          </w:divBdr>
          <w:divsChild>
            <w:div w:id="2132163021">
              <w:marLeft w:val="0"/>
              <w:marRight w:val="0"/>
              <w:marTop w:val="0"/>
              <w:marBottom w:val="0"/>
              <w:divBdr>
                <w:top w:val="none" w:sz="0" w:space="0" w:color="auto"/>
                <w:left w:val="none" w:sz="0" w:space="0" w:color="auto"/>
                <w:bottom w:val="none" w:sz="0" w:space="0" w:color="auto"/>
                <w:right w:val="none" w:sz="0" w:space="0" w:color="auto"/>
              </w:divBdr>
              <w:divsChild>
                <w:div w:id="1563518051">
                  <w:marLeft w:val="0"/>
                  <w:marRight w:val="0"/>
                  <w:marTop w:val="0"/>
                  <w:marBottom w:val="0"/>
                  <w:divBdr>
                    <w:top w:val="none" w:sz="0" w:space="0" w:color="auto"/>
                    <w:left w:val="none" w:sz="0" w:space="0" w:color="auto"/>
                    <w:bottom w:val="none" w:sz="0" w:space="0" w:color="auto"/>
                    <w:right w:val="none" w:sz="0" w:space="0" w:color="auto"/>
                  </w:divBdr>
                  <w:divsChild>
                    <w:div w:id="446895778">
                      <w:marLeft w:val="0"/>
                      <w:marRight w:val="0"/>
                      <w:marTop w:val="0"/>
                      <w:marBottom w:val="0"/>
                      <w:divBdr>
                        <w:top w:val="none" w:sz="0" w:space="0" w:color="auto"/>
                        <w:left w:val="none" w:sz="0" w:space="0" w:color="auto"/>
                        <w:bottom w:val="none" w:sz="0" w:space="0" w:color="auto"/>
                        <w:right w:val="none" w:sz="0" w:space="0" w:color="auto"/>
                      </w:divBdr>
                      <w:divsChild>
                        <w:div w:id="1140461886">
                          <w:marLeft w:val="0"/>
                          <w:marRight w:val="0"/>
                          <w:marTop w:val="0"/>
                          <w:marBottom w:val="0"/>
                          <w:divBdr>
                            <w:top w:val="none" w:sz="0" w:space="0" w:color="auto"/>
                            <w:left w:val="none" w:sz="0" w:space="0" w:color="auto"/>
                            <w:bottom w:val="none" w:sz="0" w:space="0" w:color="auto"/>
                            <w:right w:val="none" w:sz="0" w:space="0" w:color="auto"/>
                          </w:divBdr>
                          <w:divsChild>
                            <w:div w:id="1596212133">
                              <w:marLeft w:val="0"/>
                              <w:marRight w:val="0"/>
                              <w:marTop w:val="480"/>
                              <w:marBottom w:val="240"/>
                              <w:divBdr>
                                <w:top w:val="none" w:sz="0" w:space="0" w:color="auto"/>
                                <w:left w:val="none" w:sz="0" w:space="0" w:color="auto"/>
                                <w:bottom w:val="none" w:sz="0" w:space="0" w:color="auto"/>
                                <w:right w:val="none" w:sz="0" w:space="0" w:color="auto"/>
                              </w:divBdr>
                            </w:div>
                            <w:div w:id="692465708">
                              <w:marLeft w:val="0"/>
                              <w:marRight w:val="0"/>
                              <w:marTop w:val="0"/>
                              <w:marBottom w:val="567"/>
                              <w:divBdr>
                                <w:top w:val="none" w:sz="0" w:space="0" w:color="auto"/>
                                <w:left w:val="none" w:sz="0" w:space="0" w:color="auto"/>
                                <w:bottom w:val="none" w:sz="0" w:space="0" w:color="auto"/>
                                <w:right w:val="none" w:sz="0" w:space="0" w:color="auto"/>
                              </w:divBdr>
                            </w:div>
                            <w:div w:id="507328243">
                              <w:marLeft w:val="0"/>
                              <w:marRight w:val="0"/>
                              <w:marTop w:val="0"/>
                              <w:marBottom w:val="567"/>
                              <w:divBdr>
                                <w:top w:val="none" w:sz="0" w:space="0" w:color="auto"/>
                                <w:left w:val="none" w:sz="0" w:space="0" w:color="auto"/>
                                <w:bottom w:val="none" w:sz="0" w:space="0" w:color="auto"/>
                                <w:right w:val="none" w:sz="0" w:space="0" w:color="auto"/>
                              </w:divBdr>
                            </w:div>
                            <w:div w:id="809593761">
                              <w:marLeft w:val="0"/>
                              <w:marRight w:val="0"/>
                              <w:marTop w:val="0"/>
                              <w:marBottom w:val="0"/>
                              <w:divBdr>
                                <w:top w:val="none" w:sz="0" w:space="0" w:color="auto"/>
                                <w:left w:val="none" w:sz="0" w:space="0" w:color="auto"/>
                                <w:bottom w:val="none" w:sz="0" w:space="0" w:color="auto"/>
                                <w:right w:val="none" w:sz="0" w:space="0" w:color="auto"/>
                              </w:divBdr>
                            </w:div>
                            <w:div w:id="748502122">
                              <w:marLeft w:val="0"/>
                              <w:marRight w:val="0"/>
                              <w:marTop w:val="0"/>
                              <w:marBottom w:val="0"/>
                              <w:divBdr>
                                <w:top w:val="none" w:sz="0" w:space="0" w:color="auto"/>
                                <w:left w:val="none" w:sz="0" w:space="0" w:color="auto"/>
                                <w:bottom w:val="none" w:sz="0" w:space="0" w:color="auto"/>
                                <w:right w:val="none" w:sz="0" w:space="0" w:color="auto"/>
                              </w:divBdr>
                            </w:div>
                            <w:div w:id="956328975">
                              <w:marLeft w:val="0"/>
                              <w:marRight w:val="0"/>
                              <w:marTop w:val="0"/>
                              <w:marBottom w:val="0"/>
                              <w:divBdr>
                                <w:top w:val="none" w:sz="0" w:space="0" w:color="auto"/>
                                <w:left w:val="none" w:sz="0" w:space="0" w:color="auto"/>
                                <w:bottom w:val="none" w:sz="0" w:space="0" w:color="auto"/>
                                <w:right w:val="none" w:sz="0" w:space="0" w:color="auto"/>
                              </w:divBdr>
                            </w:div>
                            <w:div w:id="681131318">
                              <w:marLeft w:val="0"/>
                              <w:marRight w:val="0"/>
                              <w:marTop w:val="0"/>
                              <w:marBottom w:val="0"/>
                              <w:divBdr>
                                <w:top w:val="none" w:sz="0" w:space="0" w:color="auto"/>
                                <w:left w:val="none" w:sz="0" w:space="0" w:color="auto"/>
                                <w:bottom w:val="none" w:sz="0" w:space="0" w:color="auto"/>
                                <w:right w:val="none" w:sz="0" w:space="0" w:color="auto"/>
                              </w:divBdr>
                            </w:div>
                            <w:div w:id="1824853480">
                              <w:marLeft w:val="0"/>
                              <w:marRight w:val="0"/>
                              <w:marTop w:val="0"/>
                              <w:marBottom w:val="0"/>
                              <w:divBdr>
                                <w:top w:val="none" w:sz="0" w:space="0" w:color="auto"/>
                                <w:left w:val="none" w:sz="0" w:space="0" w:color="auto"/>
                                <w:bottom w:val="none" w:sz="0" w:space="0" w:color="auto"/>
                                <w:right w:val="none" w:sz="0" w:space="0" w:color="auto"/>
                              </w:divBdr>
                            </w:div>
                            <w:div w:id="1984700710">
                              <w:marLeft w:val="0"/>
                              <w:marRight w:val="0"/>
                              <w:marTop w:val="0"/>
                              <w:marBottom w:val="0"/>
                              <w:divBdr>
                                <w:top w:val="none" w:sz="0" w:space="0" w:color="auto"/>
                                <w:left w:val="none" w:sz="0" w:space="0" w:color="auto"/>
                                <w:bottom w:val="none" w:sz="0" w:space="0" w:color="auto"/>
                                <w:right w:val="none" w:sz="0" w:space="0" w:color="auto"/>
                              </w:divBdr>
                            </w:div>
                            <w:div w:id="1160971077">
                              <w:marLeft w:val="0"/>
                              <w:marRight w:val="0"/>
                              <w:marTop w:val="0"/>
                              <w:marBottom w:val="0"/>
                              <w:divBdr>
                                <w:top w:val="none" w:sz="0" w:space="0" w:color="auto"/>
                                <w:left w:val="none" w:sz="0" w:space="0" w:color="auto"/>
                                <w:bottom w:val="none" w:sz="0" w:space="0" w:color="auto"/>
                                <w:right w:val="none" w:sz="0" w:space="0" w:color="auto"/>
                              </w:divBdr>
                            </w:div>
                            <w:div w:id="1797596649">
                              <w:marLeft w:val="0"/>
                              <w:marRight w:val="0"/>
                              <w:marTop w:val="0"/>
                              <w:marBottom w:val="0"/>
                              <w:divBdr>
                                <w:top w:val="none" w:sz="0" w:space="0" w:color="auto"/>
                                <w:left w:val="none" w:sz="0" w:space="0" w:color="auto"/>
                                <w:bottom w:val="none" w:sz="0" w:space="0" w:color="auto"/>
                                <w:right w:val="none" w:sz="0" w:space="0" w:color="auto"/>
                              </w:divBdr>
                            </w:div>
                            <w:div w:id="1969703138">
                              <w:marLeft w:val="0"/>
                              <w:marRight w:val="0"/>
                              <w:marTop w:val="0"/>
                              <w:marBottom w:val="0"/>
                              <w:divBdr>
                                <w:top w:val="none" w:sz="0" w:space="0" w:color="auto"/>
                                <w:left w:val="none" w:sz="0" w:space="0" w:color="auto"/>
                                <w:bottom w:val="none" w:sz="0" w:space="0" w:color="auto"/>
                                <w:right w:val="none" w:sz="0" w:space="0" w:color="auto"/>
                              </w:divBdr>
                            </w:div>
                            <w:div w:id="333723126">
                              <w:marLeft w:val="0"/>
                              <w:marRight w:val="0"/>
                              <w:marTop w:val="0"/>
                              <w:marBottom w:val="0"/>
                              <w:divBdr>
                                <w:top w:val="none" w:sz="0" w:space="0" w:color="auto"/>
                                <w:left w:val="none" w:sz="0" w:space="0" w:color="auto"/>
                                <w:bottom w:val="none" w:sz="0" w:space="0" w:color="auto"/>
                                <w:right w:val="none" w:sz="0" w:space="0" w:color="auto"/>
                              </w:divBdr>
                            </w:div>
                            <w:div w:id="936451215">
                              <w:marLeft w:val="0"/>
                              <w:marRight w:val="0"/>
                              <w:marTop w:val="0"/>
                              <w:marBottom w:val="0"/>
                              <w:divBdr>
                                <w:top w:val="none" w:sz="0" w:space="0" w:color="auto"/>
                                <w:left w:val="none" w:sz="0" w:space="0" w:color="auto"/>
                                <w:bottom w:val="none" w:sz="0" w:space="0" w:color="auto"/>
                                <w:right w:val="none" w:sz="0" w:space="0" w:color="auto"/>
                              </w:divBdr>
                            </w:div>
                            <w:div w:id="667293390">
                              <w:marLeft w:val="0"/>
                              <w:marRight w:val="0"/>
                              <w:marTop w:val="0"/>
                              <w:marBottom w:val="0"/>
                              <w:divBdr>
                                <w:top w:val="none" w:sz="0" w:space="0" w:color="auto"/>
                                <w:left w:val="none" w:sz="0" w:space="0" w:color="auto"/>
                                <w:bottom w:val="none" w:sz="0" w:space="0" w:color="auto"/>
                                <w:right w:val="none" w:sz="0" w:space="0" w:color="auto"/>
                              </w:divBdr>
                            </w:div>
                            <w:div w:id="1802961572">
                              <w:marLeft w:val="0"/>
                              <w:marRight w:val="0"/>
                              <w:marTop w:val="0"/>
                              <w:marBottom w:val="0"/>
                              <w:divBdr>
                                <w:top w:val="none" w:sz="0" w:space="0" w:color="auto"/>
                                <w:left w:val="none" w:sz="0" w:space="0" w:color="auto"/>
                                <w:bottom w:val="none" w:sz="0" w:space="0" w:color="auto"/>
                                <w:right w:val="none" w:sz="0" w:space="0" w:color="auto"/>
                              </w:divBdr>
                            </w:div>
                            <w:div w:id="1251625141">
                              <w:marLeft w:val="0"/>
                              <w:marRight w:val="0"/>
                              <w:marTop w:val="0"/>
                              <w:marBottom w:val="0"/>
                              <w:divBdr>
                                <w:top w:val="none" w:sz="0" w:space="0" w:color="auto"/>
                                <w:left w:val="none" w:sz="0" w:space="0" w:color="auto"/>
                                <w:bottom w:val="none" w:sz="0" w:space="0" w:color="auto"/>
                                <w:right w:val="none" w:sz="0" w:space="0" w:color="auto"/>
                              </w:divBdr>
                            </w:div>
                            <w:div w:id="1549761542">
                              <w:marLeft w:val="0"/>
                              <w:marRight w:val="0"/>
                              <w:marTop w:val="0"/>
                              <w:marBottom w:val="0"/>
                              <w:divBdr>
                                <w:top w:val="none" w:sz="0" w:space="0" w:color="auto"/>
                                <w:left w:val="none" w:sz="0" w:space="0" w:color="auto"/>
                                <w:bottom w:val="none" w:sz="0" w:space="0" w:color="auto"/>
                                <w:right w:val="none" w:sz="0" w:space="0" w:color="auto"/>
                              </w:divBdr>
                            </w:div>
                            <w:div w:id="326204543">
                              <w:marLeft w:val="0"/>
                              <w:marRight w:val="0"/>
                              <w:marTop w:val="0"/>
                              <w:marBottom w:val="0"/>
                              <w:divBdr>
                                <w:top w:val="none" w:sz="0" w:space="0" w:color="auto"/>
                                <w:left w:val="none" w:sz="0" w:space="0" w:color="auto"/>
                                <w:bottom w:val="none" w:sz="0" w:space="0" w:color="auto"/>
                                <w:right w:val="none" w:sz="0" w:space="0" w:color="auto"/>
                              </w:divBdr>
                            </w:div>
                            <w:div w:id="1366446333">
                              <w:marLeft w:val="0"/>
                              <w:marRight w:val="0"/>
                              <w:marTop w:val="0"/>
                              <w:marBottom w:val="0"/>
                              <w:divBdr>
                                <w:top w:val="none" w:sz="0" w:space="0" w:color="auto"/>
                                <w:left w:val="none" w:sz="0" w:space="0" w:color="auto"/>
                                <w:bottom w:val="none" w:sz="0" w:space="0" w:color="auto"/>
                                <w:right w:val="none" w:sz="0" w:space="0" w:color="auto"/>
                              </w:divBdr>
                            </w:div>
                            <w:div w:id="313990761">
                              <w:marLeft w:val="0"/>
                              <w:marRight w:val="0"/>
                              <w:marTop w:val="0"/>
                              <w:marBottom w:val="0"/>
                              <w:divBdr>
                                <w:top w:val="none" w:sz="0" w:space="0" w:color="auto"/>
                                <w:left w:val="none" w:sz="0" w:space="0" w:color="auto"/>
                                <w:bottom w:val="none" w:sz="0" w:space="0" w:color="auto"/>
                                <w:right w:val="none" w:sz="0" w:space="0" w:color="auto"/>
                              </w:divBdr>
                            </w:div>
                            <w:div w:id="772941702">
                              <w:marLeft w:val="0"/>
                              <w:marRight w:val="0"/>
                              <w:marTop w:val="0"/>
                              <w:marBottom w:val="0"/>
                              <w:divBdr>
                                <w:top w:val="none" w:sz="0" w:space="0" w:color="auto"/>
                                <w:left w:val="none" w:sz="0" w:space="0" w:color="auto"/>
                                <w:bottom w:val="none" w:sz="0" w:space="0" w:color="auto"/>
                                <w:right w:val="none" w:sz="0" w:space="0" w:color="auto"/>
                              </w:divBdr>
                            </w:div>
                            <w:div w:id="1473909645">
                              <w:marLeft w:val="0"/>
                              <w:marRight w:val="0"/>
                              <w:marTop w:val="0"/>
                              <w:marBottom w:val="0"/>
                              <w:divBdr>
                                <w:top w:val="none" w:sz="0" w:space="0" w:color="auto"/>
                                <w:left w:val="none" w:sz="0" w:space="0" w:color="auto"/>
                                <w:bottom w:val="none" w:sz="0" w:space="0" w:color="auto"/>
                                <w:right w:val="none" w:sz="0" w:space="0" w:color="auto"/>
                              </w:divBdr>
                            </w:div>
                            <w:div w:id="613099400">
                              <w:marLeft w:val="0"/>
                              <w:marRight w:val="0"/>
                              <w:marTop w:val="0"/>
                              <w:marBottom w:val="0"/>
                              <w:divBdr>
                                <w:top w:val="none" w:sz="0" w:space="0" w:color="auto"/>
                                <w:left w:val="none" w:sz="0" w:space="0" w:color="auto"/>
                                <w:bottom w:val="none" w:sz="0" w:space="0" w:color="auto"/>
                                <w:right w:val="none" w:sz="0" w:space="0" w:color="auto"/>
                              </w:divBdr>
                            </w:div>
                            <w:div w:id="289014397">
                              <w:marLeft w:val="0"/>
                              <w:marRight w:val="0"/>
                              <w:marTop w:val="0"/>
                              <w:marBottom w:val="0"/>
                              <w:divBdr>
                                <w:top w:val="none" w:sz="0" w:space="0" w:color="auto"/>
                                <w:left w:val="none" w:sz="0" w:space="0" w:color="auto"/>
                                <w:bottom w:val="none" w:sz="0" w:space="0" w:color="auto"/>
                                <w:right w:val="none" w:sz="0" w:space="0" w:color="auto"/>
                              </w:divBdr>
                            </w:div>
                            <w:div w:id="247664729">
                              <w:marLeft w:val="0"/>
                              <w:marRight w:val="0"/>
                              <w:marTop w:val="0"/>
                              <w:marBottom w:val="0"/>
                              <w:divBdr>
                                <w:top w:val="none" w:sz="0" w:space="0" w:color="auto"/>
                                <w:left w:val="none" w:sz="0" w:space="0" w:color="auto"/>
                                <w:bottom w:val="none" w:sz="0" w:space="0" w:color="auto"/>
                                <w:right w:val="none" w:sz="0" w:space="0" w:color="auto"/>
                              </w:divBdr>
                            </w:div>
                            <w:div w:id="817382745">
                              <w:marLeft w:val="0"/>
                              <w:marRight w:val="0"/>
                              <w:marTop w:val="0"/>
                              <w:marBottom w:val="0"/>
                              <w:divBdr>
                                <w:top w:val="none" w:sz="0" w:space="0" w:color="auto"/>
                                <w:left w:val="none" w:sz="0" w:space="0" w:color="auto"/>
                                <w:bottom w:val="none" w:sz="0" w:space="0" w:color="auto"/>
                                <w:right w:val="none" w:sz="0" w:space="0" w:color="auto"/>
                              </w:divBdr>
                            </w:div>
                            <w:div w:id="158276116">
                              <w:marLeft w:val="0"/>
                              <w:marRight w:val="0"/>
                              <w:marTop w:val="0"/>
                              <w:marBottom w:val="0"/>
                              <w:divBdr>
                                <w:top w:val="none" w:sz="0" w:space="0" w:color="auto"/>
                                <w:left w:val="none" w:sz="0" w:space="0" w:color="auto"/>
                                <w:bottom w:val="none" w:sz="0" w:space="0" w:color="auto"/>
                                <w:right w:val="none" w:sz="0" w:space="0" w:color="auto"/>
                              </w:divBdr>
                            </w:div>
                            <w:div w:id="287010317">
                              <w:marLeft w:val="0"/>
                              <w:marRight w:val="0"/>
                              <w:marTop w:val="0"/>
                              <w:marBottom w:val="0"/>
                              <w:divBdr>
                                <w:top w:val="none" w:sz="0" w:space="0" w:color="auto"/>
                                <w:left w:val="none" w:sz="0" w:space="0" w:color="auto"/>
                                <w:bottom w:val="none" w:sz="0" w:space="0" w:color="auto"/>
                                <w:right w:val="none" w:sz="0" w:space="0" w:color="auto"/>
                              </w:divBdr>
                            </w:div>
                            <w:div w:id="136773960">
                              <w:marLeft w:val="0"/>
                              <w:marRight w:val="0"/>
                              <w:marTop w:val="240"/>
                              <w:marBottom w:val="0"/>
                              <w:divBdr>
                                <w:top w:val="none" w:sz="0" w:space="0" w:color="auto"/>
                                <w:left w:val="none" w:sz="0" w:space="0" w:color="auto"/>
                                <w:bottom w:val="none" w:sz="0" w:space="0" w:color="auto"/>
                                <w:right w:val="none" w:sz="0" w:space="0" w:color="auto"/>
                              </w:divBdr>
                            </w:div>
                            <w:div w:id="827525395">
                              <w:marLeft w:val="150"/>
                              <w:marRight w:val="150"/>
                              <w:marTop w:val="480"/>
                              <w:marBottom w:val="0"/>
                              <w:divBdr>
                                <w:top w:val="none" w:sz="0" w:space="0" w:color="auto"/>
                                <w:left w:val="none" w:sz="0" w:space="0" w:color="auto"/>
                                <w:bottom w:val="none" w:sz="0" w:space="0" w:color="auto"/>
                                <w:right w:val="none" w:sz="0" w:space="0" w:color="auto"/>
                              </w:divBdr>
                            </w:div>
                            <w:div w:id="820925897">
                              <w:marLeft w:val="0"/>
                              <w:marRight w:val="0"/>
                              <w:marTop w:val="240"/>
                              <w:marBottom w:val="0"/>
                              <w:divBdr>
                                <w:top w:val="none" w:sz="0" w:space="0" w:color="auto"/>
                                <w:left w:val="none" w:sz="0" w:space="0" w:color="auto"/>
                                <w:bottom w:val="none" w:sz="0" w:space="0" w:color="auto"/>
                                <w:right w:val="none" w:sz="0" w:space="0" w:color="auto"/>
                              </w:divBdr>
                            </w:div>
                            <w:div w:id="481626731">
                              <w:marLeft w:val="150"/>
                              <w:marRight w:val="150"/>
                              <w:marTop w:val="480"/>
                              <w:marBottom w:val="0"/>
                              <w:divBdr>
                                <w:top w:val="none" w:sz="0" w:space="0" w:color="auto"/>
                                <w:left w:val="none" w:sz="0" w:space="0" w:color="auto"/>
                                <w:bottom w:val="none" w:sz="0" w:space="0" w:color="auto"/>
                                <w:right w:val="none" w:sz="0" w:space="0" w:color="auto"/>
                              </w:divBdr>
                            </w:div>
                            <w:div w:id="1016031374">
                              <w:marLeft w:val="0"/>
                              <w:marRight w:val="0"/>
                              <w:marTop w:val="240"/>
                              <w:marBottom w:val="0"/>
                              <w:divBdr>
                                <w:top w:val="none" w:sz="0" w:space="0" w:color="auto"/>
                                <w:left w:val="none" w:sz="0" w:space="0" w:color="auto"/>
                                <w:bottom w:val="none" w:sz="0" w:space="0" w:color="auto"/>
                                <w:right w:val="none" w:sz="0" w:space="0" w:color="auto"/>
                              </w:divBdr>
                            </w:div>
                            <w:div w:id="1000961528">
                              <w:marLeft w:val="150"/>
                              <w:marRight w:val="150"/>
                              <w:marTop w:val="480"/>
                              <w:marBottom w:val="0"/>
                              <w:divBdr>
                                <w:top w:val="none" w:sz="0" w:space="0" w:color="auto"/>
                                <w:left w:val="none" w:sz="0" w:space="0" w:color="auto"/>
                                <w:bottom w:val="none" w:sz="0" w:space="0" w:color="auto"/>
                                <w:right w:val="none" w:sz="0" w:space="0" w:color="auto"/>
                              </w:divBdr>
                            </w:div>
                            <w:div w:id="1737895420">
                              <w:marLeft w:val="0"/>
                              <w:marRight w:val="0"/>
                              <w:marTop w:val="240"/>
                              <w:marBottom w:val="0"/>
                              <w:divBdr>
                                <w:top w:val="none" w:sz="0" w:space="0" w:color="auto"/>
                                <w:left w:val="none" w:sz="0" w:space="0" w:color="auto"/>
                                <w:bottom w:val="none" w:sz="0" w:space="0" w:color="auto"/>
                                <w:right w:val="none" w:sz="0" w:space="0" w:color="auto"/>
                              </w:divBdr>
                            </w:div>
                          </w:divsChild>
                        </w:div>
                        <w:div w:id="818303512">
                          <w:marLeft w:val="0"/>
                          <w:marRight w:val="0"/>
                          <w:marTop w:val="0"/>
                          <w:marBottom w:val="0"/>
                          <w:divBdr>
                            <w:top w:val="none" w:sz="0" w:space="0" w:color="auto"/>
                            <w:left w:val="none" w:sz="0" w:space="0" w:color="auto"/>
                            <w:bottom w:val="none" w:sz="0" w:space="0" w:color="auto"/>
                            <w:right w:val="none" w:sz="0" w:space="0" w:color="auto"/>
                          </w:divBdr>
                          <w:divsChild>
                            <w:div w:id="1971545174">
                              <w:marLeft w:val="0"/>
                              <w:marRight w:val="0"/>
                              <w:marTop w:val="0"/>
                              <w:marBottom w:val="0"/>
                              <w:divBdr>
                                <w:top w:val="none" w:sz="0" w:space="0" w:color="auto"/>
                                <w:left w:val="none" w:sz="0" w:space="0" w:color="auto"/>
                                <w:bottom w:val="none" w:sz="0" w:space="0" w:color="auto"/>
                                <w:right w:val="none" w:sz="0" w:space="0" w:color="auto"/>
                              </w:divBdr>
                            </w:div>
                            <w:div w:id="1478457157">
                              <w:marLeft w:val="0"/>
                              <w:marRight w:val="0"/>
                              <w:marTop w:val="0"/>
                              <w:marBottom w:val="0"/>
                              <w:divBdr>
                                <w:top w:val="none" w:sz="0" w:space="0" w:color="auto"/>
                                <w:left w:val="none" w:sz="0" w:space="0" w:color="auto"/>
                                <w:bottom w:val="none" w:sz="0" w:space="0" w:color="auto"/>
                                <w:right w:val="none" w:sz="0" w:space="0" w:color="auto"/>
                              </w:divBdr>
                            </w:div>
                          </w:divsChild>
                        </w:div>
                        <w:div w:id="799686395">
                          <w:marLeft w:val="0"/>
                          <w:marRight w:val="0"/>
                          <w:marTop w:val="300"/>
                          <w:marBottom w:val="0"/>
                          <w:divBdr>
                            <w:top w:val="none" w:sz="0" w:space="0" w:color="auto"/>
                            <w:left w:val="none" w:sz="0" w:space="0" w:color="auto"/>
                            <w:bottom w:val="none" w:sz="0" w:space="0" w:color="auto"/>
                            <w:right w:val="none" w:sz="0" w:space="0" w:color="auto"/>
                          </w:divBdr>
                          <w:divsChild>
                            <w:div w:id="34500490">
                              <w:marLeft w:val="0"/>
                              <w:marRight w:val="0"/>
                              <w:marTop w:val="0"/>
                              <w:marBottom w:val="0"/>
                              <w:divBdr>
                                <w:top w:val="none" w:sz="0" w:space="0" w:color="auto"/>
                                <w:left w:val="none" w:sz="0" w:space="0" w:color="auto"/>
                                <w:bottom w:val="none" w:sz="0" w:space="0" w:color="auto"/>
                                <w:right w:val="none" w:sz="0" w:space="0" w:color="auto"/>
                              </w:divBdr>
                            </w:div>
                          </w:divsChild>
                        </w:div>
                        <w:div w:id="541601971">
                          <w:marLeft w:val="0"/>
                          <w:marRight w:val="0"/>
                          <w:marTop w:val="300"/>
                          <w:marBottom w:val="0"/>
                          <w:divBdr>
                            <w:top w:val="none" w:sz="0" w:space="0" w:color="auto"/>
                            <w:left w:val="none" w:sz="0" w:space="0" w:color="auto"/>
                            <w:bottom w:val="none" w:sz="0" w:space="0" w:color="auto"/>
                            <w:right w:val="none" w:sz="0" w:space="0" w:color="auto"/>
                          </w:divBdr>
                          <w:divsChild>
                            <w:div w:id="1202940979">
                              <w:marLeft w:val="0"/>
                              <w:marRight w:val="0"/>
                              <w:marTop w:val="0"/>
                              <w:marBottom w:val="0"/>
                              <w:divBdr>
                                <w:top w:val="none" w:sz="0" w:space="0" w:color="auto"/>
                                <w:left w:val="none" w:sz="0" w:space="0" w:color="auto"/>
                                <w:bottom w:val="none" w:sz="0" w:space="0" w:color="auto"/>
                                <w:right w:val="none" w:sz="0" w:space="0" w:color="auto"/>
                              </w:divBdr>
                            </w:div>
                            <w:div w:id="329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1595">
          <w:marLeft w:val="0"/>
          <w:marRight w:val="0"/>
          <w:marTop w:val="0"/>
          <w:marBottom w:val="0"/>
          <w:divBdr>
            <w:top w:val="none" w:sz="0" w:space="0" w:color="auto"/>
            <w:left w:val="none" w:sz="0" w:space="0" w:color="auto"/>
            <w:bottom w:val="none" w:sz="0" w:space="0" w:color="auto"/>
            <w:right w:val="none" w:sz="0" w:space="0" w:color="auto"/>
          </w:divBdr>
        </w:div>
      </w:divsChild>
    </w:div>
    <w:div w:id="2003271294">
      <w:bodyDiv w:val="1"/>
      <w:marLeft w:val="0"/>
      <w:marRight w:val="0"/>
      <w:marTop w:val="0"/>
      <w:marBottom w:val="0"/>
      <w:divBdr>
        <w:top w:val="none" w:sz="0" w:space="0" w:color="auto"/>
        <w:left w:val="none" w:sz="0" w:space="0" w:color="auto"/>
        <w:bottom w:val="none" w:sz="0" w:space="0" w:color="auto"/>
        <w:right w:val="none" w:sz="0" w:space="0" w:color="auto"/>
      </w:divBdr>
      <w:divsChild>
        <w:div w:id="1424573299">
          <w:marLeft w:val="0"/>
          <w:marRight w:val="0"/>
          <w:marTop w:val="480"/>
          <w:marBottom w:val="240"/>
          <w:divBdr>
            <w:top w:val="none" w:sz="0" w:space="0" w:color="auto"/>
            <w:left w:val="none" w:sz="0" w:space="0" w:color="auto"/>
            <w:bottom w:val="none" w:sz="0" w:space="0" w:color="auto"/>
            <w:right w:val="none" w:sz="0" w:space="0" w:color="auto"/>
          </w:divBdr>
        </w:div>
        <w:div w:id="1099109279">
          <w:marLeft w:val="0"/>
          <w:marRight w:val="0"/>
          <w:marTop w:val="0"/>
          <w:marBottom w:val="567"/>
          <w:divBdr>
            <w:top w:val="none" w:sz="0" w:space="0" w:color="auto"/>
            <w:left w:val="none" w:sz="0" w:space="0" w:color="auto"/>
            <w:bottom w:val="none" w:sz="0" w:space="0" w:color="auto"/>
            <w:right w:val="none" w:sz="0" w:space="0" w:color="auto"/>
          </w:divBdr>
        </w:div>
        <w:div w:id="1094667761">
          <w:marLeft w:val="0"/>
          <w:marRight w:val="0"/>
          <w:marTop w:val="0"/>
          <w:marBottom w:val="567"/>
          <w:divBdr>
            <w:top w:val="none" w:sz="0" w:space="0" w:color="auto"/>
            <w:left w:val="none" w:sz="0" w:space="0" w:color="auto"/>
            <w:bottom w:val="none" w:sz="0" w:space="0" w:color="auto"/>
            <w:right w:val="none" w:sz="0" w:space="0" w:color="auto"/>
          </w:divBdr>
        </w:div>
        <w:div w:id="712075058">
          <w:marLeft w:val="0"/>
          <w:marRight w:val="0"/>
          <w:marTop w:val="0"/>
          <w:marBottom w:val="0"/>
          <w:divBdr>
            <w:top w:val="none" w:sz="0" w:space="0" w:color="auto"/>
            <w:left w:val="none" w:sz="0" w:space="0" w:color="auto"/>
            <w:bottom w:val="none" w:sz="0" w:space="0" w:color="auto"/>
            <w:right w:val="none" w:sz="0" w:space="0" w:color="auto"/>
          </w:divBdr>
        </w:div>
        <w:div w:id="323819456">
          <w:marLeft w:val="0"/>
          <w:marRight w:val="0"/>
          <w:marTop w:val="0"/>
          <w:marBottom w:val="0"/>
          <w:divBdr>
            <w:top w:val="none" w:sz="0" w:space="0" w:color="auto"/>
            <w:left w:val="none" w:sz="0" w:space="0" w:color="auto"/>
            <w:bottom w:val="none" w:sz="0" w:space="0" w:color="auto"/>
            <w:right w:val="none" w:sz="0" w:space="0" w:color="auto"/>
          </w:divBdr>
        </w:div>
        <w:div w:id="547229616">
          <w:marLeft w:val="0"/>
          <w:marRight w:val="0"/>
          <w:marTop w:val="0"/>
          <w:marBottom w:val="0"/>
          <w:divBdr>
            <w:top w:val="none" w:sz="0" w:space="0" w:color="auto"/>
            <w:left w:val="none" w:sz="0" w:space="0" w:color="auto"/>
            <w:bottom w:val="none" w:sz="0" w:space="0" w:color="auto"/>
            <w:right w:val="none" w:sz="0" w:space="0" w:color="auto"/>
          </w:divBdr>
        </w:div>
        <w:div w:id="1715814859">
          <w:marLeft w:val="0"/>
          <w:marRight w:val="0"/>
          <w:marTop w:val="0"/>
          <w:marBottom w:val="0"/>
          <w:divBdr>
            <w:top w:val="none" w:sz="0" w:space="0" w:color="auto"/>
            <w:left w:val="none" w:sz="0" w:space="0" w:color="auto"/>
            <w:bottom w:val="none" w:sz="0" w:space="0" w:color="auto"/>
            <w:right w:val="none" w:sz="0" w:space="0" w:color="auto"/>
          </w:divBdr>
        </w:div>
        <w:div w:id="423460000">
          <w:marLeft w:val="0"/>
          <w:marRight w:val="0"/>
          <w:marTop w:val="0"/>
          <w:marBottom w:val="0"/>
          <w:divBdr>
            <w:top w:val="none" w:sz="0" w:space="0" w:color="auto"/>
            <w:left w:val="none" w:sz="0" w:space="0" w:color="auto"/>
            <w:bottom w:val="none" w:sz="0" w:space="0" w:color="auto"/>
            <w:right w:val="none" w:sz="0" w:space="0" w:color="auto"/>
          </w:divBdr>
        </w:div>
        <w:div w:id="820386531">
          <w:marLeft w:val="0"/>
          <w:marRight w:val="0"/>
          <w:marTop w:val="0"/>
          <w:marBottom w:val="0"/>
          <w:divBdr>
            <w:top w:val="none" w:sz="0" w:space="0" w:color="auto"/>
            <w:left w:val="none" w:sz="0" w:space="0" w:color="auto"/>
            <w:bottom w:val="none" w:sz="0" w:space="0" w:color="auto"/>
            <w:right w:val="none" w:sz="0" w:space="0" w:color="auto"/>
          </w:divBdr>
        </w:div>
        <w:div w:id="2048483596">
          <w:marLeft w:val="0"/>
          <w:marRight w:val="0"/>
          <w:marTop w:val="0"/>
          <w:marBottom w:val="0"/>
          <w:divBdr>
            <w:top w:val="none" w:sz="0" w:space="0" w:color="auto"/>
            <w:left w:val="none" w:sz="0" w:space="0" w:color="auto"/>
            <w:bottom w:val="none" w:sz="0" w:space="0" w:color="auto"/>
            <w:right w:val="none" w:sz="0" w:space="0" w:color="auto"/>
          </w:divBdr>
        </w:div>
        <w:div w:id="1060715406">
          <w:marLeft w:val="0"/>
          <w:marRight w:val="0"/>
          <w:marTop w:val="0"/>
          <w:marBottom w:val="0"/>
          <w:divBdr>
            <w:top w:val="none" w:sz="0" w:space="0" w:color="auto"/>
            <w:left w:val="none" w:sz="0" w:space="0" w:color="auto"/>
            <w:bottom w:val="none" w:sz="0" w:space="0" w:color="auto"/>
            <w:right w:val="none" w:sz="0" w:space="0" w:color="auto"/>
          </w:divBdr>
        </w:div>
        <w:div w:id="1270240846">
          <w:marLeft w:val="0"/>
          <w:marRight w:val="0"/>
          <w:marTop w:val="0"/>
          <w:marBottom w:val="0"/>
          <w:divBdr>
            <w:top w:val="none" w:sz="0" w:space="0" w:color="auto"/>
            <w:left w:val="none" w:sz="0" w:space="0" w:color="auto"/>
            <w:bottom w:val="none" w:sz="0" w:space="0" w:color="auto"/>
            <w:right w:val="none" w:sz="0" w:space="0" w:color="auto"/>
          </w:divBdr>
        </w:div>
        <w:div w:id="165286124">
          <w:marLeft w:val="0"/>
          <w:marRight w:val="0"/>
          <w:marTop w:val="0"/>
          <w:marBottom w:val="0"/>
          <w:divBdr>
            <w:top w:val="none" w:sz="0" w:space="0" w:color="auto"/>
            <w:left w:val="none" w:sz="0" w:space="0" w:color="auto"/>
            <w:bottom w:val="none" w:sz="0" w:space="0" w:color="auto"/>
            <w:right w:val="none" w:sz="0" w:space="0" w:color="auto"/>
          </w:divBdr>
        </w:div>
        <w:div w:id="715354007">
          <w:marLeft w:val="0"/>
          <w:marRight w:val="0"/>
          <w:marTop w:val="0"/>
          <w:marBottom w:val="0"/>
          <w:divBdr>
            <w:top w:val="none" w:sz="0" w:space="0" w:color="auto"/>
            <w:left w:val="none" w:sz="0" w:space="0" w:color="auto"/>
            <w:bottom w:val="none" w:sz="0" w:space="0" w:color="auto"/>
            <w:right w:val="none" w:sz="0" w:space="0" w:color="auto"/>
          </w:divBdr>
        </w:div>
        <w:div w:id="356547644">
          <w:marLeft w:val="0"/>
          <w:marRight w:val="0"/>
          <w:marTop w:val="0"/>
          <w:marBottom w:val="0"/>
          <w:divBdr>
            <w:top w:val="none" w:sz="0" w:space="0" w:color="auto"/>
            <w:left w:val="none" w:sz="0" w:space="0" w:color="auto"/>
            <w:bottom w:val="none" w:sz="0" w:space="0" w:color="auto"/>
            <w:right w:val="none" w:sz="0" w:space="0" w:color="auto"/>
          </w:divBdr>
        </w:div>
        <w:div w:id="943196349">
          <w:marLeft w:val="0"/>
          <w:marRight w:val="0"/>
          <w:marTop w:val="0"/>
          <w:marBottom w:val="0"/>
          <w:divBdr>
            <w:top w:val="none" w:sz="0" w:space="0" w:color="auto"/>
            <w:left w:val="none" w:sz="0" w:space="0" w:color="auto"/>
            <w:bottom w:val="none" w:sz="0" w:space="0" w:color="auto"/>
            <w:right w:val="none" w:sz="0" w:space="0" w:color="auto"/>
          </w:divBdr>
        </w:div>
        <w:div w:id="1474710029">
          <w:marLeft w:val="0"/>
          <w:marRight w:val="0"/>
          <w:marTop w:val="0"/>
          <w:marBottom w:val="0"/>
          <w:divBdr>
            <w:top w:val="none" w:sz="0" w:space="0" w:color="auto"/>
            <w:left w:val="none" w:sz="0" w:space="0" w:color="auto"/>
            <w:bottom w:val="none" w:sz="0" w:space="0" w:color="auto"/>
            <w:right w:val="none" w:sz="0" w:space="0" w:color="auto"/>
          </w:divBdr>
        </w:div>
        <w:div w:id="2133018745">
          <w:marLeft w:val="0"/>
          <w:marRight w:val="0"/>
          <w:marTop w:val="0"/>
          <w:marBottom w:val="0"/>
          <w:divBdr>
            <w:top w:val="none" w:sz="0" w:space="0" w:color="auto"/>
            <w:left w:val="none" w:sz="0" w:space="0" w:color="auto"/>
            <w:bottom w:val="none" w:sz="0" w:space="0" w:color="auto"/>
            <w:right w:val="none" w:sz="0" w:space="0" w:color="auto"/>
          </w:divBdr>
        </w:div>
        <w:div w:id="1850440592">
          <w:marLeft w:val="0"/>
          <w:marRight w:val="0"/>
          <w:marTop w:val="0"/>
          <w:marBottom w:val="0"/>
          <w:divBdr>
            <w:top w:val="none" w:sz="0" w:space="0" w:color="auto"/>
            <w:left w:val="none" w:sz="0" w:space="0" w:color="auto"/>
            <w:bottom w:val="none" w:sz="0" w:space="0" w:color="auto"/>
            <w:right w:val="none" w:sz="0" w:space="0" w:color="auto"/>
          </w:divBdr>
        </w:div>
        <w:div w:id="5450966">
          <w:marLeft w:val="0"/>
          <w:marRight w:val="0"/>
          <w:marTop w:val="0"/>
          <w:marBottom w:val="0"/>
          <w:divBdr>
            <w:top w:val="none" w:sz="0" w:space="0" w:color="auto"/>
            <w:left w:val="none" w:sz="0" w:space="0" w:color="auto"/>
            <w:bottom w:val="none" w:sz="0" w:space="0" w:color="auto"/>
            <w:right w:val="none" w:sz="0" w:space="0" w:color="auto"/>
          </w:divBdr>
        </w:div>
        <w:div w:id="553547574">
          <w:marLeft w:val="0"/>
          <w:marRight w:val="0"/>
          <w:marTop w:val="0"/>
          <w:marBottom w:val="0"/>
          <w:divBdr>
            <w:top w:val="none" w:sz="0" w:space="0" w:color="auto"/>
            <w:left w:val="none" w:sz="0" w:space="0" w:color="auto"/>
            <w:bottom w:val="none" w:sz="0" w:space="0" w:color="auto"/>
            <w:right w:val="none" w:sz="0" w:space="0" w:color="auto"/>
          </w:divBdr>
        </w:div>
        <w:div w:id="1924951515">
          <w:marLeft w:val="0"/>
          <w:marRight w:val="0"/>
          <w:marTop w:val="0"/>
          <w:marBottom w:val="0"/>
          <w:divBdr>
            <w:top w:val="none" w:sz="0" w:space="0" w:color="auto"/>
            <w:left w:val="none" w:sz="0" w:space="0" w:color="auto"/>
            <w:bottom w:val="none" w:sz="0" w:space="0" w:color="auto"/>
            <w:right w:val="none" w:sz="0" w:space="0" w:color="auto"/>
          </w:divBdr>
        </w:div>
        <w:div w:id="512182412">
          <w:marLeft w:val="0"/>
          <w:marRight w:val="0"/>
          <w:marTop w:val="0"/>
          <w:marBottom w:val="0"/>
          <w:divBdr>
            <w:top w:val="none" w:sz="0" w:space="0" w:color="auto"/>
            <w:left w:val="none" w:sz="0" w:space="0" w:color="auto"/>
            <w:bottom w:val="none" w:sz="0" w:space="0" w:color="auto"/>
            <w:right w:val="none" w:sz="0" w:space="0" w:color="auto"/>
          </w:divBdr>
        </w:div>
        <w:div w:id="992830888">
          <w:marLeft w:val="0"/>
          <w:marRight w:val="0"/>
          <w:marTop w:val="0"/>
          <w:marBottom w:val="0"/>
          <w:divBdr>
            <w:top w:val="none" w:sz="0" w:space="0" w:color="auto"/>
            <w:left w:val="none" w:sz="0" w:space="0" w:color="auto"/>
            <w:bottom w:val="none" w:sz="0" w:space="0" w:color="auto"/>
            <w:right w:val="none" w:sz="0" w:space="0" w:color="auto"/>
          </w:divBdr>
        </w:div>
        <w:div w:id="281739431">
          <w:marLeft w:val="0"/>
          <w:marRight w:val="0"/>
          <w:marTop w:val="0"/>
          <w:marBottom w:val="0"/>
          <w:divBdr>
            <w:top w:val="none" w:sz="0" w:space="0" w:color="auto"/>
            <w:left w:val="none" w:sz="0" w:space="0" w:color="auto"/>
            <w:bottom w:val="none" w:sz="0" w:space="0" w:color="auto"/>
            <w:right w:val="none" w:sz="0" w:space="0" w:color="auto"/>
          </w:divBdr>
        </w:div>
        <w:div w:id="445468832">
          <w:marLeft w:val="0"/>
          <w:marRight w:val="0"/>
          <w:marTop w:val="0"/>
          <w:marBottom w:val="0"/>
          <w:divBdr>
            <w:top w:val="none" w:sz="0" w:space="0" w:color="auto"/>
            <w:left w:val="none" w:sz="0" w:space="0" w:color="auto"/>
            <w:bottom w:val="none" w:sz="0" w:space="0" w:color="auto"/>
            <w:right w:val="none" w:sz="0" w:space="0" w:color="auto"/>
          </w:divBdr>
        </w:div>
        <w:div w:id="555287737">
          <w:marLeft w:val="0"/>
          <w:marRight w:val="0"/>
          <w:marTop w:val="0"/>
          <w:marBottom w:val="0"/>
          <w:divBdr>
            <w:top w:val="none" w:sz="0" w:space="0" w:color="auto"/>
            <w:left w:val="none" w:sz="0" w:space="0" w:color="auto"/>
            <w:bottom w:val="none" w:sz="0" w:space="0" w:color="auto"/>
            <w:right w:val="none" w:sz="0" w:space="0" w:color="auto"/>
          </w:divBdr>
        </w:div>
        <w:div w:id="689841954">
          <w:marLeft w:val="0"/>
          <w:marRight w:val="0"/>
          <w:marTop w:val="0"/>
          <w:marBottom w:val="0"/>
          <w:divBdr>
            <w:top w:val="none" w:sz="0" w:space="0" w:color="auto"/>
            <w:left w:val="none" w:sz="0" w:space="0" w:color="auto"/>
            <w:bottom w:val="none" w:sz="0" w:space="0" w:color="auto"/>
            <w:right w:val="none" w:sz="0" w:space="0" w:color="auto"/>
          </w:divBdr>
        </w:div>
        <w:div w:id="1384056938">
          <w:marLeft w:val="0"/>
          <w:marRight w:val="0"/>
          <w:marTop w:val="0"/>
          <w:marBottom w:val="0"/>
          <w:divBdr>
            <w:top w:val="none" w:sz="0" w:space="0" w:color="auto"/>
            <w:left w:val="none" w:sz="0" w:space="0" w:color="auto"/>
            <w:bottom w:val="none" w:sz="0" w:space="0" w:color="auto"/>
            <w:right w:val="none" w:sz="0" w:space="0" w:color="auto"/>
          </w:divBdr>
        </w:div>
        <w:div w:id="12029415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F6EB14C-F4EA-4B9E-A7F5-B623B4A3E88C}">
  <ds:schemaRefs>
    <ds:schemaRef ds:uri="http://schemas.openxmlformats.org/officeDocument/2006/bibliography"/>
  </ds:schemaRefs>
</ds:datastoreItem>
</file>

<file path=customXml/itemProps2.xml><?xml version="1.0" encoding="utf-8"?>
<ds:datastoreItem xmlns:ds="http://schemas.openxmlformats.org/officeDocument/2006/customXml" ds:itemID="{67A4ECAA-77CF-4CFA-9B57-DE524782AF2B}">
  <ds:schemaRefs>
    <ds:schemaRef ds:uri="http://schemas.microsoft.com/sharepoint/v3/contenttype/forms"/>
  </ds:schemaRefs>
</ds:datastoreItem>
</file>

<file path=customXml/itemProps3.xml><?xml version="1.0" encoding="utf-8"?>
<ds:datastoreItem xmlns:ds="http://schemas.openxmlformats.org/officeDocument/2006/customXml" ds:itemID="{70BEBC0C-CF0F-4769-A151-C12ECDD16649}"/>
</file>

<file path=customXml/itemProps4.xml><?xml version="1.0" encoding="utf-8"?>
<ds:datastoreItem xmlns:ds="http://schemas.openxmlformats.org/officeDocument/2006/customXml" ds:itemID="{08A110BA-699A-42E7-83EB-6710502B738B}"/>
</file>

<file path=docProps/app.xml><?xml version="1.0" encoding="utf-8"?>
<Properties xmlns="http://schemas.openxmlformats.org/officeDocument/2006/extended-properties" xmlns:vt="http://schemas.openxmlformats.org/officeDocument/2006/docPropsVTypes">
  <Template>Normal</Template>
  <TotalTime>0</TotalTime>
  <Pages>14</Pages>
  <Words>15562</Words>
  <Characters>8871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2023-03-23T08:40:00Z</dcterms:created>
  <dcterms:modified xsi:type="dcterms:W3CDTF">2023-08-21T07:23:00Z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