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372886" w14:textId="77777777" w:rsidR="000215F3" w:rsidRPr="00407CD9" w:rsidRDefault="000215F3" w:rsidP="00770F86">
      <w:pPr>
        <w:pStyle w:val="BodyText"/>
      </w:pPr>
    </w:p>
    <w:p w14:paraId="12E9B8C4" w14:textId="77777777" w:rsidR="00B40D0B" w:rsidRPr="00407CD9" w:rsidRDefault="00B40D0B" w:rsidP="00770F86">
      <w:pPr>
        <w:pStyle w:val="BodyText"/>
      </w:pPr>
    </w:p>
    <w:p w14:paraId="685AB106" w14:textId="77777777" w:rsidR="00B40D0B" w:rsidRPr="00407CD9" w:rsidRDefault="00B40D0B" w:rsidP="00770F86">
      <w:pPr>
        <w:pStyle w:val="BodyText"/>
      </w:pPr>
    </w:p>
    <w:p w14:paraId="7139B343" w14:textId="77777777" w:rsidR="00B40D0B" w:rsidRPr="00407CD9" w:rsidRDefault="00B40D0B" w:rsidP="00770F86">
      <w:pPr>
        <w:pStyle w:val="BodyText"/>
      </w:pPr>
    </w:p>
    <w:p w14:paraId="6B230B39" w14:textId="77777777" w:rsidR="00B40D0B" w:rsidRPr="00407CD9" w:rsidRDefault="00B40D0B" w:rsidP="00770F86">
      <w:pPr>
        <w:pStyle w:val="BodyText"/>
      </w:pPr>
    </w:p>
    <w:p w14:paraId="545001C7" w14:textId="77777777" w:rsidR="00B40D0B" w:rsidRPr="00407CD9" w:rsidRDefault="00B40D0B" w:rsidP="00770F86">
      <w:pPr>
        <w:pStyle w:val="BodyText"/>
      </w:pPr>
    </w:p>
    <w:p w14:paraId="475BFF5B" w14:textId="77777777" w:rsidR="000215F3" w:rsidRPr="00407CD9" w:rsidRDefault="000215F3" w:rsidP="00B40D0B">
      <w:pPr>
        <w:pStyle w:val="BodyText"/>
        <w:jc w:val="center"/>
        <w:rPr>
          <w:b/>
          <w:bCs/>
        </w:rPr>
      </w:pPr>
      <w:r>
        <w:rPr>
          <w:b/>
        </w:rPr>
        <w:t>STARPTAUTISKIE PUBLISKĀ SEKTORA GRĀMATVEDĪBAS STANDARTI</w:t>
      </w:r>
    </w:p>
    <w:p w14:paraId="2F601483" w14:textId="77777777" w:rsidR="000215F3" w:rsidRPr="00407CD9" w:rsidRDefault="000215F3" w:rsidP="00770F86">
      <w:pPr>
        <w:pStyle w:val="BodyText"/>
      </w:pPr>
    </w:p>
    <w:p w14:paraId="50A58714" w14:textId="77777777" w:rsidR="000215F3" w:rsidRPr="00407CD9" w:rsidRDefault="000215F3" w:rsidP="00770F86">
      <w:pPr>
        <w:pStyle w:val="BodyText"/>
      </w:pPr>
    </w:p>
    <w:p w14:paraId="793BEC45" w14:textId="77777777" w:rsidR="000215F3" w:rsidRPr="00407CD9" w:rsidRDefault="000215F3" w:rsidP="00770F86">
      <w:pPr>
        <w:pStyle w:val="BodyText"/>
      </w:pPr>
    </w:p>
    <w:p w14:paraId="0AE40363" w14:textId="77777777" w:rsidR="000215F3" w:rsidRPr="00407CD9" w:rsidRDefault="000215F3" w:rsidP="00770F86">
      <w:pPr>
        <w:pStyle w:val="BodyText"/>
      </w:pPr>
    </w:p>
    <w:p w14:paraId="6862AB3A" w14:textId="77777777" w:rsidR="000215F3" w:rsidRPr="00407CD9" w:rsidRDefault="000215F3" w:rsidP="00770F86">
      <w:pPr>
        <w:pStyle w:val="BodyText"/>
      </w:pPr>
    </w:p>
    <w:p w14:paraId="2C4FCE1A" w14:textId="77777777" w:rsidR="000215F3" w:rsidRPr="00407CD9" w:rsidRDefault="000215F3" w:rsidP="00770F86">
      <w:pPr>
        <w:pStyle w:val="BodyText"/>
      </w:pPr>
    </w:p>
    <w:p w14:paraId="0CA282DB" w14:textId="27781A6B" w:rsidR="000215F3" w:rsidRPr="00407CD9" w:rsidRDefault="000215F3" w:rsidP="00B40D0B">
      <w:pPr>
        <w:jc w:val="center"/>
        <w:rPr>
          <w:b/>
          <w:noProof/>
          <w:color w:val="231F20"/>
          <w:sz w:val="24"/>
          <w:szCs w:val="24"/>
        </w:rPr>
      </w:pPr>
      <w:proofErr w:type="spellStart"/>
      <w:r>
        <w:rPr>
          <w:b/>
          <w:i/>
          <w:iCs/>
          <w:color w:val="231F20"/>
          <w:sz w:val="24"/>
        </w:rPr>
        <w:t>IPSAS</w:t>
      </w:r>
      <w:proofErr w:type="spellEnd"/>
      <w:r>
        <w:rPr>
          <w:b/>
          <w:color w:val="231F20"/>
          <w:sz w:val="24"/>
        </w:rPr>
        <w:t> 43 “NOMA”</w:t>
      </w:r>
    </w:p>
    <w:p w14:paraId="5182C301" w14:textId="77777777" w:rsidR="000215F3" w:rsidRPr="00407CD9" w:rsidRDefault="000215F3" w:rsidP="00770F86">
      <w:pPr>
        <w:pStyle w:val="BodyText"/>
      </w:pPr>
    </w:p>
    <w:p w14:paraId="207FE717" w14:textId="77777777" w:rsidR="000215F3" w:rsidRPr="00407CD9" w:rsidRDefault="000215F3" w:rsidP="00770F86">
      <w:pPr>
        <w:pStyle w:val="BodyText"/>
      </w:pPr>
    </w:p>
    <w:p w14:paraId="65D11C25" w14:textId="77777777" w:rsidR="000215F3" w:rsidRPr="00407CD9" w:rsidRDefault="000215F3" w:rsidP="00770F86">
      <w:pPr>
        <w:pStyle w:val="BodyText"/>
      </w:pPr>
    </w:p>
    <w:p w14:paraId="22319986" w14:textId="77777777" w:rsidR="000215F3" w:rsidRPr="00407CD9" w:rsidRDefault="000215F3" w:rsidP="00770F86">
      <w:pPr>
        <w:pStyle w:val="BodyText"/>
      </w:pPr>
    </w:p>
    <w:p w14:paraId="63DB7A9A" w14:textId="77777777" w:rsidR="000215F3" w:rsidRPr="00407CD9" w:rsidRDefault="000215F3" w:rsidP="00770F86">
      <w:pPr>
        <w:pStyle w:val="BodyText"/>
      </w:pPr>
    </w:p>
    <w:p w14:paraId="75FB4660" w14:textId="77777777" w:rsidR="000215F3" w:rsidRPr="00407CD9" w:rsidRDefault="000215F3" w:rsidP="00770F86">
      <w:pPr>
        <w:pStyle w:val="BodyText"/>
      </w:pPr>
    </w:p>
    <w:p w14:paraId="43C7C850" w14:textId="3062021F" w:rsidR="000215F3" w:rsidRPr="00407CD9" w:rsidRDefault="00F07A45" w:rsidP="00F010E5">
      <w:pPr>
        <w:pStyle w:val="BodyText"/>
        <w:jc w:val="center"/>
      </w:pPr>
      <w:r>
        <w:drawing>
          <wp:inline distT="0" distB="0" distL="0" distR="0" wp14:anchorId="3AF81B5B" wp14:editId="0DBF729C">
            <wp:extent cx="1496291" cy="482674"/>
            <wp:effectExtent l="0" t="0" r="8890" b="0"/>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517155" cy="489404"/>
                    </a:xfrm>
                    <a:prstGeom prst="rect">
                      <a:avLst/>
                    </a:prstGeom>
                  </pic:spPr>
                </pic:pic>
              </a:graphicData>
            </a:graphic>
          </wp:inline>
        </w:drawing>
      </w:r>
    </w:p>
    <w:p w14:paraId="53B57142" w14:textId="563AC287" w:rsidR="00F07A45" w:rsidRPr="00407CD9" w:rsidRDefault="00F07A45" w:rsidP="00CC2DFC">
      <w:pPr>
        <w:rPr>
          <w:noProof/>
        </w:rPr>
      </w:pPr>
      <w:r>
        <w:br w:type="page"/>
      </w:r>
    </w:p>
    <w:p w14:paraId="46B50EEF" w14:textId="77777777" w:rsidR="00F07A45" w:rsidRPr="00407CD9" w:rsidRDefault="000215F3" w:rsidP="00F07A45">
      <w:pPr>
        <w:jc w:val="center"/>
        <w:rPr>
          <w:noProof/>
          <w:color w:val="231F20"/>
          <w:sz w:val="24"/>
          <w:szCs w:val="24"/>
        </w:rPr>
      </w:pPr>
      <w:proofErr w:type="spellStart"/>
      <w:r>
        <w:rPr>
          <w:i/>
          <w:iCs/>
          <w:color w:val="231F20"/>
          <w:sz w:val="24"/>
        </w:rPr>
        <w:lastRenderedPageBreak/>
        <w:t>International</w:t>
      </w:r>
      <w:proofErr w:type="spellEnd"/>
      <w:r>
        <w:rPr>
          <w:i/>
          <w:iCs/>
          <w:color w:val="231F20"/>
          <w:sz w:val="24"/>
        </w:rPr>
        <w:t xml:space="preserve"> </w:t>
      </w:r>
      <w:proofErr w:type="spellStart"/>
      <w:r>
        <w:rPr>
          <w:i/>
          <w:iCs/>
          <w:color w:val="231F20"/>
          <w:sz w:val="24"/>
        </w:rPr>
        <w:t>Federation</w:t>
      </w:r>
      <w:proofErr w:type="spellEnd"/>
      <w:r>
        <w:rPr>
          <w:i/>
          <w:iCs/>
          <w:color w:val="231F20"/>
          <w:sz w:val="24"/>
        </w:rPr>
        <w:t xml:space="preserve"> </w:t>
      </w:r>
      <w:proofErr w:type="spellStart"/>
      <w:r>
        <w:rPr>
          <w:i/>
          <w:iCs/>
          <w:color w:val="231F20"/>
          <w:sz w:val="24"/>
        </w:rPr>
        <w:t>of</w:t>
      </w:r>
      <w:proofErr w:type="spellEnd"/>
      <w:r>
        <w:rPr>
          <w:i/>
          <w:iCs/>
          <w:color w:val="231F20"/>
          <w:sz w:val="24"/>
        </w:rPr>
        <w:t xml:space="preserve"> </w:t>
      </w:r>
      <w:proofErr w:type="spellStart"/>
      <w:r>
        <w:rPr>
          <w:i/>
          <w:iCs/>
          <w:color w:val="231F20"/>
          <w:sz w:val="24"/>
        </w:rPr>
        <w:t>Accountants</w:t>
      </w:r>
      <w:proofErr w:type="spellEnd"/>
      <w:r>
        <w:rPr>
          <w:color w:val="231F20"/>
          <w:sz w:val="24"/>
          <w:vertAlign w:val="superscript"/>
        </w:rPr>
        <w:t>®</w:t>
      </w:r>
      <w:r>
        <w:rPr>
          <w:color w:val="231F20"/>
          <w:sz w:val="24"/>
        </w:rPr>
        <w:t xml:space="preserve"> [Starptautiskā Grāmatvežu federācija]</w:t>
      </w:r>
    </w:p>
    <w:p w14:paraId="48C0D79B" w14:textId="2143F259" w:rsidR="000215F3" w:rsidRPr="00407CD9" w:rsidRDefault="000215F3" w:rsidP="00F07A45">
      <w:pPr>
        <w:jc w:val="center"/>
        <w:rPr>
          <w:noProof/>
          <w:color w:val="231F20"/>
          <w:sz w:val="24"/>
          <w:szCs w:val="24"/>
        </w:rPr>
      </w:pPr>
      <w:r>
        <w:rPr>
          <w:color w:val="231F20"/>
          <w:sz w:val="24"/>
        </w:rPr>
        <w:t>529 </w:t>
      </w:r>
      <w:proofErr w:type="spellStart"/>
      <w:r>
        <w:rPr>
          <w:i/>
          <w:iCs/>
          <w:color w:val="231F20"/>
          <w:sz w:val="24"/>
        </w:rPr>
        <w:t>Fifth</w:t>
      </w:r>
      <w:proofErr w:type="spellEnd"/>
      <w:r>
        <w:rPr>
          <w:i/>
          <w:iCs/>
          <w:color w:val="231F20"/>
          <w:sz w:val="24"/>
        </w:rPr>
        <w:t xml:space="preserve"> </w:t>
      </w:r>
      <w:proofErr w:type="spellStart"/>
      <w:r>
        <w:rPr>
          <w:i/>
          <w:iCs/>
          <w:color w:val="231F20"/>
          <w:sz w:val="24"/>
        </w:rPr>
        <w:t>Avenue</w:t>
      </w:r>
      <w:proofErr w:type="spellEnd"/>
    </w:p>
    <w:p w14:paraId="291C3166" w14:textId="77777777" w:rsidR="000215F3" w:rsidRPr="00407CD9" w:rsidRDefault="000215F3" w:rsidP="00F07A45">
      <w:pPr>
        <w:jc w:val="center"/>
        <w:rPr>
          <w:noProof/>
          <w:color w:val="231F20"/>
          <w:sz w:val="24"/>
          <w:szCs w:val="24"/>
        </w:rPr>
      </w:pPr>
      <w:proofErr w:type="spellStart"/>
      <w:r>
        <w:rPr>
          <w:i/>
          <w:iCs/>
          <w:color w:val="231F20"/>
          <w:sz w:val="24"/>
        </w:rPr>
        <w:t>New</w:t>
      </w:r>
      <w:proofErr w:type="spellEnd"/>
      <w:r>
        <w:rPr>
          <w:i/>
          <w:iCs/>
          <w:color w:val="231F20"/>
          <w:sz w:val="24"/>
        </w:rPr>
        <w:t xml:space="preserve"> </w:t>
      </w:r>
      <w:proofErr w:type="spellStart"/>
      <w:r>
        <w:rPr>
          <w:i/>
          <w:iCs/>
          <w:color w:val="231F20"/>
          <w:sz w:val="24"/>
        </w:rPr>
        <w:t>York</w:t>
      </w:r>
      <w:proofErr w:type="spellEnd"/>
      <w:r>
        <w:rPr>
          <w:i/>
          <w:iCs/>
          <w:color w:val="231F20"/>
          <w:sz w:val="24"/>
        </w:rPr>
        <w:t xml:space="preserve">, </w:t>
      </w:r>
      <w:proofErr w:type="spellStart"/>
      <w:r>
        <w:rPr>
          <w:i/>
          <w:iCs/>
          <w:color w:val="231F20"/>
          <w:sz w:val="24"/>
        </w:rPr>
        <w:t>New</w:t>
      </w:r>
      <w:proofErr w:type="spellEnd"/>
      <w:r>
        <w:rPr>
          <w:i/>
          <w:iCs/>
          <w:color w:val="231F20"/>
          <w:sz w:val="24"/>
        </w:rPr>
        <w:t xml:space="preserve"> </w:t>
      </w:r>
      <w:proofErr w:type="spellStart"/>
      <w:r>
        <w:rPr>
          <w:i/>
          <w:iCs/>
          <w:color w:val="231F20"/>
          <w:sz w:val="24"/>
        </w:rPr>
        <w:t>York</w:t>
      </w:r>
      <w:proofErr w:type="spellEnd"/>
      <w:r>
        <w:rPr>
          <w:color w:val="231F20"/>
          <w:sz w:val="24"/>
        </w:rPr>
        <w:t xml:space="preserve"> 10017 </w:t>
      </w:r>
      <w:proofErr w:type="spellStart"/>
      <w:r>
        <w:rPr>
          <w:i/>
          <w:iCs/>
          <w:color w:val="231F20"/>
          <w:sz w:val="24"/>
        </w:rPr>
        <w:t>USA</w:t>
      </w:r>
      <w:proofErr w:type="spellEnd"/>
    </w:p>
    <w:p w14:paraId="399FD299" w14:textId="77777777" w:rsidR="000215F3" w:rsidRPr="00407CD9" w:rsidRDefault="000215F3" w:rsidP="00770F86">
      <w:pPr>
        <w:pStyle w:val="BodyText"/>
      </w:pPr>
    </w:p>
    <w:p w14:paraId="435F086E" w14:textId="77777777" w:rsidR="000215F3" w:rsidRPr="00407CD9" w:rsidRDefault="000215F3" w:rsidP="00770F86">
      <w:pPr>
        <w:pStyle w:val="BodyText"/>
      </w:pPr>
    </w:p>
    <w:p w14:paraId="2FD33D6D" w14:textId="77777777" w:rsidR="000215F3" w:rsidRPr="00407CD9" w:rsidRDefault="000215F3" w:rsidP="00770F86">
      <w:pPr>
        <w:pStyle w:val="BodyText"/>
      </w:pPr>
      <w:r>
        <w:t>Šo publikāciju publicēja Starptautiskā Grāmatvežu federācija (</w:t>
      </w:r>
      <w:r>
        <w:rPr>
          <w:i/>
          <w:iCs/>
        </w:rPr>
        <w:t>IFAC®</w:t>
      </w:r>
      <w:r>
        <w:t>). Tās uzdevums ir kalpot sabiedrības interesēm un stiprināt grāmatvedības profesiju, atbalstot kvalitatīvu starptautisko standartu izstrādi, veicinot šo standartu pieņemšanu un ieviešanu, veidojot profesionālo grāmatvedības organizāciju spējas un izsakoties par sabiedrību interesējošiem jautājumiem.</w:t>
      </w:r>
    </w:p>
    <w:p w14:paraId="55E853CA" w14:textId="77777777" w:rsidR="000215F3" w:rsidRPr="00407CD9" w:rsidRDefault="000215F3" w:rsidP="00770F86">
      <w:pPr>
        <w:pStyle w:val="BodyText"/>
      </w:pPr>
    </w:p>
    <w:p w14:paraId="4CE35A61" w14:textId="77777777" w:rsidR="000215F3" w:rsidRPr="00407CD9" w:rsidRDefault="000215F3" w:rsidP="00770F86">
      <w:pPr>
        <w:pStyle w:val="BodyText"/>
      </w:pPr>
    </w:p>
    <w:p w14:paraId="490F0797" w14:textId="77777777" w:rsidR="000215F3" w:rsidRPr="00407CD9" w:rsidRDefault="000215F3" w:rsidP="00770F86">
      <w:pPr>
        <w:pStyle w:val="BodyText"/>
      </w:pPr>
    </w:p>
    <w:p w14:paraId="60A30937" w14:textId="77777777" w:rsidR="000215F3" w:rsidRPr="00407CD9" w:rsidRDefault="000215F3" w:rsidP="00770F86">
      <w:pPr>
        <w:pStyle w:val="BodyText"/>
      </w:pPr>
    </w:p>
    <w:p w14:paraId="38F25265" w14:textId="77777777" w:rsidR="000215F3" w:rsidRPr="00407CD9" w:rsidRDefault="000215F3" w:rsidP="00770F86">
      <w:pPr>
        <w:pStyle w:val="BodyText"/>
      </w:pPr>
    </w:p>
    <w:p w14:paraId="434FB9F1" w14:textId="77777777" w:rsidR="000215F3" w:rsidRPr="00407CD9" w:rsidRDefault="000215F3" w:rsidP="000215F3">
      <w:pPr>
        <w:jc w:val="both"/>
        <w:rPr>
          <w:noProof/>
          <w:color w:val="231F20"/>
          <w:sz w:val="24"/>
          <w:szCs w:val="24"/>
        </w:rPr>
      </w:pPr>
      <w:r>
        <w:rPr>
          <w:color w:val="231F20"/>
          <w:sz w:val="24"/>
        </w:rPr>
        <w:t xml:space="preserve">Starptautiskos publiskā sektora grāmatvedības standartus, publiskotos projektus, apspriežu dokumentus, ieteicamās prakses vadlīnijas un citas </w:t>
      </w:r>
      <w:proofErr w:type="spellStart"/>
      <w:r>
        <w:rPr>
          <w:i/>
          <w:iCs/>
          <w:color w:val="231F20"/>
          <w:sz w:val="24"/>
        </w:rPr>
        <w:t>IPSASB</w:t>
      </w:r>
      <w:proofErr w:type="spellEnd"/>
      <w:r>
        <w:rPr>
          <w:color w:val="231F20"/>
          <w:sz w:val="24"/>
        </w:rPr>
        <w:t xml:space="preserve"> publikācijas publicē </w:t>
      </w:r>
      <w:proofErr w:type="spellStart"/>
      <w:r>
        <w:rPr>
          <w:i/>
          <w:iCs/>
          <w:color w:val="231F20"/>
          <w:sz w:val="24"/>
        </w:rPr>
        <w:t>IFAC</w:t>
      </w:r>
      <w:proofErr w:type="spellEnd"/>
      <w:r>
        <w:rPr>
          <w:color w:val="231F20"/>
          <w:sz w:val="24"/>
        </w:rPr>
        <w:t>, kam uz to ir autortiesības.</w:t>
      </w:r>
    </w:p>
    <w:p w14:paraId="649D36CE" w14:textId="77777777" w:rsidR="000215F3" w:rsidRPr="00407CD9" w:rsidRDefault="000215F3" w:rsidP="00770F86">
      <w:pPr>
        <w:pStyle w:val="BodyText"/>
      </w:pPr>
    </w:p>
    <w:p w14:paraId="7E4C5805" w14:textId="77777777" w:rsidR="000215F3" w:rsidRPr="00407CD9" w:rsidRDefault="000215F3" w:rsidP="000215F3">
      <w:pPr>
        <w:jc w:val="both"/>
        <w:rPr>
          <w:noProof/>
          <w:color w:val="231F20"/>
          <w:sz w:val="24"/>
          <w:szCs w:val="24"/>
        </w:rPr>
      </w:pPr>
      <w:proofErr w:type="spellStart"/>
      <w:r>
        <w:rPr>
          <w:i/>
          <w:iCs/>
          <w:color w:val="231F20"/>
          <w:sz w:val="24"/>
        </w:rPr>
        <w:t>IPSASB</w:t>
      </w:r>
      <w:proofErr w:type="spellEnd"/>
      <w:r>
        <w:rPr>
          <w:color w:val="231F20"/>
          <w:sz w:val="24"/>
        </w:rPr>
        <w:t xml:space="preserve"> un </w:t>
      </w:r>
      <w:proofErr w:type="spellStart"/>
      <w:r>
        <w:rPr>
          <w:i/>
          <w:iCs/>
          <w:color w:val="231F20"/>
          <w:sz w:val="24"/>
        </w:rPr>
        <w:t>IFAC</w:t>
      </w:r>
      <w:proofErr w:type="spellEnd"/>
      <w:r>
        <w:rPr>
          <w:color w:val="231F20"/>
          <w:sz w:val="24"/>
        </w:rPr>
        <w:t xml:space="preserve"> neuzņemas atbildību par zaudējumu, kas nodarīts personai, kura rīkojas vai atturas rīkoties, paļaujoties uz šajā publikācijā minēto materiālu, neatkarīgi no tā, vai minētais zaudējums radies nolaidības vai citu iemeslu dēļ.</w:t>
      </w:r>
    </w:p>
    <w:p w14:paraId="51D9BA31" w14:textId="77777777" w:rsidR="000215F3" w:rsidRPr="00407CD9" w:rsidRDefault="000215F3" w:rsidP="00770F86">
      <w:pPr>
        <w:pStyle w:val="BodyText"/>
      </w:pPr>
    </w:p>
    <w:p w14:paraId="28C8C5BD" w14:textId="77777777" w:rsidR="000215F3" w:rsidRPr="00407CD9" w:rsidRDefault="000215F3" w:rsidP="000215F3">
      <w:pPr>
        <w:jc w:val="both"/>
        <w:rPr>
          <w:noProof/>
          <w:color w:val="231F20"/>
          <w:sz w:val="24"/>
          <w:szCs w:val="24"/>
        </w:rPr>
      </w:pPr>
      <w:r>
        <w:rPr>
          <w:color w:val="231F20"/>
          <w:sz w:val="24"/>
        </w:rPr>
        <w:t>“Starptautisko publiskā sektora grāmatvedības standartu padome”, “Starptautiskie publiskā sektora grāmatvedības standarti”, “Ieteicamās prakses vadlīnijas”, “Starptautiskā Grāmatvežu federācija”, “</w:t>
      </w:r>
      <w:proofErr w:type="spellStart"/>
      <w:r>
        <w:rPr>
          <w:color w:val="231F20"/>
          <w:sz w:val="24"/>
        </w:rPr>
        <w:t>IPSASB</w:t>
      </w:r>
      <w:proofErr w:type="spellEnd"/>
      <w:r>
        <w:rPr>
          <w:color w:val="231F20"/>
          <w:sz w:val="24"/>
        </w:rPr>
        <w:t>”, “</w:t>
      </w:r>
      <w:proofErr w:type="spellStart"/>
      <w:r>
        <w:rPr>
          <w:color w:val="231F20"/>
          <w:sz w:val="24"/>
        </w:rPr>
        <w:t>IPSAS</w:t>
      </w:r>
      <w:proofErr w:type="spellEnd"/>
      <w:r>
        <w:rPr>
          <w:color w:val="231F20"/>
          <w:sz w:val="24"/>
        </w:rPr>
        <w:t>”, “</w:t>
      </w:r>
      <w:proofErr w:type="spellStart"/>
      <w:r>
        <w:rPr>
          <w:color w:val="231F20"/>
          <w:sz w:val="24"/>
        </w:rPr>
        <w:t>RPG</w:t>
      </w:r>
      <w:proofErr w:type="spellEnd"/>
      <w:r>
        <w:rPr>
          <w:color w:val="231F20"/>
          <w:sz w:val="24"/>
        </w:rPr>
        <w:t>”, “</w:t>
      </w:r>
      <w:proofErr w:type="spellStart"/>
      <w:r>
        <w:rPr>
          <w:color w:val="231F20"/>
          <w:sz w:val="24"/>
        </w:rPr>
        <w:t>IFAC</w:t>
      </w:r>
      <w:proofErr w:type="spellEnd"/>
      <w:r>
        <w:rPr>
          <w:color w:val="231F20"/>
          <w:sz w:val="24"/>
        </w:rPr>
        <w:t xml:space="preserve">”, </w:t>
      </w:r>
      <w:proofErr w:type="spellStart"/>
      <w:r>
        <w:rPr>
          <w:i/>
          <w:iCs/>
          <w:color w:val="231F20"/>
          <w:sz w:val="24"/>
        </w:rPr>
        <w:t>IPSASB</w:t>
      </w:r>
      <w:proofErr w:type="spellEnd"/>
      <w:r>
        <w:rPr>
          <w:color w:val="231F20"/>
          <w:sz w:val="24"/>
        </w:rPr>
        <w:t xml:space="preserve"> logotips un </w:t>
      </w:r>
      <w:proofErr w:type="spellStart"/>
      <w:r>
        <w:rPr>
          <w:i/>
          <w:iCs/>
          <w:color w:val="231F20"/>
          <w:sz w:val="24"/>
        </w:rPr>
        <w:t>IFAC</w:t>
      </w:r>
      <w:proofErr w:type="spellEnd"/>
      <w:r>
        <w:rPr>
          <w:color w:val="231F20"/>
          <w:sz w:val="24"/>
        </w:rPr>
        <w:t xml:space="preserve"> logotips ir </w:t>
      </w:r>
      <w:proofErr w:type="spellStart"/>
      <w:r>
        <w:rPr>
          <w:i/>
          <w:iCs/>
          <w:color w:val="231F20"/>
          <w:sz w:val="24"/>
        </w:rPr>
        <w:t>IFAC</w:t>
      </w:r>
      <w:proofErr w:type="spellEnd"/>
      <w:r>
        <w:rPr>
          <w:color w:val="231F20"/>
          <w:sz w:val="24"/>
        </w:rPr>
        <w:t xml:space="preserve"> preču zīmes vai </w:t>
      </w:r>
      <w:proofErr w:type="spellStart"/>
      <w:r>
        <w:rPr>
          <w:i/>
          <w:iCs/>
          <w:color w:val="231F20"/>
          <w:sz w:val="24"/>
        </w:rPr>
        <w:t>IFAC</w:t>
      </w:r>
      <w:proofErr w:type="spellEnd"/>
      <w:r>
        <w:rPr>
          <w:color w:val="231F20"/>
          <w:sz w:val="24"/>
        </w:rPr>
        <w:t xml:space="preserve"> reģistrētas preču zīmes un pakalpojumu zīmes ASV un citās valstīs.</w:t>
      </w:r>
    </w:p>
    <w:p w14:paraId="3956B8A1" w14:textId="77777777" w:rsidR="000215F3" w:rsidRPr="00407CD9" w:rsidRDefault="000215F3" w:rsidP="00770F86">
      <w:pPr>
        <w:pStyle w:val="BodyText"/>
      </w:pPr>
    </w:p>
    <w:p w14:paraId="4EF5D194" w14:textId="77777777" w:rsidR="000215F3" w:rsidRPr="00407CD9" w:rsidRDefault="000215F3" w:rsidP="000215F3">
      <w:pPr>
        <w:jc w:val="both"/>
        <w:rPr>
          <w:noProof/>
          <w:sz w:val="24"/>
          <w:szCs w:val="24"/>
        </w:rPr>
      </w:pPr>
      <w:r>
        <w:rPr>
          <w:color w:val="231F20"/>
          <w:sz w:val="24"/>
        </w:rPr>
        <w:t>Autortiesības© 2022. gada maijs, Starptautiskā Grāmatvežu federācija (</w:t>
      </w:r>
      <w:proofErr w:type="spellStart"/>
      <w:r>
        <w:rPr>
          <w:i/>
          <w:iCs/>
          <w:color w:val="231F20"/>
          <w:sz w:val="24"/>
        </w:rPr>
        <w:t>IFAC</w:t>
      </w:r>
      <w:proofErr w:type="spellEnd"/>
      <w:r>
        <w:rPr>
          <w:color w:val="231F20"/>
          <w:sz w:val="24"/>
        </w:rPr>
        <w:t xml:space="preserve">). Visas tiesības saglabātas. Lai pavairotu, glabātu vai pārsūtītu, vai izmantotu šo dokumentu citā līdzīgā veidā, ir nepieciešama </w:t>
      </w:r>
      <w:proofErr w:type="spellStart"/>
      <w:r>
        <w:rPr>
          <w:i/>
          <w:iCs/>
          <w:color w:val="231F20"/>
          <w:sz w:val="24"/>
        </w:rPr>
        <w:t>IFAC</w:t>
      </w:r>
      <w:proofErr w:type="spellEnd"/>
      <w:r>
        <w:rPr>
          <w:color w:val="231F20"/>
          <w:sz w:val="24"/>
        </w:rPr>
        <w:t xml:space="preserve"> rakstiska atļauja, izņemot gadījumus, kad dokuments tiek izmantots tikai individuālai, nekomerciālai lietošanai. Kontaktinformācija: </w:t>
      </w:r>
      <w:r>
        <w:rPr>
          <w:color w:val="231F20"/>
          <w:sz w:val="24"/>
          <w:u w:val="single" w:color="231F20"/>
        </w:rPr>
        <w:t>permissions@ifac.org</w:t>
      </w:r>
      <w:r>
        <w:rPr>
          <w:color w:val="231F20"/>
          <w:sz w:val="24"/>
        </w:rPr>
        <w:t>.</w:t>
      </w:r>
    </w:p>
    <w:p w14:paraId="4775F37B" w14:textId="77777777" w:rsidR="000215F3" w:rsidRPr="00407CD9" w:rsidRDefault="000215F3" w:rsidP="00770F86">
      <w:pPr>
        <w:pStyle w:val="BodyText"/>
      </w:pPr>
    </w:p>
    <w:p w14:paraId="130A91EC" w14:textId="77777777" w:rsidR="000215F3" w:rsidRPr="00407CD9" w:rsidRDefault="000215F3" w:rsidP="000215F3">
      <w:pPr>
        <w:jc w:val="both"/>
        <w:rPr>
          <w:noProof/>
          <w:color w:val="231F20"/>
          <w:sz w:val="24"/>
          <w:szCs w:val="24"/>
        </w:rPr>
      </w:pPr>
      <w:proofErr w:type="spellStart"/>
      <w:r>
        <w:rPr>
          <w:color w:val="231F20"/>
          <w:sz w:val="24"/>
        </w:rPr>
        <w:t>ISBN</w:t>
      </w:r>
      <w:proofErr w:type="spellEnd"/>
      <w:r>
        <w:rPr>
          <w:color w:val="231F20"/>
          <w:sz w:val="24"/>
        </w:rPr>
        <w:t>: 978-1-60815-491-3</w:t>
      </w:r>
    </w:p>
    <w:p w14:paraId="178CD537" w14:textId="77777777" w:rsidR="000215F3" w:rsidRPr="00407CD9" w:rsidRDefault="000215F3" w:rsidP="00770F86">
      <w:pPr>
        <w:pStyle w:val="BodyText"/>
      </w:pPr>
    </w:p>
    <w:p w14:paraId="10DC6797" w14:textId="77777777" w:rsidR="000215F3" w:rsidRPr="00407CD9" w:rsidRDefault="000215F3" w:rsidP="00770F86">
      <w:pPr>
        <w:pStyle w:val="BodyText"/>
      </w:pPr>
    </w:p>
    <w:p w14:paraId="727EBFB4" w14:textId="77777777" w:rsidR="000215F3" w:rsidRPr="00407CD9" w:rsidRDefault="000215F3" w:rsidP="00770F86">
      <w:pPr>
        <w:pStyle w:val="BodyText"/>
      </w:pPr>
    </w:p>
    <w:p w14:paraId="5F659924" w14:textId="77777777" w:rsidR="000215F3" w:rsidRPr="00407CD9" w:rsidRDefault="000215F3" w:rsidP="00770F86">
      <w:pPr>
        <w:pStyle w:val="BodyText"/>
      </w:pPr>
    </w:p>
    <w:p w14:paraId="085F1C27" w14:textId="77777777" w:rsidR="00F07A45" w:rsidRPr="00407CD9" w:rsidRDefault="00F07A45" w:rsidP="00551B5B">
      <w:pPr>
        <w:jc w:val="center"/>
        <w:rPr>
          <w:noProof/>
          <w:color w:val="231F20"/>
          <w:sz w:val="24"/>
          <w:szCs w:val="24"/>
        </w:rPr>
      </w:pPr>
      <w:r>
        <w:rPr>
          <w:color w:val="231F20"/>
          <w:sz w:val="24"/>
        </w:rPr>
        <w:t>Publicējusi:</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536"/>
        <w:gridCol w:w="1419"/>
        <w:gridCol w:w="3117"/>
      </w:tblGrid>
      <w:tr w:rsidR="006E69C8" w:rsidRPr="00407CD9" w14:paraId="443D8F95" w14:textId="77777777" w:rsidTr="006E69C8">
        <w:tc>
          <w:tcPr>
            <w:tcW w:w="2500" w:type="pct"/>
          </w:tcPr>
          <w:p w14:paraId="2D8375AC" w14:textId="7DFEDA8F" w:rsidR="006E69C8" w:rsidRPr="00407CD9" w:rsidRDefault="006E69C8" w:rsidP="007E5AA3">
            <w:pPr>
              <w:jc w:val="right"/>
              <w:rPr>
                <w:noProof/>
                <w:color w:val="231F20"/>
                <w:sz w:val="24"/>
                <w:szCs w:val="24"/>
              </w:rPr>
            </w:pPr>
            <w:r>
              <w:rPr>
                <w:noProof/>
                <w:color w:val="231F20"/>
                <w:sz w:val="24"/>
              </w:rPr>
              <w:drawing>
                <wp:inline distT="0" distB="0" distL="0" distR="0" wp14:anchorId="3513901E" wp14:editId="4A8CA597">
                  <wp:extent cx="784928" cy="548688"/>
                  <wp:effectExtent l="0" t="0" r="0" b="3810"/>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784928" cy="548688"/>
                          </a:xfrm>
                          <a:prstGeom prst="rect">
                            <a:avLst/>
                          </a:prstGeom>
                        </pic:spPr>
                      </pic:pic>
                    </a:graphicData>
                  </a:graphic>
                </wp:inline>
              </w:drawing>
            </w:r>
          </w:p>
        </w:tc>
        <w:tc>
          <w:tcPr>
            <w:tcW w:w="782" w:type="pct"/>
          </w:tcPr>
          <w:p w14:paraId="53028A9B" w14:textId="679BDED6" w:rsidR="006E69C8" w:rsidRPr="00407CD9" w:rsidRDefault="006E69C8" w:rsidP="00F010E5">
            <w:pPr>
              <w:rPr>
                <w:noProof/>
                <w:color w:val="0070C0"/>
                <w:sz w:val="20"/>
                <w:szCs w:val="20"/>
              </w:rPr>
            </w:pPr>
            <w:proofErr w:type="spellStart"/>
            <w:r>
              <w:rPr>
                <w:i/>
                <w:iCs/>
                <w:color w:val="0070C0"/>
                <w:sz w:val="20"/>
              </w:rPr>
              <w:t>International</w:t>
            </w:r>
            <w:proofErr w:type="spellEnd"/>
            <w:r>
              <w:rPr>
                <w:i/>
                <w:iCs/>
                <w:color w:val="0070C0"/>
                <w:sz w:val="20"/>
              </w:rPr>
              <w:t xml:space="preserve"> </w:t>
            </w:r>
            <w:proofErr w:type="spellStart"/>
            <w:r>
              <w:rPr>
                <w:i/>
                <w:iCs/>
                <w:color w:val="0070C0"/>
                <w:sz w:val="20"/>
              </w:rPr>
              <w:t>Federation</w:t>
            </w:r>
            <w:proofErr w:type="spellEnd"/>
            <w:r>
              <w:rPr>
                <w:i/>
                <w:iCs/>
                <w:color w:val="0070C0"/>
                <w:sz w:val="20"/>
              </w:rPr>
              <w:t xml:space="preserve"> </w:t>
            </w:r>
            <w:proofErr w:type="spellStart"/>
            <w:r>
              <w:rPr>
                <w:i/>
                <w:iCs/>
                <w:color w:val="0070C0"/>
                <w:sz w:val="20"/>
              </w:rPr>
              <w:t>of</w:t>
            </w:r>
            <w:proofErr w:type="spellEnd"/>
            <w:r>
              <w:rPr>
                <w:i/>
                <w:iCs/>
                <w:color w:val="0070C0"/>
                <w:sz w:val="20"/>
              </w:rPr>
              <w:t xml:space="preserve"> </w:t>
            </w:r>
            <w:proofErr w:type="spellStart"/>
            <w:r>
              <w:rPr>
                <w:i/>
                <w:iCs/>
                <w:color w:val="0070C0"/>
                <w:sz w:val="20"/>
              </w:rPr>
              <w:t>Accountants</w:t>
            </w:r>
            <w:proofErr w:type="spellEnd"/>
            <w:r>
              <w:rPr>
                <w:color w:val="0070C0"/>
                <w:sz w:val="20"/>
                <w:vertAlign w:val="superscript"/>
              </w:rPr>
              <w:t>®</w:t>
            </w:r>
            <w:r>
              <w:rPr>
                <w:color w:val="0070C0"/>
                <w:sz w:val="20"/>
              </w:rPr>
              <w:t xml:space="preserve"> [Starptautiskā Grāmatvežu federācija]</w:t>
            </w:r>
          </w:p>
        </w:tc>
        <w:tc>
          <w:tcPr>
            <w:tcW w:w="1718" w:type="pct"/>
          </w:tcPr>
          <w:p w14:paraId="27460514" w14:textId="6BDBBAD8" w:rsidR="006E69C8" w:rsidRPr="00407CD9" w:rsidRDefault="006E69C8" w:rsidP="006E69C8">
            <w:pPr>
              <w:jc w:val="both"/>
              <w:rPr>
                <w:noProof/>
                <w:color w:val="231F20"/>
                <w:sz w:val="24"/>
                <w:szCs w:val="24"/>
              </w:rPr>
            </w:pPr>
          </w:p>
        </w:tc>
      </w:tr>
    </w:tbl>
    <w:p w14:paraId="5574285E" w14:textId="77777777" w:rsidR="00551B5B" w:rsidRPr="00407CD9" w:rsidRDefault="00551B5B" w:rsidP="00DC1CE3">
      <w:pPr>
        <w:jc w:val="both"/>
        <w:rPr>
          <w:noProof/>
          <w:color w:val="231F20"/>
          <w:sz w:val="24"/>
          <w:szCs w:val="24"/>
        </w:rPr>
      </w:pPr>
    </w:p>
    <w:p w14:paraId="4E832A26" w14:textId="7C8B75D9" w:rsidR="00F07A45" w:rsidRPr="00407CD9" w:rsidRDefault="00F07A45">
      <w:pPr>
        <w:rPr>
          <w:noProof/>
          <w:sz w:val="24"/>
          <w:szCs w:val="24"/>
        </w:rPr>
      </w:pPr>
      <w:r>
        <w:br w:type="page"/>
      </w: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9062"/>
      </w:tblGrid>
      <w:tr w:rsidR="00F96862" w:rsidRPr="00407CD9" w14:paraId="7AB35A75" w14:textId="77777777" w:rsidTr="00480CEC">
        <w:tc>
          <w:tcPr>
            <w:tcW w:w="5000" w:type="pct"/>
          </w:tcPr>
          <w:p w14:paraId="0D3CD2E4" w14:textId="3537D1AA" w:rsidR="00F96862" w:rsidRPr="00407CD9" w:rsidRDefault="00F96862" w:rsidP="00F96862">
            <w:pPr>
              <w:pStyle w:val="BodyText"/>
              <w:jc w:val="center"/>
              <w:rPr>
                <w:b/>
                <w:bCs/>
              </w:rPr>
            </w:pPr>
            <w:r>
              <w:rPr>
                <w:b/>
                <w:i/>
                <w:iCs/>
              </w:rPr>
              <w:lastRenderedPageBreak/>
              <w:t>IPSAS</w:t>
            </w:r>
            <w:r>
              <w:rPr>
                <w:b/>
              </w:rPr>
              <w:t> 43 “NOMA”</w:t>
            </w:r>
          </w:p>
          <w:p w14:paraId="6959CFF4" w14:textId="77777777" w:rsidR="00F96862" w:rsidRPr="00407CD9" w:rsidRDefault="00F96862" w:rsidP="00F96862">
            <w:pPr>
              <w:pStyle w:val="BodyText"/>
            </w:pPr>
          </w:p>
          <w:p w14:paraId="4D7D8BCC" w14:textId="01C5E186" w:rsidR="00F96862" w:rsidRPr="00407CD9" w:rsidRDefault="00F96862" w:rsidP="00F96862">
            <w:pPr>
              <w:pStyle w:val="BodyText"/>
              <w:jc w:val="center"/>
              <w:rPr>
                <w:b/>
                <w:bCs/>
              </w:rPr>
            </w:pPr>
            <w:r>
              <w:rPr>
                <w:b/>
              </w:rPr>
              <w:t>Apliecinājums</w:t>
            </w:r>
          </w:p>
          <w:p w14:paraId="2DCFE516" w14:textId="77777777" w:rsidR="00F96862" w:rsidRPr="00407CD9" w:rsidRDefault="00F96862" w:rsidP="00F96862">
            <w:pPr>
              <w:pStyle w:val="BodyText"/>
              <w:jc w:val="center"/>
            </w:pPr>
          </w:p>
          <w:p w14:paraId="5E0F9052" w14:textId="717324DB" w:rsidR="00F96862" w:rsidRPr="00407CD9" w:rsidRDefault="00F96862" w:rsidP="00F96862">
            <w:pPr>
              <w:pStyle w:val="BodyText"/>
            </w:pPr>
            <w:r>
              <w:t>Šis starptautiskais publiskā sektora grāmatvedības standarts (</w:t>
            </w:r>
            <w:r>
              <w:rPr>
                <w:i/>
                <w:iCs/>
              </w:rPr>
              <w:t>IPSAS</w:t>
            </w:r>
            <w:r>
              <w:t>) ir sagatavots, pamatojoties galvenokārt uz 16. starptautisko finanšu pārskatu standartu (</w:t>
            </w:r>
            <w:r>
              <w:rPr>
                <w:i/>
                <w:iCs/>
              </w:rPr>
              <w:t>IFRS</w:t>
            </w:r>
            <w:r>
              <w:t>) “Noma”. Ar Starptautisko finanšu pārskatu standartu fonda atļauju šajā Starptautiskās Grāmatvežu federācijas (</w:t>
            </w:r>
            <w:r>
              <w:rPr>
                <w:i/>
                <w:iCs/>
              </w:rPr>
              <w:t>IFAC</w:t>
            </w:r>
            <w:r>
              <w:t>) Starptautisko publiskā sektora grāmatvedības standartu padomes (</w:t>
            </w:r>
            <w:r>
              <w:rPr>
                <w:i/>
                <w:iCs/>
              </w:rPr>
              <w:t>IPSASB</w:t>
            </w:r>
            <w:r>
              <w:t xml:space="preserve">) publikācijā ir apkopoti izvilkumi no </w:t>
            </w:r>
            <w:r>
              <w:rPr>
                <w:i/>
                <w:iCs/>
              </w:rPr>
              <w:t>IFRS</w:t>
            </w:r>
            <w:r>
              <w:t> 16.</w:t>
            </w:r>
          </w:p>
          <w:p w14:paraId="365E4C47" w14:textId="77777777" w:rsidR="00000112" w:rsidRPr="00407CD9" w:rsidRDefault="00000112" w:rsidP="00F96862">
            <w:pPr>
              <w:pStyle w:val="BodyText"/>
            </w:pPr>
          </w:p>
          <w:p w14:paraId="16207820" w14:textId="77777777" w:rsidR="00F96862" w:rsidRPr="00407CD9" w:rsidRDefault="00F96862" w:rsidP="00F96862">
            <w:pPr>
              <w:pStyle w:val="BodyText"/>
            </w:pPr>
            <w:r>
              <w:t>Starptautisko finanšu pārskatu standartu (</w:t>
            </w:r>
            <w:r>
              <w:rPr>
                <w:i/>
                <w:iCs/>
              </w:rPr>
              <w:t>IFRS</w:t>
            </w:r>
            <w:r>
              <w:t xml:space="preserve">) apstiprinātais teksts ir teksts, ko </w:t>
            </w:r>
            <w:r>
              <w:rPr>
                <w:i/>
                <w:iCs/>
              </w:rPr>
              <w:t>IASB</w:t>
            </w:r>
            <w:r>
              <w:t xml:space="preserve"> publicējusi angļu valodā, un kopijas var iegūt tieši no </w:t>
            </w:r>
            <w:r>
              <w:rPr>
                <w:i/>
                <w:iCs/>
              </w:rPr>
              <w:t>IFRS</w:t>
            </w:r>
            <w:r>
              <w:t xml:space="preserve"> fonda Klientu apkalpošanas nodaļas, pieprasījumus sūtot uz adresi </w:t>
            </w:r>
            <w:r>
              <w:rPr>
                <w:i/>
                <w:iCs/>
              </w:rPr>
              <w:t>Columbus Building</w:t>
            </w:r>
            <w:r>
              <w:t xml:space="preserve">, </w:t>
            </w:r>
            <w:r>
              <w:rPr>
                <w:i/>
                <w:iCs/>
              </w:rPr>
              <w:t>7 Westferry Circus</w:t>
            </w:r>
            <w:r>
              <w:t>,</w:t>
            </w:r>
            <w:r>
              <w:rPr>
                <w:i/>
                <w:iCs/>
              </w:rPr>
              <w:t xml:space="preserve"> Canary Wharf</w:t>
            </w:r>
            <w:r>
              <w:t xml:space="preserve">, </w:t>
            </w:r>
            <w:r>
              <w:rPr>
                <w:i/>
                <w:iCs/>
              </w:rPr>
              <w:t>London E14 4HD</w:t>
            </w:r>
            <w:r>
              <w:t xml:space="preserve">, </w:t>
            </w:r>
            <w:r>
              <w:rPr>
                <w:i/>
                <w:iCs/>
              </w:rPr>
              <w:t>United Kingdom</w:t>
            </w:r>
            <w:r>
              <w:t>.</w:t>
            </w:r>
          </w:p>
          <w:p w14:paraId="721C051D" w14:textId="77777777" w:rsidR="00000112" w:rsidRPr="00407CD9" w:rsidRDefault="00000112" w:rsidP="00F96862">
            <w:pPr>
              <w:pStyle w:val="BodyText"/>
            </w:pPr>
          </w:p>
          <w:p w14:paraId="063FA919" w14:textId="46F878A2" w:rsidR="00000112" w:rsidRPr="00407CD9" w:rsidRDefault="00F96862" w:rsidP="00F96862">
            <w:pPr>
              <w:pStyle w:val="BodyText"/>
              <w:rPr>
                <w:color w:val="auto"/>
              </w:rPr>
            </w:pPr>
            <w:r>
              <w:t>E-pasta adrese:</w:t>
            </w:r>
            <w:r>
              <w:rPr>
                <w:color w:val="auto"/>
              </w:rPr>
              <w:t xml:space="preserve"> </w:t>
            </w:r>
            <w:r>
              <w:rPr>
                <w:color w:val="auto"/>
                <w:u w:color="3953A4"/>
              </w:rPr>
              <w:t>publications@ifrs.org</w:t>
            </w:r>
          </w:p>
          <w:p w14:paraId="76AD3166" w14:textId="29A82BC8" w:rsidR="00F96862" w:rsidRPr="00407CD9" w:rsidRDefault="00F96862" w:rsidP="00F96862">
            <w:pPr>
              <w:pStyle w:val="BodyText"/>
              <w:rPr>
                <w:color w:val="auto"/>
              </w:rPr>
            </w:pPr>
            <w:r>
              <w:rPr>
                <w:color w:val="auto"/>
              </w:rPr>
              <w:t>Tīmekļa vietne: www.ifrs.org</w:t>
            </w:r>
          </w:p>
          <w:p w14:paraId="5FF378AE" w14:textId="77777777" w:rsidR="00000112" w:rsidRPr="00407CD9" w:rsidRDefault="00000112" w:rsidP="00F96862">
            <w:pPr>
              <w:pStyle w:val="BodyText"/>
            </w:pPr>
          </w:p>
          <w:p w14:paraId="6D4D04B9" w14:textId="5346D8AE" w:rsidR="00F96862" w:rsidRPr="00407CD9" w:rsidRDefault="00F96862" w:rsidP="00F96862">
            <w:pPr>
              <w:pStyle w:val="BodyText"/>
            </w:pPr>
            <w:r>
              <w:t xml:space="preserve">Autortiesības uz </w:t>
            </w:r>
            <w:r>
              <w:rPr>
                <w:i/>
                <w:iCs/>
              </w:rPr>
              <w:t>IFRS</w:t>
            </w:r>
            <w:r>
              <w:t xml:space="preserve"> standartiem, </w:t>
            </w:r>
            <w:r>
              <w:rPr>
                <w:i/>
                <w:iCs/>
              </w:rPr>
              <w:t>IAS</w:t>
            </w:r>
            <w:r>
              <w:t xml:space="preserve"> standartiem, publiskotajiem projektiem un citām </w:t>
            </w:r>
            <w:r>
              <w:rPr>
                <w:i/>
                <w:iCs/>
              </w:rPr>
              <w:t>IASB</w:t>
            </w:r>
            <w:r>
              <w:t xml:space="preserve"> publikācijām pieder </w:t>
            </w:r>
            <w:r>
              <w:rPr>
                <w:i/>
                <w:iCs/>
              </w:rPr>
              <w:t>IFRS</w:t>
            </w:r>
            <w:r>
              <w:t xml:space="preserve"> fondam.</w:t>
            </w:r>
          </w:p>
          <w:p w14:paraId="5F4CDC6F" w14:textId="77777777" w:rsidR="00000112" w:rsidRPr="00407CD9" w:rsidRDefault="00000112" w:rsidP="00F96862">
            <w:pPr>
              <w:pStyle w:val="BodyText"/>
            </w:pPr>
          </w:p>
          <w:p w14:paraId="455F790A" w14:textId="04648788" w:rsidR="00F96862" w:rsidRPr="00407CD9" w:rsidRDefault="00F96862" w:rsidP="00000112">
            <w:pPr>
              <w:pStyle w:val="BodyText"/>
            </w:pPr>
            <w:r>
              <w:t xml:space="preserve">“IFRS”, “IAS”, “IASB”, “IFRS fonds”, “Starptautiskie grāmatvedības standarti” un “Starptautiskie finanšu pārskatu standarti” ir </w:t>
            </w:r>
            <w:r>
              <w:rPr>
                <w:i/>
                <w:iCs/>
              </w:rPr>
              <w:t>IFRS</w:t>
            </w:r>
            <w:r>
              <w:t xml:space="preserve"> fonda preču zīmes, un tās nedrīkst izmantot bez </w:t>
            </w:r>
            <w:r>
              <w:rPr>
                <w:i/>
                <w:iCs/>
              </w:rPr>
              <w:t>IFRS</w:t>
            </w:r>
            <w:r>
              <w:t xml:space="preserve"> fonda apstiprinājuma.</w:t>
            </w:r>
          </w:p>
        </w:tc>
      </w:tr>
    </w:tbl>
    <w:p w14:paraId="3D57CD15" w14:textId="25BE0B62" w:rsidR="00480CEC" w:rsidRPr="00407CD9" w:rsidRDefault="00480CEC" w:rsidP="000215F3">
      <w:pPr>
        <w:jc w:val="both"/>
        <w:rPr>
          <w:noProof/>
          <w:sz w:val="24"/>
          <w:szCs w:val="24"/>
        </w:rPr>
      </w:pPr>
    </w:p>
    <w:p w14:paraId="06C78419" w14:textId="77777777" w:rsidR="00480CEC" w:rsidRPr="00407CD9" w:rsidRDefault="00480CEC">
      <w:pPr>
        <w:rPr>
          <w:noProof/>
          <w:sz w:val="24"/>
          <w:szCs w:val="24"/>
        </w:rPr>
      </w:pPr>
      <w:r>
        <w:br w:type="page"/>
      </w:r>
    </w:p>
    <w:p w14:paraId="50DF68A3" w14:textId="77777777" w:rsidR="00F96862" w:rsidRPr="00407CD9" w:rsidRDefault="00F96862" w:rsidP="000215F3">
      <w:pPr>
        <w:jc w:val="both"/>
        <w:rPr>
          <w:noProof/>
          <w:sz w:val="24"/>
          <w:szCs w:val="24"/>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9062"/>
      </w:tblGrid>
      <w:tr w:rsidR="00480CEC" w:rsidRPr="00407CD9" w14:paraId="57EFF079" w14:textId="77777777" w:rsidTr="00786A70">
        <w:tc>
          <w:tcPr>
            <w:tcW w:w="5000" w:type="pct"/>
          </w:tcPr>
          <w:p w14:paraId="34E9809C" w14:textId="77777777" w:rsidR="00480CEC" w:rsidRPr="00407CD9" w:rsidRDefault="00480CEC" w:rsidP="00786A70">
            <w:pPr>
              <w:pStyle w:val="BodyText"/>
              <w:jc w:val="center"/>
              <w:rPr>
                <w:b/>
                <w:bCs/>
              </w:rPr>
            </w:pPr>
            <w:r>
              <w:rPr>
                <w:b/>
                <w:i/>
                <w:iCs/>
              </w:rPr>
              <w:t>IPSAS</w:t>
            </w:r>
            <w:r>
              <w:rPr>
                <w:b/>
              </w:rPr>
              <w:t> 43 “NOMA”</w:t>
            </w:r>
          </w:p>
          <w:p w14:paraId="7CF7C346" w14:textId="77777777" w:rsidR="00480CEC" w:rsidRPr="00407CD9" w:rsidRDefault="00480CEC" w:rsidP="00786A70">
            <w:pPr>
              <w:pStyle w:val="BodyText"/>
            </w:pPr>
          </w:p>
          <w:p w14:paraId="480B5621" w14:textId="1EC113C4" w:rsidR="00480CEC" w:rsidRPr="00407CD9" w:rsidRDefault="00480CEC" w:rsidP="00786A70">
            <w:pPr>
              <w:pStyle w:val="BodyText"/>
              <w:jc w:val="center"/>
              <w:rPr>
                <w:b/>
                <w:bCs/>
              </w:rPr>
            </w:pPr>
            <w:r>
              <w:rPr>
                <w:b/>
                <w:bCs/>
                <w:i/>
                <w:iCs/>
              </w:rPr>
              <w:t>IPSAS</w:t>
            </w:r>
            <w:r>
              <w:rPr>
                <w:b/>
                <w:bCs/>
              </w:rPr>
              <w:t xml:space="preserve"> vēsture</w:t>
            </w:r>
          </w:p>
          <w:p w14:paraId="75F41A02" w14:textId="77777777" w:rsidR="00480CEC" w:rsidRPr="00407CD9" w:rsidRDefault="00480CEC" w:rsidP="00786A70">
            <w:pPr>
              <w:pStyle w:val="BodyText"/>
              <w:jc w:val="center"/>
            </w:pPr>
          </w:p>
          <w:p w14:paraId="4B60C9DA" w14:textId="77777777" w:rsidR="00741A7D" w:rsidRPr="00407CD9" w:rsidRDefault="00741A7D" w:rsidP="00741A7D">
            <w:pPr>
              <w:pStyle w:val="BodyText"/>
              <w:rPr>
                <w:i/>
                <w:iCs/>
              </w:rPr>
            </w:pPr>
            <w:r>
              <w:rPr>
                <w:i/>
              </w:rPr>
              <w:t>Šajā versijā ir iekļauti grozījumi, kas izstrādāti saistībā ar IPSAS, kuri izdoti līdz 2022. gada 31. janvārim.</w:t>
            </w:r>
          </w:p>
          <w:p w14:paraId="300A2314" w14:textId="77777777" w:rsidR="00741A7D" w:rsidRPr="00407CD9" w:rsidRDefault="00741A7D" w:rsidP="00741A7D">
            <w:pPr>
              <w:pStyle w:val="BodyText"/>
            </w:pPr>
          </w:p>
          <w:p w14:paraId="08FC73B7" w14:textId="5B2C85E9" w:rsidR="00480CEC" w:rsidRPr="00407CD9" w:rsidRDefault="00741A7D" w:rsidP="00741A7D">
            <w:pPr>
              <w:pStyle w:val="BodyText"/>
            </w:pPr>
            <w:r>
              <w:rPr>
                <w:i/>
                <w:iCs/>
              </w:rPr>
              <w:t>IPSAS</w:t>
            </w:r>
            <w:r>
              <w:t> 43 “Noma” tika izdots 2022. gada janvārī.</w:t>
            </w:r>
          </w:p>
        </w:tc>
      </w:tr>
    </w:tbl>
    <w:p w14:paraId="3BE87DC2" w14:textId="2719D025" w:rsidR="00D53D0E" w:rsidRPr="00407CD9" w:rsidRDefault="00D53D0E" w:rsidP="000215F3">
      <w:pPr>
        <w:jc w:val="both"/>
        <w:rPr>
          <w:noProof/>
          <w:sz w:val="24"/>
          <w:szCs w:val="24"/>
        </w:rPr>
      </w:pPr>
    </w:p>
    <w:p w14:paraId="2452EE04" w14:textId="77777777" w:rsidR="00D53D0E" w:rsidRPr="00407CD9" w:rsidRDefault="00D53D0E">
      <w:pPr>
        <w:rPr>
          <w:noProof/>
          <w:sz w:val="24"/>
          <w:szCs w:val="24"/>
        </w:rPr>
      </w:pPr>
      <w:r>
        <w:br w:type="page"/>
      </w:r>
    </w:p>
    <w:p w14:paraId="238E59DA" w14:textId="77777777" w:rsidR="000215F3" w:rsidRPr="00407CD9" w:rsidRDefault="000215F3" w:rsidP="000215F3">
      <w:pPr>
        <w:jc w:val="both"/>
        <w:rPr>
          <w:noProof/>
          <w:sz w:val="24"/>
          <w:szCs w:val="24"/>
        </w:rPr>
      </w:pPr>
    </w:p>
    <w:p w14:paraId="612D5D8E" w14:textId="77777777" w:rsidR="000215F3" w:rsidRPr="00407CD9" w:rsidRDefault="000215F3" w:rsidP="00D53D0E">
      <w:pPr>
        <w:pStyle w:val="BodyText"/>
        <w:jc w:val="center"/>
        <w:rPr>
          <w:b/>
          <w:bCs/>
        </w:rPr>
      </w:pPr>
      <w:r>
        <w:rPr>
          <w:b/>
          <w:i/>
          <w:iCs/>
        </w:rPr>
        <w:t>IPSAS</w:t>
      </w:r>
      <w:r>
        <w:rPr>
          <w:b/>
        </w:rPr>
        <w:t> 43 “NOMA”</w:t>
      </w:r>
    </w:p>
    <w:p w14:paraId="3A172B03" w14:textId="77777777" w:rsidR="00D53D0E" w:rsidRPr="00407CD9" w:rsidRDefault="00D53D0E" w:rsidP="00D53D0E">
      <w:pPr>
        <w:pStyle w:val="BodyText"/>
        <w:jc w:val="center"/>
        <w:rPr>
          <w:b/>
          <w:bCs/>
        </w:rPr>
      </w:pPr>
    </w:p>
    <w:p w14:paraId="246B07E0" w14:textId="77777777" w:rsidR="000215F3" w:rsidRPr="00407CD9" w:rsidRDefault="000215F3" w:rsidP="00D53D0E">
      <w:pPr>
        <w:tabs>
          <w:tab w:val="left" w:pos="4559"/>
          <w:tab w:val="left" w:pos="10439"/>
        </w:tabs>
        <w:jc w:val="center"/>
        <w:rPr>
          <w:b/>
          <w:noProof/>
          <w:color w:val="231F20"/>
          <w:sz w:val="24"/>
          <w:szCs w:val="24"/>
          <w:u w:val="single" w:color="231F20"/>
        </w:rPr>
      </w:pPr>
      <w:r>
        <w:rPr>
          <w:b/>
          <w:color w:val="231F20"/>
          <w:sz w:val="24"/>
          <w:u w:val="single" w:color="231F20"/>
        </w:rPr>
        <w:t>SATURA RĀDĪTĀJS</w:t>
      </w:r>
    </w:p>
    <w:sdt>
      <w:sdtPr>
        <w:rPr>
          <w:rFonts w:ascii="Times New Roman" w:eastAsia="Times New Roman" w:hAnsi="Times New Roman" w:cs="Times New Roman"/>
          <w:color w:val="auto"/>
          <w:sz w:val="22"/>
          <w:szCs w:val="22"/>
          <w:lang w:val="lv-LV"/>
        </w:rPr>
        <w:id w:val="139388612"/>
        <w:docPartObj>
          <w:docPartGallery w:val="Table of Contents"/>
          <w:docPartUnique/>
        </w:docPartObj>
      </w:sdtPr>
      <w:sdtEndPr>
        <w:rPr>
          <w:b/>
          <w:bCs/>
          <w:noProof/>
        </w:rPr>
      </w:sdtEndPr>
      <w:sdtContent>
        <w:p w14:paraId="5113CB34" w14:textId="03F926CA" w:rsidR="00604427" w:rsidRPr="00767BA7" w:rsidRDefault="00604427" w:rsidP="00767BA7">
          <w:pPr>
            <w:pStyle w:val="TOCHeading"/>
            <w:keepNext w:val="0"/>
            <w:keepLines w:val="0"/>
            <w:spacing w:before="0" w:line="360" w:lineRule="auto"/>
            <w:jc w:val="both"/>
            <w:rPr>
              <w:rFonts w:ascii="Times New Roman" w:hAnsi="Times New Roman" w:cs="Times New Roman"/>
              <w:color w:val="auto"/>
              <w:sz w:val="24"/>
              <w:szCs w:val="24"/>
            </w:rPr>
          </w:pPr>
        </w:p>
        <w:p w14:paraId="722207EC" w14:textId="4D942211" w:rsidR="00F2726D" w:rsidRPr="00767BA7" w:rsidRDefault="00604427" w:rsidP="00767BA7">
          <w:pPr>
            <w:pStyle w:val="TOC1"/>
            <w:tabs>
              <w:tab w:val="right" w:leader="dot" w:pos="9062"/>
            </w:tabs>
            <w:spacing w:after="0" w:line="360" w:lineRule="auto"/>
            <w:jc w:val="both"/>
            <w:rPr>
              <w:rFonts w:asciiTheme="minorHAnsi" w:eastAsiaTheme="minorEastAsia" w:hAnsiTheme="minorHAnsi" w:cstheme="minorBidi"/>
              <w:noProof/>
              <w:sz w:val="24"/>
              <w:szCs w:val="24"/>
              <w:lang w:eastAsia="lv-LV"/>
            </w:rPr>
          </w:pPr>
          <w:r w:rsidRPr="00767BA7">
            <w:rPr>
              <w:sz w:val="24"/>
              <w:szCs w:val="24"/>
            </w:rPr>
            <w:fldChar w:fldCharType="begin"/>
          </w:r>
          <w:r w:rsidRPr="00767BA7">
            <w:rPr>
              <w:sz w:val="24"/>
              <w:szCs w:val="24"/>
            </w:rPr>
            <w:instrText xml:space="preserve"> TOC \o "1-3" \h \z \u </w:instrText>
          </w:r>
          <w:r w:rsidRPr="00767BA7">
            <w:rPr>
              <w:sz w:val="24"/>
              <w:szCs w:val="24"/>
            </w:rPr>
            <w:fldChar w:fldCharType="separate"/>
          </w:r>
          <w:hyperlink w:anchor="_Toc126763611" w:history="1">
            <w:r w:rsidR="00F2726D" w:rsidRPr="00767BA7">
              <w:rPr>
                <w:rStyle w:val="Hyperlink"/>
                <w:noProof/>
                <w:sz w:val="24"/>
                <w:szCs w:val="24"/>
              </w:rPr>
              <w:t>Mērķis</w:t>
            </w:r>
            <w:r w:rsidR="00F2726D" w:rsidRPr="00767BA7">
              <w:rPr>
                <w:noProof/>
                <w:webHidden/>
                <w:sz w:val="24"/>
                <w:szCs w:val="24"/>
              </w:rPr>
              <w:tab/>
            </w:r>
            <w:r w:rsidR="00F2726D" w:rsidRPr="00767BA7">
              <w:rPr>
                <w:noProof/>
                <w:webHidden/>
                <w:sz w:val="24"/>
                <w:szCs w:val="24"/>
              </w:rPr>
              <w:fldChar w:fldCharType="begin"/>
            </w:r>
            <w:r w:rsidR="00F2726D" w:rsidRPr="00767BA7">
              <w:rPr>
                <w:noProof/>
                <w:webHidden/>
                <w:sz w:val="24"/>
                <w:szCs w:val="24"/>
              </w:rPr>
              <w:instrText xml:space="preserve"> PAGEREF _Toc126763611 \h </w:instrText>
            </w:r>
            <w:r w:rsidR="00F2726D" w:rsidRPr="00767BA7">
              <w:rPr>
                <w:noProof/>
                <w:webHidden/>
                <w:sz w:val="24"/>
                <w:szCs w:val="24"/>
              </w:rPr>
            </w:r>
            <w:r w:rsidR="00F2726D" w:rsidRPr="00767BA7">
              <w:rPr>
                <w:noProof/>
                <w:webHidden/>
                <w:sz w:val="24"/>
                <w:szCs w:val="24"/>
              </w:rPr>
              <w:fldChar w:fldCharType="separate"/>
            </w:r>
            <w:r w:rsidR="00F2726D" w:rsidRPr="00767BA7">
              <w:rPr>
                <w:noProof/>
                <w:webHidden/>
                <w:sz w:val="24"/>
                <w:szCs w:val="24"/>
              </w:rPr>
              <w:t>7</w:t>
            </w:r>
            <w:r w:rsidR="00F2726D" w:rsidRPr="00767BA7">
              <w:rPr>
                <w:noProof/>
                <w:webHidden/>
                <w:sz w:val="24"/>
                <w:szCs w:val="24"/>
              </w:rPr>
              <w:fldChar w:fldCharType="end"/>
            </w:r>
          </w:hyperlink>
        </w:p>
        <w:p w14:paraId="1E96D4A3" w14:textId="5724BBFC" w:rsidR="00F2726D" w:rsidRPr="00767BA7" w:rsidRDefault="00000000" w:rsidP="00767BA7">
          <w:pPr>
            <w:pStyle w:val="TOC1"/>
            <w:tabs>
              <w:tab w:val="right" w:leader="dot" w:pos="9062"/>
            </w:tabs>
            <w:spacing w:after="0" w:line="360" w:lineRule="auto"/>
            <w:jc w:val="both"/>
            <w:rPr>
              <w:rFonts w:asciiTheme="minorHAnsi" w:eastAsiaTheme="minorEastAsia" w:hAnsiTheme="minorHAnsi" w:cstheme="minorBidi"/>
              <w:noProof/>
              <w:sz w:val="24"/>
              <w:szCs w:val="24"/>
              <w:lang w:eastAsia="lv-LV"/>
            </w:rPr>
          </w:pPr>
          <w:hyperlink w:anchor="_Toc126763612" w:history="1">
            <w:r w:rsidR="00F2726D" w:rsidRPr="00767BA7">
              <w:rPr>
                <w:rStyle w:val="Hyperlink"/>
                <w:noProof/>
                <w:sz w:val="24"/>
                <w:szCs w:val="24"/>
              </w:rPr>
              <w:t>Darbības joma</w:t>
            </w:r>
            <w:r w:rsidR="00F2726D" w:rsidRPr="00767BA7">
              <w:rPr>
                <w:noProof/>
                <w:webHidden/>
                <w:sz w:val="24"/>
                <w:szCs w:val="24"/>
              </w:rPr>
              <w:tab/>
            </w:r>
            <w:r w:rsidR="00F2726D" w:rsidRPr="00767BA7">
              <w:rPr>
                <w:noProof/>
                <w:webHidden/>
                <w:sz w:val="24"/>
                <w:szCs w:val="24"/>
              </w:rPr>
              <w:fldChar w:fldCharType="begin"/>
            </w:r>
            <w:r w:rsidR="00F2726D" w:rsidRPr="00767BA7">
              <w:rPr>
                <w:noProof/>
                <w:webHidden/>
                <w:sz w:val="24"/>
                <w:szCs w:val="24"/>
              </w:rPr>
              <w:instrText xml:space="preserve"> PAGEREF _Toc126763612 \h </w:instrText>
            </w:r>
            <w:r w:rsidR="00F2726D" w:rsidRPr="00767BA7">
              <w:rPr>
                <w:noProof/>
                <w:webHidden/>
                <w:sz w:val="24"/>
                <w:szCs w:val="24"/>
              </w:rPr>
            </w:r>
            <w:r w:rsidR="00F2726D" w:rsidRPr="00767BA7">
              <w:rPr>
                <w:noProof/>
                <w:webHidden/>
                <w:sz w:val="24"/>
                <w:szCs w:val="24"/>
              </w:rPr>
              <w:fldChar w:fldCharType="separate"/>
            </w:r>
            <w:r w:rsidR="00F2726D" w:rsidRPr="00767BA7">
              <w:rPr>
                <w:noProof/>
                <w:webHidden/>
                <w:sz w:val="24"/>
                <w:szCs w:val="24"/>
              </w:rPr>
              <w:t>7</w:t>
            </w:r>
            <w:r w:rsidR="00F2726D" w:rsidRPr="00767BA7">
              <w:rPr>
                <w:noProof/>
                <w:webHidden/>
                <w:sz w:val="24"/>
                <w:szCs w:val="24"/>
              </w:rPr>
              <w:fldChar w:fldCharType="end"/>
            </w:r>
          </w:hyperlink>
        </w:p>
        <w:p w14:paraId="1B682AFD" w14:textId="57FCAADB" w:rsidR="00F2726D" w:rsidRPr="00767BA7" w:rsidRDefault="00000000" w:rsidP="00767BA7">
          <w:pPr>
            <w:pStyle w:val="TOC1"/>
            <w:tabs>
              <w:tab w:val="right" w:leader="dot" w:pos="9062"/>
            </w:tabs>
            <w:spacing w:after="0" w:line="360" w:lineRule="auto"/>
            <w:jc w:val="both"/>
            <w:rPr>
              <w:rFonts w:asciiTheme="minorHAnsi" w:eastAsiaTheme="minorEastAsia" w:hAnsiTheme="minorHAnsi" w:cstheme="minorBidi"/>
              <w:noProof/>
              <w:sz w:val="24"/>
              <w:szCs w:val="24"/>
              <w:lang w:eastAsia="lv-LV"/>
            </w:rPr>
          </w:pPr>
          <w:hyperlink w:anchor="_Toc126763613" w:history="1">
            <w:r w:rsidR="00F2726D" w:rsidRPr="00767BA7">
              <w:rPr>
                <w:rStyle w:val="Hyperlink"/>
                <w:noProof/>
                <w:sz w:val="24"/>
                <w:szCs w:val="24"/>
              </w:rPr>
              <w:t>Definīcijas</w:t>
            </w:r>
            <w:r w:rsidR="00F2726D" w:rsidRPr="00767BA7">
              <w:rPr>
                <w:noProof/>
                <w:webHidden/>
                <w:sz w:val="24"/>
                <w:szCs w:val="24"/>
              </w:rPr>
              <w:tab/>
            </w:r>
            <w:r w:rsidR="00F2726D" w:rsidRPr="00767BA7">
              <w:rPr>
                <w:noProof/>
                <w:webHidden/>
                <w:sz w:val="24"/>
                <w:szCs w:val="24"/>
              </w:rPr>
              <w:fldChar w:fldCharType="begin"/>
            </w:r>
            <w:r w:rsidR="00F2726D" w:rsidRPr="00767BA7">
              <w:rPr>
                <w:noProof/>
                <w:webHidden/>
                <w:sz w:val="24"/>
                <w:szCs w:val="24"/>
              </w:rPr>
              <w:instrText xml:space="preserve"> PAGEREF _Toc126763613 \h </w:instrText>
            </w:r>
            <w:r w:rsidR="00F2726D" w:rsidRPr="00767BA7">
              <w:rPr>
                <w:noProof/>
                <w:webHidden/>
                <w:sz w:val="24"/>
                <w:szCs w:val="24"/>
              </w:rPr>
            </w:r>
            <w:r w:rsidR="00F2726D" w:rsidRPr="00767BA7">
              <w:rPr>
                <w:noProof/>
                <w:webHidden/>
                <w:sz w:val="24"/>
                <w:szCs w:val="24"/>
              </w:rPr>
              <w:fldChar w:fldCharType="separate"/>
            </w:r>
            <w:r w:rsidR="00F2726D" w:rsidRPr="00767BA7">
              <w:rPr>
                <w:noProof/>
                <w:webHidden/>
                <w:sz w:val="24"/>
                <w:szCs w:val="24"/>
              </w:rPr>
              <w:t>7</w:t>
            </w:r>
            <w:r w:rsidR="00F2726D" w:rsidRPr="00767BA7">
              <w:rPr>
                <w:noProof/>
                <w:webHidden/>
                <w:sz w:val="24"/>
                <w:szCs w:val="24"/>
              </w:rPr>
              <w:fldChar w:fldCharType="end"/>
            </w:r>
          </w:hyperlink>
        </w:p>
        <w:p w14:paraId="0645E11D" w14:textId="7FDB86EA" w:rsidR="00F2726D" w:rsidRPr="00767BA7" w:rsidRDefault="00000000" w:rsidP="00767BA7">
          <w:pPr>
            <w:pStyle w:val="TOC1"/>
            <w:tabs>
              <w:tab w:val="right" w:leader="dot" w:pos="9062"/>
            </w:tabs>
            <w:spacing w:after="0" w:line="360" w:lineRule="auto"/>
            <w:jc w:val="both"/>
            <w:rPr>
              <w:rFonts w:asciiTheme="minorHAnsi" w:eastAsiaTheme="minorEastAsia" w:hAnsiTheme="minorHAnsi" w:cstheme="minorBidi"/>
              <w:noProof/>
              <w:sz w:val="24"/>
              <w:szCs w:val="24"/>
              <w:lang w:eastAsia="lv-LV"/>
            </w:rPr>
          </w:pPr>
          <w:hyperlink w:anchor="_Toc126763614" w:history="1">
            <w:r w:rsidR="00F2726D" w:rsidRPr="00767BA7">
              <w:rPr>
                <w:rStyle w:val="Hyperlink"/>
                <w:noProof/>
                <w:sz w:val="24"/>
                <w:szCs w:val="24"/>
              </w:rPr>
              <w:t>Atbrīvojumi attiecībā uz atzīšanu (skat. AG4.–AG9. punktu)</w:t>
            </w:r>
            <w:r w:rsidR="00F2726D" w:rsidRPr="00767BA7">
              <w:rPr>
                <w:noProof/>
                <w:webHidden/>
                <w:sz w:val="24"/>
                <w:szCs w:val="24"/>
              </w:rPr>
              <w:tab/>
            </w:r>
            <w:r w:rsidR="00F2726D" w:rsidRPr="00767BA7">
              <w:rPr>
                <w:noProof/>
                <w:webHidden/>
                <w:sz w:val="24"/>
                <w:szCs w:val="24"/>
              </w:rPr>
              <w:fldChar w:fldCharType="begin"/>
            </w:r>
            <w:r w:rsidR="00F2726D" w:rsidRPr="00767BA7">
              <w:rPr>
                <w:noProof/>
                <w:webHidden/>
                <w:sz w:val="24"/>
                <w:szCs w:val="24"/>
              </w:rPr>
              <w:instrText xml:space="preserve"> PAGEREF _Toc126763614 \h </w:instrText>
            </w:r>
            <w:r w:rsidR="00F2726D" w:rsidRPr="00767BA7">
              <w:rPr>
                <w:noProof/>
                <w:webHidden/>
                <w:sz w:val="24"/>
                <w:szCs w:val="24"/>
              </w:rPr>
            </w:r>
            <w:r w:rsidR="00F2726D" w:rsidRPr="00767BA7">
              <w:rPr>
                <w:noProof/>
                <w:webHidden/>
                <w:sz w:val="24"/>
                <w:szCs w:val="24"/>
              </w:rPr>
              <w:fldChar w:fldCharType="separate"/>
            </w:r>
            <w:r w:rsidR="00F2726D" w:rsidRPr="00767BA7">
              <w:rPr>
                <w:noProof/>
                <w:webHidden/>
                <w:sz w:val="24"/>
                <w:szCs w:val="24"/>
              </w:rPr>
              <w:t>10</w:t>
            </w:r>
            <w:r w:rsidR="00F2726D" w:rsidRPr="00767BA7">
              <w:rPr>
                <w:noProof/>
                <w:webHidden/>
                <w:sz w:val="24"/>
                <w:szCs w:val="24"/>
              </w:rPr>
              <w:fldChar w:fldCharType="end"/>
            </w:r>
          </w:hyperlink>
        </w:p>
        <w:p w14:paraId="41D9C7AA" w14:textId="39FE69DB" w:rsidR="00F2726D" w:rsidRPr="00767BA7" w:rsidRDefault="00000000" w:rsidP="00767BA7">
          <w:pPr>
            <w:pStyle w:val="TOC1"/>
            <w:tabs>
              <w:tab w:val="right" w:leader="dot" w:pos="9062"/>
            </w:tabs>
            <w:spacing w:after="0" w:line="360" w:lineRule="auto"/>
            <w:jc w:val="both"/>
            <w:rPr>
              <w:rFonts w:asciiTheme="minorHAnsi" w:eastAsiaTheme="minorEastAsia" w:hAnsiTheme="minorHAnsi" w:cstheme="minorBidi"/>
              <w:noProof/>
              <w:sz w:val="24"/>
              <w:szCs w:val="24"/>
              <w:lang w:eastAsia="lv-LV"/>
            </w:rPr>
          </w:pPr>
          <w:hyperlink w:anchor="_Toc126763615" w:history="1">
            <w:r w:rsidR="00F2726D" w:rsidRPr="00767BA7">
              <w:rPr>
                <w:rStyle w:val="Hyperlink"/>
                <w:noProof/>
                <w:sz w:val="24"/>
                <w:szCs w:val="24"/>
              </w:rPr>
              <w:t>Nomas identificēšana (skat. AG10.–AG34. punktu)</w:t>
            </w:r>
            <w:r w:rsidR="00F2726D" w:rsidRPr="00767BA7">
              <w:rPr>
                <w:noProof/>
                <w:webHidden/>
                <w:sz w:val="24"/>
                <w:szCs w:val="24"/>
              </w:rPr>
              <w:tab/>
            </w:r>
            <w:r w:rsidR="00F2726D" w:rsidRPr="00767BA7">
              <w:rPr>
                <w:noProof/>
                <w:webHidden/>
                <w:sz w:val="24"/>
                <w:szCs w:val="24"/>
              </w:rPr>
              <w:fldChar w:fldCharType="begin"/>
            </w:r>
            <w:r w:rsidR="00F2726D" w:rsidRPr="00767BA7">
              <w:rPr>
                <w:noProof/>
                <w:webHidden/>
                <w:sz w:val="24"/>
                <w:szCs w:val="24"/>
              </w:rPr>
              <w:instrText xml:space="preserve"> PAGEREF _Toc126763615 \h </w:instrText>
            </w:r>
            <w:r w:rsidR="00F2726D" w:rsidRPr="00767BA7">
              <w:rPr>
                <w:noProof/>
                <w:webHidden/>
                <w:sz w:val="24"/>
                <w:szCs w:val="24"/>
              </w:rPr>
            </w:r>
            <w:r w:rsidR="00F2726D" w:rsidRPr="00767BA7">
              <w:rPr>
                <w:noProof/>
                <w:webHidden/>
                <w:sz w:val="24"/>
                <w:szCs w:val="24"/>
              </w:rPr>
              <w:fldChar w:fldCharType="separate"/>
            </w:r>
            <w:r w:rsidR="00F2726D" w:rsidRPr="00767BA7">
              <w:rPr>
                <w:noProof/>
                <w:webHidden/>
                <w:sz w:val="24"/>
                <w:szCs w:val="24"/>
              </w:rPr>
              <w:t>11</w:t>
            </w:r>
            <w:r w:rsidR="00F2726D" w:rsidRPr="00767BA7">
              <w:rPr>
                <w:noProof/>
                <w:webHidden/>
                <w:sz w:val="24"/>
                <w:szCs w:val="24"/>
              </w:rPr>
              <w:fldChar w:fldCharType="end"/>
            </w:r>
          </w:hyperlink>
        </w:p>
        <w:p w14:paraId="5ACD8C17" w14:textId="6B6E22AC" w:rsidR="00F2726D" w:rsidRPr="00767BA7" w:rsidRDefault="00000000" w:rsidP="00C74031">
          <w:pPr>
            <w:pStyle w:val="TOC3"/>
            <w:rPr>
              <w:rFonts w:asciiTheme="minorHAnsi" w:eastAsiaTheme="minorEastAsia" w:hAnsiTheme="minorHAnsi" w:cstheme="minorBidi"/>
              <w:noProof/>
              <w:lang w:eastAsia="lv-LV"/>
            </w:rPr>
          </w:pPr>
          <w:hyperlink w:anchor="_Toc126763616" w:history="1">
            <w:r w:rsidR="00F2726D" w:rsidRPr="00767BA7">
              <w:rPr>
                <w:rStyle w:val="Hyperlink"/>
                <w:noProof/>
                <w:sz w:val="24"/>
                <w:szCs w:val="24"/>
              </w:rPr>
              <w:t>Līguma sastāvdaļu nošķiršana</w:t>
            </w:r>
            <w:r w:rsidR="00F2726D" w:rsidRPr="00767BA7">
              <w:rPr>
                <w:noProof/>
                <w:webHidden/>
              </w:rPr>
              <w:tab/>
            </w:r>
            <w:r w:rsidR="00F2726D" w:rsidRPr="00767BA7">
              <w:rPr>
                <w:noProof/>
                <w:webHidden/>
              </w:rPr>
              <w:fldChar w:fldCharType="begin"/>
            </w:r>
            <w:r w:rsidR="00F2726D" w:rsidRPr="00767BA7">
              <w:rPr>
                <w:noProof/>
                <w:webHidden/>
              </w:rPr>
              <w:instrText xml:space="preserve"> PAGEREF _Toc126763616 \h </w:instrText>
            </w:r>
            <w:r w:rsidR="00F2726D" w:rsidRPr="00767BA7">
              <w:rPr>
                <w:noProof/>
                <w:webHidden/>
              </w:rPr>
            </w:r>
            <w:r w:rsidR="00F2726D" w:rsidRPr="00767BA7">
              <w:rPr>
                <w:noProof/>
                <w:webHidden/>
              </w:rPr>
              <w:fldChar w:fldCharType="separate"/>
            </w:r>
            <w:r w:rsidR="00F2726D" w:rsidRPr="00767BA7">
              <w:rPr>
                <w:noProof/>
                <w:webHidden/>
              </w:rPr>
              <w:t>11</w:t>
            </w:r>
            <w:r w:rsidR="00F2726D" w:rsidRPr="00767BA7">
              <w:rPr>
                <w:noProof/>
                <w:webHidden/>
              </w:rPr>
              <w:fldChar w:fldCharType="end"/>
            </w:r>
          </w:hyperlink>
        </w:p>
        <w:p w14:paraId="1A842533" w14:textId="7879C14C" w:rsidR="00F2726D" w:rsidRPr="00767BA7" w:rsidRDefault="00000000" w:rsidP="00767BA7">
          <w:pPr>
            <w:pStyle w:val="TOC1"/>
            <w:tabs>
              <w:tab w:val="right" w:leader="dot" w:pos="9062"/>
            </w:tabs>
            <w:spacing w:after="0" w:line="360" w:lineRule="auto"/>
            <w:jc w:val="both"/>
            <w:rPr>
              <w:rFonts w:asciiTheme="minorHAnsi" w:eastAsiaTheme="minorEastAsia" w:hAnsiTheme="minorHAnsi" w:cstheme="minorBidi"/>
              <w:noProof/>
              <w:sz w:val="24"/>
              <w:szCs w:val="24"/>
              <w:lang w:eastAsia="lv-LV"/>
            </w:rPr>
          </w:pPr>
          <w:hyperlink w:anchor="_Toc126763617" w:history="1">
            <w:r w:rsidR="00F2726D" w:rsidRPr="00767BA7">
              <w:rPr>
                <w:rStyle w:val="Hyperlink"/>
                <w:noProof/>
                <w:sz w:val="24"/>
                <w:szCs w:val="24"/>
              </w:rPr>
              <w:t>Nomas termiņš (skat. AG35.–AG42. punktu)</w:t>
            </w:r>
            <w:r w:rsidR="00F2726D" w:rsidRPr="00767BA7">
              <w:rPr>
                <w:noProof/>
                <w:webHidden/>
                <w:sz w:val="24"/>
                <w:szCs w:val="24"/>
              </w:rPr>
              <w:tab/>
            </w:r>
            <w:r w:rsidR="00F2726D" w:rsidRPr="00767BA7">
              <w:rPr>
                <w:noProof/>
                <w:webHidden/>
                <w:sz w:val="24"/>
                <w:szCs w:val="24"/>
              </w:rPr>
              <w:fldChar w:fldCharType="begin"/>
            </w:r>
            <w:r w:rsidR="00F2726D" w:rsidRPr="00767BA7">
              <w:rPr>
                <w:noProof/>
                <w:webHidden/>
                <w:sz w:val="24"/>
                <w:szCs w:val="24"/>
              </w:rPr>
              <w:instrText xml:space="preserve"> PAGEREF _Toc126763617 \h </w:instrText>
            </w:r>
            <w:r w:rsidR="00F2726D" w:rsidRPr="00767BA7">
              <w:rPr>
                <w:noProof/>
                <w:webHidden/>
                <w:sz w:val="24"/>
                <w:szCs w:val="24"/>
              </w:rPr>
            </w:r>
            <w:r w:rsidR="00F2726D" w:rsidRPr="00767BA7">
              <w:rPr>
                <w:noProof/>
                <w:webHidden/>
                <w:sz w:val="24"/>
                <w:szCs w:val="24"/>
              </w:rPr>
              <w:fldChar w:fldCharType="separate"/>
            </w:r>
            <w:r w:rsidR="00F2726D" w:rsidRPr="00767BA7">
              <w:rPr>
                <w:noProof/>
                <w:webHidden/>
                <w:sz w:val="24"/>
                <w:szCs w:val="24"/>
              </w:rPr>
              <w:t>12</w:t>
            </w:r>
            <w:r w:rsidR="00F2726D" w:rsidRPr="00767BA7">
              <w:rPr>
                <w:noProof/>
                <w:webHidden/>
                <w:sz w:val="24"/>
                <w:szCs w:val="24"/>
              </w:rPr>
              <w:fldChar w:fldCharType="end"/>
            </w:r>
          </w:hyperlink>
        </w:p>
        <w:p w14:paraId="5A93DD02" w14:textId="4B5F265E" w:rsidR="00F2726D" w:rsidRPr="00767BA7" w:rsidRDefault="00000000" w:rsidP="00767BA7">
          <w:pPr>
            <w:pStyle w:val="TOC1"/>
            <w:tabs>
              <w:tab w:val="right" w:leader="dot" w:pos="9062"/>
            </w:tabs>
            <w:spacing w:after="0" w:line="360" w:lineRule="auto"/>
            <w:jc w:val="both"/>
            <w:rPr>
              <w:rFonts w:asciiTheme="minorHAnsi" w:eastAsiaTheme="minorEastAsia" w:hAnsiTheme="minorHAnsi" w:cstheme="minorBidi"/>
              <w:noProof/>
              <w:sz w:val="24"/>
              <w:szCs w:val="24"/>
              <w:lang w:eastAsia="lv-LV"/>
            </w:rPr>
          </w:pPr>
          <w:hyperlink w:anchor="_Toc126763618" w:history="1">
            <w:r w:rsidR="00F2726D" w:rsidRPr="00767BA7">
              <w:rPr>
                <w:rStyle w:val="Hyperlink"/>
                <w:noProof/>
                <w:sz w:val="24"/>
                <w:szCs w:val="24"/>
              </w:rPr>
              <w:t>Nomnieks</w:t>
            </w:r>
            <w:r w:rsidR="00F2726D" w:rsidRPr="00767BA7">
              <w:rPr>
                <w:noProof/>
                <w:webHidden/>
                <w:sz w:val="24"/>
                <w:szCs w:val="24"/>
              </w:rPr>
              <w:tab/>
            </w:r>
            <w:r w:rsidR="00F2726D" w:rsidRPr="00767BA7">
              <w:rPr>
                <w:noProof/>
                <w:webHidden/>
                <w:sz w:val="24"/>
                <w:szCs w:val="24"/>
              </w:rPr>
              <w:fldChar w:fldCharType="begin"/>
            </w:r>
            <w:r w:rsidR="00F2726D" w:rsidRPr="00767BA7">
              <w:rPr>
                <w:noProof/>
                <w:webHidden/>
                <w:sz w:val="24"/>
                <w:szCs w:val="24"/>
              </w:rPr>
              <w:instrText xml:space="preserve"> PAGEREF _Toc126763618 \h </w:instrText>
            </w:r>
            <w:r w:rsidR="00F2726D" w:rsidRPr="00767BA7">
              <w:rPr>
                <w:noProof/>
                <w:webHidden/>
                <w:sz w:val="24"/>
                <w:szCs w:val="24"/>
              </w:rPr>
            </w:r>
            <w:r w:rsidR="00F2726D" w:rsidRPr="00767BA7">
              <w:rPr>
                <w:noProof/>
                <w:webHidden/>
                <w:sz w:val="24"/>
                <w:szCs w:val="24"/>
              </w:rPr>
              <w:fldChar w:fldCharType="separate"/>
            </w:r>
            <w:r w:rsidR="00F2726D" w:rsidRPr="00767BA7">
              <w:rPr>
                <w:noProof/>
                <w:webHidden/>
                <w:sz w:val="24"/>
                <w:szCs w:val="24"/>
              </w:rPr>
              <w:t>13</w:t>
            </w:r>
            <w:r w:rsidR="00F2726D" w:rsidRPr="00767BA7">
              <w:rPr>
                <w:noProof/>
                <w:webHidden/>
                <w:sz w:val="24"/>
                <w:szCs w:val="24"/>
              </w:rPr>
              <w:fldChar w:fldCharType="end"/>
            </w:r>
          </w:hyperlink>
        </w:p>
        <w:p w14:paraId="75927A81" w14:textId="7AFE5420" w:rsidR="00F2726D" w:rsidRPr="00767BA7" w:rsidRDefault="00000000" w:rsidP="00C74031">
          <w:pPr>
            <w:pStyle w:val="TOC3"/>
            <w:rPr>
              <w:rFonts w:asciiTheme="minorHAnsi" w:eastAsiaTheme="minorEastAsia" w:hAnsiTheme="minorHAnsi" w:cstheme="minorBidi"/>
              <w:noProof/>
              <w:lang w:eastAsia="lv-LV"/>
            </w:rPr>
          </w:pPr>
          <w:hyperlink w:anchor="_Toc126763619" w:history="1">
            <w:r w:rsidR="00F2726D" w:rsidRPr="00767BA7">
              <w:rPr>
                <w:rStyle w:val="Hyperlink"/>
                <w:noProof/>
                <w:sz w:val="24"/>
                <w:szCs w:val="24"/>
              </w:rPr>
              <w:t>Atzīšana</w:t>
            </w:r>
            <w:r w:rsidR="00F2726D" w:rsidRPr="00767BA7">
              <w:rPr>
                <w:noProof/>
                <w:webHidden/>
              </w:rPr>
              <w:tab/>
            </w:r>
            <w:r w:rsidR="00F2726D" w:rsidRPr="00767BA7">
              <w:rPr>
                <w:noProof/>
                <w:webHidden/>
              </w:rPr>
              <w:fldChar w:fldCharType="begin"/>
            </w:r>
            <w:r w:rsidR="00F2726D" w:rsidRPr="00767BA7">
              <w:rPr>
                <w:noProof/>
                <w:webHidden/>
              </w:rPr>
              <w:instrText xml:space="preserve"> PAGEREF _Toc126763619 \h </w:instrText>
            </w:r>
            <w:r w:rsidR="00F2726D" w:rsidRPr="00767BA7">
              <w:rPr>
                <w:noProof/>
                <w:webHidden/>
              </w:rPr>
            </w:r>
            <w:r w:rsidR="00F2726D" w:rsidRPr="00767BA7">
              <w:rPr>
                <w:noProof/>
                <w:webHidden/>
              </w:rPr>
              <w:fldChar w:fldCharType="separate"/>
            </w:r>
            <w:r w:rsidR="00F2726D" w:rsidRPr="00767BA7">
              <w:rPr>
                <w:noProof/>
                <w:webHidden/>
              </w:rPr>
              <w:t>13</w:t>
            </w:r>
            <w:r w:rsidR="00F2726D" w:rsidRPr="00767BA7">
              <w:rPr>
                <w:noProof/>
                <w:webHidden/>
              </w:rPr>
              <w:fldChar w:fldCharType="end"/>
            </w:r>
          </w:hyperlink>
        </w:p>
        <w:p w14:paraId="0F728C78" w14:textId="460F9E33" w:rsidR="00F2726D" w:rsidRPr="00767BA7" w:rsidRDefault="00000000" w:rsidP="00C74031">
          <w:pPr>
            <w:pStyle w:val="TOC3"/>
            <w:rPr>
              <w:rFonts w:asciiTheme="minorHAnsi" w:eastAsiaTheme="minorEastAsia" w:hAnsiTheme="minorHAnsi" w:cstheme="minorBidi"/>
              <w:noProof/>
              <w:lang w:eastAsia="lv-LV"/>
            </w:rPr>
          </w:pPr>
          <w:hyperlink w:anchor="_Toc126763620" w:history="1">
            <w:r w:rsidR="00F2726D" w:rsidRPr="00767BA7">
              <w:rPr>
                <w:rStyle w:val="Hyperlink"/>
                <w:noProof/>
                <w:sz w:val="24"/>
                <w:szCs w:val="24"/>
              </w:rPr>
              <w:t>Novērtējums</w:t>
            </w:r>
            <w:r w:rsidR="00F2726D" w:rsidRPr="00767BA7">
              <w:rPr>
                <w:noProof/>
                <w:webHidden/>
              </w:rPr>
              <w:tab/>
            </w:r>
            <w:r w:rsidR="00F2726D" w:rsidRPr="00767BA7">
              <w:rPr>
                <w:noProof/>
                <w:webHidden/>
              </w:rPr>
              <w:fldChar w:fldCharType="begin"/>
            </w:r>
            <w:r w:rsidR="00F2726D" w:rsidRPr="00767BA7">
              <w:rPr>
                <w:noProof/>
                <w:webHidden/>
              </w:rPr>
              <w:instrText xml:space="preserve"> PAGEREF _Toc126763620 \h </w:instrText>
            </w:r>
            <w:r w:rsidR="00F2726D" w:rsidRPr="00767BA7">
              <w:rPr>
                <w:noProof/>
                <w:webHidden/>
              </w:rPr>
            </w:r>
            <w:r w:rsidR="00F2726D" w:rsidRPr="00767BA7">
              <w:rPr>
                <w:noProof/>
                <w:webHidden/>
              </w:rPr>
              <w:fldChar w:fldCharType="separate"/>
            </w:r>
            <w:r w:rsidR="00F2726D" w:rsidRPr="00767BA7">
              <w:rPr>
                <w:noProof/>
                <w:webHidden/>
              </w:rPr>
              <w:t>13</w:t>
            </w:r>
            <w:r w:rsidR="00F2726D" w:rsidRPr="00767BA7">
              <w:rPr>
                <w:noProof/>
                <w:webHidden/>
              </w:rPr>
              <w:fldChar w:fldCharType="end"/>
            </w:r>
          </w:hyperlink>
        </w:p>
        <w:p w14:paraId="388396C2" w14:textId="2E5463A4" w:rsidR="00F2726D" w:rsidRPr="00767BA7" w:rsidRDefault="00000000" w:rsidP="00C74031">
          <w:pPr>
            <w:pStyle w:val="TOC3"/>
            <w:rPr>
              <w:rFonts w:asciiTheme="minorHAnsi" w:eastAsiaTheme="minorEastAsia" w:hAnsiTheme="minorHAnsi" w:cstheme="minorBidi"/>
              <w:noProof/>
              <w:lang w:eastAsia="lv-LV"/>
            </w:rPr>
          </w:pPr>
          <w:hyperlink w:anchor="_Toc126763621" w:history="1">
            <w:r w:rsidR="00F2726D" w:rsidRPr="00767BA7">
              <w:rPr>
                <w:rStyle w:val="Hyperlink"/>
                <w:noProof/>
                <w:sz w:val="24"/>
                <w:szCs w:val="24"/>
              </w:rPr>
              <w:t>Uzrādīšana</w:t>
            </w:r>
            <w:r w:rsidR="00F2726D" w:rsidRPr="00767BA7">
              <w:rPr>
                <w:noProof/>
                <w:webHidden/>
              </w:rPr>
              <w:tab/>
            </w:r>
            <w:r w:rsidR="00F2726D" w:rsidRPr="00767BA7">
              <w:rPr>
                <w:noProof/>
                <w:webHidden/>
              </w:rPr>
              <w:fldChar w:fldCharType="begin"/>
            </w:r>
            <w:r w:rsidR="00F2726D" w:rsidRPr="00767BA7">
              <w:rPr>
                <w:noProof/>
                <w:webHidden/>
              </w:rPr>
              <w:instrText xml:space="preserve"> PAGEREF _Toc126763621 \h </w:instrText>
            </w:r>
            <w:r w:rsidR="00F2726D" w:rsidRPr="00767BA7">
              <w:rPr>
                <w:noProof/>
                <w:webHidden/>
              </w:rPr>
            </w:r>
            <w:r w:rsidR="00F2726D" w:rsidRPr="00767BA7">
              <w:rPr>
                <w:noProof/>
                <w:webHidden/>
              </w:rPr>
              <w:fldChar w:fldCharType="separate"/>
            </w:r>
            <w:r w:rsidR="00F2726D" w:rsidRPr="00767BA7">
              <w:rPr>
                <w:noProof/>
                <w:webHidden/>
              </w:rPr>
              <w:t>17</w:t>
            </w:r>
            <w:r w:rsidR="00F2726D" w:rsidRPr="00767BA7">
              <w:rPr>
                <w:noProof/>
                <w:webHidden/>
              </w:rPr>
              <w:fldChar w:fldCharType="end"/>
            </w:r>
          </w:hyperlink>
        </w:p>
        <w:p w14:paraId="2B3B6F0A" w14:textId="780985BF" w:rsidR="00F2726D" w:rsidRPr="00767BA7" w:rsidRDefault="00000000" w:rsidP="00C74031">
          <w:pPr>
            <w:pStyle w:val="TOC3"/>
            <w:rPr>
              <w:rFonts w:asciiTheme="minorHAnsi" w:eastAsiaTheme="minorEastAsia" w:hAnsiTheme="minorHAnsi" w:cstheme="minorBidi"/>
              <w:noProof/>
              <w:lang w:eastAsia="lv-LV"/>
            </w:rPr>
          </w:pPr>
          <w:hyperlink w:anchor="_Toc126763622" w:history="1">
            <w:r w:rsidR="00F2726D" w:rsidRPr="00767BA7">
              <w:rPr>
                <w:rStyle w:val="Hyperlink"/>
                <w:noProof/>
                <w:sz w:val="24"/>
                <w:szCs w:val="24"/>
              </w:rPr>
              <w:t>Informācijas atklāšana</w:t>
            </w:r>
            <w:r w:rsidR="00F2726D" w:rsidRPr="00767BA7">
              <w:rPr>
                <w:noProof/>
                <w:webHidden/>
              </w:rPr>
              <w:tab/>
            </w:r>
            <w:r w:rsidR="00F2726D" w:rsidRPr="00767BA7">
              <w:rPr>
                <w:noProof/>
                <w:webHidden/>
              </w:rPr>
              <w:fldChar w:fldCharType="begin"/>
            </w:r>
            <w:r w:rsidR="00F2726D" w:rsidRPr="00767BA7">
              <w:rPr>
                <w:noProof/>
                <w:webHidden/>
              </w:rPr>
              <w:instrText xml:space="preserve"> PAGEREF _Toc126763622 \h </w:instrText>
            </w:r>
            <w:r w:rsidR="00F2726D" w:rsidRPr="00767BA7">
              <w:rPr>
                <w:noProof/>
                <w:webHidden/>
              </w:rPr>
            </w:r>
            <w:r w:rsidR="00F2726D" w:rsidRPr="00767BA7">
              <w:rPr>
                <w:noProof/>
                <w:webHidden/>
              </w:rPr>
              <w:fldChar w:fldCharType="separate"/>
            </w:r>
            <w:r w:rsidR="00F2726D" w:rsidRPr="00767BA7">
              <w:rPr>
                <w:noProof/>
                <w:webHidden/>
              </w:rPr>
              <w:t>18</w:t>
            </w:r>
            <w:r w:rsidR="00F2726D" w:rsidRPr="00767BA7">
              <w:rPr>
                <w:noProof/>
                <w:webHidden/>
              </w:rPr>
              <w:fldChar w:fldCharType="end"/>
            </w:r>
          </w:hyperlink>
        </w:p>
        <w:p w14:paraId="221F8EF4" w14:textId="5DC38233" w:rsidR="00F2726D" w:rsidRPr="00767BA7" w:rsidRDefault="00000000" w:rsidP="00767BA7">
          <w:pPr>
            <w:pStyle w:val="TOC1"/>
            <w:tabs>
              <w:tab w:val="right" w:leader="dot" w:pos="9062"/>
            </w:tabs>
            <w:spacing w:after="0" w:line="360" w:lineRule="auto"/>
            <w:jc w:val="both"/>
            <w:rPr>
              <w:rFonts w:asciiTheme="minorHAnsi" w:eastAsiaTheme="minorEastAsia" w:hAnsiTheme="minorHAnsi" w:cstheme="minorBidi"/>
              <w:noProof/>
              <w:sz w:val="24"/>
              <w:szCs w:val="24"/>
              <w:lang w:eastAsia="lv-LV"/>
            </w:rPr>
          </w:pPr>
          <w:hyperlink w:anchor="_Toc126763623" w:history="1">
            <w:r w:rsidR="00F2726D" w:rsidRPr="00767BA7">
              <w:rPr>
                <w:rStyle w:val="Hyperlink"/>
                <w:noProof/>
                <w:sz w:val="24"/>
                <w:szCs w:val="24"/>
              </w:rPr>
              <w:t>Iznomātājs</w:t>
            </w:r>
            <w:r w:rsidR="00F2726D" w:rsidRPr="00767BA7">
              <w:rPr>
                <w:noProof/>
                <w:webHidden/>
                <w:sz w:val="24"/>
                <w:szCs w:val="24"/>
              </w:rPr>
              <w:tab/>
            </w:r>
            <w:r w:rsidR="00F2726D" w:rsidRPr="00767BA7">
              <w:rPr>
                <w:noProof/>
                <w:webHidden/>
                <w:sz w:val="24"/>
                <w:szCs w:val="24"/>
              </w:rPr>
              <w:fldChar w:fldCharType="begin"/>
            </w:r>
            <w:r w:rsidR="00F2726D" w:rsidRPr="00767BA7">
              <w:rPr>
                <w:noProof/>
                <w:webHidden/>
                <w:sz w:val="24"/>
                <w:szCs w:val="24"/>
              </w:rPr>
              <w:instrText xml:space="preserve"> PAGEREF _Toc126763623 \h </w:instrText>
            </w:r>
            <w:r w:rsidR="00F2726D" w:rsidRPr="00767BA7">
              <w:rPr>
                <w:noProof/>
                <w:webHidden/>
                <w:sz w:val="24"/>
                <w:szCs w:val="24"/>
              </w:rPr>
            </w:r>
            <w:r w:rsidR="00F2726D" w:rsidRPr="00767BA7">
              <w:rPr>
                <w:noProof/>
                <w:webHidden/>
                <w:sz w:val="24"/>
                <w:szCs w:val="24"/>
              </w:rPr>
              <w:fldChar w:fldCharType="separate"/>
            </w:r>
            <w:r w:rsidR="00F2726D" w:rsidRPr="00767BA7">
              <w:rPr>
                <w:noProof/>
                <w:webHidden/>
                <w:sz w:val="24"/>
                <w:szCs w:val="24"/>
              </w:rPr>
              <w:t>19</w:t>
            </w:r>
            <w:r w:rsidR="00F2726D" w:rsidRPr="00767BA7">
              <w:rPr>
                <w:noProof/>
                <w:webHidden/>
                <w:sz w:val="24"/>
                <w:szCs w:val="24"/>
              </w:rPr>
              <w:fldChar w:fldCharType="end"/>
            </w:r>
          </w:hyperlink>
        </w:p>
        <w:p w14:paraId="2FBBE296" w14:textId="107C7A78" w:rsidR="00F2726D" w:rsidRPr="00767BA7" w:rsidRDefault="00000000" w:rsidP="00C74031">
          <w:pPr>
            <w:pStyle w:val="TOC3"/>
            <w:rPr>
              <w:rFonts w:asciiTheme="minorHAnsi" w:eastAsiaTheme="minorEastAsia" w:hAnsiTheme="minorHAnsi" w:cstheme="minorBidi"/>
              <w:noProof/>
              <w:lang w:eastAsia="lv-LV"/>
            </w:rPr>
          </w:pPr>
          <w:hyperlink w:anchor="_Toc126763624" w:history="1">
            <w:r w:rsidR="00F2726D" w:rsidRPr="00767BA7">
              <w:rPr>
                <w:rStyle w:val="Hyperlink"/>
                <w:noProof/>
                <w:sz w:val="24"/>
                <w:szCs w:val="24"/>
              </w:rPr>
              <w:t>Nomas klasifikācija (skat. AG54.–AG59. punktu)</w:t>
            </w:r>
            <w:r w:rsidR="00F2726D" w:rsidRPr="00767BA7">
              <w:rPr>
                <w:noProof/>
                <w:webHidden/>
              </w:rPr>
              <w:tab/>
            </w:r>
            <w:r w:rsidR="00F2726D" w:rsidRPr="00767BA7">
              <w:rPr>
                <w:noProof/>
                <w:webHidden/>
              </w:rPr>
              <w:fldChar w:fldCharType="begin"/>
            </w:r>
            <w:r w:rsidR="00F2726D" w:rsidRPr="00767BA7">
              <w:rPr>
                <w:noProof/>
                <w:webHidden/>
              </w:rPr>
              <w:instrText xml:space="preserve"> PAGEREF _Toc126763624 \h </w:instrText>
            </w:r>
            <w:r w:rsidR="00F2726D" w:rsidRPr="00767BA7">
              <w:rPr>
                <w:noProof/>
                <w:webHidden/>
              </w:rPr>
            </w:r>
            <w:r w:rsidR="00F2726D" w:rsidRPr="00767BA7">
              <w:rPr>
                <w:noProof/>
                <w:webHidden/>
              </w:rPr>
              <w:fldChar w:fldCharType="separate"/>
            </w:r>
            <w:r w:rsidR="00F2726D" w:rsidRPr="00767BA7">
              <w:rPr>
                <w:noProof/>
                <w:webHidden/>
              </w:rPr>
              <w:t>19</w:t>
            </w:r>
            <w:r w:rsidR="00F2726D" w:rsidRPr="00767BA7">
              <w:rPr>
                <w:noProof/>
                <w:webHidden/>
              </w:rPr>
              <w:fldChar w:fldCharType="end"/>
            </w:r>
          </w:hyperlink>
        </w:p>
        <w:p w14:paraId="55F053F5" w14:textId="7BF20FC1" w:rsidR="00F2726D" w:rsidRPr="00767BA7" w:rsidRDefault="00000000" w:rsidP="00C74031">
          <w:pPr>
            <w:pStyle w:val="TOC3"/>
            <w:rPr>
              <w:rFonts w:asciiTheme="minorHAnsi" w:eastAsiaTheme="minorEastAsia" w:hAnsiTheme="minorHAnsi" w:cstheme="minorBidi"/>
              <w:noProof/>
              <w:lang w:eastAsia="lv-LV"/>
            </w:rPr>
          </w:pPr>
          <w:hyperlink w:anchor="_Toc126763625" w:history="1">
            <w:r w:rsidR="00F2726D" w:rsidRPr="00767BA7">
              <w:rPr>
                <w:rStyle w:val="Hyperlink"/>
                <w:noProof/>
                <w:sz w:val="24"/>
                <w:szCs w:val="24"/>
              </w:rPr>
              <w:t>Finanšu noma</w:t>
            </w:r>
            <w:r w:rsidR="00F2726D" w:rsidRPr="00767BA7">
              <w:rPr>
                <w:noProof/>
                <w:webHidden/>
              </w:rPr>
              <w:tab/>
            </w:r>
            <w:r w:rsidR="00F2726D" w:rsidRPr="00767BA7">
              <w:rPr>
                <w:noProof/>
                <w:webHidden/>
              </w:rPr>
              <w:fldChar w:fldCharType="begin"/>
            </w:r>
            <w:r w:rsidR="00F2726D" w:rsidRPr="00767BA7">
              <w:rPr>
                <w:noProof/>
                <w:webHidden/>
              </w:rPr>
              <w:instrText xml:space="preserve"> PAGEREF _Toc126763625 \h </w:instrText>
            </w:r>
            <w:r w:rsidR="00F2726D" w:rsidRPr="00767BA7">
              <w:rPr>
                <w:noProof/>
                <w:webHidden/>
              </w:rPr>
            </w:r>
            <w:r w:rsidR="00F2726D" w:rsidRPr="00767BA7">
              <w:rPr>
                <w:noProof/>
                <w:webHidden/>
              </w:rPr>
              <w:fldChar w:fldCharType="separate"/>
            </w:r>
            <w:r w:rsidR="00F2726D" w:rsidRPr="00767BA7">
              <w:rPr>
                <w:noProof/>
                <w:webHidden/>
              </w:rPr>
              <w:t>20</w:t>
            </w:r>
            <w:r w:rsidR="00F2726D" w:rsidRPr="00767BA7">
              <w:rPr>
                <w:noProof/>
                <w:webHidden/>
              </w:rPr>
              <w:fldChar w:fldCharType="end"/>
            </w:r>
          </w:hyperlink>
        </w:p>
        <w:p w14:paraId="7FD1B212" w14:textId="2C74FC2B" w:rsidR="00F2726D" w:rsidRPr="00767BA7" w:rsidRDefault="00000000" w:rsidP="00C74031">
          <w:pPr>
            <w:pStyle w:val="TOC3"/>
            <w:rPr>
              <w:rFonts w:asciiTheme="minorHAnsi" w:eastAsiaTheme="minorEastAsia" w:hAnsiTheme="minorHAnsi" w:cstheme="minorBidi"/>
              <w:noProof/>
              <w:lang w:eastAsia="lv-LV"/>
            </w:rPr>
          </w:pPr>
          <w:hyperlink w:anchor="_Toc126763626" w:history="1">
            <w:r w:rsidR="00F2726D" w:rsidRPr="00767BA7">
              <w:rPr>
                <w:rStyle w:val="Hyperlink"/>
                <w:noProof/>
                <w:sz w:val="24"/>
                <w:szCs w:val="24"/>
              </w:rPr>
              <w:t>Operatīvā noma</w:t>
            </w:r>
            <w:r w:rsidR="00F2726D" w:rsidRPr="00767BA7">
              <w:rPr>
                <w:noProof/>
                <w:webHidden/>
              </w:rPr>
              <w:tab/>
            </w:r>
            <w:r w:rsidR="00F2726D" w:rsidRPr="00767BA7">
              <w:rPr>
                <w:noProof/>
                <w:webHidden/>
              </w:rPr>
              <w:fldChar w:fldCharType="begin"/>
            </w:r>
            <w:r w:rsidR="00F2726D" w:rsidRPr="00767BA7">
              <w:rPr>
                <w:noProof/>
                <w:webHidden/>
              </w:rPr>
              <w:instrText xml:space="preserve"> PAGEREF _Toc126763626 \h </w:instrText>
            </w:r>
            <w:r w:rsidR="00F2726D" w:rsidRPr="00767BA7">
              <w:rPr>
                <w:noProof/>
                <w:webHidden/>
              </w:rPr>
            </w:r>
            <w:r w:rsidR="00F2726D" w:rsidRPr="00767BA7">
              <w:rPr>
                <w:noProof/>
                <w:webHidden/>
              </w:rPr>
              <w:fldChar w:fldCharType="separate"/>
            </w:r>
            <w:r w:rsidR="00F2726D" w:rsidRPr="00767BA7">
              <w:rPr>
                <w:noProof/>
                <w:webHidden/>
              </w:rPr>
              <w:t>22</w:t>
            </w:r>
            <w:r w:rsidR="00F2726D" w:rsidRPr="00767BA7">
              <w:rPr>
                <w:noProof/>
                <w:webHidden/>
              </w:rPr>
              <w:fldChar w:fldCharType="end"/>
            </w:r>
          </w:hyperlink>
        </w:p>
        <w:p w14:paraId="2AA9551A" w14:textId="18B943FB" w:rsidR="00F2726D" w:rsidRPr="00767BA7" w:rsidRDefault="00000000" w:rsidP="00C74031">
          <w:pPr>
            <w:pStyle w:val="TOC1"/>
            <w:tabs>
              <w:tab w:val="right" w:leader="dot" w:pos="9062"/>
            </w:tabs>
            <w:spacing w:after="0" w:line="360" w:lineRule="auto"/>
            <w:ind w:left="284"/>
            <w:jc w:val="both"/>
            <w:rPr>
              <w:rFonts w:asciiTheme="minorHAnsi" w:eastAsiaTheme="minorEastAsia" w:hAnsiTheme="minorHAnsi" w:cstheme="minorBidi"/>
              <w:noProof/>
              <w:sz w:val="24"/>
              <w:szCs w:val="24"/>
              <w:lang w:eastAsia="lv-LV"/>
            </w:rPr>
          </w:pPr>
          <w:hyperlink w:anchor="_Toc126763627" w:history="1">
            <w:r w:rsidR="00F2726D" w:rsidRPr="00767BA7">
              <w:rPr>
                <w:rStyle w:val="Hyperlink"/>
                <w:noProof/>
                <w:sz w:val="24"/>
                <w:szCs w:val="24"/>
              </w:rPr>
              <w:t>Informācijas atklāšana</w:t>
            </w:r>
            <w:r w:rsidR="00F2726D" w:rsidRPr="00767BA7">
              <w:rPr>
                <w:noProof/>
                <w:webHidden/>
                <w:sz w:val="24"/>
                <w:szCs w:val="24"/>
              </w:rPr>
              <w:tab/>
            </w:r>
            <w:r w:rsidR="00F2726D" w:rsidRPr="00767BA7">
              <w:rPr>
                <w:noProof/>
                <w:webHidden/>
                <w:sz w:val="24"/>
                <w:szCs w:val="24"/>
              </w:rPr>
              <w:fldChar w:fldCharType="begin"/>
            </w:r>
            <w:r w:rsidR="00F2726D" w:rsidRPr="00767BA7">
              <w:rPr>
                <w:noProof/>
                <w:webHidden/>
                <w:sz w:val="24"/>
                <w:szCs w:val="24"/>
              </w:rPr>
              <w:instrText xml:space="preserve"> PAGEREF _Toc126763627 \h </w:instrText>
            </w:r>
            <w:r w:rsidR="00F2726D" w:rsidRPr="00767BA7">
              <w:rPr>
                <w:noProof/>
                <w:webHidden/>
                <w:sz w:val="24"/>
                <w:szCs w:val="24"/>
              </w:rPr>
            </w:r>
            <w:r w:rsidR="00F2726D" w:rsidRPr="00767BA7">
              <w:rPr>
                <w:noProof/>
                <w:webHidden/>
                <w:sz w:val="24"/>
                <w:szCs w:val="24"/>
              </w:rPr>
              <w:fldChar w:fldCharType="separate"/>
            </w:r>
            <w:r w:rsidR="00F2726D" w:rsidRPr="00767BA7">
              <w:rPr>
                <w:noProof/>
                <w:webHidden/>
                <w:sz w:val="24"/>
                <w:szCs w:val="24"/>
              </w:rPr>
              <w:t>23</w:t>
            </w:r>
            <w:r w:rsidR="00F2726D" w:rsidRPr="00767BA7">
              <w:rPr>
                <w:noProof/>
                <w:webHidden/>
                <w:sz w:val="24"/>
                <w:szCs w:val="24"/>
              </w:rPr>
              <w:fldChar w:fldCharType="end"/>
            </w:r>
          </w:hyperlink>
        </w:p>
        <w:p w14:paraId="3D3283F6" w14:textId="1FC81BE1" w:rsidR="00F2726D" w:rsidRPr="00767BA7" w:rsidRDefault="00000000" w:rsidP="00767BA7">
          <w:pPr>
            <w:pStyle w:val="TOC1"/>
            <w:tabs>
              <w:tab w:val="right" w:leader="dot" w:pos="9062"/>
            </w:tabs>
            <w:spacing w:after="0" w:line="360" w:lineRule="auto"/>
            <w:jc w:val="both"/>
            <w:rPr>
              <w:rFonts w:asciiTheme="minorHAnsi" w:eastAsiaTheme="minorEastAsia" w:hAnsiTheme="minorHAnsi" w:cstheme="minorBidi"/>
              <w:noProof/>
              <w:sz w:val="24"/>
              <w:szCs w:val="24"/>
              <w:lang w:eastAsia="lv-LV"/>
            </w:rPr>
          </w:pPr>
          <w:hyperlink w:anchor="_Toc126763628" w:history="1">
            <w:r w:rsidR="00F2726D" w:rsidRPr="00767BA7">
              <w:rPr>
                <w:rStyle w:val="Hyperlink"/>
                <w:noProof/>
                <w:sz w:val="24"/>
                <w:szCs w:val="24"/>
              </w:rPr>
              <w:t>Pārdošanas ar saņemšanu atpakaļ nomā darījumi</w:t>
            </w:r>
            <w:r w:rsidR="00F2726D" w:rsidRPr="00767BA7">
              <w:rPr>
                <w:noProof/>
                <w:webHidden/>
                <w:sz w:val="24"/>
                <w:szCs w:val="24"/>
              </w:rPr>
              <w:tab/>
            </w:r>
            <w:r w:rsidR="00F2726D" w:rsidRPr="00767BA7">
              <w:rPr>
                <w:noProof/>
                <w:webHidden/>
                <w:sz w:val="24"/>
                <w:szCs w:val="24"/>
              </w:rPr>
              <w:fldChar w:fldCharType="begin"/>
            </w:r>
            <w:r w:rsidR="00F2726D" w:rsidRPr="00767BA7">
              <w:rPr>
                <w:noProof/>
                <w:webHidden/>
                <w:sz w:val="24"/>
                <w:szCs w:val="24"/>
              </w:rPr>
              <w:instrText xml:space="preserve"> PAGEREF _Toc126763628 \h </w:instrText>
            </w:r>
            <w:r w:rsidR="00F2726D" w:rsidRPr="00767BA7">
              <w:rPr>
                <w:noProof/>
                <w:webHidden/>
                <w:sz w:val="24"/>
                <w:szCs w:val="24"/>
              </w:rPr>
            </w:r>
            <w:r w:rsidR="00F2726D" w:rsidRPr="00767BA7">
              <w:rPr>
                <w:noProof/>
                <w:webHidden/>
                <w:sz w:val="24"/>
                <w:szCs w:val="24"/>
              </w:rPr>
              <w:fldChar w:fldCharType="separate"/>
            </w:r>
            <w:r w:rsidR="00F2726D" w:rsidRPr="00767BA7">
              <w:rPr>
                <w:noProof/>
                <w:webHidden/>
                <w:sz w:val="24"/>
                <w:szCs w:val="24"/>
              </w:rPr>
              <w:t>24</w:t>
            </w:r>
            <w:r w:rsidR="00F2726D" w:rsidRPr="00767BA7">
              <w:rPr>
                <w:noProof/>
                <w:webHidden/>
                <w:sz w:val="24"/>
                <w:szCs w:val="24"/>
              </w:rPr>
              <w:fldChar w:fldCharType="end"/>
            </w:r>
          </w:hyperlink>
        </w:p>
        <w:p w14:paraId="55FD5313" w14:textId="22932780" w:rsidR="00F2726D" w:rsidRPr="00767BA7" w:rsidRDefault="00000000" w:rsidP="00C74031">
          <w:pPr>
            <w:pStyle w:val="TOC3"/>
            <w:rPr>
              <w:rFonts w:asciiTheme="minorHAnsi" w:eastAsiaTheme="minorEastAsia" w:hAnsiTheme="minorHAnsi" w:cstheme="minorBidi"/>
              <w:noProof/>
              <w:lang w:eastAsia="lv-LV"/>
            </w:rPr>
          </w:pPr>
          <w:hyperlink w:anchor="_Toc126763629" w:history="1">
            <w:r w:rsidR="00F2726D" w:rsidRPr="00767BA7">
              <w:rPr>
                <w:rStyle w:val="Hyperlink"/>
                <w:noProof/>
                <w:sz w:val="24"/>
                <w:szCs w:val="24"/>
              </w:rPr>
              <w:t>Izvērtēšana, vai aktīva nodošana ir pārdošana</w:t>
            </w:r>
            <w:r w:rsidR="00F2726D" w:rsidRPr="00767BA7">
              <w:rPr>
                <w:noProof/>
                <w:webHidden/>
              </w:rPr>
              <w:tab/>
            </w:r>
            <w:r w:rsidR="00F2726D" w:rsidRPr="00767BA7">
              <w:rPr>
                <w:noProof/>
                <w:webHidden/>
              </w:rPr>
              <w:fldChar w:fldCharType="begin"/>
            </w:r>
            <w:r w:rsidR="00F2726D" w:rsidRPr="00767BA7">
              <w:rPr>
                <w:noProof/>
                <w:webHidden/>
              </w:rPr>
              <w:instrText xml:space="preserve"> PAGEREF _Toc126763629 \h </w:instrText>
            </w:r>
            <w:r w:rsidR="00F2726D" w:rsidRPr="00767BA7">
              <w:rPr>
                <w:noProof/>
                <w:webHidden/>
              </w:rPr>
            </w:r>
            <w:r w:rsidR="00F2726D" w:rsidRPr="00767BA7">
              <w:rPr>
                <w:noProof/>
                <w:webHidden/>
              </w:rPr>
              <w:fldChar w:fldCharType="separate"/>
            </w:r>
            <w:r w:rsidR="00F2726D" w:rsidRPr="00767BA7">
              <w:rPr>
                <w:noProof/>
                <w:webHidden/>
              </w:rPr>
              <w:t>24</w:t>
            </w:r>
            <w:r w:rsidR="00F2726D" w:rsidRPr="00767BA7">
              <w:rPr>
                <w:noProof/>
                <w:webHidden/>
              </w:rPr>
              <w:fldChar w:fldCharType="end"/>
            </w:r>
          </w:hyperlink>
        </w:p>
        <w:p w14:paraId="7268F084" w14:textId="3D76A653" w:rsidR="00F2726D" w:rsidRPr="00767BA7" w:rsidRDefault="00000000" w:rsidP="00767BA7">
          <w:pPr>
            <w:pStyle w:val="TOC1"/>
            <w:tabs>
              <w:tab w:val="right" w:leader="dot" w:pos="9062"/>
            </w:tabs>
            <w:spacing w:after="0" w:line="360" w:lineRule="auto"/>
            <w:jc w:val="both"/>
            <w:rPr>
              <w:rFonts w:asciiTheme="minorHAnsi" w:eastAsiaTheme="minorEastAsia" w:hAnsiTheme="minorHAnsi" w:cstheme="minorBidi"/>
              <w:noProof/>
              <w:sz w:val="24"/>
              <w:szCs w:val="24"/>
              <w:lang w:eastAsia="lv-LV"/>
            </w:rPr>
          </w:pPr>
          <w:hyperlink w:anchor="_Toc126763630" w:history="1">
            <w:r w:rsidR="00F2726D" w:rsidRPr="00767BA7">
              <w:rPr>
                <w:rStyle w:val="Hyperlink"/>
                <w:noProof/>
                <w:sz w:val="24"/>
                <w:szCs w:val="24"/>
              </w:rPr>
              <w:t>Spēkā stāšanās diena un pāreja</w:t>
            </w:r>
            <w:r w:rsidR="00F2726D" w:rsidRPr="00767BA7">
              <w:rPr>
                <w:noProof/>
                <w:webHidden/>
                <w:sz w:val="24"/>
                <w:szCs w:val="24"/>
              </w:rPr>
              <w:tab/>
            </w:r>
            <w:r w:rsidR="00F2726D" w:rsidRPr="00767BA7">
              <w:rPr>
                <w:noProof/>
                <w:webHidden/>
                <w:sz w:val="24"/>
                <w:szCs w:val="24"/>
              </w:rPr>
              <w:fldChar w:fldCharType="begin"/>
            </w:r>
            <w:r w:rsidR="00F2726D" w:rsidRPr="00767BA7">
              <w:rPr>
                <w:noProof/>
                <w:webHidden/>
                <w:sz w:val="24"/>
                <w:szCs w:val="24"/>
              </w:rPr>
              <w:instrText xml:space="preserve"> PAGEREF _Toc126763630 \h </w:instrText>
            </w:r>
            <w:r w:rsidR="00F2726D" w:rsidRPr="00767BA7">
              <w:rPr>
                <w:noProof/>
                <w:webHidden/>
                <w:sz w:val="24"/>
                <w:szCs w:val="24"/>
              </w:rPr>
            </w:r>
            <w:r w:rsidR="00F2726D" w:rsidRPr="00767BA7">
              <w:rPr>
                <w:noProof/>
                <w:webHidden/>
                <w:sz w:val="24"/>
                <w:szCs w:val="24"/>
              </w:rPr>
              <w:fldChar w:fldCharType="separate"/>
            </w:r>
            <w:r w:rsidR="00F2726D" w:rsidRPr="00767BA7">
              <w:rPr>
                <w:noProof/>
                <w:webHidden/>
                <w:sz w:val="24"/>
                <w:szCs w:val="24"/>
              </w:rPr>
              <w:t>25</w:t>
            </w:r>
            <w:r w:rsidR="00F2726D" w:rsidRPr="00767BA7">
              <w:rPr>
                <w:noProof/>
                <w:webHidden/>
                <w:sz w:val="24"/>
                <w:szCs w:val="24"/>
              </w:rPr>
              <w:fldChar w:fldCharType="end"/>
            </w:r>
          </w:hyperlink>
        </w:p>
        <w:p w14:paraId="3EDFF861" w14:textId="68FF1460" w:rsidR="00F2726D" w:rsidRPr="00767BA7" w:rsidRDefault="00000000" w:rsidP="00C74031">
          <w:pPr>
            <w:pStyle w:val="TOC3"/>
            <w:rPr>
              <w:rFonts w:asciiTheme="minorHAnsi" w:eastAsiaTheme="minorEastAsia" w:hAnsiTheme="minorHAnsi" w:cstheme="minorBidi"/>
              <w:noProof/>
              <w:lang w:eastAsia="lv-LV"/>
            </w:rPr>
          </w:pPr>
          <w:hyperlink w:anchor="_Toc126763631" w:history="1">
            <w:r w:rsidR="00F2726D" w:rsidRPr="00767BA7">
              <w:rPr>
                <w:rStyle w:val="Hyperlink"/>
                <w:noProof/>
                <w:sz w:val="24"/>
                <w:szCs w:val="24"/>
              </w:rPr>
              <w:t>Spēkā stāšanās diena</w:t>
            </w:r>
            <w:r w:rsidR="00F2726D" w:rsidRPr="00767BA7">
              <w:rPr>
                <w:noProof/>
                <w:webHidden/>
              </w:rPr>
              <w:tab/>
            </w:r>
            <w:r w:rsidR="00F2726D" w:rsidRPr="00767BA7">
              <w:rPr>
                <w:noProof/>
                <w:webHidden/>
              </w:rPr>
              <w:fldChar w:fldCharType="begin"/>
            </w:r>
            <w:r w:rsidR="00F2726D" w:rsidRPr="00767BA7">
              <w:rPr>
                <w:noProof/>
                <w:webHidden/>
              </w:rPr>
              <w:instrText xml:space="preserve"> PAGEREF _Toc126763631 \h </w:instrText>
            </w:r>
            <w:r w:rsidR="00F2726D" w:rsidRPr="00767BA7">
              <w:rPr>
                <w:noProof/>
                <w:webHidden/>
              </w:rPr>
            </w:r>
            <w:r w:rsidR="00F2726D" w:rsidRPr="00767BA7">
              <w:rPr>
                <w:noProof/>
                <w:webHidden/>
              </w:rPr>
              <w:fldChar w:fldCharType="separate"/>
            </w:r>
            <w:r w:rsidR="00F2726D" w:rsidRPr="00767BA7">
              <w:rPr>
                <w:noProof/>
                <w:webHidden/>
              </w:rPr>
              <w:t>25</w:t>
            </w:r>
            <w:r w:rsidR="00F2726D" w:rsidRPr="00767BA7">
              <w:rPr>
                <w:noProof/>
                <w:webHidden/>
              </w:rPr>
              <w:fldChar w:fldCharType="end"/>
            </w:r>
          </w:hyperlink>
        </w:p>
        <w:p w14:paraId="314887F7" w14:textId="7B0E81EA" w:rsidR="00F2726D" w:rsidRPr="00767BA7" w:rsidRDefault="00000000" w:rsidP="00C74031">
          <w:pPr>
            <w:pStyle w:val="TOC3"/>
            <w:rPr>
              <w:rFonts w:asciiTheme="minorHAnsi" w:eastAsiaTheme="minorEastAsia" w:hAnsiTheme="minorHAnsi" w:cstheme="minorBidi"/>
              <w:noProof/>
              <w:lang w:eastAsia="lv-LV"/>
            </w:rPr>
          </w:pPr>
          <w:hyperlink w:anchor="_Toc126763632" w:history="1">
            <w:r w:rsidR="00F2726D" w:rsidRPr="00767BA7">
              <w:rPr>
                <w:rStyle w:val="Hyperlink"/>
                <w:noProof/>
                <w:sz w:val="24"/>
                <w:szCs w:val="24"/>
              </w:rPr>
              <w:t>Pāreja</w:t>
            </w:r>
            <w:r w:rsidR="00F2726D" w:rsidRPr="00767BA7">
              <w:rPr>
                <w:noProof/>
                <w:webHidden/>
              </w:rPr>
              <w:tab/>
            </w:r>
            <w:r w:rsidR="00F2726D" w:rsidRPr="00767BA7">
              <w:rPr>
                <w:noProof/>
                <w:webHidden/>
              </w:rPr>
              <w:fldChar w:fldCharType="begin"/>
            </w:r>
            <w:r w:rsidR="00F2726D" w:rsidRPr="00767BA7">
              <w:rPr>
                <w:noProof/>
                <w:webHidden/>
              </w:rPr>
              <w:instrText xml:space="preserve"> PAGEREF _Toc126763632 \h </w:instrText>
            </w:r>
            <w:r w:rsidR="00F2726D" w:rsidRPr="00767BA7">
              <w:rPr>
                <w:noProof/>
                <w:webHidden/>
              </w:rPr>
            </w:r>
            <w:r w:rsidR="00F2726D" w:rsidRPr="00767BA7">
              <w:rPr>
                <w:noProof/>
                <w:webHidden/>
              </w:rPr>
              <w:fldChar w:fldCharType="separate"/>
            </w:r>
            <w:r w:rsidR="00F2726D" w:rsidRPr="00767BA7">
              <w:rPr>
                <w:noProof/>
                <w:webHidden/>
              </w:rPr>
              <w:t>26</w:t>
            </w:r>
            <w:r w:rsidR="00F2726D" w:rsidRPr="00767BA7">
              <w:rPr>
                <w:noProof/>
                <w:webHidden/>
              </w:rPr>
              <w:fldChar w:fldCharType="end"/>
            </w:r>
          </w:hyperlink>
        </w:p>
        <w:p w14:paraId="4694E9B1" w14:textId="7C14E9C2" w:rsidR="00F2726D" w:rsidRPr="00767BA7" w:rsidRDefault="00000000" w:rsidP="00767BA7">
          <w:pPr>
            <w:pStyle w:val="TOC1"/>
            <w:tabs>
              <w:tab w:val="right" w:leader="dot" w:pos="9062"/>
            </w:tabs>
            <w:spacing w:after="0" w:line="360" w:lineRule="auto"/>
            <w:jc w:val="both"/>
            <w:rPr>
              <w:rFonts w:asciiTheme="minorHAnsi" w:eastAsiaTheme="minorEastAsia" w:hAnsiTheme="minorHAnsi" w:cstheme="minorBidi"/>
              <w:noProof/>
              <w:sz w:val="24"/>
              <w:szCs w:val="24"/>
              <w:lang w:eastAsia="lv-LV"/>
            </w:rPr>
          </w:pPr>
          <w:hyperlink w:anchor="_Toc126763633" w:history="1">
            <w:r w:rsidR="00F2726D" w:rsidRPr="00767BA7">
              <w:rPr>
                <w:rStyle w:val="Hyperlink"/>
                <w:i/>
                <w:iCs/>
                <w:noProof/>
                <w:sz w:val="24"/>
                <w:szCs w:val="24"/>
              </w:rPr>
              <w:t>IPSAS</w:t>
            </w:r>
            <w:r w:rsidR="00F2726D" w:rsidRPr="00767BA7">
              <w:rPr>
                <w:rStyle w:val="Hyperlink"/>
                <w:noProof/>
                <w:sz w:val="24"/>
                <w:szCs w:val="24"/>
              </w:rPr>
              <w:t> 13 (2006. gada decembris) atsaukšana un aizstāšana</w:t>
            </w:r>
            <w:r w:rsidR="00F2726D" w:rsidRPr="00767BA7">
              <w:rPr>
                <w:noProof/>
                <w:webHidden/>
                <w:sz w:val="24"/>
                <w:szCs w:val="24"/>
              </w:rPr>
              <w:tab/>
            </w:r>
            <w:r w:rsidR="00F2726D" w:rsidRPr="00767BA7">
              <w:rPr>
                <w:noProof/>
                <w:webHidden/>
                <w:sz w:val="24"/>
                <w:szCs w:val="24"/>
              </w:rPr>
              <w:fldChar w:fldCharType="begin"/>
            </w:r>
            <w:r w:rsidR="00F2726D" w:rsidRPr="00767BA7">
              <w:rPr>
                <w:noProof/>
                <w:webHidden/>
                <w:sz w:val="24"/>
                <w:szCs w:val="24"/>
              </w:rPr>
              <w:instrText xml:space="preserve"> PAGEREF _Toc126763633 \h </w:instrText>
            </w:r>
            <w:r w:rsidR="00F2726D" w:rsidRPr="00767BA7">
              <w:rPr>
                <w:noProof/>
                <w:webHidden/>
                <w:sz w:val="24"/>
                <w:szCs w:val="24"/>
              </w:rPr>
            </w:r>
            <w:r w:rsidR="00F2726D" w:rsidRPr="00767BA7">
              <w:rPr>
                <w:noProof/>
                <w:webHidden/>
                <w:sz w:val="24"/>
                <w:szCs w:val="24"/>
              </w:rPr>
              <w:fldChar w:fldCharType="separate"/>
            </w:r>
            <w:r w:rsidR="00F2726D" w:rsidRPr="00767BA7">
              <w:rPr>
                <w:noProof/>
                <w:webHidden/>
                <w:sz w:val="24"/>
                <w:szCs w:val="24"/>
              </w:rPr>
              <w:t>30</w:t>
            </w:r>
            <w:r w:rsidR="00F2726D" w:rsidRPr="00767BA7">
              <w:rPr>
                <w:noProof/>
                <w:webHidden/>
                <w:sz w:val="24"/>
                <w:szCs w:val="24"/>
              </w:rPr>
              <w:fldChar w:fldCharType="end"/>
            </w:r>
          </w:hyperlink>
        </w:p>
        <w:p w14:paraId="59D618C5" w14:textId="13C5666A" w:rsidR="00F2726D" w:rsidRPr="00767BA7" w:rsidRDefault="00000000" w:rsidP="00767BA7">
          <w:pPr>
            <w:pStyle w:val="TOC1"/>
            <w:tabs>
              <w:tab w:val="right" w:leader="dot" w:pos="9062"/>
            </w:tabs>
            <w:spacing w:after="0" w:line="360" w:lineRule="auto"/>
            <w:jc w:val="both"/>
            <w:rPr>
              <w:rFonts w:asciiTheme="minorHAnsi" w:eastAsiaTheme="minorEastAsia" w:hAnsiTheme="minorHAnsi" w:cstheme="minorBidi"/>
              <w:noProof/>
              <w:sz w:val="24"/>
              <w:szCs w:val="24"/>
              <w:lang w:eastAsia="lv-LV"/>
            </w:rPr>
          </w:pPr>
          <w:hyperlink w:anchor="_Toc126763634" w:history="1">
            <w:r w:rsidR="00F2726D" w:rsidRPr="00767BA7">
              <w:rPr>
                <w:rStyle w:val="Hyperlink"/>
                <w:noProof/>
                <w:sz w:val="24"/>
                <w:szCs w:val="24"/>
              </w:rPr>
              <w:t>A papildinājums Piemērošanas norādījumi</w:t>
            </w:r>
            <w:r w:rsidR="00F2726D" w:rsidRPr="00767BA7">
              <w:rPr>
                <w:noProof/>
                <w:webHidden/>
                <w:sz w:val="24"/>
                <w:szCs w:val="24"/>
              </w:rPr>
              <w:tab/>
            </w:r>
            <w:r w:rsidR="00F2726D" w:rsidRPr="00767BA7">
              <w:rPr>
                <w:noProof/>
                <w:webHidden/>
                <w:sz w:val="24"/>
                <w:szCs w:val="24"/>
              </w:rPr>
              <w:fldChar w:fldCharType="begin"/>
            </w:r>
            <w:r w:rsidR="00F2726D" w:rsidRPr="00767BA7">
              <w:rPr>
                <w:noProof/>
                <w:webHidden/>
                <w:sz w:val="24"/>
                <w:szCs w:val="24"/>
              </w:rPr>
              <w:instrText xml:space="preserve"> PAGEREF _Toc126763634 \h </w:instrText>
            </w:r>
            <w:r w:rsidR="00F2726D" w:rsidRPr="00767BA7">
              <w:rPr>
                <w:noProof/>
                <w:webHidden/>
                <w:sz w:val="24"/>
                <w:szCs w:val="24"/>
              </w:rPr>
            </w:r>
            <w:r w:rsidR="00F2726D" w:rsidRPr="00767BA7">
              <w:rPr>
                <w:noProof/>
                <w:webHidden/>
                <w:sz w:val="24"/>
                <w:szCs w:val="24"/>
              </w:rPr>
              <w:fldChar w:fldCharType="separate"/>
            </w:r>
            <w:r w:rsidR="00F2726D" w:rsidRPr="00767BA7">
              <w:rPr>
                <w:noProof/>
                <w:webHidden/>
                <w:sz w:val="24"/>
                <w:szCs w:val="24"/>
              </w:rPr>
              <w:t>31</w:t>
            </w:r>
            <w:r w:rsidR="00F2726D" w:rsidRPr="00767BA7">
              <w:rPr>
                <w:noProof/>
                <w:webHidden/>
                <w:sz w:val="24"/>
                <w:szCs w:val="24"/>
              </w:rPr>
              <w:fldChar w:fldCharType="end"/>
            </w:r>
          </w:hyperlink>
        </w:p>
        <w:p w14:paraId="058125DF" w14:textId="7490E55B" w:rsidR="00F2726D" w:rsidRPr="00767BA7" w:rsidRDefault="00000000" w:rsidP="00767BA7">
          <w:pPr>
            <w:pStyle w:val="TOC1"/>
            <w:tabs>
              <w:tab w:val="right" w:leader="dot" w:pos="9062"/>
            </w:tabs>
            <w:spacing w:after="0" w:line="360" w:lineRule="auto"/>
            <w:jc w:val="both"/>
            <w:rPr>
              <w:rFonts w:asciiTheme="minorHAnsi" w:eastAsiaTheme="minorEastAsia" w:hAnsiTheme="minorHAnsi" w:cstheme="minorBidi"/>
              <w:noProof/>
              <w:sz w:val="24"/>
              <w:szCs w:val="24"/>
              <w:lang w:eastAsia="lv-LV"/>
            </w:rPr>
          </w:pPr>
          <w:hyperlink w:anchor="_Toc126763635" w:history="1">
            <w:r w:rsidR="00F2726D" w:rsidRPr="00767BA7">
              <w:rPr>
                <w:rStyle w:val="Hyperlink"/>
                <w:noProof/>
                <w:sz w:val="24"/>
                <w:szCs w:val="24"/>
              </w:rPr>
              <w:t xml:space="preserve">B papildinājums Citu </w:t>
            </w:r>
            <w:r w:rsidR="00F2726D" w:rsidRPr="00767BA7">
              <w:rPr>
                <w:rStyle w:val="Hyperlink"/>
                <w:i/>
                <w:iCs/>
                <w:noProof/>
                <w:sz w:val="24"/>
                <w:szCs w:val="24"/>
              </w:rPr>
              <w:t>IPSAS</w:t>
            </w:r>
            <w:r w:rsidR="00F2726D" w:rsidRPr="00767BA7">
              <w:rPr>
                <w:rStyle w:val="Hyperlink"/>
                <w:noProof/>
                <w:sz w:val="24"/>
                <w:szCs w:val="24"/>
              </w:rPr>
              <w:t xml:space="preserve"> grozījumi</w:t>
            </w:r>
            <w:r w:rsidR="00F2726D" w:rsidRPr="00767BA7">
              <w:rPr>
                <w:noProof/>
                <w:webHidden/>
                <w:sz w:val="24"/>
                <w:szCs w:val="24"/>
              </w:rPr>
              <w:tab/>
            </w:r>
            <w:r w:rsidR="00F2726D" w:rsidRPr="00767BA7">
              <w:rPr>
                <w:noProof/>
                <w:webHidden/>
                <w:sz w:val="24"/>
                <w:szCs w:val="24"/>
              </w:rPr>
              <w:fldChar w:fldCharType="begin"/>
            </w:r>
            <w:r w:rsidR="00F2726D" w:rsidRPr="00767BA7">
              <w:rPr>
                <w:noProof/>
                <w:webHidden/>
                <w:sz w:val="24"/>
                <w:szCs w:val="24"/>
              </w:rPr>
              <w:instrText xml:space="preserve"> PAGEREF _Toc126763635 \h </w:instrText>
            </w:r>
            <w:r w:rsidR="00F2726D" w:rsidRPr="00767BA7">
              <w:rPr>
                <w:noProof/>
                <w:webHidden/>
                <w:sz w:val="24"/>
                <w:szCs w:val="24"/>
              </w:rPr>
            </w:r>
            <w:r w:rsidR="00F2726D" w:rsidRPr="00767BA7">
              <w:rPr>
                <w:noProof/>
                <w:webHidden/>
                <w:sz w:val="24"/>
                <w:szCs w:val="24"/>
              </w:rPr>
              <w:fldChar w:fldCharType="separate"/>
            </w:r>
            <w:r w:rsidR="00F2726D" w:rsidRPr="00767BA7">
              <w:rPr>
                <w:noProof/>
                <w:webHidden/>
                <w:sz w:val="24"/>
                <w:szCs w:val="24"/>
              </w:rPr>
              <w:t>44</w:t>
            </w:r>
            <w:r w:rsidR="00F2726D" w:rsidRPr="00767BA7">
              <w:rPr>
                <w:noProof/>
                <w:webHidden/>
                <w:sz w:val="24"/>
                <w:szCs w:val="24"/>
              </w:rPr>
              <w:fldChar w:fldCharType="end"/>
            </w:r>
          </w:hyperlink>
        </w:p>
        <w:p w14:paraId="28D7713B" w14:textId="0FA60C83" w:rsidR="00F2726D" w:rsidRPr="00767BA7" w:rsidRDefault="00000000" w:rsidP="00767BA7">
          <w:pPr>
            <w:pStyle w:val="TOC1"/>
            <w:tabs>
              <w:tab w:val="right" w:leader="dot" w:pos="9062"/>
            </w:tabs>
            <w:spacing w:after="0" w:line="360" w:lineRule="auto"/>
            <w:jc w:val="both"/>
            <w:rPr>
              <w:rFonts w:asciiTheme="minorHAnsi" w:eastAsiaTheme="minorEastAsia" w:hAnsiTheme="minorHAnsi" w:cstheme="minorBidi"/>
              <w:noProof/>
              <w:sz w:val="24"/>
              <w:szCs w:val="24"/>
              <w:lang w:eastAsia="lv-LV"/>
            </w:rPr>
          </w:pPr>
          <w:hyperlink w:anchor="_Toc126763640" w:history="1">
            <w:r w:rsidR="00C74031" w:rsidRPr="00767BA7">
              <w:rPr>
                <w:rStyle w:val="Hyperlink"/>
                <w:noProof/>
                <w:sz w:val="24"/>
                <w:szCs w:val="24"/>
              </w:rPr>
              <w:t>Ilustratīvi piemēri</w:t>
            </w:r>
            <w:r w:rsidR="00F2726D" w:rsidRPr="00767BA7">
              <w:rPr>
                <w:noProof/>
                <w:webHidden/>
                <w:sz w:val="24"/>
                <w:szCs w:val="24"/>
              </w:rPr>
              <w:tab/>
            </w:r>
            <w:r w:rsidR="00F2726D" w:rsidRPr="00767BA7">
              <w:rPr>
                <w:noProof/>
                <w:webHidden/>
                <w:sz w:val="24"/>
                <w:szCs w:val="24"/>
              </w:rPr>
              <w:fldChar w:fldCharType="begin"/>
            </w:r>
            <w:r w:rsidR="00F2726D" w:rsidRPr="00767BA7">
              <w:rPr>
                <w:noProof/>
                <w:webHidden/>
                <w:sz w:val="24"/>
                <w:szCs w:val="24"/>
              </w:rPr>
              <w:instrText xml:space="preserve"> PAGEREF _Toc126763640 \h </w:instrText>
            </w:r>
            <w:r w:rsidR="00F2726D" w:rsidRPr="00767BA7">
              <w:rPr>
                <w:noProof/>
                <w:webHidden/>
                <w:sz w:val="24"/>
                <w:szCs w:val="24"/>
              </w:rPr>
            </w:r>
            <w:r w:rsidR="00F2726D" w:rsidRPr="00767BA7">
              <w:rPr>
                <w:noProof/>
                <w:webHidden/>
                <w:sz w:val="24"/>
                <w:szCs w:val="24"/>
              </w:rPr>
              <w:fldChar w:fldCharType="separate"/>
            </w:r>
            <w:r w:rsidR="00F2726D" w:rsidRPr="00767BA7">
              <w:rPr>
                <w:noProof/>
                <w:webHidden/>
                <w:sz w:val="24"/>
                <w:szCs w:val="24"/>
              </w:rPr>
              <w:t>80</w:t>
            </w:r>
            <w:r w:rsidR="00F2726D" w:rsidRPr="00767BA7">
              <w:rPr>
                <w:noProof/>
                <w:webHidden/>
                <w:sz w:val="24"/>
                <w:szCs w:val="24"/>
              </w:rPr>
              <w:fldChar w:fldCharType="end"/>
            </w:r>
          </w:hyperlink>
        </w:p>
        <w:p w14:paraId="6F4AE918" w14:textId="67483310" w:rsidR="00F2726D" w:rsidRPr="00767BA7" w:rsidRDefault="00000000" w:rsidP="00C74031">
          <w:pPr>
            <w:pStyle w:val="TOC3"/>
            <w:ind w:left="0"/>
            <w:rPr>
              <w:rFonts w:asciiTheme="minorHAnsi" w:eastAsiaTheme="minorEastAsia" w:hAnsiTheme="minorHAnsi" w:cstheme="minorBidi"/>
              <w:noProof/>
              <w:lang w:eastAsia="lv-LV"/>
            </w:rPr>
          </w:pPr>
          <w:hyperlink w:anchor="_Toc126763675" w:history="1">
            <w:r w:rsidR="00F2726D" w:rsidRPr="00767BA7">
              <w:rPr>
                <w:rStyle w:val="Hyperlink"/>
                <w:noProof/>
                <w:sz w:val="24"/>
                <w:szCs w:val="24"/>
              </w:rPr>
              <w:t xml:space="preserve">Salīdzinājums ar </w:t>
            </w:r>
            <w:r w:rsidR="00F2726D" w:rsidRPr="00767BA7">
              <w:rPr>
                <w:rStyle w:val="Hyperlink"/>
                <w:i/>
                <w:iCs/>
                <w:noProof/>
                <w:sz w:val="24"/>
                <w:szCs w:val="24"/>
              </w:rPr>
              <w:t>IFRS</w:t>
            </w:r>
            <w:r w:rsidR="00F2726D" w:rsidRPr="00767BA7">
              <w:rPr>
                <w:rStyle w:val="Hyperlink"/>
                <w:noProof/>
                <w:sz w:val="24"/>
                <w:szCs w:val="24"/>
              </w:rPr>
              <w:t> 16</w:t>
            </w:r>
            <w:r w:rsidR="00F2726D" w:rsidRPr="00767BA7">
              <w:rPr>
                <w:noProof/>
                <w:webHidden/>
              </w:rPr>
              <w:tab/>
            </w:r>
            <w:r w:rsidR="00F2726D" w:rsidRPr="00767BA7">
              <w:rPr>
                <w:noProof/>
                <w:webHidden/>
              </w:rPr>
              <w:fldChar w:fldCharType="begin"/>
            </w:r>
            <w:r w:rsidR="00F2726D" w:rsidRPr="00767BA7">
              <w:rPr>
                <w:noProof/>
                <w:webHidden/>
              </w:rPr>
              <w:instrText xml:space="preserve"> PAGEREF _Toc126763675 \h </w:instrText>
            </w:r>
            <w:r w:rsidR="00F2726D" w:rsidRPr="00767BA7">
              <w:rPr>
                <w:noProof/>
                <w:webHidden/>
              </w:rPr>
            </w:r>
            <w:r w:rsidR="00F2726D" w:rsidRPr="00767BA7">
              <w:rPr>
                <w:noProof/>
                <w:webHidden/>
              </w:rPr>
              <w:fldChar w:fldCharType="separate"/>
            </w:r>
            <w:r w:rsidR="00F2726D" w:rsidRPr="00767BA7">
              <w:rPr>
                <w:noProof/>
                <w:webHidden/>
              </w:rPr>
              <w:t>112</w:t>
            </w:r>
            <w:r w:rsidR="00F2726D" w:rsidRPr="00767BA7">
              <w:rPr>
                <w:noProof/>
                <w:webHidden/>
              </w:rPr>
              <w:fldChar w:fldCharType="end"/>
            </w:r>
          </w:hyperlink>
        </w:p>
        <w:p w14:paraId="27DD2426" w14:textId="17D0EF2B" w:rsidR="00F2726D" w:rsidRPr="00767BA7" w:rsidRDefault="00000000" w:rsidP="00C74031">
          <w:pPr>
            <w:pStyle w:val="TOC3"/>
            <w:ind w:left="0"/>
            <w:rPr>
              <w:rFonts w:asciiTheme="minorHAnsi" w:eastAsiaTheme="minorEastAsia" w:hAnsiTheme="minorHAnsi" w:cstheme="minorBidi"/>
              <w:noProof/>
              <w:lang w:eastAsia="lv-LV"/>
            </w:rPr>
          </w:pPr>
          <w:hyperlink w:anchor="_Toc126763676" w:history="1">
            <w:r w:rsidR="00F2726D" w:rsidRPr="00767BA7">
              <w:rPr>
                <w:rStyle w:val="Hyperlink"/>
                <w:noProof/>
                <w:sz w:val="24"/>
                <w:szCs w:val="24"/>
              </w:rPr>
              <w:t xml:space="preserve">Salīdzinājums ar </w:t>
            </w:r>
            <w:r w:rsidR="00F2726D" w:rsidRPr="00767BA7">
              <w:rPr>
                <w:rStyle w:val="Hyperlink"/>
                <w:i/>
                <w:iCs/>
                <w:noProof/>
                <w:sz w:val="24"/>
                <w:szCs w:val="24"/>
              </w:rPr>
              <w:t>GFS</w:t>
            </w:r>
            <w:r w:rsidR="00F2726D" w:rsidRPr="00767BA7">
              <w:rPr>
                <w:noProof/>
                <w:webHidden/>
              </w:rPr>
              <w:tab/>
            </w:r>
            <w:r w:rsidR="00F2726D" w:rsidRPr="00767BA7">
              <w:rPr>
                <w:noProof/>
                <w:webHidden/>
              </w:rPr>
              <w:fldChar w:fldCharType="begin"/>
            </w:r>
            <w:r w:rsidR="00F2726D" w:rsidRPr="00767BA7">
              <w:rPr>
                <w:noProof/>
                <w:webHidden/>
              </w:rPr>
              <w:instrText xml:space="preserve"> PAGEREF _Toc126763676 \h </w:instrText>
            </w:r>
            <w:r w:rsidR="00F2726D" w:rsidRPr="00767BA7">
              <w:rPr>
                <w:noProof/>
                <w:webHidden/>
              </w:rPr>
            </w:r>
            <w:r w:rsidR="00F2726D" w:rsidRPr="00767BA7">
              <w:rPr>
                <w:noProof/>
                <w:webHidden/>
              </w:rPr>
              <w:fldChar w:fldCharType="separate"/>
            </w:r>
            <w:r w:rsidR="00F2726D" w:rsidRPr="00767BA7">
              <w:rPr>
                <w:noProof/>
                <w:webHidden/>
              </w:rPr>
              <w:t>113</w:t>
            </w:r>
            <w:r w:rsidR="00F2726D" w:rsidRPr="00767BA7">
              <w:rPr>
                <w:noProof/>
                <w:webHidden/>
              </w:rPr>
              <w:fldChar w:fldCharType="end"/>
            </w:r>
          </w:hyperlink>
        </w:p>
        <w:p w14:paraId="7F6773FC" w14:textId="666A4DFC" w:rsidR="00604427" w:rsidRDefault="00604427" w:rsidP="00767BA7">
          <w:pPr>
            <w:spacing w:line="360" w:lineRule="auto"/>
            <w:jc w:val="both"/>
          </w:pPr>
          <w:r w:rsidRPr="00767BA7">
            <w:rPr>
              <w:b/>
              <w:bCs/>
              <w:noProof/>
              <w:sz w:val="24"/>
              <w:szCs w:val="24"/>
            </w:rPr>
            <w:fldChar w:fldCharType="end"/>
          </w:r>
        </w:p>
      </w:sdtContent>
    </w:sdt>
    <w:p w14:paraId="2BC5D3A6" w14:textId="77777777" w:rsidR="002C5F34" w:rsidRDefault="002C5F34">
      <w:pPr>
        <w:rPr>
          <w:noProof/>
          <w:sz w:val="24"/>
          <w:szCs w:val="24"/>
        </w:rPr>
      </w:pPr>
    </w:p>
    <w:p w14:paraId="32CCEBB0" w14:textId="341F31CA" w:rsidR="00D53D0E" w:rsidRPr="00407CD9" w:rsidRDefault="00D53D0E">
      <w:pPr>
        <w:rPr>
          <w:noProof/>
          <w:sz w:val="24"/>
          <w:szCs w:val="24"/>
        </w:rPr>
      </w:pPr>
      <w:r>
        <w:br w:type="page"/>
      </w:r>
    </w:p>
    <w:p w14:paraId="4AC2AD4B" w14:textId="77777777" w:rsidR="00D53D0E" w:rsidRPr="00407CD9" w:rsidRDefault="00D53D0E" w:rsidP="000215F3">
      <w:pPr>
        <w:jc w:val="both"/>
        <w:rPr>
          <w:noProof/>
          <w:sz w:val="24"/>
          <w:szCs w:val="24"/>
        </w:rPr>
      </w:pPr>
    </w:p>
    <w:p w14:paraId="2F44A47D" w14:textId="77777777" w:rsidR="000215F3" w:rsidRPr="00FF28AC" w:rsidRDefault="000215F3" w:rsidP="00D50E0C">
      <w:pPr>
        <w:pStyle w:val="Heading1"/>
      </w:pPr>
      <w:bookmarkStart w:id="0" w:name="_Toc126763611"/>
      <w:r>
        <w:t>Mērķis</w:t>
      </w:r>
      <w:bookmarkStart w:id="1" w:name="_Ref46226206"/>
      <w:bookmarkStart w:id="2" w:name="_bookmark0"/>
      <w:bookmarkEnd w:id="0"/>
      <w:bookmarkEnd w:id="1"/>
      <w:bookmarkEnd w:id="2"/>
    </w:p>
    <w:p w14:paraId="2071C552" w14:textId="77777777" w:rsidR="00D53D0E" w:rsidRPr="002113C4" w:rsidRDefault="00D53D0E" w:rsidP="00770F86">
      <w:pPr>
        <w:pStyle w:val="BodyText"/>
        <w:rPr>
          <w:b/>
          <w:bCs/>
          <w:sz w:val="22"/>
          <w:szCs w:val="22"/>
        </w:rPr>
      </w:pPr>
    </w:p>
    <w:p w14:paraId="7767176A" w14:textId="1FE49D43" w:rsidR="000215F3" w:rsidRPr="00407CD9" w:rsidRDefault="00770F86" w:rsidP="00770F86">
      <w:pPr>
        <w:pStyle w:val="BodyText"/>
        <w:rPr>
          <w:b/>
          <w:bCs/>
        </w:rPr>
      </w:pPr>
      <w:r>
        <w:rPr>
          <w:b/>
        </w:rPr>
        <w:t>1. Šajā standartā izklāstīti nomas atzīšanas, novērtēšanas, uzrādīšanas un informācijas par nomu atklāšanas principi. Tā mērķis ir nodrošināt, ka nomnieki un iznomātāji sniedz attiecīgo informāciju tādā veidā, kas patiesi atveido šos darījumus. Šī informācija ļauj finanšu pārskatu lietotājiem novērtēt, kā noma ietekmē institūcijas finansiālo stāvokli, darbības finansiālos rezultātus un naudas plūsmas.</w:t>
      </w:r>
      <w:bookmarkStart w:id="3" w:name="_Ref46227840"/>
      <w:bookmarkStart w:id="4" w:name="_bookmark1"/>
      <w:bookmarkEnd w:id="3"/>
      <w:bookmarkEnd w:id="4"/>
    </w:p>
    <w:p w14:paraId="1C60AE29" w14:textId="77777777" w:rsidR="00D53D0E" w:rsidRPr="00407CD9" w:rsidRDefault="00D53D0E" w:rsidP="00770F86">
      <w:pPr>
        <w:pStyle w:val="BodyText"/>
        <w:rPr>
          <w:b/>
          <w:bCs/>
        </w:rPr>
      </w:pPr>
    </w:p>
    <w:p w14:paraId="48FA2CB4" w14:textId="5D4D037C" w:rsidR="000215F3" w:rsidRPr="00407CD9" w:rsidRDefault="00DA3EB4" w:rsidP="00DA3EB4">
      <w:pPr>
        <w:pStyle w:val="ListParagraph"/>
        <w:tabs>
          <w:tab w:val="left" w:pos="1219"/>
          <w:tab w:val="left" w:pos="1220"/>
        </w:tabs>
        <w:spacing w:before="0"/>
        <w:ind w:left="0" w:firstLine="0"/>
        <w:jc w:val="both"/>
        <w:rPr>
          <w:noProof/>
          <w:color w:val="231F20"/>
          <w:sz w:val="24"/>
          <w:szCs w:val="24"/>
        </w:rPr>
      </w:pPr>
      <w:r>
        <w:rPr>
          <w:color w:val="231F20"/>
          <w:sz w:val="24"/>
        </w:rPr>
        <w:t>2. Institūcija, piemērojot šo standartu, izvērtē līgumu noteikumus un visus attiecīgos faktus un apstākļus. Institūcija šo standartu konsekventi piemēro līgumiem, kuriem ir līdzīgas pazīmes, un līdzīgos apstākļos.</w:t>
      </w:r>
      <w:bookmarkStart w:id="5" w:name="_Ref46227870"/>
      <w:bookmarkStart w:id="6" w:name="_bookmark2"/>
      <w:bookmarkEnd w:id="5"/>
      <w:bookmarkEnd w:id="6"/>
    </w:p>
    <w:p w14:paraId="7A2C2734" w14:textId="77777777" w:rsidR="00B936DD" w:rsidRPr="00407CD9" w:rsidRDefault="00B936DD" w:rsidP="00770F86">
      <w:pPr>
        <w:pStyle w:val="BodyText"/>
        <w:rPr>
          <w:b/>
          <w:bCs/>
        </w:rPr>
      </w:pPr>
    </w:p>
    <w:p w14:paraId="4091BE25" w14:textId="7CF911C8" w:rsidR="000215F3" w:rsidRPr="00FF28AC" w:rsidRDefault="000215F3" w:rsidP="00D50E0C">
      <w:pPr>
        <w:pStyle w:val="Heading1"/>
      </w:pPr>
      <w:bookmarkStart w:id="7" w:name="_Toc126763612"/>
      <w:r>
        <w:t>Darbības joma</w:t>
      </w:r>
      <w:bookmarkStart w:id="8" w:name="_Ref46226215"/>
      <w:bookmarkStart w:id="9" w:name="_bookmark3"/>
      <w:bookmarkEnd w:id="7"/>
      <w:bookmarkEnd w:id="8"/>
      <w:bookmarkEnd w:id="9"/>
    </w:p>
    <w:p w14:paraId="268C0496" w14:textId="77777777" w:rsidR="00B936DD" w:rsidRPr="00407CD9" w:rsidRDefault="00B936DD" w:rsidP="00770F86">
      <w:pPr>
        <w:pStyle w:val="BodyText"/>
        <w:rPr>
          <w:b/>
          <w:bCs/>
        </w:rPr>
      </w:pPr>
    </w:p>
    <w:p w14:paraId="32387998" w14:textId="4CFA77C8" w:rsidR="000215F3" w:rsidRPr="00407CD9" w:rsidRDefault="00B936DD" w:rsidP="00B936DD">
      <w:pPr>
        <w:pStyle w:val="ListParagraph"/>
        <w:tabs>
          <w:tab w:val="left" w:pos="1219"/>
          <w:tab w:val="left" w:pos="1220"/>
        </w:tabs>
        <w:spacing w:before="0"/>
        <w:ind w:left="0" w:firstLine="0"/>
        <w:jc w:val="both"/>
        <w:rPr>
          <w:noProof/>
          <w:color w:val="231F20"/>
          <w:sz w:val="24"/>
          <w:szCs w:val="24"/>
        </w:rPr>
      </w:pPr>
      <w:r>
        <w:rPr>
          <w:color w:val="231F20"/>
          <w:sz w:val="24"/>
        </w:rPr>
        <w:t>3. Institūcija šo standartu piemēro visām nomām, tostarp lietošanas tiesību aktīvu nomai apakšnomā, izņemot:</w:t>
      </w:r>
      <w:bookmarkStart w:id="10" w:name="_Ref46227881"/>
      <w:bookmarkStart w:id="11" w:name="_bookmark4"/>
      <w:bookmarkEnd w:id="10"/>
      <w:bookmarkEnd w:id="11"/>
    </w:p>
    <w:p w14:paraId="142AB12D" w14:textId="77777777" w:rsidR="00DC5FD7" w:rsidRPr="00407CD9" w:rsidRDefault="00DC5FD7" w:rsidP="00B936DD">
      <w:pPr>
        <w:pStyle w:val="ListParagraph"/>
        <w:tabs>
          <w:tab w:val="left" w:pos="1219"/>
          <w:tab w:val="left" w:pos="1220"/>
        </w:tabs>
        <w:spacing w:before="0"/>
        <w:ind w:left="0" w:firstLine="0"/>
        <w:jc w:val="both"/>
        <w:rPr>
          <w:noProof/>
          <w:color w:val="231F20"/>
          <w:sz w:val="24"/>
          <w:szCs w:val="24"/>
        </w:rPr>
      </w:pPr>
    </w:p>
    <w:p w14:paraId="3B9D8221" w14:textId="7C270E24" w:rsidR="000215F3" w:rsidRPr="00407CD9" w:rsidRDefault="00B936DD" w:rsidP="004A28A4">
      <w:pPr>
        <w:pStyle w:val="ListParagraph"/>
        <w:tabs>
          <w:tab w:val="left" w:pos="1739"/>
          <w:tab w:val="left" w:pos="1740"/>
        </w:tabs>
        <w:spacing w:before="0"/>
        <w:ind w:left="284" w:firstLine="0"/>
        <w:jc w:val="both"/>
        <w:rPr>
          <w:noProof/>
          <w:color w:val="231F20"/>
          <w:sz w:val="24"/>
          <w:szCs w:val="24"/>
        </w:rPr>
      </w:pPr>
      <w:r>
        <w:rPr>
          <w:color w:val="231F20"/>
          <w:sz w:val="24"/>
        </w:rPr>
        <w:t>a) nomas, kas paredz minerālu, naftas, dabasgāzes un līdzīgu neatjaunojamo resursu izpēti vai lietošanu;</w:t>
      </w:r>
    </w:p>
    <w:p w14:paraId="2495F186" w14:textId="3B4F69EE" w:rsidR="000215F3" w:rsidRPr="00407CD9" w:rsidRDefault="0022026C" w:rsidP="004A28A4">
      <w:pPr>
        <w:pStyle w:val="ListParagraph"/>
        <w:tabs>
          <w:tab w:val="left" w:pos="1739"/>
          <w:tab w:val="left" w:pos="1740"/>
        </w:tabs>
        <w:spacing w:before="0"/>
        <w:ind w:left="284" w:firstLine="0"/>
        <w:jc w:val="both"/>
        <w:rPr>
          <w:noProof/>
          <w:sz w:val="24"/>
          <w:szCs w:val="24"/>
        </w:rPr>
      </w:pPr>
      <w:r>
        <w:rPr>
          <w:color w:val="231F20"/>
          <w:sz w:val="24"/>
        </w:rPr>
        <w:t xml:space="preserve">b) nomnieka turējumā esošu bioloģisko aktīvu, uz kuriem attiecas </w:t>
      </w:r>
      <w:proofErr w:type="spellStart"/>
      <w:r>
        <w:rPr>
          <w:i/>
          <w:iCs/>
          <w:color w:val="231F20"/>
          <w:sz w:val="24"/>
        </w:rPr>
        <w:t>IPSAS</w:t>
      </w:r>
      <w:proofErr w:type="spellEnd"/>
      <w:r>
        <w:rPr>
          <w:color w:val="231F20"/>
          <w:sz w:val="24"/>
        </w:rPr>
        <w:t> 27 “Lauksaimniecība”, nomu;</w:t>
      </w:r>
    </w:p>
    <w:p w14:paraId="275F6ABD" w14:textId="2824557B" w:rsidR="000215F3" w:rsidRPr="00407CD9" w:rsidRDefault="0022026C" w:rsidP="004A28A4">
      <w:pPr>
        <w:pStyle w:val="ListParagraph"/>
        <w:tabs>
          <w:tab w:val="left" w:pos="1739"/>
          <w:tab w:val="left" w:pos="1740"/>
        </w:tabs>
        <w:spacing w:before="0"/>
        <w:ind w:left="284" w:firstLine="0"/>
        <w:jc w:val="both"/>
        <w:rPr>
          <w:noProof/>
          <w:sz w:val="24"/>
          <w:szCs w:val="24"/>
        </w:rPr>
      </w:pPr>
      <w:r>
        <w:rPr>
          <w:color w:val="231F20"/>
          <w:sz w:val="24"/>
        </w:rPr>
        <w:t xml:space="preserve">c) vienošanos par pakalpojumu koncesiju, uz kuru attiecas </w:t>
      </w:r>
      <w:proofErr w:type="spellStart"/>
      <w:r>
        <w:rPr>
          <w:i/>
          <w:iCs/>
          <w:color w:val="231F20"/>
          <w:sz w:val="24"/>
        </w:rPr>
        <w:t>IPSAS</w:t>
      </w:r>
      <w:proofErr w:type="spellEnd"/>
      <w:r>
        <w:rPr>
          <w:color w:val="231F20"/>
          <w:sz w:val="24"/>
        </w:rPr>
        <w:t> 32 “Vienošanās par pakalpojumu koncesiju – piešķīrējs”, un</w:t>
      </w:r>
    </w:p>
    <w:p w14:paraId="128E8BF6" w14:textId="6E0DD41F" w:rsidR="000215F3" w:rsidRPr="00407CD9" w:rsidRDefault="0022026C" w:rsidP="004A28A4">
      <w:pPr>
        <w:pStyle w:val="ListParagraph"/>
        <w:tabs>
          <w:tab w:val="left" w:pos="1740"/>
          <w:tab w:val="left" w:pos="1741"/>
        </w:tabs>
        <w:spacing w:before="0"/>
        <w:ind w:left="284" w:firstLine="0"/>
        <w:jc w:val="both"/>
        <w:rPr>
          <w:noProof/>
          <w:sz w:val="24"/>
          <w:szCs w:val="24"/>
        </w:rPr>
      </w:pPr>
      <w:r>
        <w:rPr>
          <w:color w:val="231F20"/>
          <w:sz w:val="24"/>
        </w:rPr>
        <w:t xml:space="preserve">d) nomnieka turējumā esošas tiesības saskaņā ar licences līgumiem, uz kuriem attiecas </w:t>
      </w:r>
      <w:proofErr w:type="spellStart"/>
      <w:r>
        <w:rPr>
          <w:i/>
          <w:iCs/>
          <w:color w:val="231F20"/>
          <w:sz w:val="24"/>
        </w:rPr>
        <w:t>IPSAS</w:t>
      </w:r>
      <w:proofErr w:type="spellEnd"/>
      <w:r>
        <w:rPr>
          <w:color w:val="231F20"/>
          <w:sz w:val="24"/>
        </w:rPr>
        <w:t> 31 “Nemateriālie aktīvi”, attiecībā uz, piemēram, kinofilmām, videoierakstiem, lugām, manuskriptiem, patentiem un autortiesībām.</w:t>
      </w:r>
      <w:bookmarkStart w:id="12" w:name="_Ref46258414"/>
      <w:bookmarkStart w:id="13" w:name="_bookmark5"/>
      <w:bookmarkEnd w:id="12"/>
      <w:bookmarkEnd w:id="13"/>
    </w:p>
    <w:p w14:paraId="7C6D9A01" w14:textId="77777777" w:rsidR="0022026C" w:rsidRPr="00407CD9" w:rsidRDefault="0022026C" w:rsidP="0022026C">
      <w:pPr>
        <w:pStyle w:val="ListParagraph"/>
        <w:tabs>
          <w:tab w:val="left" w:pos="1220"/>
          <w:tab w:val="left" w:pos="1221"/>
        </w:tabs>
        <w:spacing w:before="0"/>
        <w:ind w:left="0" w:firstLine="0"/>
        <w:jc w:val="both"/>
        <w:rPr>
          <w:noProof/>
          <w:color w:val="231F20"/>
          <w:sz w:val="24"/>
          <w:szCs w:val="24"/>
        </w:rPr>
      </w:pPr>
    </w:p>
    <w:p w14:paraId="019C11CC" w14:textId="2B775896" w:rsidR="000215F3" w:rsidRPr="00407CD9" w:rsidRDefault="0022026C" w:rsidP="0022026C">
      <w:pPr>
        <w:pStyle w:val="ListParagraph"/>
        <w:tabs>
          <w:tab w:val="left" w:pos="1220"/>
          <w:tab w:val="left" w:pos="1221"/>
        </w:tabs>
        <w:spacing w:before="0"/>
        <w:ind w:left="0" w:firstLine="0"/>
        <w:jc w:val="both"/>
        <w:rPr>
          <w:noProof/>
          <w:color w:val="231F20"/>
          <w:sz w:val="24"/>
          <w:szCs w:val="24"/>
        </w:rPr>
      </w:pPr>
      <w:r>
        <w:rPr>
          <w:color w:val="231F20"/>
          <w:sz w:val="24"/>
        </w:rPr>
        <w:t>4. Nomnieks var, taču tam nav pienākuma, piemērot šo standartu tādu nemateriālo aktīvu nomai, kas nav minēti 3. punkta d) apakšpunktā.</w:t>
      </w:r>
      <w:bookmarkStart w:id="14" w:name="_Ref46227887"/>
      <w:bookmarkStart w:id="15" w:name="_bookmark6"/>
      <w:bookmarkEnd w:id="14"/>
      <w:bookmarkEnd w:id="15"/>
    </w:p>
    <w:p w14:paraId="6B32C87D" w14:textId="77777777" w:rsidR="00D50E0C" w:rsidRPr="00407CD9" w:rsidRDefault="00D50E0C" w:rsidP="0022026C">
      <w:pPr>
        <w:pStyle w:val="ListParagraph"/>
        <w:tabs>
          <w:tab w:val="left" w:pos="1220"/>
          <w:tab w:val="left" w:pos="1221"/>
        </w:tabs>
        <w:spacing w:before="0"/>
        <w:ind w:left="0" w:firstLine="0"/>
        <w:jc w:val="both"/>
        <w:rPr>
          <w:noProof/>
          <w:color w:val="231F20"/>
          <w:sz w:val="24"/>
          <w:szCs w:val="24"/>
        </w:rPr>
      </w:pPr>
    </w:p>
    <w:p w14:paraId="5B635FC7" w14:textId="77777777" w:rsidR="000215F3" w:rsidRPr="00FF28AC" w:rsidRDefault="000215F3" w:rsidP="00D50E0C">
      <w:pPr>
        <w:pStyle w:val="Heading1"/>
      </w:pPr>
      <w:bookmarkStart w:id="16" w:name="_Toc126763613"/>
      <w:r>
        <w:t>Definīcijas</w:t>
      </w:r>
      <w:bookmarkStart w:id="17" w:name="_Ref46226233"/>
      <w:bookmarkStart w:id="18" w:name="_bookmark7"/>
      <w:bookmarkEnd w:id="16"/>
      <w:bookmarkEnd w:id="17"/>
      <w:bookmarkEnd w:id="18"/>
    </w:p>
    <w:p w14:paraId="084B39F2" w14:textId="77777777" w:rsidR="00D50E0C" w:rsidRPr="00407CD9" w:rsidRDefault="00D50E0C" w:rsidP="00770F86">
      <w:pPr>
        <w:pStyle w:val="BodyText"/>
        <w:rPr>
          <w:b/>
          <w:bCs/>
        </w:rPr>
      </w:pPr>
    </w:p>
    <w:p w14:paraId="0E5E36A1" w14:textId="37CA8AD9" w:rsidR="000215F3" w:rsidRPr="00407CD9" w:rsidRDefault="00857344" w:rsidP="00770F86">
      <w:pPr>
        <w:pStyle w:val="BodyText"/>
        <w:rPr>
          <w:b/>
          <w:bCs/>
        </w:rPr>
      </w:pPr>
      <w:r>
        <w:rPr>
          <w:b/>
        </w:rPr>
        <w:t>5. Turpmāk minētie termini šajā standartā tiek izmantoti turpmāk norādītajās nozīmēs.</w:t>
      </w:r>
      <w:bookmarkStart w:id="19" w:name="_Ref46227899"/>
      <w:bookmarkStart w:id="20" w:name="_bookmark8"/>
      <w:bookmarkEnd w:id="19"/>
      <w:bookmarkEnd w:id="20"/>
    </w:p>
    <w:p w14:paraId="7E1CBF3E" w14:textId="77777777" w:rsidR="007E3B6D" w:rsidRPr="00407CD9" w:rsidRDefault="007E3B6D" w:rsidP="000215F3">
      <w:pPr>
        <w:jc w:val="both"/>
        <w:rPr>
          <w:b/>
          <w:noProof/>
          <w:color w:val="231F20"/>
          <w:sz w:val="24"/>
          <w:szCs w:val="24"/>
        </w:rPr>
      </w:pPr>
    </w:p>
    <w:p w14:paraId="4F627B8E" w14:textId="7A3C808E" w:rsidR="000215F3" w:rsidRPr="00407CD9" w:rsidRDefault="000215F3" w:rsidP="00C00380">
      <w:pPr>
        <w:ind w:left="284"/>
        <w:jc w:val="both"/>
        <w:rPr>
          <w:b/>
          <w:noProof/>
          <w:sz w:val="24"/>
          <w:szCs w:val="24"/>
        </w:rPr>
      </w:pPr>
      <w:r>
        <w:rPr>
          <w:b/>
          <w:color w:val="231F20"/>
          <w:sz w:val="24"/>
          <w:u w:val="single"/>
        </w:rPr>
        <w:t>Nomas sākuma datums</w:t>
      </w:r>
      <w:r>
        <w:rPr>
          <w:b/>
          <w:color w:val="231F20"/>
          <w:sz w:val="24"/>
        </w:rPr>
        <w:t xml:space="preserve"> (sākuma datums) ir datums, kurā iznomātājs pamatā esošo aktīvu dara pieejamu nomniekam tā lietošanai.</w:t>
      </w:r>
    </w:p>
    <w:p w14:paraId="004B44E4" w14:textId="77777777" w:rsidR="007E3B6D" w:rsidRPr="00407CD9" w:rsidRDefault="007E3B6D" w:rsidP="00C00380">
      <w:pPr>
        <w:ind w:left="284"/>
        <w:jc w:val="both"/>
        <w:rPr>
          <w:b/>
          <w:noProof/>
          <w:color w:val="231F20"/>
          <w:sz w:val="24"/>
          <w:szCs w:val="24"/>
        </w:rPr>
      </w:pPr>
    </w:p>
    <w:p w14:paraId="102AD1DA" w14:textId="2FE1B0E0" w:rsidR="000215F3" w:rsidRPr="00407CD9" w:rsidRDefault="000215F3" w:rsidP="00C00380">
      <w:pPr>
        <w:ind w:left="284"/>
        <w:jc w:val="both"/>
        <w:rPr>
          <w:b/>
          <w:noProof/>
          <w:sz w:val="24"/>
          <w:szCs w:val="24"/>
        </w:rPr>
      </w:pPr>
      <w:r>
        <w:rPr>
          <w:b/>
          <w:color w:val="231F20"/>
          <w:sz w:val="24"/>
          <w:u w:val="single"/>
        </w:rPr>
        <w:t>Līgums</w:t>
      </w:r>
      <w:r>
        <w:rPr>
          <w:b/>
          <w:color w:val="231F20"/>
          <w:sz w:val="24"/>
        </w:rPr>
        <w:t xml:space="preserve"> šajā standartā ir tāda vienošanās starp divām vai vairākām pusēm, kas rada īstenojamas tiesības un pienākumus.</w:t>
      </w:r>
    </w:p>
    <w:p w14:paraId="766882A3" w14:textId="77777777" w:rsidR="007E3B6D" w:rsidRPr="00407CD9" w:rsidRDefault="007E3B6D" w:rsidP="00C00380">
      <w:pPr>
        <w:ind w:left="284"/>
        <w:jc w:val="both"/>
        <w:rPr>
          <w:b/>
          <w:noProof/>
          <w:color w:val="231F20"/>
          <w:sz w:val="24"/>
          <w:szCs w:val="24"/>
          <w:u w:val="single" w:color="231F20"/>
        </w:rPr>
      </w:pPr>
    </w:p>
    <w:p w14:paraId="55C154D0" w14:textId="629E8531" w:rsidR="000215F3" w:rsidRPr="00407CD9" w:rsidRDefault="000215F3" w:rsidP="00C00380">
      <w:pPr>
        <w:ind w:left="284"/>
        <w:jc w:val="both"/>
        <w:rPr>
          <w:b/>
          <w:noProof/>
          <w:color w:val="231F20"/>
          <w:sz w:val="24"/>
          <w:szCs w:val="24"/>
        </w:rPr>
      </w:pPr>
      <w:r>
        <w:rPr>
          <w:b/>
          <w:color w:val="231F20"/>
          <w:sz w:val="24"/>
          <w:u w:val="single"/>
        </w:rPr>
        <w:t>Saimnieciskas izmantošanas laiks</w:t>
      </w:r>
      <w:r>
        <w:rPr>
          <w:b/>
          <w:color w:val="231F20"/>
          <w:sz w:val="24"/>
        </w:rPr>
        <w:t xml:space="preserve"> ir vai nu:</w:t>
      </w:r>
    </w:p>
    <w:p w14:paraId="2080A66B" w14:textId="77777777" w:rsidR="00DC5FD7" w:rsidRPr="00407CD9" w:rsidRDefault="00DC5FD7" w:rsidP="00C00380">
      <w:pPr>
        <w:ind w:left="284"/>
        <w:jc w:val="both"/>
        <w:rPr>
          <w:b/>
          <w:noProof/>
          <w:sz w:val="24"/>
          <w:szCs w:val="24"/>
        </w:rPr>
      </w:pPr>
    </w:p>
    <w:p w14:paraId="74DF8760" w14:textId="347FED4D" w:rsidR="000215F3" w:rsidRPr="00407CD9" w:rsidRDefault="007E3B6D" w:rsidP="002678C0">
      <w:pPr>
        <w:pStyle w:val="ListParagraph"/>
        <w:tabs>
          <w:tab w:val="left" w:pos="1740"/>
        </w:tabs>
        <w:spacing w:before="0"/>
        <w:ind w:left="567" w:firstLine="0"/>
        <w:jc w:val="both"/>
        <w:rPr>
          <w:b/>
          <w:noProof/>
          <w:color w:val="231F20"/>
          <w:sz w:val="24"/>
          <w:szCs w:val="24"/>
        </w:rPr>
      </w:pPr>
      <w:r>
        <w:rPr>
          <w:b/>
          <w:color w:val="231F20"/>
          <w:sz w:val="24"/>
        </w:rPr>
        <w:t>a) laika periods, kurā plānots, ka aktīvs būs saimnieciski izmantojams vienam vai vairākiem lietotājiem, vai</w:t>
      </w:r>
    </w:p>
    <w:p w14:paraId="26784C8B" w14:textId="77777777" w:rsidR="007E3B6D" w:rsidRPr="00407CD9" w:rsidRDefault="007E3B6D" w:rsidP="002678C0">
      <w:pPr>
        <w:pStyle w:val="ListParagraph"/>
        <w:tabs>
          <w:tab w:val="left" w:pos="1740"/>
        </w:tabs>
        <w:spacing w:before="0"/>
        <w:ind w:left="567" w:firstLine="0"/>
        <w:jc w:val="both"/>
        <w:rPr>
          <w:b/>
          <w:noProof/>
          <w:color w:val="231F20"/>
          <w:sz w:val="24"/>
          <w:szCs w:val="24"/>
        </w:rPr>
      </w:pPr>
      <w:r>
        <w:rPr>
          <w:b/>
          <w:color w:val="231F20"/>
          <w:sz w:val="24"/>
        </w:rPr>
        <w:t>b) ražošanas vai līdzīgu vienību skaits, ko viens vai vairāki lietotāji ir paredzējuši iegūt no aktīva.</w:t>
      </w:r>
    </w:p>
    <w:p w14:paraId="29FF78DD" w14:textId="77777777" w:rsidR="007E3B6D" w:rsidRPr="00407CD9" w:rsidRDefault="007E3B6D" w:rsidP="00C00380">
      <w:pPr>
        <w:pStyle w:val="ListParagraph"/>
        <w:tabs>
          <w:tab w:val="left" w:pos="1740"/>
        </w:tabs>
        <w:spacing w:before="0"/>
        <w:ind w:left="284" w:firstLine="0"/>
        <w:jc w:val="both"/>
        <w:rPr>
          <w:b/>
          <w:noProof/>
          <w:color w:val="231F20"/>
          <w:sz w:val="24"/>
          <w:szCs w:val="24"/>
        </w:rPr>
      </w:pPr>
    </w:p>
    <w:p w14:paraId="3E596995" w14:textId="701D2ACA" w:rsidR="000215F3" w:rsidRPr="00407CD9" w:rsidRDefault="000215F3" w:rsidP="00C00380">
      <w:pPr>
        <w:pStyle w:val="ListParagraph"/>
        <w:tabs>
          <w:tab w:val="left" w:pos="1740"/>
        </w:tabs>
        <w:spacing w:before="0"/>
        <w:ind w:left="284" w:firstLine="0"/>
        <w:jc w:val="both"/>
        <w:rPr>
          <w:b/>
          <w:noProof/>
          <w:sz w:val="24"/>
          <w:szCs w:val="24"/>
        </w:rPr>
      </w:pPr>
      <w:r>
        <w:rPr>
          <w:b/>
          <w:color w:val="231F20"/>
          <w:sz w:val="24"/>
          <w:u w:val="single"/>
        </w:rPr>
        <w:t>Grozījuma spēkā stāšanās datums</w:t>
      </w:r>
      <w:r>
        <w:rPr>
          <w:b/>
          <w:color w:val="231F20"/>
          <w:sz w:val="24"/>
        </w:rPr>
        <w:t xml:space="preserve"> ir datums, kad abas puses vienojas par nomas līguma grozījumu.</w:t>
      </w:r>
    </w:p>
    <w:p w14:paraId="6871C7F0" w14:textId="77777777" w:rsidR="007E3B6D" w:rsidRPr="00407CD9" w:rsidRDefault="007E3B6D" w:rsidP="00C00380">
      <w:pPr>
        <w:ind w:left="284"/>
        <w:jc w:val="both"/>
        <w:rPr>
          <w:b/>
          <w:noProof/>
          <w:color w:val="231F20"/>
          <w:sz w:val="24"/>
          <w:szCs w:val="24"/>
          <w:u w:val="single" w:color="231F20"/>
        </w:rPr>
      </w:pPr>
    </w:p>
    <w:p w14:paraId="07344EC7" w14:textId="48CC80B0" w:rsidR="000215F3" w:rsidRPr="00407CD9" w:rsidRDefault="000215F3" w:rsidP="00C00380">
      <w:pPr>
        <w:ind w:left="284"/>
        <w:jc w:val="both"/>
        <w:rPr>
          <w:b/>
          <w:noProof/>
          <w:sz w:val="24"/>
          <w:szCs w:val="24"/>
        </w:rPr>
      </w:pPr>
      <w:r>
        <w:rPr>
          <w:b/>
          <w:color w:val="231F20"/>
          <w:sz w:val="24"/>
          <w:u w:val="single"/>
        </w:rPr>
        <w:t>Patiesā vērtība</w:t>
      </w:r>
      <w:r>
        <w:rPr>
          <w:b/>
          <w:color w:val="231F20"/>
          <w:sz w:val="24"/>
        </w:rPr>
        <w:t xml:space="preserve"> standartā iznomātājam noteikto uzskaites prasību piemērošanas vajadzībām ir summa, pret kuru varētu apmainīt aktīvu vai nokārtot saistības starp informētām, ieinteresētām pusēm nesaistītu pušu darījumu nosacījumiem atbilstošā darījumā.</w:t>
      </w:r>
    </w:p>
    <w:p w14:paraId="35BC8275" w14:textId="77777777" w:rsidR="007E3B6D" w:rsidRPr="00407CD9" w:rsidRDefault="007E3B6D" w:rsidP="00C00380">
      <w:pPr>
        <w:ind w:left="284"/>
        <w:jc w:val="both"/>
        <w:rPr>
          <w:b/>
          <w:noProof/>
          <w:color w:val="231F20"/>
          <w:sz w:val="24"/>
          <w:szCs w:val="24"/>
          <w:u w:val="single" w:color="231F20"/>
        </w:rPr>
      </w:pPr>
    </w:p>
    <w:p w14:paraId="7CBECD01" w14:textId="70102085" w:rsidR="000215F3" w:rsidRPr="00407CD9" w:rsidRDefault="000215F3" w:rsidP="00C00380">
      <w:pPr>
        <w:ind w:left="284"/>
        <w:jc w:val="both"/>
        <w:rPr>
          <w:b/>
          <w:noProof/>
          <w:color w:val="231F20"/>
          <w:sz w:val="24"/>
          <w:szCs w:val="24"/>
        </w:rPr>
      </w:pPr>
      <w:r>
        <w:rPr>
          <w:b/>
          <w:color w:val="231F20"/>
          <w:sz w:val="24"/>
          <w:u w:val="single"/>
        </w:rPr>
        <w:t>Finanšu noma</w:t>
      </w:r>
      <w:r>
        <w:rPr>
          <w:b/>
          <w:color w:val="231F20"/>
          <w:sz w:val="24"/>
        </w:rPr>
        <w:t xml:space="preserve"> ir noma, kas nodod būtībā visus riskus un atlīdzības, kas raksturīgas pamatā esošā aktīva īpašuma tiesībām.</w:t>
      </w:r>
    </w:p>
    <w:p w14:paraId="3F4B3546" w14:textId="77777777" w:rsidR="00DC5FD7" w:rsidRPr="00407CD9" w:rsidRDefault="00DC5FD7" w:rsidP="00C00380">
      <w:pPr>
        <w:ind w:left="284"/>
        <w:jc w:val="both"/>
        <w:rPr>
          <w:b/>
          <w:noProof/>
          <w:sz w:val="24"/>
          <w:szCs w:val="24"/>
        </w:rPr>
      </w:pPr>
    </w:p>
    <w:p w14:paraId="3ECB9FB7" w14:textId="77777777" w:rsidR="000215F3" w:rsidRPr="00407CD9" w:rsidRDefault="000215F3" w:rsidP="00C00380">
      <w:pPr>
        <w:ind w:left="284"/>
        <w:jc w:val="both"/>
        <w:rPr>
          <w:b/>
          <w:noProof/>
          <w:color w:val="231F20"/>
          <w:sz w:val="24"/>
          <w:szCs w:val="24"/>
        </w:rPr>
      </w:pPr>
      <w:r>
        <w:rPr>
          <w:b/>
          <w:color w:val="231F20"/>
          <w:sz w:val="24"/>
          <w:u w:val="single"/>
        </w:rPr>
        <w:t>Fiksēti nomas maksājumi</w:t>
      </w:r>
      <w:r>
        <w:rPr>
          <w:b/>
          <w:color w:val="231F20"/>
          <w:sz w:val="24"/>
        </w:rPr>
        <w:t xml:space="preserve"> ir maksājumi, kurus nomnieks maksā iznomātājam par tiesībām lietot pamatā esošo aktīvu nomas termiņa laikā, izņemot mainīgus nomas maksājumus.</w:t>
      </w:r>
    </w:p>
    <w:p w14:paraId="2B590FDF" w14:textId="77777777" w:rsidR="00DC5FD7" w:rsidRPr="00407CD9" w:rsidRDefault="00DC5FD7" w:rsidP="00C00380">
      <w:pPr>
        <w:ind w:left="284"/>
        <w:jc w:val="both"/>
        <w:rPr>
          <w:b/>
          <w:noProof/>
          <w:sz w:val="24"/>
          <w:szCs w:val="24"/>
        </w:rPr>
      </w:pPr>
    </w:p>
    <w:p w14:paraId="24BB0F2A" w14:textId="77777777" w:rsidR="000215F3" w:rsidRPr="00407CD9" w:rsidRDefault="000215F3" w:rsidP="00C00380">
      <w:pPr>
        <w:ind w:left="284"/>
        <w:jc w:val="both"/>
        <w:rPr>
          <w:b/>
          <w:noProof/>
          <w:sz w:val="24"/>
          <w:szCs w:val="24"/>
        </w:rPr>
      </w:pPr>
      <w:r>
        <w:rPr>
          <w:b/>
          <w:color w:val="231F20"/>
          <w:sz w:val="24"/>
          <w:u w:val="single"/>
        </w:rPr>
        <w:t>Bruto ieguldījums nomā</w:t>
      </w:r>
      <w:r>
        <w:rPr>
          <w:b/>
          <w:color w:val="231F20"/>
          <w:sz w:val="24"/>
        </w:rPr>
        <w:t xml:space="preserve"> ir summa, ko veido:</w:t>
      </w:r>
    </w:p>
    <w:p w14:paraId="50877539" w14:textId="77777777" w:rsidR="00DC5FD7" w:rsidRPr="00407CD9" w:rsidRDefault="00DC5FD7" w:rsidP="00DC5FD7">
      <w:pPr>
        <w:pStyle w:val="ListParagraph"/>
        <w:tabs>
          <w:tab w:val="left" w:pos="1740"/>
        </w:tabs>
        <w:spacing w:before="0"/>
        <w:ind w:left="284" w:firstLine="0"/>
        <w:jc w:val="both"/>
        <w:rPr>
          <w:b/>
          <w:noProof/>
          <w:color w:val="231F20"/>
          <w:sz w:val="24"/>
          <w:szCs w:val="24"/>
        </w:rPr>
      </w:pPr>
    </w:p>
    <w:p w14:paraId="37419660" w14:textId="5825CDEF" w:rsidR="000215F3" w:rsidRPr="00407CD9" w:rsidRDefault="00DC5FD7" w:rsidP="001424A0">
      <w:pPr>
        <w:pStyle w:val="ListParagraph"/>
        <w:spacing w:before="0"/>
        <w:ind w:left="567" w:firstLine="0"/>
        <w:jc w:val="both"/>
        <w:rPr>
          <w:b/>
          <w:noProof/>
          <w:color w:val="231F20"/>
          <w:sz w:val="24"/>
          <w:szCs w:val="24"/>
        </w:rPr>
      </w:pPr>
      <w:r>
        <w:rPr>
          <w:b/>
          <w:color w:val="231F20"/>
          <w:sz w:val="24"/>
        </w:rPr>
        <w:t>a) nomas maksājumi, kas maksājami iznomātājam saskaņā ar finanšu nomu, un</w:t>
      </w:r>
    </w:p>
    <w:p w14:paraId="6A32ABBA" w14:textId="26B3CC0A" w:rsidR="000215F3" w:rsidRPr="00407CD9" w:rsidRDefault="00DC5FD7" w:rsidP="001424A0">
      <w:pPr>
        <w:pStyle w:val="ListParagraph"/>
        <w:spacing w:before="0"/>
        <w:ind w:left="567" w:firstLine="0"/>
        <w:jc w:val="both"/>
        <w:rPr>
          <w:b/>
          <w:noProof/>
          <w:color w:val="231F20"/>
          <w:sz w:val="24"/>
          <w:szCs w:val="24"/>
        </w:rPr>
      </w:pPr>
      <w:r>
        <w:rPr>
          <w:b/>
          <w:color w:val="231F20"/>
          <w:sz w:val="24"/>
        </w:rPr>
        <w:t>b) jebkura negarantētā atlikusī vērtība, kas uzkrājusies iznomātājam.</w:t>
      </w:r>
    </w:p>
    <w:p w14:paraId="7D6EB1CA" w14:textId="77777777" w:rsidR="00DC5FD7" w:rsidRPr="00407CD9" w:rsidRDefault="00DC5FD7" w:rsidP="00C00380">
      <w:pPr>
        <w:ind w:left="284"/>
        <w:jc w:val="both"/>
        <w:rPr>
          <w:b/>
          <w:noProof/>
          <w:color w:val="231F20"/>
          <w:sz w:val="24"/>
          <w:szCs w:val="24"/>
        </w:rPr>
      </w:pPr>
    </w:p>
    <w:p w14:paraId="34F2EA05" w14:textId="234732A5" w:rsidR="000215F3" w:rsidRPr="00407CD9" w:rsidRDefault="000215F3" w:rsidP="00C00380">
      <w:pPr>
        <w:ind w:left="284"/>
        <w:jc w:val="both"/>
        <w:rPr>
          <w:b/>
          <w:noProof/>
          <w:sz w:val="24"/>
          <w:szCs w:val="24"/>
        </w:rPr>
      </w:pPr>
      <w:r>
        <w:rPr>
          <w:b/>
          <w:color w:val="231F20"/>
          <w:sz w:val="24"/>
          <w:u w:val="single"/>
        </w:rPr>
        <w:t>Nomas uzsākšanas datums</w:t>
      </w:r>
      <w:r>
        <w:rPr>
          <w:b/>
          <w:color w:val="231F20"/>
          <w:sz w:val="24"/>
        </w:rPr>
        <w:t xml:space="preserve"> (uzsākšanas datums) ir nomas līguma datums vai pušu vienošanās datums par nomas būtiskajiem noteikumiem atkarībā no tā, kas iestājas agrāk.</w:t>
      </w:r>
    </w:p>
    <w:p w14:paraId="281A088D" w14:textId="77777777" w:rsidR="00DC5FD7" w:rsidRPr="00407CD9" w:rsidRDefault="00DC5FD7" w:rsidP="00C00380">
      <w:pPr>
        <w:ind w:left="284"/>
        <w:jc w:val="both"/>
        <w:rPr>
          <w:b/>
          <w:noProof/>
          <w:color w:val="231F20"/>
          <w:sz w:val="24"/>
          <w:szCs w:val="24"/>
          <w:u w:val="single" w:color="231F20"/>
        </w:rPr>
      </w:pPr>
    </w:p>
    <w:p w14:paraId="6608876C" w14:textId="1AA78806" w:rsidR="000215F3" w:rsidRPr="00407CD9" w:rsidRDefault="000215F3" w:rsidP="00C00380">
      <w:pPr>
        <w:ind w:left="284"/>
        <w:jc w:val="both"/>
        <w:rPr>
          <w:b/>
          <w:noProof/>
          <w:sz w:val="24"/>
          <w:szCs w:val="24"/>
        </w:rPr>
      </w:pPr>
      <w:r>
        <w:rPr>
          <w:b/>
          <w:color w:val="231F20"/>
          <w:sz w:val="24"/>
          <w:u w:val="single"/>
        </w:rPr>
        <w:t>Sākotnējās tiešās izmaksas</w:t>
      </w:r>
      <w:r>
        <w:rPr>
          <w:b/>
          <w:color w:val="231F20"/>
          <w:sz w:val="24"/>
        </w:rPr>
        <w:t xml:space="preserve"> ir papildu izmaksas nomas iegūšanai, kas nebūtu radušās, ja noma nebūtu iegūta.</w:t>
      </w:r>
    </w:p>
    <w:p w14:paraId="2B1EEFB9" w14:textId="77777777" w:rsidR="00DC5FD7" w:rsidRPr="00407CD9" w:rsidRDefault="00DC5FD7" w:rsidP="00C00380">
      <w:pPr>
        <w:ind w:left="284"/>
        <w:jc w:val="both"/>
        <w:rPr>
          <w:b/>
          <w:noProof/>
          <w:color w:val="231F20"/>
          <w:sz w:val="24"/>
          <w:szCs w:val="24"/>
        </w:rPr>
      </w:pPr>
    </w:p>
    <w:p w14:paraId="7040309E" w14:textId="09C6CFCF" w:rsidR="000215F3" w:rsidRPr="00407CD9" w:rsidRDefault="000215F3" w:rsidP="00C00380">
      <w:pPr>
        <w:ind w:left="284"/>
        <w:jc w:val="both"/>
        <w:rPr>
          <w:b/>
          <w:noProof/>
          <w:sz w:val="24"/>
          <w:szCs w:val="24"/>
        </w:rPr>
      </w:pPr>
      <w:r>
        <w:rPr>
          <w:b/>
          <w:color w:val="231F20"/>
          <w:sz w:val="24"/>
          <w:u w:val="single"/>
        </w:rPr>
        <w:t>Nomā ietvertā procentu likme</w:t>
      </w:r>
      <w:r>
        <w:rPr>
          <w:b/>
          <w:color w:val="231F20"/>
          <w:sz w:val="24"/>
        </w:rPr>
        <w:t xml:space="preserve"> ir procentu likme, kuru piemērojot, a) nomas maksājumu un b) negarantētās atlikušās vērtības pašreizējā vērtība ir vienāda ar i) pamatā esošā aktīva patiesās vērtības un ii) iznomātāja sākotnējo tiešo izmaksu summu.</w:t>
      </w:r>
    </w:p>
    <w:p w14:paraId="69961D4C" w14:textId="77777777" w:rsidR="000215F3" w:rsidRPr="00407CD9" w:rsidRDefault="000215F3" w:rsidP="00C00380">
      <w:pPr>
        <w:ind w:left="284"/>
        <w:jc w:val="both"/>
        <w:rPr>
          <w:noProof/>
          <w:sz w:val="24"/>
          <w:szCs w:val="24"/>
        </w:rPr>
      </w:pPr>
    </w:p>
    <w:p w14:paraId="3EEEEF36" w14:textId="77777777" w:rsidR="000215F3" w:rsidRPr="00407CD9" w:rsidRDefault="000215F3" w:rsidP="00C00380">
      <w:pPr>
        <w:ind w:left="284"/>
        <w:jc w:val="both"/>
        <w:rPr>
          <w:b/>
          <w:noProof/>
          <w:color w:val="231F20"/>
          <w:sz w:val="24"/>
          <w:szCs w:val="24"/>
        </w:rPr>
      </w:pPr>
      <w:r>
        <w:rPr>
          <w:b/>
          <w:color w:val="231F20"/>
          <w:sz w:val="24"/>
          <w:u w:val="single"/>
        </w:rPr>
        <w:t>Noma</w:t>
      </w:r>
      <w:r>
        <w:rPr>
          <w:b/>
          <w:color w:val="231F20"/>
          <w:sz w:val="24"/>
        </w:rPr>
        <w:t xml:space="preserve"> ir līgums vai daļa no līguma, ar ko piešķir tiesības aktīvu (pamatā esošo aktīvu) izmantot noteiktu laika periodu apmaiņā pret atlīdzību.</w:t>
      </w:r>
    </w:p>
    <w:p w14:paraId="7F07A6CC" w14:textId="77777777" w:rsidR="00DC5FD7" w:rsidRPr="00407CD9" w:rsidRDefault="00DC5FD7" w:rsidP="00C00380">
      <w:pPr>
        <w:ind w:left="284"/>
        <w:jc w:val="both"/>
        <w:rPr>
          <w:b/>
          <w:noProof/>
          <w:sz w:val="24"/>
          <w:szCs w:val="24"/>
        </w:rPr>
      </w:pPr>
    </w:p>
    <w:p w14:paraId="6F5BB518" w14:textId="77777777" w:rsidR="000215F3" w:rsidRPr="00407CD9" w:rsidRDefault="000215F3" w:rsidP="00C00380">
      <w:pPr>
        <w:ind w:left="284"/>
        <w:jc w:val="both"/>
        <w:rPr>
          <w:b/>
          <w:noProof/>
          <w:color w:val="231F20"/>
          <w:sz w:val="24"/>
          <w:szCs w:val="24"/>
        </w:rPr>
      </w:pPr>
      <w:r>
        <w:rPr>
          <w:b/>
          <w:color w:val="231F20"/>
          <w:sz w:val="24"/>
          <w:u w:val="single"/>
        </w:rPr>
        <w:t>Nomas veicināšanas maksājumi</w:t>
      </w:r>
      <w:r>
        <w:rPr>
          <w:b/>
          <w:color w:val="231F20"/>
          <w:sz w:val="24"/>
        </w:rPr>
        <w:t xml:space="preserve"> ir maksājumi, ko iznomātājs maksā nomniekam saistībā ar nomu, vai nomnieka izmaksu atlīdzināšana vai uzņemšanās no iznomātāja puses.</w:t>
      </w:r>
    </w:p>
    <w:p w14:paraId="2F72C003" w14:textId="77777777" w:rsidR="00DC5FD7" w:rsidRPr="00407CD9" w:rsidRDefault="00DC5FD7" w:rsidP="00C00380">
      <w:pPr>
        <w:ind w:left="284"/>
        <w:jc w:val="both"/>
        <w:rPr>
          <w:b/>
          <w:noProof/>
          <w:sz w:val="24"/>
          <w:szCs w:val="24"/>
        </w:rPr>
      </w:pPr>
    </w:p>
    <w:p w14:paraId="2C3F48B0" w14:textId="77777777" w:rsidR="000215F3" w:rsidRPr="00407CD9" w:rsidRDefault="000215F3" w:rsidP="00C00380">
      <w:pPr>
        <w:ind w:left="284"/>
        <w:jc w:val="both"/>
        <w:rPr>
          <w:b/>
          <w:noProof/>
          <w:color w:val="231F20"/>
          <w:sz w:val="24"/>
          <w:szCs w:val="24"/>
        </w:rPr>
      </w:pPr>
      <w:r>
        <w:rPr>
          <w:b/>
          <w:color w:val="231F20"/>
          <w:sz w:val="24"/>
          <w:u w:val="single"/>
        </w:rPr>
        <w:t>Nomas līguma grozījums</w:t>
      </w:r>
      <w:r>
        <w:rPr>
          <w:b/>
          <w:color w:val="231F20"/>
          <w:sz w:val="24"/>
        </w:rPr>
        <w:t xml:space="preserve"> ir nomas darbības jomas vai nomas atlīdzības izmaiņas, kas nav bijušas daļa no sākotnējiem nomas noteikumiem (piemēram, viena vai vairāku pamatā esošo aktīvu lietošanas tiesību piešķiršana vai atņemšana, vai līgumā noteiktā nomas termiņa pagarināšana vai saīsināšana).</w:t>
      </w:r>
    </w:p>
    <w:p w14:paraId="2122F844" w14:textId="77777777" w:rsidR="00DC5FD7" w:rsidRPr="00407CD9" w:rsidRDefault="00DC5FD7" w:rsidP="00C00380">
      <w:pPr>
        <w:ind w:left="284"/>
        <w:jc w:val="both"/>
        <w:rPr>
          <w:b/>
          <w:noProof/>
          <w:sz w:val="24"/>
          <w:szCs w:val="24"/>
        </w:rPr>
      </w:pPr>
    </w:p>
    <w:p w14:paraId="12D4623B" w14:textId="77777777" w:rsidR="000215F3" w:rsidRPr="00407CD9" w:rsidRDefault="000215F3" w:rsidP="00C00380">
      <w:pPr>
        <w:ind w:left="284"/>
        <w:jc w:val="both"/>
        <w:rPr>
          <w:b/>
          <w:noProof/>
          <w:color w:val="231F20"/>
          <w:sz w:val="24"/>
          <w:szCs w:val="24"/>
        </w:rPr>
      </w:pPr>
      <w:r>
        <w:rPr>
          <w:b/>
          <w:color w:val="231F20"/>
          <w:sz w:val="24"/>
          <w:u w:val="single"/>
        </w:rPr>
        <w:t>Nomas maksājumi</w:t>
      </w:r>
      <w:r>
        <w:rPr>
          <w:b/>
          <w:color w:val="231F20"/>
          <w:sz w:val="24"/>
        </w:rPr>
        <w:t xml:space="preserve"> ir maksājumi, kurus nomnieks maksā iznomātājam saistībā ar tiesībām lietot pamatā esošo aktīvu nomas termiņa laikā un kuros ietilpst šādi maksājumi:</w:t>
      </w:r>
    </w:p>
    <w:p w14:paraId="36561C0C" w14:textId="77777777" w:rsidR="00DC5FD7" w:rsidRPr="00407CD9" w:rsidRDefault="00DC5FD7" w:rsidP="00C00380">
      <w:pPr>
        <w:ind w:left="284"/>
        <w:jc w:val="both"/>
        <w:rPr>
          <w:b/>
          <w:noProof/>
          <w:sz w:val="24"/>
          <w:szCs w:val="24"/>
        </w:rPr>
      </w:pPr>
    </w:p>
    <w:p w14:paraId="78C92030" w14:textId="5FE00201" w:rsidR="000215F3" w:rsidRPr="00407CD9" w:rsidRDefault="00DC5FD7" w:rsidP="001424A0">
      <w:pPr>
        <w:pStyle w:val="ListParagraph"/>
        <w:spacing w:before="0"/>
        <w:ind w:left="567" w:firstLine="0"/>
        <w:jc w:val="both"/>
        <w:rPr>
          <w:b/>
          <w:noProof/>
          <w:color w:val="231F20"/>
          <w:sz w:val="24"/>
          <w:szCs w:val="24"/>
        </w:rPr>
      </w:pPr>
      <w:r>
        <w:rPr>
          <w:b/>
          <w:color w:val="231F20"/>
          <w:sz w:val="24"/>
        </w:rPr>
        <w:t>a) fiksēti nomas maksājumi (ieskaitot pēc būtības fiksētos nomas maksājumus), atskaitot nomas veicināšanas maksājumus;</w:t>
      </w:r>
    </w:p>
    <w:p w14:paraId="56E4B876" w14:textId="45B8711C" w:rsidR="000215F3" w:rsidRPr="00407CD9" w:rsidRDefault="00DC5FD7" w:rsidP="001424A0">
      <w:pPr>
        <w:pStyle w:val="ListParagraph"/>
        <w:spacing w:before="0"/>
        <w:ind w:left="567" w:firstLine="0"/>
        <w:jc w:val="both"/>
        <w:rPr>
          <w:b/>
          <w:noProof/>
          <w:color w:val="231F20"/>
          <w:sz w:val="24"/>
          <w:szCs w:val="24"/>
        </w:rPr>
      </w:pPr>
      <w:r>
        <w:rPr>
          <w:b/>
          <w:color w:val="231F20"/>
          <w:sz w:val="24"/>
        </w:rPr>
        <w:t>b) mainīgi nomas maksājumi, kas ir atkarīgi no indeksa vai likmes;</w:t>
      </w:r>
    </w:p>
    <w:p w14:paraId="1F857DC8" w14:textId="075F838E" w:rsidR="000215F3" w:rsidRPr="00407CD9" w:rsidRDefault="00DC5FD7" w:rsidP="001424A0">
      <w:pPr>
        <w:pStyle w:val="ListParagraph"/>
        <w:spacing w:before="0"/>
        <w:ind w:left="567" w:firstLine="0"/>
        <w:jc w:val="both"/>
        <w:rPr>
          <w:b/>
          <w:noProof/>
          <w:color w:val="231F20"/>
          <w:sz w:val="24"/>
          <w:szCs w:val="24"/>
        </w:rPr>
      </w:pPr>
      <w:r>
        <w:rPr>
          <w:b/>
          <w:color w:val="231F20"/>
          <w:sz w:val="24"/>
        </w:rPr>
        <w:t xml:space="preserve">c) pirkšanas iespējas izmantošanas cena, ja ir pietiekams pamats uzskatīt, ka </w:t>
      </w:r>
      <w:r>
        <w:rPr>
          <w:b/>
          <w:color w:val="231F20"/>
          <w:sz w:val="24"/>
        </w:rPr>
        <w:lastRenderedPageBreak/>
        <w:t>nomnieks izmantos šo iespēju, un</w:t>
      </w:r>
    </w:p>
    <w:p w14:paraId="5F371F3F" w14:textId="212149E0" w:rsidR="000215F3" w:rsidRPr="00407CD9" w:rsidRDefault="00DC5FD7" w:rsidP="001424A0">
      <w:pPr>
        <w:pStyle w:val="ListParagraph"/>
        <w:spacing w:before="0"/>
        <w:ind w:left="567" w:firstLine="0"/>
        <w:jc w:val="both"/>
        <w:rPr>
          <w:b/>
          <w:noProof/>
          <w:color w:val="231F20"/>
          <w:sz w:val="24"/>
          <w:szCs w:val="24"/>
        </w:rPr>
      </w:pPr>
      <w:r>
        <w:rPr>
          <w:b/>
          <w:color w:val="231F20"/>
          <w:sz w:val="24"/>
        </w:rPr>
        <w:t>d) soda naudas maksājumi par nomas izbeigšanu, ja nomas termiņš atspoguļo to, ka nomnieks izmanto iespēju izbeigt nomu.</w:t>
      </w:r>
    </w:p>
    <w:p w14:paraId="346605F8" w14:textId="77777777" w:rsidR="00DC5FD7" w:rsidRPr="00407CD9" w:rsidRDefault="00DC5FD7" w:rsidP="00C00380">
      <w:pPr>
        <w:ind w:left="284"/>
        <w:jc w:val="both"/>
        <w:rPr>
          <w:b/>
          <w:noProof/>
          <w:color w:val="231F20"/>
          <w:sz w:val="24"/>
          <w:szCs w:val="24"/>
        </w:rPr>
      </w:pPr>
    </w:p>
    <w:p w14:paraId="60B69990" w14:textId="03D59948" w:rsidR="000215F3" w:rsidRPr="00407CD9" w:rsidRDefault="000215F3" w:rsidP="00C00380">
      <w:pPr>
        <w:ind w:left="284"/>
        <w:jc w:val="both"/>
        <w:rPr>
          <w:b/>
          <w:noProof/>
          <w:color w:val="231F20"/>
          <w:sz w:val="24"/>
          <w:szCs w:val="24"/>
        </w:rPr>
      </w:pPr>
      <w:r>
        <w:rPr>
          <w:b/>
          <w:color w:val="231F20"/>
          <w:sz w:val="24"/>
        </w:rPr>
        <w:t>Nomnieka nomas maksājumi ietver arī summas, kas nomniekam būtu jāmaksā kā atlikušās vērtības garantijas. Nomas maksājumi neietver maksājumus, ko attiecina uz līguma sastāvdaļām, kuras nav noma, ja vien nomnieks neizvēlas apvienot līguma sastāvdaļas, kuras nav noma, ar nomas sastāvdaļu un uzskaitīt tās kā vienotu nomas sastāvdaļu.</w:t>
      </w:r>
    </w:p>
    <w:p w14:paraId="1A1CE08D" w14:textId="77777777" w:rsidR="00DC5FD7" w:rsidRPr="00407CD9" w:rsidRDefault="00DC5FD7" w:rsidP="00C00380">
      <w:pPr>
        <w:ind w:left="284"/>
        <w:jc w:val="both"/>
        <w:rPr>
          <w:b/>
          <w:noProof/>
          <w:color w:val="231F20"/>
          <w:sz w:val="24"/>
          <w:szCs w:val="24"/>
        </w:rPr>
      </w:pPr>
    </w:p>
    <w:p w14:paraId="582E15CF" w14:textId="48FFD861" w:rsidR="000215F3" w:rsidRPr="00407CD9" w:rsidRDefault="000215F3" w:rsidP="00C00380">
      <w:pPr>
        <w:ind w:left="284"/>
        <w:jc w:val="both"/>
        <w:rPr>
          <w:b/>
          <w:noProof/>
          <w:color w:val="231F20"/>
          <w:sz w:val="24"/>
          <w:szCs w:val="24"/>
        </w:rPr>
      </w:pPr>
      <w:r>
        <w:rPr>
          <w:b/>
          <w:color w:val="231F20"/>
          <w:sz w:val="24"/>
        </w:rPr>
        <w:t>Iznomātājam nomas maksājumi ietver arī jebkuras atlikušās vērtības garantijas, ko iznomātājam sniedzis nomnieks, ar nomnieku saistīta persona vai ar iznomātāju nesaistīta trešā puse, kas ir finansiāli spējīga pildīt pienākumus saskaņā ar garantiju. Nomas maksājumi neietver maksājumus, ko attiecina uz sastāvdaļām, kuras nav noma.</w:t>
      </w:r>
    </w:p>
    <w:p w14:paraId="6E3A8598" w14:textId="77777777" w:rsidR="00DC5FD7" w:rsidRPr="00407CD9" w:rsidRDefault="00DC5FD7" w:rsidP="00C00380">
      <w:pPr>
        <w:ind w:left="284"/>
        <w:jc w:val="both"/>
        <w:rPr>
          <w:b/>
          <w:noProof/>
          <w:color w:val="231F20"/>
          <w:sz w:val="24"/>
          <w:szCs w:val="24"/>
        </w:rPr>
      </w:pPr>
    </w:p>
    <w:p w14:paraId="7B0780A2" w14:textId="60DF367F" w:rsidR="000215F3" w:rsidRPr="00407CD9" w:rsidRDefault="000215F3" w:rsidP="00C00380">
      <w:pPr>
        <w:ind w:left="284"/>
        <w:jc w:val="both"/>
        <w:rPr>
          <w:b/>
          <w:noProof/>
          <w:sz w:val="24"/>
          <w:szCs w:val="24"/>
        </w:rPr>
      </w:pPr>
      <w:r>
        <w:rPr>
          <w:b/>
          <w:color w:val="231F20"/>
          <w:sz w:val="24"/>
          <w:u w:val="single"/>
        </w:rPr>
        <w:t>Nomas termiņš</w:t>
      </w:r>
      <w:r>
        <w:rPr>
          <w:b/>
          <w:color w:val="231F20"/>
          <w:sz w:val="24"/>
        </w:rPr>
        <w:t xml:space="preserve"> ir neatceļamais periods, kurā nomniekam ir tiesības lietot pamatā esošo aktīvu, kopā ar:</w:t>
      </w:r>
    </w:p>
    <w:p w14:paraId="3E65A00A" w14:textId="77777777" w:rsidR="00DC5FD7" w:rsidRPr="00407CD9" w:rsidRDefault="00DC5FD7" w:rsidP="00DC5FD7">
      <w:pPr>
        <w:pStyle w:val="ListParagraph"/>
        <w:tabs>
          <w:tab w:val="left" w:pos="1379"/>
          <w:tab w:val="left" w:pos="1380"/>
        </w:tabs>
        <w:spacing w:before="0"/>
        <w:ind w:left="284" w:firstLine="0"/>
        <w:jc w:val="both"/>
        <w:rPr>
          <w:b/>
          <w:noProof/>
          <w:color w:val="231F20"/>
          <w:sz w:val="24"/>
          <w:szCs w:val="24"/>
        </w:rPr>
      </w:pPr>
    </w:p>
    <w:p w14:paraId="69DED045" w14:textId="421BCAC3" w:rsidR="000215F3" w:rsidRPr="00407CD9" w:rsidRDefault="00DC5FD7" w:rsidP="001424A0">
      <w:pPr>
        <w:pStyle w:val="ListParagraph"/>
        <w:tabs>
          <w:tab w:val="left" w:pos="1379"/>
          <w:tab w:val="left" w:pos="1380"/>
        </w:tabs>
        <w:spacing w:before="0"/>
        <w:ind w:left="567" w:firstLine="0"/>
        <w:jc w:val="both"/>
        <w:rPr>
          <w:b/>
          <w:noProof/>
          <w:color w:val="231F20"/>
          <w:sz w:val="24"/>
          <w:szCs w:val="24"/>
        </w:rPr>
      </w:pPr>
      <w:r>
        <w:rPr>
          <w:b/>
          <w:color w:val="231F20"/>
          <w:sz w:val="24"/>
        </w:rPr>
        <w:t>a) periodiem, uz kuriem attiecas iespēja pagarināt nomu, ja pastāv pamatota pārliecība, ka nomnieks šo iespēju izmantos, un</w:t>
      </w:r>
    </w:p>
    <w:p w14:paraId="23E8C601" w14:textId="376B9BA8" w:rsidR="000215F3" w:rsidRPr="00407CD9" w:rsidRDefault="00DC5FD7" w:rsidP="001424A0">
      <w:pPr>
        <w:pStyle w:val="ListParagraph"/>
        <w:tabs>
          <w:tab w:val="left" w:pos="1379"/>
          <w:tab w:val="left" w:pos="1380"/>
        </w:tabs>
        <w:spacing w:before="0"/>
        <w:ind w:left="567" w:firstLine="0"/>
        <w:jc w:val="both"/>
        <w:rPr>
          <w:b/>
          <w:noProof/>
          <w:color w:val="231F20"/>
          <w:sz w:val="24"/>
          <w:szCs w:val="24"/>
        </w:rPr>
      </w:pPr>
      <w:r>
        <w:rPr>
          <w:b/>
          <w:color w:val="231F20"/>
          <w:sz w:val="24"/>
        </w:rPr>
        <w:t>b) periodiem, uz kuriem attiecas iespēja izbeigt nomu, ja pastāv pamatota pārliecība, ka nomnieks šo iespēju neizmantos.</w:t>
      </w:r>
    </w:p>
    <w:p w14:paraId="31B7270F" w14:textId="77777777" w:rsidR="00DC5FD7" w:rsidRPr="00407CD9" w:rsidRDefault="00DC5FD7" w:rsidP="00C00380">
      <w:pPr>
        <w:ind w:left="284"/>
        <w:jc w:val="both"/>
        <w:rPr>
          <w:b/>
          <w:noProof/>
          <w:color w:val="231F20"/>
          <w:sz w:val="24"/>
          <w:szCs w:val="24"/>
        </w:rPr>
      </w:pPr>
    </w:p>
    <w:p w14:paraId="3400CD29" w14:textId="2B3BD716" w:rsidR="000215F3" w:rsidRPr="00407CD9" w:rsidRDefault="000215F3" w:rsidP="00C00380">
      <w:pPr>
        <w:ind w:left="284"/>
        <w:jc w:val="both"/>
        <w:rPr>
          <w:b/>
          <w:noProof/>
          <w:sz w:val="24"/>
          <w:szCs w:val="24"/>
        </w:rPr>
      </w:pPr>
      <w:r>
        <w:rPr>
          <w:b/>
          <w:color w:val="231F20"/>
          <w:sz w:val="24"/>
          <w:u w:val="single"/>
        </w:rPr>
        <w:t>Nomnieks</w:t>
      </w:r>
      <w:r>
        <w:rPr>
          <w:b/>
          <w:color w:val="231F20"/>
          <w:sz w:val="24"/>
        </w:rPr>
        <w:t xml:space="preserve"> ir institūcija, kas iegūst tiesības lietot pamatā esošu aktīvu noteiktu laika periodu apmaiņā pret atlīdzību.</w:t>
      </w:r>
    </w:p>
    <w:p w14:paraId="02E06ABA" w14:textId="77777777" w:rsidR="00DC5FD7" w:rsidRPr="00407CD9" w:rsidRDefault="00DC5FD7" w:rsidP="00C00380">
      <w:pPr>
        <w:ind w:left="284"/>
        <w:jc w:val="both"/>
        <w:rPr>
          <w:b/>
          <w:noProof/>
          <w:color w:val="231F20"/>
          <w:sz w:val="24"/>
          <w:szCs w:val="24"/>
        </w:rPr>
      </w:pPr>
    </w:p>
    <w:p w14:paraId="1DCB6B99" w14:textId="5A62298A" w:rsidR="000215F3" w:rsidRPr="00407CD9" w:rsidRDefault="000215F3" w:rsidP="00C00380">
      <w:pPr>
        <w:ind w:left="284"/>
        <w:jc w:val="both"/>
        <w:rPr>
          <w:b/>
          <w:noProof/>
          <w:sz w:val="24"/>
          <w:szCs w:val="24"/>
        </w:rPr>
      </w:pPr>
      <w:r>
        <w:rPr>
          <w:b/>
          <w:color w:val="231F20"/>
          <w:sz w:val="24"/>
          <w:u w:val="single"/>
        </w:rPr>
        <w:t>Nomnieka salīdzināmā aizņēmuma procentu likme</w:t>
      </w:r>
      <w:r>
        <w:rPr>
          <w:b/>
          <w:color w:val="231F20"/>
          <w:sz w:val="24"/>
        </w:rPr>
        <w:t xml:space="preserve"> ir procentu likme, kas nomniekam būtu jāmaksā, lai uz līdzīgu termiņu un ar līdzīgu nodrošinājumu aizņemtos līdzekļus, kas nepieciešami tāda aktīva pirkšanai, kura vērtība ir līdzīga lietošanas tiesību aktīvam līdzīgā saimnieciskajā vidē.</w:t>
      </w:r>
    </w:p>
    <w:p w14:paraId="070488AA" w14:textId="77777777" w:rsidR="00DC5FD7" w:rsidRPr="00407CD9" w:rsidRDefault="00DC5FD7" w:rsidP="00C00380">
      <w:pPr>
        <w:ind w:left="284"/>
        <w:jc w:val="both"/>
        <w:rPr>
          <w:b/>
          <w:noProof/>
          <w:color w:val="231F20"/>
          <w:sz w:val="24"/>
          <w:szCs w:val="24"/>
        </w:rPr>
      </w:pPr>
    </w:p>
    <w:p w14:paraId="1FEB8DEC" w14:textId="766B2201" w:rsidR="000215F3" w:rsidRPr="00407CD9" w:rsidRDefault="000215F3" w:rsidP="00C00380">
      <w:pPr>
        <w:ind w:left="284"/>
        <w:jc w:val="both"/>
        <w:rPr>
          <w:b/>
          <w:noProof/>
          <w:sz w:val="24"/>
          <w:szCs w:val="24"/>
        </w:rPr>
      </w:pPr>
      <w:r>
        <w:rPr>
          <w:b/>
          <w:color w:val="231F20"/>
          <w:sz w:val="24"/>
          <w:u w:val="single"/>
        </w:rPr>
        <w:t>Iznomātājs</w:t>
      </w:r>
      <w:r>
        <w:rPr>
          <w:b/>
          <w:color w:val="231F20"/>
          <w:sz w:val="24"/>
        </w:rPr>
        <w:t xml:space="preserve"> ir institūcija, kas sniedz tiesības lietot pamatā esošu aktīvu noteiktu laika periodu apmaiņā pret atlīdzību.</w:t>
      </w:r>
    </w:p>
    <w:p w14:paraId="759EB035" w14:textId="77777777" w:rsidR="00DC5FD7" w:rsidRPr="00407CD9" w:rsidRDefault="00DC5FD7" w:rsidP="00C00380">
      <w:pPr>
        <w:ind w:left="284"/>
        <w:jc w:val="both"/>
        <w:rPr>
          <w:b/>
          <w:noProof/>
          <w:color w:val="231F20"/>
          <w:sz w:val="24"/>
          <w:szCs w:val="24"/>
          <w:u w:val="single" w:color="231F20"/>
        </w:rPr>
      </w:pPr>
    </w:p>
    <w:p w14:paraId="2AB05933" w14:textId="53FB9562" w:rsidR="000215F3" w:rsidRPr="00407CD9" w:rsidRDefault="000215F3" w:rsidP="00C00380">
      <w:pPr>
        <w:ind w:left="284"/>
        <w:jc w:val="both"/>
        <w:rPr>
          <w:b/>
          <w:noProof/>
          <w:sz w:val="24"/>
          <w:szCs w:val="24"/>
        </w:rPr>
      </w:pPr>
      <w:r>
        <w:rPr>
          <w:b/>
          <w:color w:val="231F20"/>
          <w:sz w:val="24"/>
          <w:u w:val="single"/>
        </w:rPr>
        <w:t>Neto ieguldījums nomā</w:t>
      </w:r>
      <w:r>
        <w:rPr>
          <w:b/>
          <w:color w:val="231F20"/>
          <w:sz w:val="24"/>
        </w:rPr>
        <w:t xml:space="preserve"> ir bruto ieguldījums nomā, kas diskontēts ar nomā ietverto procentu likmi.</w:t>
      </w:r>
    </w:p>
    <w:p w14:paraId="5DBAA640" w14:textId="77777777" w:rsidR="00DC5FD7" w:rsidRPr="00407CD9" w:rsidRDefault="00DC5FD7" w:rsidP="00C00380">
      <w:pPr>
        <w:ind w:left="284"/>
        <w:jc w:val="both"/>
        <w:rPr>
          <w:b/>
          <w:noProof/>
          <w:color w:val="231F20"/>
          <w:sz w:val="24"/>
          <w:szCs w:val="24"/>
          <w:u w:val="single" w:color="231F20"/>
        </w:rPr>
      </w:pPr>
    </w:p>
    <w:p w14:paraId="4A5AB16C" w14:textId="63DAD8C3" w:rsidR="000215F3" w:rsidRPr="00407CD9" w:rsidRDefault="000215F3" w:rsidP="00C00380">
      <w:pPr>
        <w:ind w:left="284"/>
        <w:jc w:val="both"/>
        <w:rPr>
          <w:b/>
          <w:noProof/>
          <w:sz w:val="24"/>
          <w:szCs w:val="24"/>
        </w:rPr>
      </w:pPr>
      <w:r>
        <w:rPr>
          <w:b/>
          <w:color w:val="231F20"/>
          <w:sz w:val="24"/>
          <w:u w:val="single"/>
        </w:rPr>
        <w:t>Operatīvā noma</w:t>
      </w:r>
      <w:r>
        <w:rPr>
          <w:b/>
          <w:color w:val="231F20"/>
          <w:sz w:val="24"/>
        </w:rPr>
        <w:t xml:space="preserve"> ir noma, kas nenodod būtībā visus riskus un atlīdzības, kas raksturīgas pamatā esošā aktīva īpašuma tiesībām.</w:t>
      </w:r>
    </w:p>
    <w:p w14:paraId="08B81D42" w14:textId="77777777" w:rsidR="00DC5FD7" w:rsidRPr="00407CD9" w:rsidRDefault="00DC5FD7" w:rsidP="00C00380">
      <w:pPr>
        <w:ind w:left="284"/>
        <w:jc w:val="both"/>
        <w:rPr>
          <w:b/>
          <w:noProof/>
          <w:color w:val="231F20"/>
          <w:sz w:val="24"/>
          <w:szCs w:val="24"/>
          <w:u w:val="single" w:color="231F20"/>
        </w:rPr>
      </w:pPr>
    </w:p>
    <w:p w14:paraId="14556968" w14:textId="5C88D74A" w:rsidR="000215F3" w:rsidRPr="00407CD9" w:rsidRDefault="000215F3" w:rsidP="00C00380">
      <w:pPr>
        <w:ind w:left="284"/>
        <w:jc w:val="both"/>
        <w:rPr>
          <w:b/>
          <w:noProof/>
          <w:sz w:val="24"/>
          <w:szCs w:val="24"/>
        </w:rPr>
      </w:pPr>
      <w:r>
        <w:rPr>
          <w:b/>
          <w:color w:val="231F20"/>
          <w:sz w:val="24"/>
          <w:u w:val="single"/>
        </w:rPr>
        <w:t>Neobligāti nomas maksājumi</w:t>
      </w:r>
      <w:r>
        <w:rPr>
          <w:b/>
          <w:color w:val="231F20"/>
          <w:sz w:val="24"/>
        </w:rPr>
        <w:t xml:space="preserve"> ir maksājumi, ko nomnieks maksā iznomātājam par tiesībām lietot pamatā esošu aktīvu laika periodos, uz kuriem attiecas iespēja pagarināt vai izbeigt nomu un kuri nav iekļauti nomas termiņā.</w:t>
      </w:r>
    </w:p>
    <w:p w14:paraId="3761208B" w14:textId="77777777" w:rsidR="00DC5FD7" w:rsidRPr="00407CD9" w:rsidRDefault="00DC5FD7" w:rsidP="00C00380">
      <w:pPr>
        <w:ind w:left="284"/>
        <w:jc w:val="both"/>
        <w:rPr>
          <w:b/>
          <w:noProof/>
          <w:color w:val="231F20"/>
          <w:sz w:val="24"/>
          <w:szCs w:val="24"/>
          <w:u w:val="single" w:color="231F20"/>
        </w:rPr>
      </w:pPr>
    </w:p>
    <w:p w14:paraId="2BB98736" w14:textId="1A472B9F" w:rsidR="000215F3" w:rsidRPr="00407CD9" w:rsidRDefault="000215F3" w:rsidP="00C00380">
      <w:pPr>
        <w:ind w:left="284"/>
        <w:jc w:val="both"/>
        <w:rPr>
          <w:b/>
          <w:noProof/>
          <w:sz w:val="24"/>
          <w:szCs w:val="24"/>
        </w:rPr>
      </w:pPr>
      <w:r>
        <w:rPr>
          <w:b/>
          <w:color w:val="231F20"/>
          <w:sz w:val="24"/>
          <w:u w:val="single"/>
        </w:rPr>
        <w:t>Lietošanas periods</w:t>
      </w:r>
      <w:r>
        <w:rPr>
          <w:b/>
          <w:color w:val="231F20"/>
          <w:sz w:val="24"/>
        </w:rPr>
        <w:t xml:space="preserve"> ir kopējais laika periods, kurā aktīvs tiek lietots, lai pildītu līgumu ar klientu (ieskaitot laika periodus, kas nav secīgi).</w:t>
      </w:r>
    </w:p>
    <w:p w14:paraId="05F22C15" w14:textId="77777777" w:rsidR="00DC5FD7" w:rsidRPr="00407CD9" w:rsidRDefault="00DC5FD7" w:rsidP="00C00380">
      <w:pPr>
        <w:ind w:left="284"/>
        <w:jc w:val="both"/>
        <w:rPr>
          <w:b/>
          <w:noProof/>
          <w:color w:val="231F20"/>
          <w:sz w:val="24"/>
          <w:szCs w:val="24"/>
        </w:rPr>
      </w:pPr>
    </w:p>
    <w:p w14:paraId="0784E096" w14:textId="242A4DAA" w:rsidR="000215F3" w:rsidRPr="00407CD9" w:rsidRDefault="000215F3" w:rsidP="00C00380">
      <w:pPr>
        <w:ind w:left="284"/>
        <w:jc w:val="both"/>
        <w:rPr>
          <w:b/>
          <w:noProof/>
          <w:sz w:val="24"/>
          <w:szCs w:val="24"/>
        </w:rPr>
      </w:pPr>
      <w:r>
        <w:rPr>
          <w:b/>
          <w:color w:val="231F20"/>
          <w:sz w:val="24"/>
          <w:u w:val="single"/>
        </w:rPr>
        <w:t>Atlikušās vērtības garantija</w:t>
      </w:r>
      <w:r>
        <w:rPr>
          <w:b/>
          <w:color w:val="231F20"/>
          <w:sz w:val="24"/>
        </w:rPr>
        <w:t xml:space="preserve"> ir garantija, ko iznomātājam sniedz ar iznomātāju nesaistīta puse, par to, ka pamatā esoša aktīva vērtība (vai daļa no vērtības) nomas </w:t>
      </w:r>
      <w:r>
        <w:rPr>
          <w:b/>
          <w:color w:val="231F20"/>
          <w:sz w:val="24"/>
        </w:rPr>
        <w:lastRenderedPageBreak/>
        <w:t>beigās būs vismaz noteiktas summas apmērā.</w:t>
      </w:r>
    </w:p>
    <w:p w14:paraId="13672175" w14:textId="77777777" w:rsidR="00DC5FD7" w:rsidRPr="00407CD9" w:rsidRDefault="00DC5FD7" w:rsidP="00C00380">
      <w:pPr>
        <w:ind w:left="284"/>
        <w:jc w:val="both"/>
        <w:rPr>
          <w:b/>
          <w:noProof/>
          <w:color w:val="231F20"/>
          <w:sz w:val="24"/>
          <w:szCs w:val="24"/>
        </w:rPr>
      </w:pPr>
    </w:p>
    <w:p w14:paraId="0FA8964A" w14:textId="3691D362" w:rsidR="000215F3" w:rsidRPr="00407CD9" w:rsidRDefault="000215F3" w:rsidP="00C00380">
      <w:pPr>
        <w:ind w:left="284"/>
        <w:jc w:val="both"/>
        <w:rPr>
          <w:b/>
          <w:noProof/>
          <w:sz w:val="24"/>
          <w:szCs w:val="24"/>
        </w:rPr>
      </w:pPr>
      <w:r>
        <w:rPr>
          <w:b/>
          <w:color w:val="231F20"/>
          <w:sz w:val="24"/>
          <w:u w:val="single"/>
        </w:rPr>
        <w:t>Lietošanas tiesību aktīvs</w:t>
      </w:r>
      <w:r>
        <w:rPr>
          <w:b/>
          <w:color w:val="231F20"/>
          <w:sz w:val="24"/>
        </w:rPr>
        <w:t xml:space="preserve"> ir aktīvs, kas atspoguļo nomnieka tiesības lietot pamatā esošu aktīvu uz nomas termiņu.</w:t>
      </w:r>
    </w:p>
    <w:p w14:paraId="72E94876" w14:textId="77777777" w:rsidR="00DC5FD7" w:rsidRPr="00407CD9" w:rsidRDefault="00DC5FD7" w:rsidP="00C00380">
      <w:pPr>
        <w:ind w:left="284"/>
        <w:jc w:val="both"/>
        <w:rPr>
          <w:b/>
          <w:noProof/>
          <w:color w:val="231F20"/>
          <w:sz w:val="24"/>
          <w:szCs w:val="24"/>
        </w:rPr>
      </w:pPr>
    </w:p>
    <w:p w14:paraId="519A4669" w14:textId="767B4A96" w:rsidR="000215F3" w:rsidRPr="00407CD9" w:rsidRDefault="000215F3" w:rsidP="00C00380">
      <w:pPr>
        <w:ind w:left="284"/>
        <w:jc w:val="both"/>
        <w:rPr>
          <w:b/>
          <w:noProof/>
          <w:color w:val="231F20"/>
          <w:sz w:val="24"/>
          <w:szCs w:val="24"/>
        </w:rPr>
      </w:pPr>
      <w:r>
        <w:rPr>
          <w:b/>
          <w:color w:val="231F20"/>
          <w:sz w:val="24"/>
          <w:u w:val="single"/>
        </w:rPr>
        <w:t>Īstermiņa noma</w:t>
      </w:r>
      <w:r>
        <w:rPr>
          <w:b/>
          <w:color w:val="231F20"/>
          <w:sz w:val="24"/>
        </w:rPr>
        <w:t xml:space="preserve"> ir noma, kuras nomas termiņš sākuma datumā ir 12 mēneši vai mazāk. Noma, kurā ietverta pirkšanas iespēja, nav īstermiņa noma.</w:t>
      </w:r>
    </w:p>
    <w:p w14:paraId="268C0675" w14:textId="77777777" w:rsidR="000215F3" w:rsidRPr="00407CD9" w:rsidRDefault="000215F3" w:rsidP="00C00380">
      <w:pPr>
        <w:ind w:left="284"/>
        <w:jc w:val="both"/>
        <w:rPr>
          <w:b/>
          <w:noProof/>
          <w:color w:val="231F20"/>
          <w:sz w:val="24"/>
          <w:szCs w:val="24"/>
        </w:rPr>
      </w:pPr>
    </w:p>
    <w:p w14:paraId="64E087F3" w14:textId="77777777" w:rsidR="000215F3" w:rsidRPr="00407CD9" w:rsidRDefault="000215F3" w:rsidP="00C00380">
      <w:pPr>
        <w:ind w:left="284"/>
        <w:jc w:val="both"/>
        <w:rPr>
          <w:b/>
          <w:noProof/>
          <w:sz w:val="24"/>
          <w:szCs w:val="24"/>
        </w:rPr>
      </w:pPr>
      <w:r>
        <w:rPr>
          <w:b/>
          <w:color w:val="231F20"/>
          <w:sz w:val="24"/>
          <w:u w:val="single"/>
        </w:rPr>
        <w:t>Apakšnoma</w:t>
      </w:r>
      <w:r>
        <w:rPr>
          <w:b/>
          <w:color w:val="231F20"/>
          <w:sz w:val="24"/>
        </w:rPr>
        <w:t xml:space="preserve"> ir darījums, kurā nomnieks (“</w:t>
      </w:r>
      <w:proofErr w:type="spellStart"/>
      <w:r>
        <w:rPr>
          <w:b/>
          <w:color w:val="231F20"/>
          <w:sz w:val="24"/>
        </w:rPr>
        <w:t>starpiznomātājs</w:t>
      </w:r>
      <w:proofErr w:type="spellEnd"/>
      <w:r>
        <w:rPr>
          <w:b/>
          <w:color w:val="231F20"/>
          <w:sz w:val="24"/>
        </w:rPr>
        <w:t xml:space="preserve">”) pamatā esošo aktīvu atkārtoti iznomā </w:t>
      </w:r>
      <w:proofErr w:type="spellStart"/>
      <w:r>
        <w:rPr>
          <w:b/>
          <w:color w:val="231F20"/>
          <w:sz w:val="24"/>
        </w:rPr>
        <w:t>trešai</w:t>
      </w:r>
      <w:proofErr w:type="spellEnd"/>
      <w:r>
        <w:rPr>
          <w:b/>
          <w:color w:val="231F20"/>
          <w:sz w:val="24"/>
        </w:rPr>
        <w:t xml:space="preserve"> pusei, ja noma (“galvenā noma”) starp galveno iznomātāju un nomnieku paliek spēkā.</w:t>
      </w:r>
    </w:p>
    <w:p w14:paraId="2D0AF01A" w14:textId="77777777" w:rsidR="00DC5FD7" w:rsidRPr="00407CD9" w:rsidRDefault="00DC5FD7" w:rsidP="00C00380">
      <w:pPr>
        <w:ind w:left="284"/>
        <w:jc w:val="both"/>
        <w:rPr>
          <w:b/>
          <w:noProof/>
          <w:color w:val="231F20"/>
          <w:sz w:val="24"/>
          <w:szCs w:val="24"/>
          <w:u w:val="single" w:color="231F20"/>
        </w:rPr>
      </w:pPr>
    </w:p>
    <w:p w14:paraId="14CC6021" w14:textId="7A8DCD53" w:rsidR="000215F3" w:rsidRPr="00407CD9" w:rsidRDefault="000215F3" w:rsidP="00C00380">
      <w:pPr>
        <w:ind w:left="284"/>
        <w:jc w:val="both"/>
        <w:rPr>
          <w:b/>
          <w:noProof/>
          <w:sz w:val="24"/>
          <w:szCs w:val="24"/>
        </w:rPr>
      </w:pPr>
      <w:r>
        <w:rPr>
          <w:b/>
          <w:color w:val="231F20"/>
          <w:sz w:val="24"/>
          <w:u w:val="single"/>
        </w:rPr>
        <w:t>Pamatā esošais aktīvs</w:t>
      </w:r>
      <w:r>
        <w:rPr>
          <w:b/>
          <w:color w:val="231F20"/>
          <w:sz w:val="24"/>
        </w:rPr>
        <w:t xml:space="preserve"> ir aktīvs, uz kuru attiecas noma, ar kuru iznomātājs šā aktīva lietošanas tiesības piešķir nomniekam.</w:t>
      </w:r>
    </w:p>
    <w:p w14:paraId="68570E5A" w14:textId="77777777" w:rsidR="00DC5FD7" w:rsidRPr="00407CD9" w:rsidRDefault="00DC5FD7" w:rsidP="00C00380">
      <w:pPr>
        <w:ind w:left="284"/>
        <w:jc w:val="both"/>
        <w:rPr>
          <w:b/>
          <w:noProof/>
          <w:color w:val="231F20"/>
          <w:sz w:val="24"/>
          <w:szCs w:val="24"/>
          <w:u w:val="single" w:color="231F20"/>
        </w:rPr>
      </w:pPr>
    </w:p>
    <w:p w14:paraId="7F908636" w14:textId="17A9CE2B" w:rsidR="000215F3" w:rsidRPr="00407CD9" w:rsidRDefault="000215F3" w:rsidP="00C00380">
      <w:pPr>
        <w:ind w:left="284"/>
        <w:jc w:val="both"/>
        <w:rPr>
          <w:b/>
          <w:noProof/>
          <w:sz w:val="24"/>
          <w:szCs w:val="24"/>
        </w:rPr>
      </w:pPr>
      <w:r>
        <w:rPr>
          <w:b/>
          <w:color w:val="231F20"/>
          <w:sz w:val="24"/>
          <w:u w:val="single"/>
        </w:rPr>
        <w:t>Nenopelnītie finanšu ieņēmumi</w:t>
      </w:r>
      <w:r>
        <w:rPr>
          <w:b/>
          <w:color w:val="231F20"/>
          <w:sz w:val="24"/>
        </w:rPr>
        <w:t xml:space="preserve"> ir starpība starp:</w:t>
      </w:r>
    </w:p>
    <w:p w14:paraId="2D3174EA" w14:textId="77777777" w:rsidR="00717CF6" w:rsidRPr="00407CD9" w:rsidRDefault="00717CF6" w:rsidP="00717CF6">
      <w:pPr>
        <w:pStyle w:val="ListParagraph"/>
        <w:tabs>
          <w:tab w:val="left" w:pos="1739"/>
          <w:tab w:val="left" w:pos="1740"/>
        </w:tabs>
        <w:spacing w:before="0"/>
        <w:ind w:left="284" w:firstLine="0"/>
        <w:jc w:val="both"/>
        <w:rPr>
          <w:b/>
          <w:noProof/>
          <w:color w:val="231F20"/>
          <w:sz w:val="24"/>
          <w:szCs w:val="24"/>
        </w:rPr>
      </w:pPr>
    </w:p>
    <w:p w14:paraId="6679B69B" w14:textId="4B26DE78" w:rsidR="000215F3" w:rsidRPr="00407CD9" w:rsidRDefault="00717CF6" w:rsidP="001424A0">
      <w:pPr>
        <w:pStyle w:val="ListParagraph"/>
        <w:tabs>
          <w:tab w:val="left" w:pos="1739"/>
          <w:tab w:val="left" w:pos="1740"/>
        </w:tabs>
        <w:spacing w:before="0"/>
        <w:ind w:left="567" w:firstLine="0"/>
        <w:jc w:val="both"/>
        <w:rPr>
          <w:b/>
          <w:noProof/>
          <w:color w:val="231F20"/>
          <w:sz w:val="24"/>
          <w:szCs w:val="24"/>
        </w:rPr>
      </w:pPr>
      <w:r>
        <w:rPr>
          <w:b/>
          <w:color w:val="231F20"/>
          <w:sz w:val="24"/>
        </w:rPr>
        <w:t>a) bruto ieguldījumu nomā un</w:t>
      </w:r>
    </w:p>
    <w:p w14:paraId="665F5536" w14:textId="3B1A8C38" w:rsidR="000215F3" w:rsidRPr="00407CD9" w:rsidRDefault="00717CF6" w:rsidP="001424A0">
      <w:pPr>
        <w:pStyle w:val="ListParagraph"/>
        <w:tabs>
          <w:tab w:val="left" w:pos="1739"/>
          <w:tab w:val="left" w:pos="1740"/>
        </w:tabs>
        <w:spacing w:before="0"/>
        <w:ind w:left="567" w:firstLine="0"/>
        <w:jc w:val="both"/>
        <w:rPr>
          <w:b/>
          <w:noProof/>
          <w:color w:val="231F20"/>
          <w:sz w:val="24"/>
          <w:szCs w:val="24"/>
        </w:rPr>
      </w:pPr>
      <w:r>
        <w:rPr>
          <w:b/>
          <w:color w:val="231F20"/>
          <w:sz w:val="24"/>
        </w:rPr>
        <w:t>b) neto ieguldījumu nomā.</w:t>
      </w:r>
    </w:p>
    <w:p w14:paraId="02D87668" w14:textId="77777777" w:rsidR="00DC5FD7" w:rsidRPr="00407CD9" w:rsidRDefault="00DC5FD7" w:rsidP="00C00380">
      <w:pPr>
        <w:ind w:left="284"/>
        <w:jc w:val="both"/>
        <w:rPr>
          <w:b/>
          <w:noProof/>
          <w:color w:val="231F20"/>
          <w:sz w:val="24"/>
          <w:szCs w:val="24"/>
          <w:u w:val="single" w:color="231F20"/>
        </w:rPr>
      </w:pPr>
    </w:p>
    <w:p w14:paraId="7254F0F3" w14:textId="6ECE7E84" w:rsidR="000215F3" w:rsidRPr="00407CD9" w:rsidRDefault="000215F3" w:rsidP="00C00380">
      <w:pPr>
        <w:ind w:left="284"/>
        <w:jc w:val="both"/>
        <w:rPr>
          <w:b/>
          <w:noProof/>
          <w:sz w:val="24"/>
          <w:szCs w:val="24"/>
        </w:rPr>
      </w:pPr>
      <w:r>
        <w:rPr>
          <w:b/>
          <w:color w:val="231F20"/>
          <w:sz w:val="24"/>
          <w:u w:val="single"/>
        </w:rPr>
        <w:t>Negarantētā atlikusī vērtība</w:t>
      </w:r>
      <w:r>
        <w:rPr>
          <w:b/>
          <w:color w:val="231F20"/>
          <w:sz w:val="24"/>
        </w:rPr>
        <w:t xml:space="preserve"> ir pamatā esošā aktīva atlikušās vērtības daļa, kuras realizācija no iznomātāja puses nav droša vai kuru garantē vienīgi ar iznomātāju saistīta persona.</w:t>
      </w:r>
    </w:p>
    <w:p w14:paraId="3D7C52AF" w14:textId="77777777" w:rsidR="00DC5FD7" w:rsidRPr="00407CD9" w:rsidRDefault="00DC5FD7" w:rsidP="00C00380">
      <w:pPr>
        <w:ind w:left="284"/>
        <w:jc w:val="both"/>
        <w:rPr>
          <w:b/>
          <w:noProof/>
          <w:color w:val="231F20"/>
          <w:sz w:val="24"/>
          <w:szCs w:val="24"/>
          <w:u w:val="single" w:color="231F20"/>
        </w:rPr>
      </w:pPr>
    </w:p>
    <w:p w14:paraId="3FAC8F8A" w14:textId="5C34EBA8" w:rsidR="000215F3" w:rsidRPr="00407CD9" w:rsidRDefault="000215F3" w:rsidP="00DC5FD7">
      <w:pPr>
        <w:ind w:left="284"/>
        <w:jc w:val="both"/>
        <w:rPr>
          <w:b/>
          <w:noProof/>
          <w:color w:val="231F20"/>
          <w:sz w:val="24"/>
          <w:szCs w:val="24"/>
        </w:rPr>
      </w:pPr>
      <w:r>
        <w:rPr>
          <w:b/>
          <w:color w:val="231F20"/>
          <w:sz w:val="24"/>
          <w:u w:val="single"/>
        </w:rPr>
        <w:t>Mainīgi nomas maksājumi</w:t>
      </w:r>
      <w:r>
        <w:rPr>
          <w:b/>
          <w:color w:val="231F20"/>
          <w:sz w:val="24"/>
        </w:rPr>
        <w:t xml:space="preserve"> ir daļa no nomnieka iznomātājam veiktajiem maksājumiem par tiesībām izmantot pamatā esošo aktīvu nomas termiņā, kas mainās atkarībā no faktiem vai apstākļiem, kas iestājas pēc sākuma datuma, izņemot pagājušo laiku.</w:t>
      </w:r>
    </w:p>
    <w:p w14:paraId="2B0BE5DA" w14:textId="77777777" w:rsidR="00717CF6" w:rsidRPr="00407CD9" w:rsidRDefault="00717CF6" w:rsidP="00C00380">
      <w:pPr>
        <w:ind w:left="284"/>
        <w:jc w:val="both"/>
        <w:rPr>
          <w:b/>
          <w:noProof/>
          <w:color w:val="231F20"/>
          <w:sz w:val="24"/>
          <w:szCs w:val="24"/>
        </w:rPr>
      </w:pPr>
    </w:p>
    <w:p w14:paraId="5A0B8550" w14:textId="4D50AD0F" w:rsidR="000215F3" w:rsidRPr="00407CD9" w:rsidRDefault="000215F3" w:rsidP="00C00380">
      <w:pPr>
        <w:ind w:left="284"/>
        <w:jc w:val="both"/>
        <w:rPr>
          <w:b/>
          <w:noProof/>
          <w:sz w:val="24"/>
          <w:szCs w:val="24"/>
        </w:rPr>
      </w:pPr>
      <w:r>
        <w:rPr>
          <w:b/>
          <w:color w:val="231F20"/>
          <w:sz w:val="24"/>
        </w:rPr>
        <w:t xml:space="preserve">Citos </w:t>
      </w:r>
      <w:proofErr w:type="spellStart"/>
      <w:r>
        <w:rPr>
          <w:b/>
          <w:i/>
          <w:iCs/>
          <w:color w:val="231F20"/>
          <w:sz w:val="24"/>
        </w:rPr>
        <w:t>IPSAS</w:t>
      </w:r>
      <w:proofErr w:type="spellEnd"/>
      <w:r>
        <w:rPr>
          <w:b/>
          <w:color w:val="231F20"/>
          <w:sz w:val="24"/>
        </w:rPr>
        <w:t xml:space="preserve"> definētie termini šajā standartā tiek lietoti tādā pašā nozīmē kā minētajos standartos, un tie ir norādīti </w:t>
      </w:r>
      <w:r>
        <w:rPr>
          <w:b/>
          <w:i/>
          <w:iCs/>
          <w:color w:val="231F20"/>
          <w:sz w:val="24"/>
        </w:rPr>
        <w:t>Definēto terminu skaidrojumā</w:t>
      </w:r>
      <w:r>
        <w:rPr>
          <w:b/>
          <w:color w:val="231F20"/>
          <w:sz w:val="24"/>
        </w:rPr>
        <w:t xml:space="preserve">, kas ir publicēts atsevišķi. Definētais termins “lietderīgās lietošanas laiks” šajā standartā tiek lietots tādā pašā nozīmē kā </w:t>
      </w:r>
      <w:proofErr w:type="spellStart"/>
      <w:r>
        <w:rPr>
          <w:b/>
          <w:i/>
          <w:iCs/>
          <w:color w:val="231F20"/>
          <w:sz w:val="24"/>
        </w:rPr>
        <w:t>IPSAS</w:t>
      </w:r>
      <w:proofErr w:type="spellEnd"/>
      <w:r>
        <w:rPr>
          <w:b/>
          <w:color w:val="231F20"/>
          <w:sz w:val="24"/>
        </w:rPr>
        <w:t> 17 “Pamatlīdzekļi”.</w:t>
      </w:r>
    </w:p>
    <w:p w14:paraId="3350CAE6" w14:textId="77777777" w:rsidR="00C00380" w:rsidRPr="00407CD9" w:rsidRDefault="00C00380" w:rsidP="000215F3">
      <w:pPr>
        <w:jc w:val="both"/>
        <w:rPr>
          <w:b/>
          <w:noProof/>
          <w:color w:val="231F20"/>
          <w:sz w:val="24"/>
          <w:szCs w:val="24"/>
        </w:rPr>
      </w:pPr>
    </w:p>
    <w:p w14:paraId="07062249" w14:textId="728A00E2" w:rsidR="000215F3" w:rsidRPr="007654CC" w:rsidRDefault="000215F3" w:rsidP="009D00A4">
      <w:pPr>
        <w:pStyle w:val="Heading1"/>
      </w:pPr>
      <w:bookmarkStart w:id="21" w:name="_Toc126763614"/>
      <w:r>
        <w:t>Atbrīvojumi attiecībā uz atzīšanu (skat. AG4.–AG9. punktu)</w:t>
      </w:r>
      <w:bookmarkStart w:id="22" w:name="_Ref46228019"/>
      <w:bookmarkStart w:id="23" w:name="_Ref46227992"/>
      <w:bookmarkStart w:id="24" w:name="_bookmark9"/>
      <w:bookmarkEnd w:id="21"/>
      <w:bookmarkEnd w:id="22"/>
      <w:bookmarkEnd w:id="23"/>
      <w:bookmarkEnd w:id="24"/>
    </w:p>
    <w:p w14:paraId="25678C70" w14:textId="77777777" w:rsidR="00C00380" w:rsidRPr="00407CD9" w:rsidRDefault="00C00380" w:rsidP="00C00380">
      <w:pPr>
        <w:pStyle w:val="ListParagraph"/>
        <w:tabs>
          <w:tab w:val="left" w:pos="1219"/>
          <w:tab w:val="left" w:pos="1220"/>
        </w:tabs>
        <w:spacing w:before="0"/>
        <w:ind w:left="0" w:firstLine="0"/>
        <w:jc w:val="both"/>
        <w:rPr>
          <w:noProof/>
          <w:color w:val="231F20"/>
          <w:sz w:val="24"/>
          <w:szCs w:val="24"/>
        </w:rPr>
      </w:pPr>
    </w:p>
    <w:p w14:paraId="115E044B" w14:textId="6A095A72" w:rsidR="000215F3" w:rsidRPr="00407CD9" w:rsidRDefault="00C00380" w:rsidP="00C00380">
      <w:pPr>
        <w:pStyle w:val="ListParagraph"/>
        <w:tabs>
          <w:tab w:val="left" w:pos="1219"/>
          <w:tab w:val="left" w:pos="1220"/>
        </w:tabs>
        <w:spacing w:before="0"/>
        <w:ind w:left="0" w:firstLine="0"/>
        <w:jc w:val="both"/>
        <w:rPr>
          <w:noProof/>
          <w:color w:val="231F20"/>
          <w:sz w:val="24"/>
          <w:szCs w:val="24"/>
        </w:rPr>
      </w:pPr>
      <w:r>
        <w:rPr>
          <w:color w:val="231F20"/>
          <w:sz w:val="24"/>
        </w:rPr>
        <w:t>6. Nomnieks var izvēlēties nepiemērot 23.–52. punkta prasības:</w:t>
      </w:r>
      <w:bookmarkStart w:id="25" w:name="_Ref46224269"/>
      <w:bookmarkStart w:id="26" w:name="_bookmark10"/>
      <w:bookmarkEnd w:id="25"/>
      <w:bookmarkEnd w:id="26"/>
    </w:p>
    <w:p w14:paraId="3A8C975C" w14:textId="77777777" w:rsidR="00717CF6" w:rsidRPr="00407CD9" w:rsidRDefault="00717CF6" w:rsidP="00717CF6">
      <w:pPr>
        <w:pStyle w:val="ListParagraph"/>
        <w:tabs>
          <w:tab w:val="left" w:pos="1739"/>
          <w:tab w:val="left" w:pos="1740"/>
        </w:tabs>
        <w:spacing w:before="0"/>
        <w:ind w:left="0" w:firstLine="0"/>
        <w:jc w:val="both"/>
        <w:rPr>
          <w:noProof/>
          <w:color w:val="231F20"/>
          <w:sz w:val="24"/>
          <w:szCs w:val="24"/>
        </w:rPr>
      </w:pPr>
    </w:p>
    <w:p w14:paraId="5ED76672" w14:textId="696F9717" w:rsidR="000215F3" w:rsidRPr="00407CD9" w:rsidRDefault="00717CF6" w:rsidP="00717CF6">
      <w:pPr>
        <w:pStyle w:val="ListParagraph"/>
        <w:tabs>
          <w:tab w:val="left" w:pos="1739"/>
          <w:tab w:val="left" w:pos="1740"/>
        </w:tabs>
        <w:spacing w:before="0"/>
        <w:ind w:left="284" w:firstLine="0"/>
        <w:jc w:val="both"/>
        <w:rPr>
          <w:noProof/>
          <w:color w:val="231F20"/>
          <w:sz w:val="24"/>
          <w:szCs w:val="24"/>
        </w:rPr>
      </w:pPr>
      <w:r>
        <w:rPr>
          <w:color w:val="231F20"/>
          <w:sz w:val="24"/>
        </w:rPr>
        <w:t>a) īstermiņa nomai un</w:t>
      </w:r>
    </w:p>
    <w:p w14:paraId="0881FBE8" w14:textId="51233242" w:rsidR="000215F3" w:rsidRPr="00407CD9" w:rsidRDefault="00717CF6" w:rsidP="00717CF6">
      <w:pPr>
        <w:pStyle w:val="ListParagraph"/>
        <w:tabs>
          <w:tab w:val="left" w:pos="1739"/>
          <w:tab w:val="left" w:pos="1740"/>
        </w:tabs>
        <w:spacing w:before="0"/>
        <w:ind w:left="284" w:firstLine="0"/>
        <w:jc w:val="both"/>
        <w:rPr>
          <w:noProof/>
          <w:color w:val="231F20"/>
          <w:sz w:val="24"/>
          <w:szCs w:val="24"/>
        </w:rPr>
      </w:pPr>
      <w:r>
        <w:rPr>
          <w:color w:val="231F20"/>
          <w:sz w:val="24"/>
        </w:rPr>
        <w:t xml:space="preserve">b) nomai, kuras pamatā esošais aktīvs ir ar zemu vērtību (kā norādīts </w:t>
      </w:r>
      <w:proofErr w:type="spellStart"/>
      <w:r>
        <w:rPr>
          <w:color w:val="231F20"/>
          <w:sz w:val="24"/>
        </w:rPr>
        <w:t>AG4</w:t>
      </w:r>
      <w:proofErr w:type="spellEnd"/>
      <w:r>
        <w:rPr>
          <w:color w:val="231F20"/>
          <w:sz w:val="24"/>
        </w:rPr>
        <w:t>.–</w:t>
      </w:r>
      <w:proofErr w:type="spellStart"/>
      <w:r>
        <w:rPr>
          <w:color w:val="231F20"/>
          <w:sz w:val="24"/>
        </w:rPr>
        <w:t>AG9</w:t>
      </w:r>
      <w:proofErr w:type="spellEnd"/>
      <w:r>
        <w:rPr>
          <w:color w:val="231F20"/>
          <w:sz w:val="24"/>
        </w:rPr>
        <w:t>. punktā).</w:t>
      </w:r>
      <w:bookmarkStart w:id="27" w:name="_Ref48286671"/>
      <w:bookmarkEnd w:id="27"/>
    </w:p>
    <w:p w14:paraId="1912BD7D" w14:textId="77777777" w:rsidR="00717CF6" w:rsidRPr="00407CD9" w:rsidRDefault="00717CF6" w:rsidP="00717CF6">
      <w:pPr>
        <w:pStyle w:val="ListParagraph"/>
        <w:tabs>
          <w:tab w:val="left" w:pos="1219"/>
          <w:tab w:val="left" w:pos="1220"/>
        </w:tabs>
        <w:spacing w:before="0"/>
        <w:ind w:left="0" w:firstLine="0"/>
        <w:jc w:val="both"/>
        <w:rPr>
          <w:noProof/>
          <w:color w:val="231F20"/>
          <w:sz w:val="24"/>
          <w:szCs w:val="24"/>
        </w:rPr>
      </w:pPr>
    </w:p>
    <w:p w14:paraId="7DA9BA9C" w14:textId="5892DBE3" w:rsidR="000215F3" w:rsidRPr="00407CD9" w:rsidRDefault="00717CF6" w:rsidP="00717CF6">
      <w:pPr>
        <w:pStyle w:val="ListParagraph"/>
        <w:tabs>
          <w:tab w:val="left" w:pos="1219"/>
          <w:tab w:val="left" w:pos="1220"/>
        </w:tabs>
        <w:spacing w:before="0"/>
        <w:ind w:left="0" w:firstLine="0"/>
        <w:jc w:val="both"/>
        <w:rPr>
          <w:noProof/>
          <w:color w:val="231F20"/>
          <w:sz w:val="24"/>
          <w:szCs w:val="24"/>
        </w:rPr>
      </w:pPr>
      <w:r>
        <w:rPr>
          <w:color w:val="231F20"/>
          <w:sz w:val="24"/>
        </w:rPr>
        <w:t>7. Ja nomnieks izvēlas nepiemērot 23.–52. punkta prasības īstermiņa nomai vai nomai, kuras pamatā esošais aktīvs ir ar zemu vērtību, nomnieks ar šo nomu saistītos nomas maksājumus atzīst kā izdevumus pēc lineārās metodes nomas termiņa laikā vai pēc citas sistemātiskas metodes. Nomnieks piemēro citu sistemātisku metodi, ja attiecīgā metode labāk atspoguļo nomnieka saimniecisko labumu gūšanas modeli.</w:t>
      </w:r>
      <w:bookmarkStart w:id="28" w:name="_Ref46217261"/>
      <w:bookmarkStart w:id="29" w:name="_bookmark11"/>
      <w:bookmarkEnd w:id="28"/>
      <w:bookmarkEnd w:id="29"/>
    </w:p>
    <w:p w14:paraId="0B40FF87" w14:textId="77777777" w:rsidR="00717CF6" w:rsidRPr="00407CD9" w:rsidRDefault="00717CF6" w:rsidP="00717CF6">
      <w:pPr>
        <w:pStyle w:val="ListParagraph"/>
        <w:tabs>
          <w:tab w:val="left" w:pos="1219"/>
          <w:tab w:val="left" w:pos="1220"/>
        </w:tabs>
        <w:spacing w:before="0"/>
        <w:ind w:left="0" w:firstLine="0"/>
        <w:jc w:val="both"/>
        <w:rPr>
          <w:noProof/>
          <w:color w:val="231F20"/>
          <w:sz w:val="24"/>
          <w:szCs w:val="24"/>
        </w:rPr>
      </w:pPr>
    </w:p>
    <w:p w14:paraId="7368EFE0" w14:textId="52BAF279" w:rsidR="000215F3" w:rsidRPr="00407CD9" w:rsidRDefault="00717CF6" w:rsidP="004855F5">
      <w:pPr>
        <w:pStyle w:val="ListParagraph"/>
        <w:keepNext/>
        <w:keepLines/>
        <w:tabs>
          <w:tab w:val="left" w:pos="1219"/>
          <w:tab w:val="left" w:pos="1220"/>
        </w:tabs>
        <w:spacing w:before="0"/>
        <w:ind w:left="0" w:firstLine="0"/>
        <w:jc w:val="both"/>
        <w:rPr>
          <w:noProof/>
          <w:color w:val="231F20"/>
          <w:sz w:val="24"/>
          <w:szCs w:val="24"/>
        </w:rPr>
      </w:pPr>
      <w:r>
        <w:rPr>
          <w:color w:val="231F20"/>
          <w:sz w:val="24"/>
        </w:rPr>
        <w:lastRenderedPageBreak/>
        <w:t>8. Ja nomnieks uzskaita īstermiņa nomu, piemērojot 7. punktu, nomnieks uzskata nomu par jaunu nomu šā standarta izpratnē, ja:</w:t>
      </w:r>
      <w:bookmarkStart w:id="30" w:name="_Ref46409219"/>
      <w:bookmarkEnd w:id="30"/>
    </w:p>
    <w:p w14:paraId="5A9466DC" w14:textId="77777777" w:rsidR="00717CF6" w:rsidRPr="00407CD9" w:rsidRDefault="00717CF6" w:rsidP="004855F5">
      <w:pPr>
        <w:pStyle w:val="ListParagraph"/>
        <w:keepNext/>
        <w:keepLines/>
        <w:tabs>
          <w:tab w:val="left" w:pos="1739"/>
          <w:tab w:val="left" w:pos="1740"/>
        </w:tabs>
        <w:spacing w:before="0"/>
        <w:ind w:left="0" w:firstLine="0"/>
        <w:jc w:val="both"/>
        <w:rPr>
          <w:noProof/>
          <w:color w:val="231F20"/>
          <w:sz w:val="24"/>
          <w:szCs w:val="24"/>
        </w:rPr>
      </w:pPr>
    </w:p>
    <w:p w14:paraId="1BC7524C" w14:textId="3B4D13AE" w:rsidR="000215F3" w:rsidRPr="00407CD9" w:rsidRDefault="00717CF6" w:rsidP="004855F5">
      <w:pPr>
        <w:pStyle w:val="ListParagraph"/>
        <w:keepNext/>
        <w:keepLines/>
        <w:tabs>
          <w:tab w:val="left" w:pos="1739"/>
          <w:tab w:val="left" w:pos="1740"/>
        </w:tabs>
        <w:spacing w:before="0"/>
        <w:ind w:left="284" w:firstLine="0"/>
        <w:jc w:val="both"/>
        <w:rPr>
          <w:noProof/>
          <w:color w:val="231F20"/>
          <w:sz w:val="24"/>
          <w:szCs w:val="24"/>
        </w:rPr>
      </w:pPr>
      <w:r>
        <w:rPr>
          <w:color w:val="231F20"/>
          <w:sz w:val="24"/>
        </w:rPr>
        <w:t>a) tiek veikts nomas līguma grozījums vai</w:t>
      </w:r>
    </w:p>
    <w:p w14:paraId="48ACF311" w14:textId="27899741" w:rsidR="000215F3" w:rsidRPr="00407CD9" w:rsidRDefault="00717CF6" w:rsidP="004855F5">
      <w:pPr>
        <w:pStyle w:val="ListParagraph"/>
        <w:keepNext/>
        <w:keepLines/>
        <w:tabs>
          <w:tab w:val="left" w:pos="1739"/>
          <w:tab w:val="left" w:pos="1740"/>
        </w:tabs>
        <w:spacing w:before="0"/>
        <w:ind w:left="284" w:firstLine="0"/>
        <w:jc w:val="both"/>
        <w:rPr>
          <w:noProof/>
          <w:color w:val="231F20"/>
          <w:sz w:val="24"/>
          <w:szCs w:val="24"/>
        </w:rPr>
      </w:pPr>
      <w:r>
        <w:rPr>
          <w:color w:val="231F20"/>
          <w:sz w:val="24"/>
        </w:rPr>
        <w:t>b) notiek jebkādas nomas termiņa izmaiņas (piemēram, nomnieks izmanto iespēju, kuru iepriekš nebija ņēmis vērā, nosakot nomas termiņu).</w:t>
      </w:r>
    </w:p>
    <w:p w14:paraId="48729526" w14:textId="77777777" w:rsidR="00717CF6" w:rsidRPr="00407CD9" w:rsidRDefault="00717CF6" w:rsidP="00717CF6">
      <w:pPr>
        <w:pStyle w:val="ListParagraph"/>
        <w:tabs>
          <w:tab w:val="left" w:pos="1219"/>
          <w:tab w:val="left" w:pos="1220"/>
        </w:tabs>
        <w:spacing w:before="0"/>
        <w:ind w:left="0" w:firstLine="0"/>
        <w:jc w:val="both"/>
        <w:rPr>
          <w:noProof/>
          <w:color w:val="231F20"/>
          <w:sz w:val="24"/>
          <w:szCs w:val="24"/>
        </w:rPr>
      </w:pPr>
    </w:p>
    <w:p w14:paraId="2DF5BBA1" w14:textId="49E2DB24" w:rsidR="000215F3" w:rsidRPr="00407CD9" w:rsidRDefault="00717CF6" w:rsidP="00717CF6">
      <w:pPr>
        <w:pStyle w:val="ListParagraph"/>
        <w:tabs>
          <w:tab w:val="left" w:pos="1219"/>
          <w:tab w:val="left" w:pos="1220"/>
        </w:tabs>
        <w:spacing w:before="0"/>
        <w:ind w:left="0" w:firstLine="0"/>
        <w:jc w:val="both"/>
        <w:rPr>
          <w:noProof/>
          <w:color w:val="231F20"/>
          <w:sz w:val="24"/>
          <w:szCs w:val="24"/>
        </w:rPr>
      </w:pPr>
      <w:r>
        <w:rPr>
          <w:color w:val="231F20"/>
          <w:sz w:val="24"/>
        </w:rPr>
        <w:t>9. Izvēli attiecībā uz īstermiņa nomu izdara pa pamatā esošo aktīvu klasēm, uz kurām attiecas lietošanas tiesības. Pamatā esošo aktīvu klase ir pēc būtības līdzīgu un institūcijas darbībā līdzīgi izmantotu pamatā esošu aktīvu grupa. Izvēli attiecībā uz nomu, kuras pamatā esošais aktīvs ir ar zemu vērtību, var izdarīt katrai nomai atsevišķi.</w:t>
      </w:r>
      <w:bookmarkStart w:id="31" w:name="_Ref46224275"/>
      <w:bookmarkStart w:id="32" w:name="_bookmark12"/>
      <w:bookmarkEnd w:id="31"/>
      <w:bookmarkEnd w:id="32"/>
    </w:p>
    <w:p w14:paraId="62B14665" w14:textId="77777777" w:rsidR="00717CF6" w:rsidRPr="00407CD9" w:rsidRDefault="00717CF6" w:rsidP="00717CF6">
      <w:pPr>
        <w:pStyle w:val="ListParagraph"/>
        <w:tabs>
          <w:tab w:val="left" w:pos="1219"/>
          <w:tab w:val="left" w:pos="1220"/>
        </w:tabs>
        <w:spacing w:before="0"/>
        <w:ind w:left="0" w:firstLine="0"/>
        <w:jc w:val="both"/>
        <w:rPr>
          <w:noProof/>
          <w:color w:val="231F20"/>
          <w:sz w:val="24"/>
          <w:szCs w:val="24"/>
        </w:rPr>
      </w:pPr>
    </w:p>
    <w:p w14:paraId="472BCAE8" w14:textId="77777777" w:rsidR="000215F3" w:rsidRPr="007654CC" w:rsidRDefault="000215F3" w:rsidP="00717CF6">
      <w:pPr>
        <w:pStyle w:val="Heading1"/>
      </w:pPr>
      <w:bookmarkStart w:id="33" w:name="_Toc126763615"/>
      <w:r>
        <w:t>Nomas identificēšana (skat. AG10.–AG34. punktu)</w:t>
      </w:r>
      <w:bookmarkStart w:id="34" w:name="_Ref46226276"/>
      <w:bookmarkStart w:id="35" w:name="_bookmark13"/>
      <w:bookmarkEnd w:id="33"/>
      <w:bookmarkEnd w:id="34"/>
      <w:bookmarkEnd w:id="35"/>
    </w:p>
    <w:p w14:paraId="34552C49" w14:textId="77777777" w:rsidR="00717CF6" w:rsidRPr="00407CD9" w:rsidRDefault="00717CF6" w:rsidP="00FF15D0">
      <w:pPr>
        <w:pStyle w:val="BodyText"/>
        <w:rPr>
          <w:b/>
          <w:bCs/>
        </w:rPr>
      </w:pPr>
    </w:p>
    <w:p w14:paraId="761401B1" w14:textId="6EBBA85D" w:rsidR="000215F3" w:rsidRPr="00407CD9" w:rsidRDefault="00717CF6" w:rsidP="00FF15D0">
      <w:pPr>
        <w:pStyle w:val="BodyText"/>
        <w:rPr>
          <w:b/>
          <w:bCs/>
        </w:rPr>
      </w:pPr>
      <w:r>
        <w:rPr>
          <w:b/>
        </w:rPr>
        <w:t>10. Noslēdzot līgumu, institūcija izvērtē, vai līgums ir nomas līgums vai ietver nomu. Līgums ir nomas līgums vai ietver nomu, ja līgums piešķir tiesības kontrolēt identificēta aktīva izmantošanu noteiktu laika periodu apmaiņā pret atlīdzību. Standarta AG10.–AG32. punktā sniegti norādījumi, kā izvērtēt to, vai līgums ir nomas līgums vai ietver nomu.</w:t>
      </w:r>
      <w:bookmarkStart w:id="36" w:name="_Ref46218697"/>
      <w:bookmarkStart w:id="37" w:name="_bookmark14"/>
      <w:bookmarkEnd w:id="36"/>
      <w:bookmarkEnd w:id="37"/>
    </w:p>
    <w:p w14:paraId="47617BD4" w14:textId="77777777" w:rsidR="00717CF6" w:rsidRPr="00407CD9" w:rsidRDefault="00717CF6" w:rsidP="00717CF6">
      <w:pPr>
        <w:pStyle w:val="ListParagraph"/>
        <w:tabs>
          <w:tab w:val="left" w:pos="1220"/>
        </w:tabs>
        <w:spacing w:before="0"/>
        <w:ind w:left="0" w:firstLine="0"/>
        <w:jc w:val="both"/>
        <w:rPr>
          <w:noProof/>
          <w:color w:val="231F20"/>
          <w:sz w:val="24"/>
          <w:szCs w:val="24"/>
        </w:rPr>
      </w:pPr>
    </w:p>
    <w:p w14:paraId="7891D437" w14:textId="5FF9D057" w:rsidR="000215F3" w:rsidRPr="00407CD9" w:rsidRDefault="00717CF6" w:rsidP="00717CF6">
      <w:pPr>
        <w:pStyle w:val="ListParagraph"/>
        <w:tabs>
          <w:tab w:val="left" w:pos="1220"/>
        </w:tabs>
        <w:spacing w:before="0"/>
        <w:ind w:left="0" w:firstLine="0"/>
        <w:jc w:val="both"/>
        <w:rPr>
          <w:noProof/>
          <w:color w:val="231F20"/>
          <w:sz w:val="24"/>
          <w:szCs w:val="24"/>
        </w:rPr>
      </w:pPr>
      <w:r>
        <w:rPr>
          <w:color w:val="231F20"/>
          <w:sz w:val="24"/>
        </w:rPr>
        <w:t>11. Laika periodu var izteikt identificētā aktīva lietošanas daudzuma vienībās (piemēram, ražošanas vienību skaits, kuru izgatavošanā tiks izmantota iekārta).</w:t>
      </w:r>
    </w:p>
    <w:p w14:paraId="3E71051F" w14:textId="77777777" w:rsidR="00717CF6" w:rsidRPr="00407CD9" w:rsidRDefault="00717CF6" w:rsidP="00717CF6">
      <w:pPr>
        <w:pStyle w:val="ListParagraph"/>
        <w:tabs>
          <w:tab w:val="left" w:pos="1220"/>
        </w:tabs>
        <w:spacing w:before="0"/>
        <w:ind w:left="0" w:firstLine="0"/>
        <w:jc w:val="both"/>
        <w:rPr>
          <w:noProof/>
          <w:color w:val="231F20"/>
          <w:sz w:val="24"/>
          <w:szCs w:val="24"/>
        </w:rPr>
      </w:pPr>
    </w:p>
    <w:p w14:paraId="0D8737FF" w14:textId="39191F47" w:rsidR="000215F3" w:rsidRPr="00407CD9" w:rsidRDefault="00717CF6" w:rsidP="00717CF6">
      <w:pPr>
        <w:pStyle w:val="ListParagraph"/>
        <w:tabs>
          <w:tab w:val="left" w:pos="1220"/>
        </w:tabs>
        <w:spacing w:before="0"/>
        <w:ind w:left="0" w:firstLine="0"/>
        <w:jc w:val="both"/>
        <w:rPr>
          <w:noProof/>
          <w:color w:val="231F20"/>
          <w:sz w:val="24"/>
          <w:szCs w:val="24"/>
        </w:rPr>
      </w:pPr>
      <w:r>
        <w:rPr>
          <w:color w:val="231F20"/>
          <w:sz w:val="24"/>
        </w:rPr>
        <w:t>12. Institūcija atkārtoti izvērtē, vai līgums ir nomas līgums vai satur nomu, vienīgi tad, ja tiek grozīti līguma noteikumi.</w:t>
      </w:r>
      <w:bookmarkStart w:id="38" w:name="_Ref46218707"/>
      <w:bookmarkStart w:id="39" w:name="_bookmark15"/>
      <w:bookmarkEnd w:id="38"/>
      <w:bookmarkEnd w:id="39"/>
    </w:p>
    <w:p w14:paraId="0677DC2E" w14:textId="77777777" w:rsidR="00717CF6" w:rsidRPr="00407CD9" w:rsidRDefault="00717CF6" w:rsidP="00717CF6">
      <w:pPr>
        <w:pStyle w:val="ListParagraph"/>
        <w:tabs>
          <w:tab w:val="left" w:pos="1220"/>
        </w:tabs>
        <w:spacing w:before="0"/>
        <w:ind w:left="0" w:firstLine="0"/>
        <w:jc w:val="both"/>
        <w:rPr>
          <w:noProof/>
          <w:color w:val="231F20"/>
          <w:sz w:val="24"/>
          <w:szCs w:val="24"/>
        </w:rPr>
      </w:pPr>
    </w:p>
    <w:p w14:paraId="177BE869" w14:textId="77777777" w:rsidR="000215F3" w:rsidRPr="005F6E9D" w:rsidRDefault="000215F3" w:rsidP="005F6E9D">
      <w:pPr>
        <w:pStyle w:val="Heading3"/>
      </w:pPr>
      <w:bookmarkStart w:id="40" w:name="_Toc126763616"/>
      <w:r w:rsidRPr="005F6E9D">
        <w:t>Līguma sastāvdaļu nošķiršana</w:t>
      </w:r>
      <w:bookmarkStart w:id="41" w:name="_Ref46226491"/>
      <w:bookmarkStart w:id="42" w:name="_bookmark16"/>
      <w:bookmarkEnd w:id="40"/>
      <w:bookmarkEnd w:id="41"/>
      <w:bookmarkEnd w:id="42"/>
    </w:p>
    <w:p w14:paraId="514EF0E0" w14:textId="77777777" w:rsidR="00717CF6" w:rsidRPr="00407CD9" w:rsidRDefault="00717CF6" w:rsidP="00717CF6">
      <w:pPr>
        <w:pStyle w:val="ListParagraph"/>
        <w:tabs>
          <w:tab w:val="left" w:pos="1220"/>
        </w:tabs>
        <w:spacing w:before="0"/>
        <w:ind w:left="0" w:firstLine="0"/>
        <w:jc w:val="both"/>
        <w:rPr>
          <w:noProof/>
          <w:color w:val="231F20"/>
          <w:sz w:val="24"/>
          <w:szCs w:val="24"/>
        </w:rPr>
      </w:pPr>
    </w:p>
    <w:p w14:paraId="078FD585" w14:textId="1C800D8A" w:rsidR="000215F3" w:rsidRPr="00407CD9" w:rsidRDefault="00717CF6" w:rsidP="00717CF6">
      <w:pPr>
        <w:pStyle w:val="ListParagraph"/>
        <w:tabs>
          <w:tab w:val="left" w:pos="1220"/>
        </w:tabs>
        <w:spacing w:before="0"/>
        <w:ind w:left="0" w:firstLine="0"/>
        <w:jc w:val="both"/>
        <w:rPr>
          <w:noProof/>
          <w:color w:val="231F20"/>
          <w:sz w:val="24"/>
          <w:szCs w:val="24"/>
        </w:rPr>
      </w:pPr>
      <w:r>
        <w:rPr>
          <w:color w:val="231F20"/>
          <w:sz w:val="24"/>
        </w:rPr>
        <w:t xml:space="preserve">13. Attiecībā uz līgumu, kas ir nomas līgums vai ietver nomu, institūcija katru līgumā iekļauto nomas sastāvdaļu uzskaita kā nomu atsevišķi no līguma sastāvdaļām, kas nav noma, ja vien institūcija neizmanto 16. punktā noteikto praktisko paņēmienu. Standarta </w:t>
      </w:r>
      <w:proofErr w:type="spellStart"/>
      <w:r>
        <w:rPr>
          <w:color w:val="231F20"/>
          <w:sz w:val="24"/>
        </w:rPr>
        <w:t>AG33</w:t>
      </w:r>
      <w:proofErr w:type="spellEnd"/>
      <w:r>
        <w:rPr>
          <w:color w:val="231F20"/>
          <w:sz w:val="24"/>
        </w:rPr>
        <w:t>.–</w:t>
      </w:r>
      <w:proofErr w:type="spellStart"/>
      <w:r>
        <w:rPr>
          <w:color w:val="231F20"/>
          <w:sz w:val="24"/>
        </w:rPr>
        <w:t>AG34</w:t>
      </w:r>
      <w:proofErr w:type="spellEnd"/>
      <w:r>
        <w:rPr>
          <w:color w:val="231F20"/>
          <w:sz w:val="24"/>
        </w:rPr>
        <w:t>. punktā sniegti norādījumi līguma sastāvdaļu nošķiršanai.</w:t>
      </w:r>
      <w:bookmarkStart w:id="43" w:name="_Ref46224470"/>
      <w:bookmarkStart w:id="44" w:name="_bookmark17"/>
      <w:bookmarkEnd w:id="43"/>
      <w:bookmarkEnd w:id="44"/>
    </w:p>
    <w:p w14:paraId="33FF0CD5" w14:textId="77777777" w:rsidR="000215F3" w:rsidRPr="00407CD9" w:rsidRDefault="000215F3" w:rsidP="000215F3">
      <w:pPr>
        <w:jc w:val="both"/>
        <w:rPr>
          <w:noProof/>
          <w:sz w:val="24"/>
          <w:szCs w:val="24"/>
        </w:rPr>
      </w:pPr>
    </w:p>
    <w:p w14:paraId="5A9C2616" w14:textId="77777777" w:rsidR="000215F3" w:rsidRPr="00407CD9" w:rsidRDefault="000215F3" w:rsidP="000215F3">
      <w:pPr>
        <w:jc w:val="both"/>
        <w:rPr>
          <w:i/>
          <w:noProof/>
          <w:color w:val="231F20"/>
          <w:sz w:val="24"/>
          <w:szCs w:val="24"/>
        </w:rPr>
      </w:pPr>
      <w:r>
        <w:rPr>
          <w:i/>
          <w:color w:val="231F20"/>
          <w:sz w:val="24"/>
        </w:rPr>
        <w:t>Nomnieks</w:t>
      </w:r>
    </w:p>
    <w:p w14:paraId="410BF245" w14:textId="77777777" w:rsidR="008C16CA" w:rsidRPr="00407CD9" w:rsidRDefault="008C16CA" w:rsidP="008C16CA">
      <w:pPr>
        <w:pStyle w:val="ListParagraph"/>
        <w:tabs>
          <w:tab w:val="left" w:pos="860"/>
        </w:tabs>
        <w:spacing w:before="0"/>
        <w:ind w:left="0" w:firstLine="0"/>
        <w:jc w:val="both"/>
        <w:rPr>
          <w:noProof/>
          <w:color w:val="231F20"/>
          <w:sz w:val="24"/>
          <w:szCs w:val="24"/>
        </w:rPr>
      </w:pPr>
    </w:p>
    <w:p w14:paraId="336E0A9C" w14:textId="7FD89C57" w:rsidR="000215F3" w:rsidRPr="00407CD9" w:rsidRDefault="008C16CA" w:rsidP="008C16CA">
      <w:pPr>
        <w:pStyle w:val="ListParagraph"/>
        <w:tabs>
          <w:tab w:val="left" w:pos="860"/>
        </w:tabs>
        <w:spacing w:before="0"/>
        <w:ind w:left="0" w:firstLine="0"/>
        <w:jc w:val="both"/>
        <w:rPr>
          <w:noProof/>
          <w:color w:val="231F20"/>
          <w:sz w:val="24"/>
          <w:szCs w:val="24"/>
        </w:rPr>
      </w:pPr>
      <w:r>
        <w:rPr>
          <w:color w:val="231F20"/>
          <w:sz w:val="24"/>
        </w:rPr>
        <w:t>14. Attiecībā uz līgumu, kas ietver nomas sastāvdaļu un vienu vai vairākas papildu nomas sastāvdaļas vai sastāvdaļas, kas nav noma, nomnieks līgumā iekļauto atlīdzību sadala uz katru nomas sastāvdaļu, pamatojoties uz nomas sastāvdaļas relatīvo atsevišķo cenu un sastāvdaļu, kas nav noma, atsevišķo cenu kopsummu.</w:t>
      </w:r>
      <w:bookmarkStart w:id="45" w:name="_Ref46218009"/>
      <w:bookmarkStart w:id="46" w:name="_bookmark18"/>
      <w:bookmarkEnd w:id="45"/>
      <w:bookmarkEnd w:id="46"/>
    </w:p>
    <w:p w14:paraId="62D6AE27" w14:textId="77777777" w:rsidR="008C16CA" w:rsidRPr="00407CD9" w:rsidRDefault="008C16CA" w:rsidP="008C16CA">
      <w:pPr>
        <w:pStyle w:val="ListParagraph"/>
        <w:tabs>
          <w:tab w:val="left" w:pos="860"/>
        </w:tabs>
        <w:spacing w:before="0"/>
        <w:ind w:left="0" w:firstLine="0"/>
        <w:jc w:val="both"/>
        <w:rPr>
          <w:noProof/>
          <w:color w:val="231F20"/>
          <w:sz w:val="24"/>
          <w:szCs w:val="24"/>
        </w:rPr>
      </w:pPr>
    </w:p>
    <w:p w14:paraId="1F99DCBD" w14:textId="7C4E810E" w:rsidR="000215F3" w:rsidRPr="00407CD9" w:rsidRDefault="008C16CA" w:rsidP="008C16CA">
      <w:pPr>
        <w:pStyle w:val="ListParagraph"/>
        <w:tabs>
          <w:tab w:val="left" w:pos="860"/>
        </w:tabs>
        <w:spacing w:before="0"/>
        <w:ind w:left="0" w:firstLine="0"/>
        <w:jc w:val="both"/>
        <w:rPr>
          <w:noProof/>
          <w:color w:val="231F20"/>
          <w:sz w:val="24"/>
          <w:szCs w:val="24"/>
        </w:rPr>
      </w:pPr>
      <w:r>
        <w:rPr>
          <w:color w:val="231F20"/>
          <w:sz w:val="24"/>
        </w:rPr>
        <w:t>15. Relatīvo atsevišķo cenu nomas sastāvdaļai un sastāvdaļai, kas nav noma, nosaka, pamatojoties uz cenu, ko iznomātājs vai līdzīgs piegādātājs atsevišķi noteiktu institūcijai par šo sastāvdaļu vai tai līdzīgu sastāvdaļu. Ja novērojamo atsevišķo cenu nevar nekavējoties noteikt, nomnieks atsevišķo cenu nosaka, maksimāli izmantojot pieejamo informāciju.</w:t>
      </w:r>
      <w:bookmarkStart w:id="47" w:name="_Ref46411020"/>
      <w:bookmarkStart w:id="48" w:name="_bookmark19"/>
      <w:bookmarkEnd w:id="47"/>
      <w:bookmarkEnd w:id="48"/>
    </w:p>
    <w:p w14:paraId="4A8C6264" w14:textId="77777777" w:rsidR="008C16CA" w:rsidRPr="00407CD9" w:rsidRDefault="008C16CA" w:rsidP="008C16CA">
      <w:pPr>
        <w:pStyle w:val="ListParagraph"/>
        <w:tabs>
          <w:tab w:val="left" w:pos="860"/>
        </w:tabs>
        <w:spacing w:before="0"/>
        <w:ind w:left="0" w:firstLine="0"/>
        <w:jc w:val="both"/>
        <w:rPr>
          <w:noProof/>
          <w:color w:val="231F20"/>
          <w:sz w:val="24"/>
          <w:szCs w:val="24"/>
        </w:rPr>
      </w:pPr>
    </w:p>
    <w:p w14:paraId="6CB5FEDF" w14:textId="1E5552FC" w:rsidR="000215F3" w:rsidRPr="00407CD9" w:rsidRDefault="008C16CA" w:rsidP="008C16CA">
      <w:pPr>
        <w:pStyle w:val="ListParagraph"/>
        <w:tabs>
          <w:tab w:val="left" w:pos="860"/>
        </w:tabs>
        <w:spacing w:before="0"/>
        <w:ind w:left="0" w:firstLine="0"/>
        <w:jc w:val="both"/>
        <w:rPr>
          <w:noProof/>
          <w:sz w:val="24"/>
          <w:szCs w:val="24"/>
        </w:rPr>
      </w:pPr>
      <w:r>
        <w:rPr>
          <w:color w:val="231F20"/>
          <w:sz w:val="24"/>
        </w:rPr>
        <w:t xml:space="preserve">16. Praktisku iemeslu dēļ nomnieks var izvēlēties pa pamatā esošo aktīvu klasēm nenodalīt sastāvdaļas, kas nav noma, no nomas sastāvdaļām, un tā vietā uzskaitīt katru nomas sastāvdaļu un saistītās sastāvdaļas, kas nav noma, kā vienotu nomas sastāvdaļu. Nomnieks nepiemēro šo praktisko paņēmienu iegultiem atvasinātajiem instrumentiem, kas atbilst </w:t>
      </w:r>
      <w:proofErr w:type="spellStart"/>
      <w:r>
        <w:rPr>
          <w:i/>
          <w:iCs/>
          <w:color w:val="231F20"/>
          <w:sz w:val="24"/>
        </w:rPr>
        <w:t>IPSAS</w:t>
      </w:r>
      <w:proofErr w:type="spellEnd"/>
      <w:r>
        <w:rPr>
          <w:color w:val="231F20"/>
          <w:sz w:val="24"/>
        </w:rPr>
        <w:t> 41 “Finanšu instrumenti” 49. punkta kritērijiem.</w:t>
      </w:r>
      <w:bookmarkStart w:id="49" w:name="_Ref46217289"/>
      <w:bookmarkStart w:id="50" w:name="_bookmark20"/>
      <w:bookmarkEnd w:id="49"/>
      <w:bookmarkEnd w:id="50"/>
    </w:p>
    <w:p w14:paraId="369C329E" w14:textId="77777777" w:rsidR="008C16CA" w:rsidRPr="00407CD9" w:rsidRDefault="008C16CA" w:rsidP="008C16CA">
      <w:pPr>
        <w:pStyle w:val="ListParagraph"/>
        <w:tabs>
          <w:tab w:val="left" w:pos="860"/>
        </w:tabs>
        <w:spacing w:before="0"/>
        <w:ind w:left="0" w:firstLine="0"/>
        <w:jc w:val="both"/>
        <w:rPr>
          <w:noProof/>
          <w:color w:val="231F20"/>
          <w:sz w:val="24"/>
          <w:szCs w:val="24"/>
        </w:rPr>
      </w:pPr>
    </w:p>
    <w:p w14:paraId="1CFFA467" w14:textId="6709B14F" w:rsidR="000215F3" w:rsidRPr="00407CD9" w:rsidRDefault="008C16CA" w:rsidP="008C16CA">
      <w:pPr>
        <w:pStyle w:val="ListParagraph"/>
        <w:tabs>
          <w:tab w:val="left" w:pos="860"/>
        </w:tabs>
        <w:spacing w:before="0"/>
        <w:ind w:left="0" w:firstLine="0"/>
        <w:jc w:val="both"/>
        <w:rPr>
          <w:noProof/>
          <w:color w:val="231F20"/>
          <w:sz w:val="24"/>
          <w:szCs w:val="24"/>
        </w:rPr>
      </w:pPr>
      <w:r>
        <w:rPr>
          <w:color w:val="231F20"/>
          <w:sz w:val="24"/>
        </w:rPr>
        <w:t>17. Ja netiek izmantots 16. punktā minētais praktiskais paņēmiens, nomnieks sastāvdaļas, kas nav noma, uzskaita, piemērojot citus piemērojamos standartus.</w:t>
      </w:r>
      <w:bookmarkStart w:id="51" w:name="_Ref46218027"/>
      <w:bookmarkStart w:id="52" w:name="_bookmark21"/>
      <w:bookmarkEnd w:id="51"/>
      <w:bookmarkEnd w:id="52"/>
    </w:p>
    <w:p w14:paraId="6F840421" w14:textId="77777777" w:rsidR="008C16CA" w:rsidRPr="00407CD9" w:rsidRDefault="008C16CA" w:rsidP="008C16CA">
      <w:pPr>
        <w:pStyle w:val="ListParagraph"/>
        <w:tabs>
          <w:tab w:val="left" w:pos="860"/>
        </w:tabs>
        <w:spacing w:before="0"/>
        <w:ind w:left="0" w:firstLine="0"/>
        <w:jc w:val="both"/>
        <w:rPr>
          <w:noProof/>
          <w:color w:val="231F20"/>
          <w:sz w:val="24"/>
          <w:szCs w:val="24"/>
        </w:rPr>
      </w:pPr>
    </w:p>
    <w:p w14:paraId="1652D2C5" w14:textId="77777777" w:rsidR="000215F3" w:rsidRPr="00407CD9" w:rsidRDefault="000215F3" w:rsidP="000215F3">
      <w:pPr>
        <w:jc w:val="both"/>
        <w:rPr>
          <w:i/>
          <w:noProof/>
          <w:color w:val="231F20"/>
          <w:sz w:val="24"/>
          <w:szCs w:val="24"/>
        </w:rPr>
      </w:pPr>
      <w:r>
        <w:rPr>
          <w:i/>
          <w:color w:val="231F20"/>
          <w:sz w:val="24"/>
        </w:rPr>
        <w:t>Iznomātājs</w:t>
      </w:r>
    </w:p>
    <w:p w14:paraId="1BB5DC69" w14:textId="77777777" w:rsidR="008C16CA" w:rsidRPr="00407CD9" w:rsidRDefault="008C16CA" w:rsidP="008C16CA">
      <w:pPr>
        <w:pStyle w:val="ListParagraph"/>
        <w:tabs>
          <w:tab w:val="left" w:pos="860"/>
        </w:tabs>
        <w:spacing w:before="0"/>
        <w:ind w:left="0" w:firstLine="0"/>
        <w:jc w:val="both"/>
        <w:rPr>
          <w:noProof/>
          <w:color w:val="231F20"/>
          <w:sz w:val="24"/>
          <w:szCs w:val="24"/>
        </w:rPr>
      </w:pPr>
    </w:p>
    <w:p w14:paraId="026C90C2" w14:textId="7AC18F90" w:rsidR="000215F3" w:rsidRPr="00407CD9" w:rsidRDefault="008C16CA" w:rsidP="008C16CA">
      <w:pPr>
        <w:pStyle w:val="ListParagraph"/>
        <w:tabs>
          <w:tab w:val="left" w:pos="860"/>
        </w:tabs>
        <w:spacing w:before="0"/>
        <w:ind w:left="0" w:firstLine="0"/>
        <w:jc w:val="both"/>
        <w:rPr>
          <w:b/>
          <w:noProof/>
          <w:color w:val="231F20"/>
          <w:sz w:val="24"/>
          <w:szCs w:val="24"/>
        </w:rPr>
      </w:pPr>
      <w:r>
        <w:rPr>
          <w:color w:val="231F20"/>
          <w:sz w:val="24"/>
        </w:rPr>
        <w:t xml:space="preserve">18. Attiecībā uz līgumu, kas satur nomas sastāvdaļu un vienu vai vairākas papildu nomas sastāvdaļas vai sastāvdaļas, kas nav noma, līgumā noteikto atlīdzību iznomātājs sadala, piemērojot </w:t>
      </w:r>
      <w:proofErr w:type="spellStart"/>
      <w:r>
        <w:rPr>
          <w:i/>
          <w:iCs/>
          <w:color w:val="231F20"/>
          <w:sz w:val="24"/>
        </w:rPr>
        <w:t>IFRS</w:t>
      </w:r>
      <w:proofErr w:type="spellEnd"/>
      <w:r>
        <w:rPr>
          <w:color w:val="231F20"/>
          <w:sz w:val="24"/>
        </w:rPr>
        <w:t> 15 “Ieņēmumi no līgumiem ar klientiem”.</w:t>
      </w:r>
      <w:bookmarkStart w:id="53" w:name="_Ref46224476"/>
      <w:bookmarkStart w:id="54" w:name="_bookmark22"/>
      <w:bookmarkEnd w:id="53"/>
      <w:bookmarkEnd w:id="54"/>
    </w:p>
    <w:p w14:paraId="11E3008E" w14:textId="77777777" w:rsidR="005F79EB" w:rsidRPr="00407CD9" w:rsidRDefault="005F79EB" w:rsidP="008C16CA">
      <w:pPr>
        <w:pStyle w:val="ListParagraph"/>
        <w:tabs>
          <w:tab w:val="left" w:pos="860"/>
        </w:tabs>
        <w:spacing w:before="0"/>
        <w:ind w:left="0" w:firstLine="0"/>
        <w:jc w:val="both"/>
        <w:rPr>
          <w:b/>
          <w:noProof/>
          <w:sz w:val="24"/>
          <w:szCs w:val="24"/>
        </w:rPr>
      </w:pPr>
    </w:p>
    <w:p w14:paraId="19FA1701" w14:textId="77777777" w:rsidR="000215F3" w:rsidRPr="007654CC" w:rsidRDefault="000215F3" w:rsidP="005F79EB">
      <w:pPr>
        <w:pStyle w:val="Heading1"/>
      </w:pPr>
      <w:bookmarkStart w:id="55" w:name="_Toc126763617"/>
      <w:r>
        <w:t>Nomas termiņš (skat. AG35.–AG42. punktu)</w:t>
      </w:r>
      <w:bookmarkStart w:id="56" w:name="_Ref46226542"/>
      <w:bookmarkStart w:id="57" w:name="_bookmark23"/>
      <w:bookmarkEnd w:id="55"/>
      <w:bookmarkEnd w:id="56"/>
      <w:bookmarkEnd w:id="57"/>
    </w:p>
    <w:p w14:paraId="2787BC96" w14:textId="77777777" w:rsidR="005F79EB" w:rsidRPr="00407CD9" w:rsidRDefault="005F79EB" w:rsidP="005F79EB">
      <w:pPr>
        <w:pStyle w:val="ListParagraph"/>
        <w:tabs>
          <w:tab w:val="left" w:pos="859"/>
          <w:tab w:val="left" w:pos="860"/>
        </w:tabs>
        <w:spacing w:before="0"/>
        <w:ind w:left="0" w:firstLine="0"/>
        <w:jc w:val="both"/>
        <w:rPr>
          <w:noProof/>
          <w:color w:val="231F20"/>
          <w:sz w:val="24"/>
          <w:szCs w:val="24"/>
        </w:rPr>
      </w:pPr>
    </w:p>
    <w:p w14:paraId="2A514182" w14:textId="75A8D080" w:rsidR="000215F3" w:rsidRPr="00407CD9" w:rsidRDefault="005F79EB" w:rsidP="005F79EB">
      <w:pPr>
        <w:pStyle w:val="ListParagraph"/>
        <w:tabs>
          <w:tab w:val="left" w:pos="859"/>
          <w:tab w:val="left" w:pos="860"/>
        </w:tabs>
        <w:spacing w:before="0"/>
        <w:ind w:left="0" w:firstLine="0"/>
        <w:jc w:val="both"/>
        <w:rPr>
          <w:noProof/>
          <w:color w:val="231F20"/>
          <w:sz w:val="24"/>
          <w:szCs w:val="24"/>
        </w:rPr>
      </w:pPr>
      <w:r>
        <w:rPr>
          <w:color w:val="231F20"/>
          <w:sz w:val="24"/>
        </w:rPr>
        <w:t>19. Institūcija par nomas termiņu nosaka nomas neatceļamo periodu kopā ar:</w:t>
      </w:r>
      <w:bookmarkStart w:id="58" w:name="_Ref46218045"/>
      <w:bookmarkStart w:id="59" w:name="_bookmark24"/>
      <w:bookmarkEnd w:id="58"/>
      <w:bookmarkEnd w:id="59"/>
    </w:p>
    <w:p w14:paraId="2609DCC9" w14:textId="77777777" w:rsidR="00120BCF" w:rsidRPr="00407CD9" w:rsidRDefault="00120BCF" w:rsidP="00120BCF">
      <w:pPr>
        <w:pStyle w:val="ListParagraph"/>
        <w:tabs>
          <w:tab w:val="left" w:pos="1379"/>
          <w:tab w:val="left" w:pos="1380"/>
        </w:tabs>
        <w:spacing w:before="0"/>
        <w:ind w:left="0" w:firstLine="0"/>
        <w:jc w:val="both"/>
        <w:rPr>
          <w:noProof/>
          <w:color w:val="231F20"/>
          <w:sz w:val="24"/>
          <w:szCs w:val="24"/>
        </w:rPr>
      </w:pPr>
    </w:p>
    <w:p w14:paraId="0A4ACEEE" w14:textId="6516ADB3" w:rsidR="000215F3" w:rsidRPr="00407CD9" w:rsidRDefault="00120BCF" w:rsidP="00A137F9">
      <w:pPr>
        <w:pStyle w:val="ListParagraph"/>
        <w:tabs>
          <w:tab w:val="left" w:pos="1379"/>
          <w:tab w:val="left" w:pos="1380"/>
        </w:tabs>
        <w:spacing w:before="0"/>
        <w:ind w:left="284" w:firstLine="0"/>
        <w:jc w:val="both"/>
        <w:rPr>
          <w:noProof/>
          <w:color w:val="231F20"/>
          <w:sz w:val="24"/>
          <w:szCs w:val="24"/>
        </w:rPr>
      </w:pPr>
      <w:r>
        <w:rPr>
          <w:color w:val="231F20"/>
          <w:sz w:val="24"/>
        </w:rPr>
        <w:t>a) periodiem, uz kuriem attiecas iespēja pagarināt nomu, ja pastāv pamatota pārliecība, ka nomnieks šo iespēju izmantos, un</w:t>
      </w:r>
    </w:p>
    <w:p w14:paraId="72F12480" w14:textId="2E00402F" w:rsidR="000215F3" w:rsidRPr="00407CD9" w:rsidRDefault="00120BCF" w:rsidP="00A137F9">
      <w:pPr>
        <w:pStyle w:val="ListParagraph"/>
        <w:tabs>
          <w:tab w:val="left" w:pos="1379"/>
          <w:tab w:val="left" w:pos="1380"/>
        </w:tabs>
        <w:spacing w:before="0"/>
        <w:ind w:left="284" w:firstLine="0"/>
        <w:jc w:val="both"/>
        <w:rPr>
          <w:noProof/>
          <w:color w:val="231F20"/>
          <w:sz w:val="24"/>
          <w:szCs w:val="24"/>
        </w:rPr>
      </w:pPr>
      <w:r>
        <w:rPr>
          <w:color w:val="231F20"/>
          <w:sz w:val="24"/>
        </w:rPr>
        <w:t>b) periodiem, uz kuriem attiecas iespēja izbeigt nomu, ja pastāv pamatota pārliecība, ka nomnieks šo iespēju neizmantos.</w:t>
      </w:r>
    </w:p>
    <w:p w14:paraId="5E897D81" w14:textId="77777777" w:rsidR="00A137F9" w:rsidRPr="00407CD9" w:rsidRDefault="00A137F9" w:rsidP="00A137F9">
      <w:pPr>
        <w:pStyle w:val="ListParagraph"/>
        <w:tabs>
          <w:tab w:val="left" w:pos="860"/>
        </w:tabs>
        <w:spacing w:before="0"/>
        <w:ind w:left="0" w:firstLine="0"/>
        <w:jc w:val="both"/>
        <w:rPr>
          <w:noProof/>
          <w:color w:val="231F20"/>
          <w:sz w:val="24"/>
          <w:szCs w:val="24"/>
        </w:rPr>
      </w:pPr>
    </w:p>
    <w:p w14:paraId="28122A81" w14:textId="6C332677" w:rsidR="000215F3" w:rsidRPr="00407CD9" w:rsidRDefault="00A137F9" w:rsidP="00A137F9">
      <w:pPr>
        <w:pStyle w:val="ListParagraph"/>
        <w:tabs>
          <w:tab w:val="left" w:pos="860"/>
        </w:tabs>
        <w:spacing w:before="0"/>
        <w:ind w:left="0" w:firstLine="0"/>
        <w:jc w:val="both"/>
        <w:rPr>
          <w:noProof/>
          <w:color w:val="231F20"/>
          <w:sz w:val="24"/>
          <w:szCs w:val="24"/>
        </w:rPr>
      </w:pPr>
      <w:r>
        <w:rPr>
          <w:color w:val="231F20"/>
          <w:sz w:val="24"/>
        </w:rPr>
        <w:t xml:space="preserve">20. Izvērtējot, vai ir pietiekami pamatoti uzskatīt, ka nomnieks izmantos iespēju pagarināt nomu vai neizmantos iespēju izbeigt nomu, institūcija apsver visus būtiskos faktus un apstākļus, kas nomniekam rada ekonomisko stimulu izmantot iespēju pagarināt nomu vai neizmantot iespēju izbeigt nomu, kā minēts </w:t>
      </w:r>
      <w:proofErr w:type="spellStart"/>
      <w:r>
        <w:rPr>
          <w:color w:val="231F20"/>
          <w:sz w:val="24"/>
        </w:rPr>
        <w:t>AG38</w:t>
      </w:r>
      <w:proofErr w:type="spellEnd"/>
      <w:r>
        <w:rPr>
          <w:color w:val="231F20"/>
          <w:sz w:val="24"/>
        </w:rPr>
        <w:t>.–</w:t>
      </w:r>
      <w:proofErr w:type="spellStart"/>
      <w:r>
        <w:rPr>
          <w:color w:val="231F20"/>
          <w:sz w:val="24"/>
        </w:rPr>
        <w:t>AG41</w:t>
      </w:r>
      <w:proofErr w:type="spellEnd"/>
      <w:r>
        <w:rPr>
          <w:color w:val="231F20"/>
          <w:sz w:val="24"/>
        </w:rPr>
        <w:t>. punktā.</w:t>
      </w:r>
      <w:bookmarkStart w:id="60" w:name="_Ref46218053"/>
      <w:bookmarkStart w:id="61" w:name="_bookmark25"/>
      <w:bookmarkEnd w:id="60"/>
      <w:bookmarkEnd w:id="61"/>
    </w:p>
    <w:p w14:paraId="49FF6192" w14:textId="77777777" w:rsidR="00A137F9" w:rsidRPr="00407CD9" w:rsidRDefault="00A137F9" w:rsidP="00A137F9">
      <w:pPr>
        <w:pStyle w:val="ListParagraph"/>
        <w:tabs>
          <w:tab w:val="left" w:pos="860"/>
        </w:tabs>
        <w:spacing w:before="0"/>
        <w:ind w:left="0" w:firstLine="0"/>
        <w:jc w:val="both"/>
        <w:rPr>
          <w:noProof/>
          <w:color w:val="231F20"/>
          <w:sz w:val="24"/>
          <w:szCs w:val="24"/>
        </w:rPr>
      </w:pPr>
    </w:p>
    <w:p w14:paraId="5BF54ED5" w14:textId="6E1BDC94" w:rsidR="000215F3" w:rsidRPr="00407CD9" w:rsidRDefault="00A137F9" w:rsidP="00A137F9">
      <w:pPr>
        <w:pStyle w:val="ListParagraph"/>
        <w:tabs>
          <w:tab w:val="left" w:pos="860"/>
        </w:tabs>
        <w:spacing w:before="0"/>
        <w:ind w:left="0" w:firstLine="0"/>
        <w:jc w:val="both"/>
        <w:rPr>
          <w:noProof/>
          <w:color w:val="231F20"/>
          <w:sz w:val="24"/>
          <w:szCs w:val="24"/>
        </w:rPr>
      </w:pPr>
      <w:r>
        <w:rPr>
          <w:color w:val="231F20"/>
          <w:sz w:val="24"/>
        </w:rPr>
        <w:t>21. Nomnieks atkārtoti izvērtē, vai ir pietiekami pamatoti uzskatīt, ka tas izmantos iespēju pagarināt nomu vai neizmantos iespēju izbeigt nomu, iestājoties būtiskam notikumam vai būtiskām apstākļu izmaiņām, kas:</w:t>
      </w:r>
      <w:bookmarkStart w:id="62" w:name="_Ref46217619"/>
      <w:bookmarkStart w:id="63" w:name="_bookmark26"/>
      <w:bookmarkEnd w:id="62"/>
      <w:bookmarkEnd w:id="63"/>
    </w:p>
    <w:p w14:paraId="118DD9CB" w14:textId="77777777" w:rsidR="00A137F9" w:rsidRPr="00407CD9" w:rsidRDefault="00A137F9" w:rsidP="00A137F9">
      <w:pPr>
        <w:pStyle w:val="ListParagraph"/>
        <w:tabs>
          <w:tab w:val="left" w:pos="1379"/>
          <w:tab w:val="left" w:pos="1380"/>
        </w:tabs>
        <w:spacing w:before="0"/>
        <w:ind w:left="0" w:firstLine="0"/>
        <w:jc w:val="both"/>
        <w:rPr>
          <w:noProof/>
          <w:color w:val="231F20"/>
          <w:sz w:val="24"/>
          <w:szCs w:val="24"/>
        </w:rPr>
      </w:pPr>
    </w:p>
    <w:p w14:paraId="6CDE3584" w14:textId="5A7A864C" w:rsidR="000215F3" w:rsidRPr="00407CD9" w:rsidRDefault="00A137F9" w:rsidP="00A137F9">
      <w:pPr>
        <w:pStyle w:val="ListParagraph"/>
        <w:tabs>
          <w:tab w:val="left" w:pos="1379"/>
          <w:tab w:val="left" w:pos="1380"/>
        </w:tabs>
        <w:spacing w:before="0"/>
        <w:ind w:left="284" w:firstLine="0"/>
        <w:jc w:val="both"/>
        <w:rPr>
          <w:noProof/>
          <w:color w:val="231F20"/>
          <w:sz w:val="24"/>
          <w:szCs w:val="24"/>
        </w:rPr>
      </w:pPr>
      <w:r>
        <w:rPr>
          <w:color w:val="231F20"/>
          <w:sz w:val="24"/>
        </w:rPr>
        <w:t>a) ir nomnieka kontrolē un</w:t>
      </w:r>
    </w:p>
    <w:p w14:paraId="23B7F7A0" w14:textId="5C5F251C" w:rsidR="000215F3" w:rsidRPr="00407CD9" w:rsidRDefault="00A137F9" w:rsidP="00A137F9">
      <w:pPr>
        <w:pStyle w:val="ListParagraph"/>
        <w:tabs>
          <w:tab w:val="left" w:pos="1380"/>
        </w:tabs>
        <w:spacing w:before="0"/>
        <w:ind w:left="284" w:firstLine="0"/>
        <w:jc w:val="both"/>
        <w:rPr>
          <w:noProof/>
          <w:color w:val="231F20"/>
          <w:sz w:val="24"/>
          <w:szCs w:val="24"/>
        </w:rPr>
      </w:pPr>
      <w:r>
        <w:rPr>
          <w:color w:val="231F20"/>
          <w:sz w:val="24"/>
        </w:rPr>
        <w:t xml:space="preserve">b) ietekmē to, vai ir pamatota pārliecība, ka nomnieks izmantos iespēju, kas iepriekš nav bijusi iekļauta tā nomas termiņa novērtējumā, vai neizmantos iespēju, kura iepriekš ir bijusi iekļauta tā nomas termiņa novērtējumā (kā minēts </w:t>
      </w:r>
      <w:proofErr w:type="spellStart"/>
      <w:r>
        <w:rPr>
          <w:color w:val="231F20"/>
          <w:sz w:val="24"/>
        </w:rPr>
        <w:t>AG42</w:t>
      </w:r>
      <w:proofErr w:type="spellEnd"/>
      <w:r>
        <w:rPr>
          <w:color w:val="231F20"/>
          <w:sz w:val="24"/>
        </w:rPr>
        <w:t>. punktā).</w:t>
      </w:r>
    </w:p>
    <w:p w14:paraId="73BE07EB" w14:textId="77777777" w:rsidR="00A137F9" w:rsidRPr="00407CD9" w:rsidRDefault="00A137F9" w:rsidP="00A137F9">
      <w:pPr>
        <w:pStyle w:val="ListParagraph"/>
        <w:tabs>
          <w:tab w:val="left" w:pos="860"/>
        </w:tabs>
        <w:spacing w:before="0"/>
        <w:ind w:left="0" w:firstLine="0"/>
        <w:jc w:val="both"/>
        <w:rPr>
          <w:noProof/>
          <w:color w:val="231F20"/>
          <w:sz w:val="24"/>
          <w:szCs w:val="24"/>
        </w:rPr>
      </w:pPr>
    </w:p>
    <w:p w14:paraId="63A3738A" w14:textId="7BDC7DED" w:rsidR="000215F3" w:rsidRPr="00407CD9" w:rsidRDefault="00A137F9" w:rsidP="00A137F9">
      <w:pPr>
        <w:pStyle w:val="ListParagraph"/>
        <w:tabs>
          <w:tab w:val="left" w:pos="860"/>
        </w:tabs>
        <w:spacing w:before="0"/>
        <w:ind w:left="0" w:firstLine="0"/>
        <w:jc w:val="both"/>
        <w:rPr>
          <w:noProof/>
          <w:color w:val="231F20"/>
          <w:sz w:val="24"/>
          <w:szCs w:val="24"/>
        </w:rPr>
      </w:pPr>
      <w:r>
        <w:rPr>
          <w:color w:val="231F20"/>
          <w:sz w:val="24"/>
        </w:rPr>
        <w:t>22. Institūcija pārskata nomas termiņu, ja ir izmaiņas nomas neatceļamajā periodā. Piemēram, nomas neatceļamais periods mainīsies, ja:</w:t>
      </w:r>
      <w:bookmarkStart w:id="64" w:name="_Ref46217625"/>
      <w:bookmarkStart w:id="65" w:name="_bookmark27"/>
      <w:bookmarkEnd w:id="64"/>
      <w:bookmarkEnd w:id="65"/>
    </w:p>
    <w:p w14:paraId="5AE8887A" w14:textId="77777777" w:rsidR="00BE2C06" w:rsidRPr="00407CD9" w:rsidRDefault="00BE2C06" w:rsidP="00BE2C06">
      <w:pPr>
        <w:pStyle w:val="ListParagraph"/>
        <w:tabs>
          <w:tab w:val="left" w:pos="1379"/>
          <w:tab w:val="left" w:pos="1380"/>
        </w:tabs>
        <w:spacing w:before="0"/>
        <w:ind w:left="0" w:firstLine="0"/>
        <w:jc w:val="both"/>
        <w:rPr>
          <w:noProof/>
          <w:color w:val="231F20"/>
          <w:sz w:val="24"/>
          <w:szCs w:val="24"/>
        </w:rPr>
      </w:pPr>
    </w:p>
    <w:p w14:paraId="10945ABD" w14:textId="132105DF" w:rsidR="000215F3" w:rsidRPr="00407CD9" w:rsidRDefault="00BE2C06" w:rsidP="00BE2C06">
      <w:pPr>
        <w:pStyle w:val="ListParagraph"/>
        <w:tabs>
          <w:tab w:val="left" w:pos="1379"/>
          <w:tab w:val="left" w:pos="1380"/>
        </w:tabs>
        <w:spacing w:before="0"/>
        <w:ind w:left="284" w:firstLine="0"/>
        <w:jc w:val="both"/>
        <w:rPr>
          <w:noProof/>
          <w:color w:val="231F20"/>
          <w:sz w:val="24"/>
          <w:szCs w:val="24"/>
        </w:rPr>
      </w:pPr>
      <w:r>
        <w:rPr>
          <w:color w:val="231F20"/>
          <w:sz w:val="24"/>
        </w:rPr>
        <w:t>a) nomnieks izmanto iespēju, kas iepriekš nav bijusi iekļauta institūcijas veiktajā nomas termiņa novērtējumā;</w:t>
      </w:r>
    </w:p>
    <w:p w14:paraId="2669C3D4" w14:textId="3A44C84E" w:rsidR="000215F3" w:rsidRPr="00407CD9" w:rsidRDefault="00BE2C06" w:rsidP="00BE2C06">
      <w:pPr>
        <w:pStyle w:val="ListParagraph"/>
        <w:tabs>
          <w:tab w:val="left" w:pos="1379"/>
          <w:tab w:val="left" w:pos="1380"/>
        </w:tabs>
        <w:spacing w:before="0"/>
        <w:ind w:left="284" w:firstLine="0"/>
        <w:jc w:val="both"/>
        <w:rPr>
          <w:noProof/>
          <w:color w:val="231F20"/>
          <w:sz w:val="24"/>
          <w:szCs w:val="24"/>
        </w:rPr>
      </w:pPr>
      <w:r>
        <w:rPr>
          <w:color w:val="231F20"/>
          <w:sz w:val="24"/>
        </w:rPr>
        <w:t>b) nomnieks neizmanto iespēju, kas iepriekš ir bijusi iekļauta institūcijas veiktajā nomas termiņa novērtējumā;</w:t>
      </w:r>
    </w:p>
    <w:p w14:paraId="428A5436" w14:textId="71F5799B" w:rsidR="000215F3" w:rsidRPr="00407CD9" w:rsidRDefault="00BE2C06" w:rsidP="00BE2C06">
      <w:pPr>
        <w:pStyle w:val="ListParagraph"/>
        <w:tabs>
          <w:tab w:val="left" w:pos="1380"/>
        </w:tabs>
        <w:spacing w:before="0"/>
        <w:ind w:left="284" w:firstLine="0"/>
        <w:jc w:val="both"/>
        <w:rPr>
          <w:noProof/>
          <w:color w:val="231F20"/>
          <w:sz w:val="24"/>
          <w:szCs w:val="24"/>
        </w:rPr>
      </w:pPr>
      <w:r>
        <w:rPr>
          <w:color w:val="231F20"/>
          <w:sz w:val="24"/>
        </w:rPr>
        <w:t>c) iestājas notikums, kas saskaņā ar līgumu liek nomniekam izmantot iespēju, kas iepriekš nav bijusi iekļauta institūcijas veiktajā nomas termiņa novērtējumā, vai</w:t>
      </w:r>
    </w:p>
    <w:p w14:paraId="4FCD7E4C" w14:textId="1815B45C" w:rsidR="000215F3" w:rsidRPr="00407CD9" w:rsidRDefault="00BE2C06" w:rsidP="00BE2C06">
      <w:pPr>
        <w:pStyle w:val="ListParagraph"/>
        <w:tabs>
          <w:tab w:val="left" w:pos="1380"/>
        </w:tabs>
        <w:spacing w:before="0"/>
        <w:ind w:left="284" w:firstLine="0"/>
        <w:jc w:val="both"/>
        <w:rPr>
          <w:noProof/>
          <w:color w:val="231F20"/>
          <w:sz w:val="24"/>
          <w:szCs w:val="24"/>
        </w:rPr>
      </w:pPr>
      <w:r>
        <w:rPr>
          <w:color w:val="231F20"/>
          <w:sz w:val="24"/>
        </w:rPr>
        <w:t>d) iestājas notikums, kas saskaņā ar līgumu liedz nomniekam izmantot iespēju, kas iepriekš ir bijusi iekļauta institūcijas veiktajā nomas termiņa novērtējumā.</w:t>
      </w:r>
    </w:p>
    <w:p w14:paraId="046EF8CB" w14:textId="77777777" w:rsidR="00BE2C06" w:rsidRPr="00407CD9" w:rsidRDefault="00BE2C06" w:rsidP="00FF15D0">
      <w:pPr>
        <w:pStyle w:val="BodyText"/>
        <w:rPr>
          <w:b/>
          <w:bCs/>
        </w:rPr>
      </w:pPr>
    </w:p>
    <w:p w14:paraId="19730BEB" w14:textId="1E5D82C8" w:rsidR="000215F3" w:rsidRPr="007654CC" w:rsidRDefault="000215F3" w:rsidP="009A0561">
      <w:pPr>
        <w:pStyle w:val="Heading1"/>
        <w:keepNext/>
        <w:keepLines/>
      </w:pPr>
      <w:bookmarkStart w:id="66" w:name="_Toc126763618"/>
      <w:r>
        <w:lastRenderedPageBreak/>
        <w:t>Nomnieks</w:t>
      </w:r>
      <w:bookmarkStart w:id="67" w:name="_Ref46226551"/>
      <w:bookmarkStart w:id="68" w:name="_bookmark28"/>
      <w:bookmarkEnd w:id="66"/>
      <w:bookmarkEnd w:id="67"/>
      <w:bookmarkEnd w:id="68"/>
    </w:p>
    <w:p w14:paraId="50A95658" w14:textId="77777777" w:rsidR="00BE2C06" w:rsidRPr="00407CD9" w:rsidRDefault="00BE2C06" w:rsidP="009A0561">
      <w:pPr>
        <w:pStyle w:val="BodyText"/>
        <w:keepNext/>
        <w:keepLines/>
        <w:rPr>
          <w:b/>
          <w:bCs/>
        </w:rPr>
      </w:pPr>
    </w:p>
    <w:p w14:paraId="6D9CF5D5" w14:textId="304B37D3" w:rsidR="000215F3" w:rsidRPr="00407CD9" w:rsidRDefault="000215F3" w:rsidP="009A0561">
      <w:pPr>
        <w:pStyle w:val="Heading3"/>
        <w:keepNext/>
        <w:keepLines/>
      </w:pPr>
      <w:bookmarkStart w:id="69" w:name="_Toc126763619"/>
      <w:r>
        <w:t>Atzīšana</w:t>
      </w:r>
      <w:bookmarkStart w:id="70" w:name="_Ref46228232"/>
      <w:bookmarkStart w:id="71" w:name="_bookmark29"/>
      <w:bookmarkEnd w:id="69"/>
      <w:bookmarkEnd w:id="70"/>
      <w:bookmarkEnd w:id="71"/>
    </w:p>
    <w:p w14:paraId="55275956" w14:textId="77777777" w:rsidR="00BE2C06" w:rsidRPr="00407CD9" w:rsidRDefault="00BE2C06" w:rsidP="009A0561">
      <w:pPr>
        <w:pStyle w:val="ListParagraph"/>
        <w:keepNext/>
        <w:keepLines/>
        <w:tabs>
          <w:tab w:val="left" w:pos="859"/>
          <w:tab w:val="left" w:pos="860"/>
        </w:tabs>
        <w:spacing w:before="0"/>
        <w:ind w:left="0" w:firstLine="0"/>
        <w:jc w:val="both"/>
        <w:rPr>
          <w:b/>
          <w:noProof/>
          <w:color w:val="231F20"/>
          <w:sz w:val="24"/>
          <w:szCs w:val="24"/>
        </w:rPr>
      </w:pPr>
    </w:p>
    <w:p w14:paraId="398FE6D0" w14:textId="1C23B378" w:rsidR="000215F3" w:rsidRPr="00407CD9" w:rsidRDefault="00BE2C06" w:rsidP="009A0561">
      <w:pPr>
        <w:pStyle w:val="ListParagraph"/>
        <w:keepNext/>
        <w:keepLines/>
        <w:tabs>
          <w:tab w:val="left" w:pos="859"/>
          <w:tab w:val="left" w:pos="860"/>
        </w:tabs>
        <w:spacing w:before="0"/>
        <w:ind w:left="0" w:firstLine="0"/>
        <w:jc w:val="both"/>
        <w:rPr>
          <w:b/>
          <w:noProof/>
          <w:color w:val="231F20"/>
          <w:sz w:val="24"/>
          <w:szCs w:val="24"/>
        </w:rPr>
      </w:pPr>
      <w:r>
        <w:rPr>
          <w:b/>
          <w:color w:val="231F20"/>
          <w:sz w:val="24"/>
        </w:rPr>
        <w:t>23. Sākuma datumā nomnieks atzīst lietošanas tiesību aktīvu un nomas saistības.</w:t>
      </w:r>
      <w:bookmarkStart w:id="72" w:name="_Ref46217159"/>
      <w:bookmarkStart w:id="73" w:name="_bookmark30"/>
      <w:bookmarkEnd w:id="72"/>
      <w:bookmarkEnd w:id="73"/>
    </w:p>
    <w:p w14:paraId="60968BE8" w14:textId="77777777" w:rsidR="000215F3" w:rsidRPr="00407CD9" w:rsidRDefault="000215F3" w:rsidP="009A0561">
      <w:pPr>
        <w:keepNext/>
        <w:keepLines/>
        <w:jc w:val="both"/>
        <w:rPr>
          <w:noProof/>
          <w:sz w:val="24"/>
          <w:szCs w:val="24"/>
        </w:rPr>
      </w:pPr>
    </w:p>
    <w:p w14:paraId="0A823507" w14:textId="77777777" w:rsidR="000215F3" w:rsidRPr="00407CD9" w:rsidRDefault="000215F3" w:rsidP="009A0561">
      <w:pPr>
        <w:pStyle w:val="Heading3"/>
        <w:keepNext/>
        <w:keepLines/>
        <w:rPr>
          <w:noProof/>
        </w:rPr>
      </w:pPr>
      <w:bookmarkStart w:id="74" w:name="_Toc126763620"/>
      <w:r>
        <w:t>Novērtējums</w:t>
      </w:r>
      <w:bookmarkStart w:id="75" w:name="_Ref46228238"/>
      <w:bookmarkStart w:id="76" w:name="_bookmark31"/>
      <w:bookmarkEnd w:id="74"/>
      <w:bookmarkEnd w:id="75"/>
      <w:bookmarkEnd w:id="76"/>
    </w:p>
    <w:p w14:paraId="2EFF2AFA" w14:textId="77777777" w:rsidR="007B7E08" w:rsidRPr="00407CD9" w:rsidRDefault="007B7E08" w:rsidP="000215F3">
      <w:pPr>
        <w:jc w:val="both"/>
        <w:rPr>
          <w:i/>
          <w:noProof/>
          <w:color w:val="231F20"/>
          <w:sz w:val="24"/>
          <w:szCs w:val="24"/>
        </w:rPr>
      </w:pPr>
    </w:p>
    <w:p w14:paraId="4038F6AE" w14:textId="4B30ECF4" w:rsidR="000215F3" w:rsidRPr="00407CD9" w:rsidRDefault="000215F3" w:rsidP="000215F3">
      <w:pPr>
        <w:jc w:val="both"/>
        <w:rPr>
          <w:i/>
          <w:noProof/>
          <w:color w:val="231F20"/>
          <w:sz w:val="24"/>
          <w:szCs w:val="24"/>
        </w:rPr>
      </w:pPr>
      <w:r>
        <w:rPr>
          <w:i/>
          <w:color w:val="231F20"/>
          <w:sz w:val="24"/>
        </w:rPr>
        <w:t>Sākotnējā novērtēšana</w:t>
      </w:r>
      <w:bookmarkStart w:id="77" w:name="_Ref46226559"/>
      <w:bookmarkEnd w:id="77"/>
    </w:p>
    <w:p w14:paraId="10D863E4" w14:textId="77777777" w:rsidR="007B7E08" w:rsidRPr="00407CD9" w:rsidRDefault="007B7E08" w:rsidP="00770F86">
      <w:pPr>
        <w:pStyle w:val="BodyText"/>
      </w:pPr>
    </w:p>
    <w:p w14:paraId="645C4055" w14:textId="0E208699" w:rsidR="000215F3" w:rsidRPr="00407CD9" w:rsidRDefault="000215F3" w:rsidP="00770F86">
      <w:pPr>
        <w:pStyle w:val="BodyText"/>
      </w:pPr>
      <w:r>
        <w:t>Lietošanas tiesību aktīva sākotnējā novērtēšana</w:t>
      </w:r>
    </w:p>
    <w:p w14:paraId="49B0B041" w14:textId="77777777" w:rsidR="007B7E08" w:rsidRPr="00407CD9" w:rsidRDefault="007B7E08" w:rsidP="00FF15D0">
      <w:pPr>
        <w:pStyle w:val="BodyText"/>
        <w:rPr>
          <w:b/>
          <w:bCs/>
        </w:rPr>
      </w:pPr>
    </w:p>
    <w:p w14:paraId="421CF5E3" w14:textId="6CC5C386" w:rsidR="000215F3" w:rsidRPr="00407CD9" w:rsidRDefault="00FF15D0" w:rsidP="00FF15D0">
      <w:pPr>
        <w:pStyle w:val="BodyText"/>
        <w:rPr>
          <w:b/>
          <w:bCs/>
        </w:rPr>
      </w:pPr>
      <w:r>
        <w:rPr>
          <w:b/>
        </w:rPr>
        <w:t>24. Sākuma datumā nomnieks novērtē lietošanas tiesību aktīvu pēc tā izmaksām.</w:t>
      </w:r>
      <w:bookmarkStart w:id="78" w:name="_Ref46228280"/>
      <w:bookmarkStart w:id="79" w:name="_bookmark32"/>
      <w:bookmarkEnd w:id="78"/>
      <w:bookmarkEnd w:id="79"/>
    </w:p>
    <w:p w14:paraId="40829BA6" w14:textId="77777777" w:rsidR="007B7E08" w:rsidRPr="00407CD9" w:rsidRDefault="007B7E08" w:rsidP="007B7E08">
      <w:pPr>
        <w:pStyle w:val="ListParagraph"/>
        <w:tabs>
          <w:tab w:val="left" w:pos="1219"/>
          <w:tab w:val="left" w:pos="1220"/>
        </w:tabs>
        <w:spacing w:before="0"/>
        <w:ind w:left="0" w:firstLine="0"/>
        <w:jc w:val="both"/>
        <w:rPr>
          <w:noProof/>
          <w:color w:val="231F20"/>
          <w:sz w:val="24"/>
          <w:szCs w:val="24"/>
        </w:rPr>
      </w:pPr>
    </w:p>
    <w:p w14:paraId="6C11ECB7" w14:textId="5763ACA4" w:rsidR="000215F3" w:rsidRPr="00407CD9" w:rsidRDefault="007B7E08" w:rsidP="007B7E08">
      <w:pPr>
        <w:pStyle w:val="ListParagraph"/>
        <w:tabs>
          <w:tab w:val="left" w:pos="1219"/>
          <w:tab w:val="left" w:pos="1220"/>
        </w:tabs>
        <w:spacing w:before="0"/>
        <w:ind w:left="0" w:firstLine="0"/>
        <w:jc w:val="both"/>
        <w:rPr>
          <w:noProof/>
          <w:color w:val="231F20"/>
          <w:sz w:val="24"/>
          <w:szCs w:val="24"/>
        </w:rPr>
      </w:pPr>
      <w:r>
        <w:rPr>
          <w:color w:val="231F20"/>
          <w:sz w:val="24"/>
        </w:rPr>
        <w:t>25. Lietošanas tiesību aktīva izmaksas veido:</w:t>
      </w:r>
    </w:p>
    <w:p w14:paraId="5991622C" w14:textId="77777777" w:rsidR="007B7E08" w:rsidRPr="00407CD9" w:rsidRDefault="007B7E08" w:rsidP="007B7E08">
      <w:pPr>
        <w:pStyle w:val="ListParagraph"/>
        <w:tabs>
          <w:tab w:val="left" w:pos="1739"/>
          <w:tab w:val="left" w:pos="1740"/>
        </w:tabs>
        <w:spacing w:before="0"/>
        <w:ind w:left="0" w:firstLine="0"/>
        <w:jc w:val="both"/>
        <w:rPr>
          <w:noProof/>
          <w:color w:val="231F20"/>
          <w:sz w:val="24"/>
          <w:szCs w:val="24"/>
        </w:rPr>
      </w:pPr>
    </w:p>
    <w:p w14:paraId="06B30DDD" w14:textId="7603042D" w:rsidR="000215F3" w:rsidRPr="00407CD9" w:rsidRDefault="007B7E08" w:rsidP="007B7E08">
      <w:pPr>
        <w:pStyle w:val="ListParagraph"/>
        <w:tabs>
          <w:tab w:val="left" w:pos="1739"/>
          <w:tab w:val="left" w:pos="1740"/>
        </w:tabs>
        <w:spacing w:before="0"/>
        <w:ind w:left="284" w:firstLine="0"/>
        <w:jc w:val="both"/>
        <w:rPr>
          <w:noProof/>
          <w:color w:val="231F20"/>
          <w:sz w:val="24"/>
          <w:szCs w:val="24"/>
        </w:rPr>
      </w:pPr>
      <w:r>
        <w:rPr>
          <w:color w:val="231F20"/>
          <w:sz w:val="24"/>
        </w:rPr>
        <w:t>a) nomas saistību sākotnējā novērtējuma summa, kā minēts 27. punktā;</w:t>
      </w:r>
    </w:p>
    <w:p w14:paraId="1E27819F" w14:textId="7C9E15F3" w:rsidR="000215F3" w:rsidRPr="00407CD9" w:rsidRDefault="007B7E08" w:rsidP="007B7E08">
      <w:pPr>
        <w:pStyle w:val="ListParagraph"/>
        <w:tabs>
          <w:tab w:val="left" w:pos="1739"/>
          <w:tab w:val="left" w:pos="1740"/>
        </w:tabs>
        <w:spacing w:before="0"/>
        <w:ind w:left="284" w:firstLine="0"/>
        <w:jc w:val="both"/>
        <w:rPr>
          <w:noProof/>
          <w:color w:val="231F20"/>
          <w:sz w:val="24"/>
          <w:szCs w:val="24"/>
        </w:rPr>
      </w:pPr>
      <w:r>
        <w:rPr>
          <w:color w:val="231F20"/>
          <w:sz w:val="24"/>
        </w:rPr>
        <w:t>b) jebkuri nomas maksājumi, kas izdarīti sākuma datumā vai pirms tā, atskaitot saņemtos nomas veicināšanas maksājumus;</w:t>
      </w:r>
    </w:p>
    <w:p w14:paraId="6CA47C49" w14:textId="4A1A93B0" w:rsidR="000215F3" w:rsidRPr="00407CD9" w:rsidRDefault="007B7E08" w:rsidP="007B7E08">
      <w:pPr>
        <w:pStyle w:val="ListParagraph"/>
        <w:tabs>
          <w:tab w:val="left" w:pos="1739"/>
          <w:tab w:val="left" w:pos="1740"/>
        </w:tabs>
        <w:spacing w:before="0"/>
        <w:ind w:left="284" w:firstLine="0"/>
        <w:jc w:val="both"/>
        <w:rPr>
          <w:noProof/>
          <w:color w:val="231F20"/>
          <w:sz w:val="24"/>
          <w:szCs w:val="24"/>
        </w:rPr>
      </w:pPr>
      <w:r>
        <w:rPr>
          <w:color w:val="231F20"/>
          <w:sz w:val="24"/>
        </w:rPr>
        <w:t>c) jebkuras sākotnējās tiešās izmaksas, kas radušās nomniekam, un</w:t>
      </w:r>
    </w:p>
    <w:p w14:paraId="7D410051" w14:textId="0702C0D6" w:rsidR="000215F3" w:rsidRPr="00407CD9" w:rsidRDefault="007B7E08" w:rsidP="007B7E08">
      <w:pPr>
        <w:pStyle w:val="ListParagraph"/>
        <w:tabs>
          <w:tab w:val="left" w:pos="1740"/>
        </w:tabs>
        <w:spacing w:before="0"/>
        <w:ind w:left="284" w:firstLine="0"/>
        <w:jc w:val="both"/>
        <w:rPr>
          <w:noProof/>
          <w:color w:val="231F20"/>
          <w:sz w:val="24"/>
          <w:szCs w:val="24"/>
        </w:rPr>
      </w:pPr>
      <w:r>
        <w:rPr>
          <w:color w:val="231F20"/>
          <w:sz w:val="24"/>
        </w:rPr>
        <w:t>d) to izmaksu aplēse, kas nomniekam radīsies no pamatā esošā aktīva nojaukšanas un likvidācijas, tā atrašanās vietas atjaunošanas vai pamatā esošā aktīva atjaunošanas nomas noteikumos noteiktajā stāvoklī, izņemot, ja minētās izmaksas rodas, ražojot krājumus. Nomniekam par šīm izmaksām rodas saistības sākuma datumā vai kā pamatā esošā aktīva izmantošanas sekas noteiktā periodā.</w:t>
      </w:r>
      <w:bookmarkStart w:id="80" w:name="_Ref46217392"/>
      <w:bookmarkStart w:id="81" w:name="_bookmark33"/>
      <w:bookmarkEnd w:id="80"/>
      <w:bookmarkEnd w:id="81"/>
    </w:p>
    <w:p w14:paraId="22AB8944" w14:textId="77777777" w:rsidR="007B7E08" w:rsidRPr="00407CD9" w:rsidRDefault="007B7E08" w:rsidP="007B7E08">
      <w:pPr>
        <w:pStyle w:val="ListParagraph"/>
        <w:tabs>
          <w:tab w:val="left" w:pos="1220"/>
        </w:tabs>
        <w:spacing w:before="0"/>
        <w:ind w:left="0" w:firstLine="0"/>
        <w:jc w:val="both"/>
        <w:rPr>
          <w:noProof/>
          <w:color w:val="231F20"/>
          <w:sz w:val="24"/>
          <w:szCs w:val="24"/>
        </w:rPr>
      </w:pPr>
    </w:p>
    <w:p w14:paraId="41B610BF" w14:textId="37D2AE2A" w:rsidR="000215F3" w:rsidRPr="00407CD9" w:rsidRDefault="007B7E08" w:rsidP="007B7E08">
      <w:pPr>
        <w:pStyle w:val="ListParagraph"/>
        <w:tabs>
          <w:tab w:val="left" w:pos="1220"/>
        </w:tabs>
        <w:spacing w:before="0"/>
        <w:ind w:left="0" w:firstLine="0"/>
        <w:jc w:val="both"/>
        <w:rPr>
          <w:noProof/>
          <w:sz w:val="24"/>
          <w:szCs w:val="24"/>
        </w:rPr>
      </w:pPr>
      <w:r>
        <w:rPr>
          <w:color w:val="231F20"/>
          <w:sz w:val="24"/>
        </w:rPr>
        <w:t xml:space="preserve">26. Nomnieks atzīst 25. punkta d) apakšpunktā minētās izmaksas kā daļu no lietošanas tiesību aktīva izmaksām tad, kad tam rodas saistības par šīm izmaksām. Nomnieks piemēro </w:t>
      </w:r>
      <w:proofErr w:type="spellStart"/>
      <w:r>
        <w:rPr>
          <w:i/>
          <w:iCs/>
          <w:color w:val="231F20"/>
          <w:sz w:val="24"/>
        </w:rPr>
        <w:t>IPSAS</w:t>
      </w:r>
      <w:proofErr w:type="spellEnd"/>
      <w:r>
        <w:rPr>
          <w:color w:val="231F20"/>
          <w:sz w:val="24"/>
        </w:rPr>
        <w:t xml:space="preserve"> 12 “Krājumi” izmaksām, kas ir radušās noteiktā periodā, izmantojot lietošanas tiesību aktīvu, lai šajā periodā ražotu krājumus. Saistības par šādām izmaksām, kas uzskaitītas, piemērojot šo standartu vai </w:t>
      </w:r>
      <w:proofErr w:type="spellStart"/>
      <w:r>
        <w:rPr>
          <w:i/>
          <w:iCs/>
          <w:color w:val="231F20"/>
          <w:sz w:val="24"/>
        </w:rPr>
        <w:t>IPSAS</w:t>
      </w:r>
      <w:proofErr w:type="spellEnd"/>
      <w:r>
        <w:rPr>
          <w:color w:val="231F20"/>
          <w:sz w:val="24"/>
        </w:rPr>
        <w:t xml:space="preserve"> 12, atzīst un novērtē, piemērojot </w:t>
      </w:r>
      <w:proofErr w:type="spellStart"/>
      <w:r>
        <w:rPr>
          <w:i/>
          <w:iCs/>
          <w:color w:val="231F20"/>
          <w:sz w:val="24"/>
        </w:rPr>
        <w:t>IPSAS</w:t>
      </w:r>
      <w:proofErr w:type="spellEnd"/>
      <w:r>
        <w:rPr>
          <w:color w:val="231F20"/>
          <w:sz w:val="24"/>
        </w:rPr>
        <w:t> 19 “Uzkrājumi, iespējamās saistības un iespējamie aktīvi”.</w:t>
      </w:r>
    </w:p>
    <w:p w14:paraId="1B55C570" w14:textId="77777777" w:rsidR="007B7E08" w:rsidRPr="00407CD9" w:rsidRDefault="007B7E08" w:rsidP="00770F86">
      <w:pPr>
        <w:pStyle w:val="BodyText"/>
      </w:pPr>
    </w:p>
    <w:p w14:paraId="00AD49D4" w14:textId="5BCB24F6" w:rsidR="000215F3" w:rsidRPr="00407CD9" w:rsidRDefault="000215F3" w:rsidP="00770F86">
      <w:pPr>
        <w:pStyle w:val="BodyText"/>
      </w:pPr>
      <w:r>
        <w:t>Nomas saistību sākotnējā novērtēšana</w:t>
      </w:r>
    </w:p>
    <w:p w14:paraId="1D9460E9" w14:textId="77777777" w:rsidR="007B7E08" w:rsidRPr="00407CD9" w:rsidRDefault="007B7E08" w:rsidP="00FF15D0">
      <w:pPr>
        <w:pStyle w:val="BodyText"/>
        <w:rPr>
          <w:b/>
          <w:bCs/>
        </w:rPr>
      </w:pPr>
    </w:p>
    <w:p w14:paraId="12F606B6" w14:textId="16880A46" w:rsidR="000215F3" w:rsidRPr="00407CD9" w:rsidRDefault="00FF15D0" w:rsidP="00FF15D0">
      <w:pPr>
        <w:pStyle w:val="BodyText"/>
        <w:rPr>
          <w:b/>
          <w:bCs/>
        </w:rPr>
      </w:pPr>
      <w:r>
        <w:rPr>
          <w:b/>
        </w:rPr>
        <w:t xml:space="preserve">27. Sākuma datumā nomnieks nomas saistības novērtē kā šajā datumā nenomaksāto nomas maksājumu pašreizējo vērtību. Nomas maksājumus diskontē, izmantojot nomā ietverto procentu likmi, ja to var </w:t>
      </w:r>
      <w:r w:rsidR="00BD5D13">
        <w:rPr>
          <w:b/>
        </w:rPr>
        <w:t>nekavējoties</w:t>
      </w:r>
      <w:r>
        <w:rPr>
          <w:b/>
        </w:rPr>
        <w:t xml:space="preserve"> noteikt. Ja šo likmi nevar </w:t>
      </w:r>
      <w:r w:rsidR="00BD5D13">
        <w:rPr>
          <w:b/>
        </w:rPr>
        <w:t xml:space="preserve">nekavējoties </w:t>
      </w:r>
      <w:r>
        <w:rPr>
          <w:b/>
        </w:rPr>
        <w:t>noteikt, nomnieks izmanto nomnieka salīdzināmo aizņēmuma procentu likmi.</w:t>
      </w:r>
      <w:bookmarkStart w:id="82" w:name="_Ref46217373"/>
      <w:bookmarkStart w:id="83" w:name="_bookmark34"/>
      <w:bookmarkEnd w:id="82"/>
      <w:bookmarkEnd w:id="83"/>
    </w:p>
    <w:p w14:paraId="559A249A" w14:textId="77777777" w:rsidR="007B7E08" w:rsidRPr="00407CD9" w:rsidRDefault="007B7E08" w:rsidP="007B7E08">
      <w:pPr>
        <w:pStyle w:val="ListParagraph"/>
        <w:tabs>
          <w:tab w:val="left" w:pos="1220"/>
        </w:tabs>
        <w:spacing w:before="0"/>
        <w:ind w:left="0" w:firstLine="0"/>
        <w:jc w:val="both"/>
        <w:rPr>
          <w:noProof/>
          <w:color w:val="231F20"/>
          <w:sz w:val="24"/>
          <w:szCs w:val="24"/>
        </w:rPr>
      </w:pPr>
    </w:p>
    <w:p w14:paraId="036C2C8B" w14:textId="4CAA54AC" w:rsidR="000215F3" w:rsidRPr="00407CD9" w:rsidRDefault="007B7E08" w:rsidP="007B7E08">
      <w:pPr>
        <w:pStyle w:val="ListParagraph"/>
        <w:tabs>
          <w:tab w:val="left" w:pos="1220"/>
        </w:tabs>
        <w:spacing w:before="0"/>
        <w:ind w:left="0" w:firstLine="0"/>
        <w:jc w:val="both"/>
        <w:rPr>
          <w:noProof/>
          <w:color w:val="231F20"/>
          <w:sz w:val="24"/>
          <w:szCs w:val="24"/>
        </w:rPr>
      </w:pPr>
      <w:r>
        <w:rPr>
          <w:color w:val="231F20"/>
          <w:sz w:val="24"/>
        </w:rPr>
        <w:t>28. Sākuma datumā nomas maksājumi, ko iekļauj nomas saistību novērtējumā, ietver šādus maksājumus par tiesībām lietot pamatā esošo aktīvu nomas termiņa laikā, kas nav samaksāti sākuma datumā:</w:t>
      </w:r>
      <w:bookmarkStart w:id="84" w:name="_Ref46409886"/>
      <w:bookmarkStart w:id="85" w:name="_bookmark35"/>
      <w:bookmarkEnd w:id="84"/>
      <w:bookmarkEnd w:id="85"/>
    </w:p>
    <w:p w14:paraId="17C0334D" w14:textId="77777777" w:rsidR="007B7E08" w:rsidRPr="00407CD9" w:rsidRDefault="007B7E08" w:rsidP="007B7E08">
      <w:pPr>
        <w:pStyle w:val="ListParagraph"/>
        <w:tabs>
          <w:tab w:val="left" w:pos="1740"/>
        </w:tabs>
        <w:spacing w:before="0"/>
        <w:ind w:left="0" w:firstLine="0"/>
        <w:jc w:val="both"/>
        <w:rPr>
          <w:noProof/>
          <w:color w:val="231F20"/>
          <w:sz w:val="24"/>
          <w:szCs w:val="24"/>
        </w:rPr>
      </w:pPr>
    </w:p>
    <w:p w14:paraId="67F586DB" w14:textId="08D6C2FE" w:rsidR="000215F3" w:rsidRPr="00407CD9" w:rsidRDefault="007B7E08" w:rsidP="007B7E08">
      <w:pPr>
        <w:pStyle w:val="ListParagraph"/>
        <w:tabs>
          <w:tab w:val="left" w:pos="1740"/>
        </w:tabs>
        <w:spacing w:before="0"/>
        <w:ind w:left="284" w:firstLine="0"/>
        <w:jc w:val="both"/>
        <w:rPr>
          <w:noProof/>
          <w:color w:val="231F20"/>
          <w:sz w:val="24"/>
          <w:szCs w:val="24"/>
        </w:rPr>
      </w:pPr>
      <w:r>
        <w:rPr>
          <w:color w:val="231F20"/>
          <w:sz w:val="24"/>
        </w:rPr>
        <w:t xml:space="preserve">a) fiksētos nomas maksājumus (ieskaitot pēc būtības fiksētos nomas maksājumus, kā minēts </w:t>
      </w:r>
      <w:proofErr w:type="spellStart"/>
      <w:r>
        <w:rPr>
          <w:color w:val="231F20"/>
          <w:sz w:val="24"/>
        </w:rPr>
        <w:t>AG43</w:t>
      </w:r>
      <w:proofErr w:type="spellEnd"/>
      <w:r>
        <w:rPr>
          <w:color w:val="231F20"/>
          <w:sz w:val="24"/>
        </w:rPr>
        <w:t>. punktā), atskaitot saņemamos nomas veicināšanas maksājumus;</w:t>
      </w:r>
      <w:bookmarkStart w:id="86" w:name="_Ref46224568"/>
      <w:bookmarkStart w:id="87" w:name="_bookmark36"/>
      <w:bookmarkEnd w:id="86"/>
      <w:bookmarkEnd w:id="87"/>
    </w:p>
    <w:p w14:paraId="51436426" w14:textId="135F40B5" w:rsidR="000215F3" w:rsidRPr="00407CD9" w:rsidRDefault="007B7E08" w:rsidP="007B7E08">
      <w:pPr>
        <w:pStyle w:val="ListParagraph"/>
        <w:tabs>
          <w:tab w:val="left" w:pos="1740"/>
        </w:tabs>
        <w:spacing w:before="0"/>
        <w:ind w:left="284" w:firstLine="0"/>
        <w:jc w:val="both"/>
        <w:rPr>
          <w:noProof/>
          <w:color w:val="231F20"/>
          <w:sz w:val="24"/>
          <w:szCs w:val="24"/>
        </w:rPr>
      </w:pPr>
      <w:r>
        <w:rPr>
          <w:color w:val="231F20"/>
          <w:sz w:val="24"/>
        </w:rPr>
        <w:t>b) mainīgos nomas maksājumus, kas ir atkarīgi no indeksa vai likmes un sākotnēji tikuši novērtēti, izmantojot indeksu vai likmi sākuma datumā (kā minēts 29. punktā);</w:t>
      </w:r>
      <w:bookmarkStart w:id="88" w:name="_Ref46217433"/>
      <w:bookmarkStart w:id="89" w:name="_bookmark37"/>
      <w:bookmarkEnd w:id="88"/>
      <w:bookmarkEnd w:id="89"/>
    </w:p>
    <w:p w14:paraId="2165ED35" w14:textId="25A92879" w:rsidR="000215F3" w:rsidRPr="00407CD9" w:rsidRDefault="007B7E08" w:rsidP="007B7E08">
      <w:pPr>
        <w:pStyle w:val="ListParagraph"/>
        <w:tabs>
          <w:tab w:val="left" w:pos="1739"/>
          <w:tab w:val="left" w:pos="1740"/>
        </w:tabs>
        <w:spacing w:before="0"/>
        <w:ind w:left="284" w:firstLine="0"/>
        <w:jc w:val="both"/>
        <w:rPr>
          <w:noProof/>
          <w:color w:val="231F20"/>
          <w:sz w:val="24"/>
          <w:szCs w:val="24"/>
        </w:rPr>
      </w:pPr>
      <w:r>
        <w:rPr>
          <w:color w:val="231F20"/>
          <w:sz w:val="24"/>
        </w:rPr>
        <w:t>c) summas, kas nomniekam būtu jāmaksā kā atlikušās vērtības garantijas;</w:t>
      </w:r>
    </w:p>
    <w:p w14:paraId="5E49D734" w14:textId="7665B725" w:rsidR="000215F3" w:rsidRPr="00407CD9" w:rsidRDefault="007B7E08" w:rsidP="007B7E08">
      <w:pPr>
        <w:pStyle w:val="ListParagraph"/>
        <w:tabs>
          <w:tab w:val="left" w:pos="1740"/>
        </w:tabs>
        <w:spacing w:before="0"/>
        <w:ind w:left="284" w:firstLine="0"/>
        <w:jc w:val="both"/>
        <w:rPr>
          <w:noProof/>
          <w:color w:val="231F20"/>
          <w:sz w:val="24"/>
          <w:szCs w:val="24"/>
        </w:rPr>
      </w:pPr>
      <w:r>
        <w:rPr>
          <w:color w:val="231F20"/>
          <w:sz w:val="24"/>
        </w:rPr>
        <w:t xml:space="preserve">d) pirkšanas iespējas izmantošanas cenu, ja ir pietiekams pamats uzskatīt, ka nomnieks </w:t>
      </w:r>
      <w:r>
        <w:rPr>
          <w:color w:val="231F20"/>
          <w:sz w:val="24"/>
        </w:rPr>
        <w:lastRenderedPageBreak/>
        <w:t xml:space="preserve">izmantos šo iespēju (izvērtē, ņemot vērā </w:t>
      </w:r>
      <w:proofErr w:type="spellStart"/>
      <w:r>
        <w:rPr>
          <w:color w:val="231F20"/>
          <w:sz w:val="24"/>
        </w:rPr>
        <w:t>AG38</w:t>
      </w:r>
      <w:proofErr w:type="spellEnd"/>
      <w:r>
        <w:rPr>
          <w:color w:val="231F20"/>
          <w:sz w:val="24"/>
        </w:rPr>
        <w:t>.–</w:t>
      </w:r>
      <w:proofErr w:type="spellStart"/>
      <w:r>
        <w:rPr>
          <w:color w:val="231F20"/>
          <w:sz w:val="24"/>
        </w:rPr>
        <w:t>AG41</w:t>
      </w:r>
      <w:proofErr w:type="spellEnd"/>
      <w:r>
        <w:rPr>
          <w:color w:val="231F20"/>
          <w:sz w:val="24"/>
        </w:rPr>
        <w:t>. punktā minētos faktorus), un</w:t>
      </w:r>
    </w:p>
    <w:p w14:paraId="51D1D4A2" w14:textId="7D89DA64" w:rsidR="000215F3" w:rsidRPr="00407CD9" w:rsidRDefault="007B7E08" w:rsidP="007B7E08">
      <w:pPr>
        <w:pStyle w:val="ListParagraph"/>
        <w:tabs>
          <w:tab w:val="left" w:pos="1740"/>
        </w:tabs>
        <w:spacing w:before="0"/>
        <w:ind w:left="284" w:firstLine="0"/>
        <w:jc w:val="both"/>
        <w:rPr>
          <w:noProof/>
          <w:color w:val="231F20"/>
          <w:sz w:val="24"/>
          <w:szCs w:val="24"/>
        </w:rPr>
      </w:pPr>
      <w:r>
        <w:rPr>
          <w:color w:val="231F20"/>
          <w:sz w:val="24"/>
        </w:rPr>
        <w:t>e) soda naudas maksājumus par nomas izbeigšanu, ja nomas termiņš atspoguļo to, ka nomnieks izmanto iespēju izbeigt nomu.</w:t>
      </w:r>
    </w:p>
    <w:p w14:paraId="400DED89" w14:textId="77777777" w:rsidR="007B7E08" w:rsidRPr="00407CD9" w:rsidRDefault="007B7E08" w:rsidP="007B7E08">
      <w:pPr>
        <w:pStyle w:val="ListParagraph"/>
        <w:tabs>
          <w:tab w:val="left" w:pos="1220"/>
        </w:tabs>
        <w:spacing w:before="0"/>
        <w:ind w:left="0" w:firstLine="0"/>
        <w:jc w:val="both"/>
        <w:rPr>
          <w:noProof/>
          <w:color w:val="231F20"/>
          <w:sz w:val="24"/>
          <w:szCs w:val="24"/>
        </w:rPr>
      </w:pPr>
    </w:p>
    <w:p w14:paraId="79D73685" w14:textId="4937D93D" w:rsidR="000215F3" w:rsidRPr="00407CD9" w:rsidRDefault="007B7E08" w:rsidP="007B7E08">
      <w:pPr>
        <w:pStyle w:val="ListParagraph"/>
        <w:tabs>
          <w:tab w:val="left" w:pos="1220"/>
        </w:tabs>
        <w:spacing w:before="0"/>
        <w:ind w:left="0" w:firstLine="0"/>
        <w:jc w:val="both"/>
        <w:rPr>
          <w:noProof/>
          <w:color w:val="231F20"/>
          <w:sz w:val="24"/>
          <w:szCs w:val="24"/>
        </w:rPr>
      </w:pPr>
      <w:r>
        <w:rPr>
          <w:color w:val="231F20"/>
          <w:sz w:val="24"/>
        </w:rPr>
        <w:t xml:space="preserve">29. Mainīgi nomas maksājumi, kas ir atkarīgi no indeksa vai likmes saskaņā ar 28. punkta b) apakšpunktu, ir, piemēram, ar patēriņa cenu indeksu saistīti maksājumi, ar standarta procentu likmi (piemēram, </w:t>
      </w:r>
      <w:proofErr w:type="spellStart"/>
      <w:r>
        <w:rPr>
          <w:i/>
          <w:iCs/>
          <w:color w:val="231F20"/>
          <w:sz w:val="24"/>
        </w:rPr>
        <w:t>LIBOR</w:t>
      </w:r>
      <w:proofErr w:type="spellEnd"/>
      <w:r>
        <w:rPr>
          <w:color w:val="231F20"/>
          <w:sz w:val="24"/>
        </w:rPr>
        <w:t>) saistīti maksājumi vai maksājumi, kas mainās, lai atspoguļotu izmaiņas tirgus nomas likmēs.</w:t>
      </w:r>
      <w:bookmarkStart w:id="90" w:name="_Ref46217420"/>
      <w:bookmarkStart w:id="91" w:name="_bookmark38"/>
      <w:bookmarkEnd w:id="90"/>
      <w:bookmarkEnd w:id="91"/>
    </w:p>
    <w:p w14:paraId="53B06C70" w14:textId="77777777" w:rsidR="007B7E08" w:rsidRPr="00407CD9" w:rsidRDefault="007B7E08" w:rsidP="007B7E08">
      <w:pPr>
        <w:pStyle w:val="ListParagraph"/>
        <w:tabs>
          <w:tab w:val="left" w:pos="1220"/>
        </w:tabs>
        <w:spacing w:before="0"/>
        <w:ind w:left="0" w:firstLine="0"/>
        <w:jc w:val="both"/>
        <w:rPr>
          <w:noProof/>
          <w:color w:val="231F20"/>
          <w:sz w:val="24"/>
          <w:szCs w:val="24"/>
        </w:rPr>
      </w:pPr>
    </w:p>
    <w:p w14:paraId="50538D31" w14:textId="77777777" w:rsidR="000215F3" w:rsidRPr="00407CD9" w:rsidRDefault="000215F3" w:rsidP="000215F3">
      <w:pPr>
        <w:jc w:val="both"/>
        <w:rPr>
          <w:i/>
          <w:noProof/>
          <w:color w:val="231F20"/>
          <w:sz w:val="24"/>
          <w:szCs w:val="24"/>
        </w:rPr>
      </w:pPr>
      <w:r>
        <w:rPr>
          <w:i/>
          <w:color w:val="231F20"/>
          <w:sz w:val="24"/>
        </w:rPr>
        <w:t>Turpmāka novērtēšana</w:t>
      </w:r>
      <w:bookmarkStart w:id="92" w:name="_Ref46226565"/>
      <w:bookmarkEnd w:id="92"/>
    </w:p>
    <w:p w14:paraId="63F8354D" w14:textId="77777777" w:rsidR="007B7E08" w:rsidRPr="00407CD9" w:rsidRDefault="007B7E08" w:rsidP="00770F86">
      <w:pPr>
        <w:pStyle w:val="BodyText"/>
      </w:pPr>
    </w:p>
    <w:p w14:paraId="305C7AD3" w14:textId="323CDD07" w:rsidR="000215F3" w:rsidRPr="00407CD9" w:rsidRDefault="000215F3" w:rsidP="00770F86">
      <w:pPr>
        <w:pStyle w:val="BodyText"/>
      </w:pPr>
      <w:r>
        <w:t>Lietošanas tiesību aktīva turpmāka novērtēšana</w:t>
      </w:r>
    </w:p>
    <w:p w14:paraId="5A85C82E" w14:textId="77777777" w:rsidR="007B7E08" w:rsidRPr="00407CD9" w:rsidRDefault="007B7E08" w:rsidP="00FF15D0">
      <w:pPr>
        <w:pStyle w:val="BodyText"/>
        <w:rPr>
          <w:b/>
          <w:bCs/>
        </w:rPr>
      </w:pPr>
    </w:p>
    <w:p w14:paraId="66E0CB50" w14:textId="46E09518" w:rsidR="000215F3" w:rsidRPr="00407CD9" w:rsidRDefault="007B7E08" w:rsidP="00FF15D0">
      <w:pPr>
        <w:pStyle w:val="BodyText"/>
        <w:rPr>
          <w:b/>
          <w:bCs/>
        </w:rPr>
      </w:pPr>
      <w:r>
        <w:rPr>
          <w:b/>
        </w:rPr>
        <w:t>30. Pēc sākuma datuma nomnieks lietošanas tiesību aktīvu novērtē, piemērojot izmaksu modeli, izņemot gadījumus, ja tas piemēro kādu no 35. un 36. punktā aprakstītajiem novērtēšanas modeļiem.</w:t>
      </w:r>
    </w:p>
    <w:p w14:paraId="7F1E94F9" w14:textId="77777777" w:rsidR="007B7E08" w:rsidRPr="00407CD9" w:rsidRDefault="007B7E08" w:rsidP="00770F86">
      <w:pPr>
        <w:pStyle w:val="BodyText"/>
      </w:pPr>
    </w:p>
    <w:p w14:paraId="58E4B406" w14:textId="30C48B3E" w:rsidR="000215F3" w:rsidRPr="00407CD9" w:rsidRDefault="000215F3" w:rsidP="00770F86">
      <w:pPr>
        <w:pStyle w:val="BodyText"/>
      </w:pPr>
      <w:r>
        <w:t>Izmaksu modelis</w:t>
      </w:r>
    </w:p>
    <w:p w14:paraId="42120F09" w14:textId="77777777" w:rsidR="007B7E08" w:rsidRPr="00407CD9" w:rsidRDefault="007B7E08" w:rsidP="007B7E08">
      <w:pPr>
        <w:pStyle w:val="ListParagraph"/>
        <w:tabs>
          <w:tab w:val="left" w:pos="1219"/>
          <w:tab w:val="left" w:pos="1220"/>
        </w:tabs>
        <w:spacing w:before="0"/>
        <w:ind w:left="0" w:firstLine="0"/>
        <w:jc w:val="both"/>
        <w:rPr>
          <w:noProof/>
          <w:color w:val="231F20"/>
          <w:sz w:val="24"/>
          <w:szCs w:val="24"/>
        </w:rPr>
      </w:pPr>
    </w:p>
    <w:p w14:paraId="58DB1C9A" w14:textId="338F1D69" w:rsidR="000215F3" w:rsidRPr="00407CD9" w:rsidRDefault="007B7E08" w:rsidP="007B7E08">
      <w:pPr>
        <w:pStyle w:val="ListParagraph"/>
        <w:tabs>
          <w:tab w:val="left" w:pos="1219"/>
          <w:tab w:val="left" w:pos="1220"/>
        </w:tabs>
        <w:spacing w:before="0"/>
        <w:ind w:left="0" w:firstLine="0"/>
        <w:jc w:val="both"/>
        <w:rPr>
          <w:noProof/>
          <w:color w:val="231F20"/>
          <w:sz w:val="24"/>
          <w:szCs w:val="24"/>
        </w:rPr>
      </w:pPr>
      <w:r>
        <w:rPr>
          <w:color w:val="231F20"/>
          <w:sz w:val="24"/>
        </w:rPr>
        <w:t>31. Lai piemērotu izmaksu modeli, nomnieks novērtē lietošanas tiesību aktīvu tā izmaksās:</w:t>
      </w:r>
    </w:p>
    <w:p w14:paraId="19728503" w14:textId="77777777" w:rsidR="007B7E08" w:rsidRPr="00407CD9" w:rsidRDefault="007B7E08" w:rsidP="007B7E08">
      <w:pPr>
        <w:pStyle w:val="ListParagraph"/>
        <w:tabs>
          <w:tab w:val="left" w:pos="1739"/>
          <w:tab w:val="left" w:pos="1740"/>
        </w:tabs>
        <w:spacing w:before="0"/>
        <w:ind w:left="0" w:firstLine="0"/>
        <w:jc w:val="both"/>
        <w:rPr>
          <w:noProof/>
          <w:color w:val="231F20"/>
          <w:sz w:val="24"/>
          <w:szCs w:val="24"/>
        </w:rPr>
      </w:pPr>
    </w:p>
    <w:p w14:paraId="68E5124A" w14:textId="6ACFBB8D" w:rsidR="000215F3" w:rsidRPr="00407CD9" w:rsidRDefault="007B7E08" w:rsidP="007B7E08">
      <w:pPr>
        <w:pStyle w:val="ListParagraph"/>
        <w:tabs>
          <w:tab w:val="left" w:pos="1739"/>
          <w:tab w:val="left" w:pos="1740"/>
        </w:tabs>
        <w:spacing w:before="0"/>
        <w:ind w:left="284" w:firstLine="0"/>
        <w:jc w:val="both"/>
        <w:rPr>
          <w:noProof/>
          <w:color w:val="231F20"/>
          <w:sz w:val="24"/>
          <w:szCs w:val="24"/>
        </w:rPr>
      </w:pPr>
      <w:r>
        <w:rPr>
          <w:color w:val="231F20"/>
          <w:sz w:val="24"/>
        </w:rPr>
        <w:t>a) atskaitot uzkrāto nolietojumu un uzkrātos zaudējumus no vērtības samazināšanās, un</w:t>
      </w:r>
    </w:p>
    <w:p w14:paraId="36FB92A0" w14:textId="54A36E43" w:rsidR="000215F3" w:rsidRPr="00407CD9" w:rsidRDefault="007B7E08" w:rsidP="007B7E08">
      <w:pPr>
        <w:pStyle w:val="ListParagraph"/>
        <w:tabs>
          <w:tab w:val="left" w:pos="1739"/>
          <w:tab w:val="left" w:pos="1740"/>
        </w:tabs>
        <w:spacing w:before="0"/>
        <w:ind w:left="284" w:firstLine="0"/>
        <w:jc w:val="both"/>
        <w:rPr>
          <w:noProof/>
          <w:color w:val="231F20"/>
          <w:sz w:val="24"/>
          <w:szCs w:val="24"/>
        </w:rPr>
      </w:pPr>
      <w:r>
        <w:rPr>
          <w:color w:val="231F20"/>
          <w:sz w:val="24"/>
        </w:rPr>
        <w:t>b) veicot korekcijas atbilstoši 37. punkta c) apakšpunktā noteiktajam nomas saistību atkārtotajam novērtējumam.</w:t>
      </w:r>
    </w:p>
    <w:p w14:paraId="6C34D39F" w14:textId="77777777" w:rsidR="000215F3" w:rsidRPr="00407CD9" w:rsidRDefault="000215F3" w:rsidP="000215F3">
      <w:pPr>
        <w:jc w:val="both"/>
        <w:rPr>
          <w:noProof/>
          <w:sz w:val="24"/>
          <w:szCs w:val="24"/>
        </w:rPr>
      </w:pPr>
    </w:p>
    <w:p w14:paraId="41A77040" w14:textId="20BC435C" w:rsidR="000215F3" w:rsidRPr="00407CD9" w:rsidRDefault="007B7E08" w:rsidP="007B7E08">
      <w:pPr>
        <w:pStyle w:val="ListParagraph"/>
        <w:tabs>
          <w:tab w:val="left" w:pos="860"/>
        </w:tabs>
        <w:spacing w:before="0"/>
        <w:ind w:left="0" w:firstLine="0"/>
        <w:jc w:val="both"/>
        <w:rPr>
          <w:noProof/>
          <w:color w:val="231F20"/>
          <w:sz w:val="24"/>
          <w:szCs w:val="24"/>
        </w:rPr>
      </w:pPr>
      <w:r>
        <w:rPr>
          <w:color w:val="231F20"/>
          <w:sz w:val="24"/>
        </w:rPr>
        <w:t xml:space="preserve">32. Nomnieks, aprēķinot lietošanas tiesību aktīva nolietojumu, piemēro </w:t>
      </w:r>
      <w:proofErr w:type="spellStart"/>
      <w:r>
        <w:rPr>
          <w:i/>
          <w:iCs/>
          <w:color w:val="231F20"/>
          <w:sz w:val="24"/>
        </w:rPr>
        <w:t>IPSAS</w:t>
      </w:r>
      <w:proofErr w:type="spellEnd"/>
      <w:r>
        <w:rPr>
          <w:color w:val="231F20"/>
          <w:sz w:val="24"/>
        </w:rPr>
        <w:t> 17 noteiktās amortizācijas prasības, ievērojot 33. punktā noteikto.</w:t>
      </w:r>
    </w:p>
    <w:p w14:paraId="72F6AE38" w14:textId="77777777" w:rsidR="007B7E08" w:rsidRPr="00407CD9" w:rsidRDefault="007B7E08" w:rsidP="007B7E08">
      <w:pPr>
        <w:pStyle w:val="ListParagraph"/>
        <w:tabs>
          <w:tab w:val="left" w:pos="860"/>
        </w:tabs>
        <w:spacing w:before="0"/>
        <w:ind w:left="0" w:firstLine="0"/>
        <w:jc w:val="both"/>
        <w:rPr>
          <w:noProof/>
          <w:color w:val="231F20"/>
          <w:sz w:val="24"/>
          <w:szCs w:val="24"/>
        </w:rPr>
      </w:pPr>
    </w:p>
    <w:p w14:paraId="4F8A19E5" w14:textId="0E158C48" w:rsidR="000215F3" w:rsidRPr="00407CD9" w:rsidRDefault="007B7E08" w:rsidP="007B7E08">
      <w:pPr>
        <w:pStyle w:val="ListParagraph"/>
        <w:tabs>
          <w:tab w:val="left" w:pos="860"/>
        </w:tabs>
        <w:spacing w:before="0"/>
        <w:ind w:left="0" w:firstLine="0"/>
        <w:jc w:val="both"/>
        <w:rPr>
          <w:noProof/>
          <w:color w:val="231F20"/>
          <w:sz w:val="24"/>
          <w:szCs w:val="24"/>
        </w:rPr>
      </w:pPr>
      <w:r>
        <w:rPr>
          <w:color w:val="231F20"/>
          <w:sz w:val="24"/>
        </w:rPr>
        <w:t>33. Ja ar nomu īpašuma tiesības uz pamatā esošo aktīvu nomas termiņa beigās tiek nodotas nomniekam vai ja lietošanas tiesību aktīva izmaksas atspoguļo to, ka nomnieks izmantos pirkšanas iespēju, nomnieks amortizē lietošanas tiesību aktīvu no sākuma datuma līdz pamatā esošā aktīva lietderīgās lietošanas laika beigām. Citos gadījumos nomnieks amortizē lietošanas tiesību aktīvu no sākuma datuma līdz lietošanas tiesību aktīva lietderīgās lietošanas laika beigām vai nomas termiņa beigām, atkarībā no tā, kas iestājas agrāk.</w:t>
      </w:r>
      <w:bookmarkStart w:id="93" w:name="_Ref46217505"/>
      <w:bookmarkStart w:id="94" w:name="_bookmark39"/>
      <w:bookmarkEnd w:id="93"/>
      <w:bookmarkEnd w:id="94"/>
    </w:p>
    <w:p w14:paraId="47321A7A" w14:textId="77777777" w:rsidR="007B7E08" w:rsidRPr="00407CD9" w:rsidRDefault="007B7E08" w:rsidP="007B7E08">
      <w:pPr>
        <w:pStyle w:val="ListParagraph"/>
        <w:tabs>
          <w:tab w:val="left" w:pos="860"/>
        </w:tabs>
        <w:spacing w:before="0"/>
        <w:ind w:left="0" w:firstLine="0"/>
        <w:jc w:val="both"/>
        <w:rPr>
          <w:noProof/>
          <w:color w:val="231F20"/>
          <w:sz w:val="24"/>
          <w:szCs w:val="24"/>
        </w:rPr>
      </w:pPr>
    </w:p>
    <w:p w14:paraId="00104D72" w14:textId="55E5E11A" w:rsidR="000215F3" w:rsidRPr="00407CD9" w:rsidRDefault="007B7E08" w:rsidP="007B7E08">
      <w:pPr>
        <w:pStyle w:val="ListParagraph"/>
        <w:tabs>
          <w:tab w:val="left" w:pos="860"/>
        </w:tabs>
        <w:spacing w:before="0"/>
        <w:ind w:left="0" w:firstLine="0"/>
        <w:jc w:val="both"/>
        <w:rPr>
          <w:noProof/>
          <w:sz w:val="24"/>
          <w:szCs w:val="24"/>
        </w:rPr>
      </w:pPr>
      <w:r>
        <w:rPr>
          <w:color w:val="231F20"/>
          <w:sz w:val="24"/>
        </w:rPr>
        <w:t xml:space="preserve">34. Nomnieks piemēro attiecīgi </w:t>
      </w:r>
      <w:proofErr w:type="spellStart"/>
      <w:r>
        <w:rPr>
          <w:i/>
          <w:iCs/>
          <w:color w:val="231F20"/>
          <w:sz w:val="24"/>
        </w:rPr>
        <w:t>IPSAS</w:t>
      </w:r>
      <w:proofErr w:type="spellEnd"/>
      <w:r>
        <w:rPr>
          <w:color w:val="231F20"/>
          <w:sz w:val="24"/>
        </w:rPr>
        <w:t xml:space="preserve"> 21 “Naudu neienesošu aktīvu vērtības samazināšanās” vai </w:t>
      </w:r>
      <w:proofErr w:type="spellStart"/>
      <w:r>
        <w:rPr>
          <w:i/>
          <w:iCs/>
          <w:color w:val="231F20"/>
          <w:sz w:val="24"/>
        </w:rPr>
        <w:t>IPSAS</w:t>
      </w:r>
      <w:proofErr w:type="spellEnd"/>
      <w:r>
        <w:rPr>
          <w:color w:val="231F20"/>
          <w:sz w:val="24"/>
        </w:rPr>
        <w:t> 26 “Naudu ienesošu aktīvu vērtības samazināšanās”, lai noteiktu, vai lietošanas tiesību aktīva vērtība ir samazinājusies, un lai uzskaitītu identificētos zaudējumus no vērtības samazināšanās.</w:t>
      </w:r>
    </w:p>
    <w:p w14:paraId="7C47378B" w14:textId="77777777" w:rsidR="007B7E08" w:rsidRPr="00407CD9" w:rsidRDefault="007B7E08" w:rsidP="00770F86">
      <w:pPr>
        <w:pStyle w:val="BodyText"/>
      </w:pPr>
    </w:p>
    <w:p w14:paraId="0C77CD6F" w14:textId="6CEA86EE" w:rsidR="000215F3" w:rsidRPr="00407CD9" w:rsidRDefault="000215F3" w:rsidP="00770F86">
      <w:pPr>
        <w:pStyle w:val="BodyText"/>
      </w:pPr>
      <w:r>
        <w:t>Citi novērtēšanas modeļi</w:t>
      </w:r>
    </w:p>
    <w:p w14:paraId="2994B8A0" w14:textId="77777777" w:rsidR="007B7E08" w:rsidRPr="00407CD9" w:rsidRDefault="007B7E08" w:rsidP="007B7E08">
      <w:pPr>
        <w:pStyle w:val="ListParagraph"/>
        <w:tabs>
          <w:tab w:val="left" w:pos="861"/>
        </w:tabs>
        <w:spacing w:before="0"/>
        <w:ind w:left="0" w:firstLine="0"/>
        <w:jc w:val="both"/>
        <w:rPr>
          <w:noProof/>
          <w:color w:val="231F20"/>
          <w:sz w:val="24"/>
          <w:szCs w:val="24"/>
        </w:rPr>
      </w:pPr>
    </w:p>
    <w:p w14:paraId="6B10C595" w14:textId="1C5A26DB" w:rsidR="000215F3" w:rsidRPr="00407CD9" w:rsidRDefault="007B7E08" w:rsidP="007B7E08">
      <w:pPr>
        <w:pStyle w:val="ListParagraph"/>
        <w:tabs>
          <w:tab w:val="left" w:pos="861"/>
        </w:tabs>
        <w:spacing w:before="0"/>
        <w:ind w:left="0" w:firstLine="0"/>
        <w:jc w:val="both"/>
        <w:rPr>
          <w:noProof/>
          <w:sz w:val="24"/>
          <w:szCs w:val="24"/>
        </w:rPr>
      </w:pPr>
      <w:r>
        <w:rPr>
          <w:color w:val="231F20"/>
          <w:sz w:val="24"/>
        </w:rPr>
        <w:t xml:space="preserve">35. Ja nomnieks piemēro </w:t>
      </w:r>
      <w:proofErr w:type="spellStart"/>
      <w:r>
        <w:rPr>
          <w:i/>
          <w:iCs/>
          <w:color w:val="231F20"/>
          <w:sz w:val="24"/>
        </w:rPr>
        <w:t>IPSAS</w:t>
      </w:r>
      <w:proofErr w:type="spellEnd"/>
      <w:r>
        <w:rPr>
          <w:color w:val="231F20"/>
          <w:sz w:val="24"/>
        </w:rPr>
        <w:t xml:space="preserve"> 16 “Ieguldījuma īpašums” patiesās vērtības modeli savam ieguldījuma īpašumam, nomniekam patiesās vērtības modelis jāpiemēro arī lietošanas tiesību aktīviem, kas atbilst </w:t>
      </w:r>
      <w:proofErr w:type="spellStart"/>
      <w:r>
        <w:rPr>
          <w:i/>
          <w:iCs/>
          <w:color w:val="231F20"/>
          <w:sz w:val="24"/>
        </w:rPr>
        <w:t>IPSAS</w:t>
      </w:r>
      <w:proofErr w:type="spellEnd"/>
      <w:r>
        <w:rPr>
          <w:color w:val="231F20"/>
          <w:sz w:val="24"/>
        </w:rPr>
        <w:t> 16 ieguldījuma īpašuma definīcijai.</w:t>
      </w:r>
      <w:bookmarkStart w:id="95" w:name="_Ref46217470"/>
      <w:bookmarkStart w:id="96" w:name="_bookmark40"/>
      <w:bookmarkEnd w:id="95"/>
      <w:bookmarkEnd w:id="96"/>
    </w:p>
    <w:p w14:paraId="5A42FD3B" w14:textId="77777777" w:rsidR="007B7E08" w:rsidRPr="00407CD9" w:rsidRDefault="007B7E08" w:rsidP="007B7E08">
      <w:pPr>
        <w:pStyle w:val="ListParagraph"/>
        <w:tabs>
          <w:tab w:val="left" w:pos="861"/>
        </w:tabs>
        <w:spacing w:before="0"/>
        <w:ind w:left="0" w:firstLine="0"/>
        <w:jc w:val="both"/>
        <w:rPr>
          <w:noProof/>
          <w:color w:val="231F20"/>
          <w:sz w:val="24"/>
          <w:szCs w:val="24"/>
        </w:rPr>
      </w:pPr>
    </w:p>
    <w:p w14:paraId="7D78DDB4" w14:textId="577F5C5E" w:rsidR="000215F3" w:rsidRPr="00407CD9" w:rsidRDefault="007B7E08" w:rsidP="007B7E08">
      <w:pPr>
        <w:pStyle w:val="ListParagraph"/>
        <w:tabs>
          <w:tab w:val="left" w:pos="861"/>
        </w:tabs>
        <w:spacing w:before="0"/>
        <w:ind w:left="0" w:firstLine="0"/>
        <w:jc w:val="both"/>
        <w:rPr>
          <w:noProof/>
          <w:color w:val="231F20"/>
          <w:sz w:val="24"/>
          <w:szCs w:val="24"/>
        </w:rPr>
      </w:pPr>
      <w:r>
        <w:rPr>
          <w:color w:val="231F20"/>
          <w:sz w:val="24"/>
        </w:rPr>
        <w:t xml:space="preserve">36. Ja lietošanas tiesību aktīvi ir saistīti ar pamatlīdzekļu klasi, kurai nomnieks piemēro </w:t>
      </w:r>
      <w:proofErr w:type="spellStart"/>
      <w:r>
        <w:rPr>
          <w:i/>
          <w:iCs/>
          <w:color w:val="231F20"/>
          <w:sz w:val="24"/>
        </w:rPr>
        <w:t>IPSAS</w:t>
      </w:r>
      <w:proofErr w:type="spellEnd"/>
      <w:r>
        <w:rPr>
          <w:color w:val="231F20"/>
          <w:sz w:val="24"/>
        </w:rPr>
        <w:t> 17 pārvērtēšanas modeli, nomnieks var izvēlēties piemērot minēto pārvērtēšanas modeli visiem ar šo pamatlīdzekļu klasi saistītajiem lietošanas tiesību aktīviem.</w:t>
      </w:r>
      <w:bookmarkStart w:id="97" w:name="_Ref46217482"/>
      <w:bookmarkStart w:id="98" w:name="_bookmark41"/>
      <w:bookmarkEnd w:id="97"/>
      <w:bookmarkEnd w:id="98"/>
    </w:p>
    <w:p w14:paraId="20F07C75" w14:textId="77777777" w:rsidR="007B7E08" w:rsidRPr="00407CD9" w:rsidRDefault="007B7E08" w:rsidP="00770F86">
      <w:pPr>
        <w:pStyle w:val="BodyText"/>
      </w:pPr>
    </w:p>
    <w:p w14:paraId="20DE44D8" w14:textId="7D0416ED" w:rsidR="000215F3" w:rsidRPr="00407CD9" w:rsidRDefault="000215F3" w:rsidP="00770F86">
      <w:pPr>
        <w:pStyle w:val="BodyText"/>
      </w:pPr>
      <w:r>
        <w:lastRenderedPageBreak/>
        <w:t>Nomas saistību turpmāka novērtēšana</w:t>
      </w:r>
    </w:p>
    <w:p w14:paraId="61DF50BA" w14:textId="77777777" w:rsidR="007B7E08" w:rsidRPr="00407CD9" w:rsidRDefault="007B7E08" w:rsidP="00FF15D0">
      <w:pPr>
        <w:pStyle w:val="BodyText"/>
        <w:rPr>
          <w:b/>
          <w:bCs/>
        </w:rPr>
      </w:pPr>
    </w:p>
    <w:p w14:paraId="0A03CF17" w14:textId="6F865BFB" w:rsidR="000215F3" w:rsidRPr="00407CD9" w:rsidRDefault="00FF15D0" w:rsidP="00FF15D0">
      <w:pPr>
        <w:pStyle w:val="BodyText"/>
        <w:rPr>
          <w:b/>
          <w:bCs/>
        </w:rPr>
      </w:pPr>
      <w:r>
        <w:rPr>
          <w:b/>
        </w:rPr>
        <w:t>37. Pēc sākuma datuma nomnieks novērtē nomas saistības:</w:t>
      </w:r>
    </w:p>
    <w:p w14:paraId="234308B3" w14:textId="77777777" w:rsidR="007B7E08" w:rsidRPr="00407CD9" w:rsidRDefault="007B7E08" w:rsidP="007B7E08">
      <w:pPr>
        <w:pStyle w:val="ListParagraph"/>
        <w:tabs>
          <w:tab w:val="left" w:pos="1380"/>
          <w:tab w:val="left" w:pos="1381"/>
        </w:tabs>
        <w:spacing w:before="0"/>
        <w:ind w:left="0" w:firstLine="0"/>
        <w:jc w:val="both"/>
        <w:rPr>
          <w:b/>
          <w:noProof/>
          <w:color w:val="231F20"/>
          <w:sz w:val="24"/>
          <w:szCs w:val="24"/>
        </w:rPr>
      </w:pPr>
    </w:p>
    <w:p w14:paraId="4F2C56CF" w14:textId="4C8758C9" w:rsidR="000215F3" w:rsidRPr="00407CD9" w:rsidRDefault="007B7E08" w:rsidP="007B7E08">
      <w:pPr>
        <w:pStyle w:val="ListParagraph"/>
        <w:tabs>
          <w:tab w:val="left" w:pos="1380"/>
          <w:tab w:val="left" w:pos="1381"/>
        </w:tabs>
        <w:spacing w:before="0"/>
        <w:ind w:left="284" w:firstLine="0"/>
        <w:jc w:val="both"/>
        <w:rPr>
          <w:b/>
          <w:noProof/>
          <w:color w:val="231F20"/>
          <w:sz w:val="24"/>
          <w:szCs w:val="24"/>
        </w:rPr>
      </w:pPr>
      <w:r>
        <w:rPr>
          <w:b/>
          <w:color w:val="231F20"/>
          <w:sz w:val="24"/>
        </w:rPr>
        <w:t>a) palielinot uzskaites vērtību, lai atspoguļotu nomas saistību procentus;</w:t>
      </w:r>
    </w:p>
    <w:p w14:paraId="730B188A" w14:textId="0977AF31" w:rsidR="000215F3" w:rsidRPr="00407CD9" w:rsidRDefault="007B7E08" w:rsidP="007B7E08">
      <w:pPr>
        <w:pStyle w:val="ListParagraph"/>
        <w:tabs>
          <w:tab w:val="left" w:pos="1380"/>
          <w:tab w:val="left" w:pos="1381"/>
        </w:tabs>
        <w:spacing w:before="0"/>
        <w:ind w:left="284" w:firstLine="0"/>
        <w:jc w:val="both"/>
        <w:rPr>
          <w:b/>
          <w:noProof/>
          <w:color w:val="231F20"/>
          <w:sz w:val="24"/>
          <w:szCs w:val="24"/>
        </w:rPr>
      </w:pPr>
      <w:r>
        <w:rPr>
          <w:b/>
          <w:color w:val="231F20"/>
          <w:sz w:val="24"/>
        </w:rPr>
        <w:t>b) samazinot uzskaites vērtību, lai atspoguļotu veiktos nomas maksājumus, un</w:t>
      </w:r>
    </w:p>
    <w:p w14:paraId="0BB96211" w14:textId="71E79F5C" w:rsidR="000215F3" w:rsidRPr="00407CD9" w:rsidRDefault="007B7E08" w:rsidP="007B7E08">
      <w:pPr>
        <w:pStyle w:val="ListParagraph"/>
        <w:tabs>
          <w:tab w:val="left" w:pos="1381"/>
        </w:tabs>
        <w:spacing w:before="0"/>
        <w:ind w:left="284" w:firstLine="0"/>
        <w:jc w:val="both"/>
        <w:rPr>
          <w:b/>
          <w:noProof/>
          <w:color w:val="231F20"/>
          <w:sz w:val="24"/>
          <w:szCs w:val="24"/>
        </w:rPr>
      </w:pPr>
      <w:r>
        <w:rPr>
          <w:b/>
          <w:color w:val="231F20"/>
          <w:sz w:val="24"/>
        </w:rPr>
        <w:t xml:space="preserve">c) atkārtoti novērtējot uzskaites vērtību, lai atspoguļotu 40.–47. punktā noteikto atkārtoto vērtēšanu vai nomas līguma grozījumus vai lai atspoguļotu pārskatītos pēc būtības fiksētos nomas maksājumus (skat. </w:t>
      </w:r>
      <w:proofErr w:type="spellStart"/>
      <w:r>
        <w:rPr>
          <w:b/>
          <w:color w:val="231F20"/>
          <w:sz w:val="24"/>
        </w:rPr>
        <w:t>AG43</w:t>
      </w:r>
      <w:proofErr w:type="spellEnd"/>
      <w:r>
        <w:rPr>
          <w:b/>
          <w:color w:val="231F20"/>
          <w:sz w:val="24"/>
        </w:rPr>
        <w:t>. punktu).</w:t>
      </w:r>
      <w:bookmarkStart w:id="99" w:name="_Ref46217494"/>
      <w:bookmarkStart w:id="100" w:name="_bookmark42"/>
      <w:bookmarkEnd w:id="99"/>
      <w:bookmarkEnd w:id="100"/>
    </w:p>
    <w:p w14:paraId="693C275E" w14:textId="77777777" w:rsidR="007B7E08" w:rsidRPr="00407CD9" w:rsidRDefault="007B7E08" w:rsidP="007B7E08">
      <w:pPr>
        <w:pStyle w:val="ListParagraph"/>
        <w:tabs>
          <w:tab w:val="left" w:pos="861"/>
        </w:tabs>
        <w:spacing w:before="0"/>
        <w:ind w:left="0" w:firstLine="0"/>
        <w:jc w:val="both"/>
        <w:rPr>
          <w:noProof/>
          <w:color w:val="231F20"/>
          <w:sz w:val="24"/>
          <w:szCs w:val="24"/>
        </w:rPr>
      </w:pPr>
    </w:p>
    <w:p w14:paraId="61F3EA6F" w14:textId="2608CE8D" w:rsidR="000215F3" w:rsidRPr="00407CD9" w:rsidRDefault="007B7E08" w:rsidP="007B7E08">
      <w:pPr>
        <w:pStyle w:val="ListParagraph"/>
        <w:tabs>
          <w:tab w:val="left" w:pos="861"/>
        </w:tabs>
        <w:spacing w:before="0"/>
        <w:ind w:left="0" w:firstLine="0"/>
        <w:jc w:val="both"/>
        <w:rPr>
          <w:noProof/>
          <w:color w:val="231F20"/>
          <w:sz w:val="24"/>
          <w:szCs w:val="24"/>
        </w:rPr>
      </w:pPr>
      <w:r>
        <w:rPr>
          <w:color w:val="231F20"/>
          <w:sz w:val="24"/>
        </w:rPr>
        <w:t>38. Procenti no nomas saistībām katrā periodā nomas termiņā ir summa, kas veido pastāvīgu periodisku procentu likmi attiecībā uz nomas saistību atlikumu. Periodiskā procentu likme ir 27. punktā aprakstītā diskonta likme vai attiecīgā gadījumā – 42. punktā, 44. punktā vai 46. punkta c) apakšpunktā aprakstītā pārskatītā diskonta likme.</w:t>
      </w:r>
    </w:p>
    <w:p w14:paraId="028147B9" w14:textId="77777777" w:rsidR="007B7E08" w:rsidRPr="00407CD9" w:rsidRDefault="007B7E08" w:rsidP="007B7E08">
      <w:pPr>
        <w:pStyle w:val="ListParagraph"/>
        <w:tabs>
          <w:tab w:val="left" w:pos="861"/>
        </w:tabs>
        <w:spacing w:before="0"/>
        <w:ind w:left="0" w:firstLine="0"/>
        <w:jc w:val="both"/>
        <w:rPr>
          <w:noProof/>
          <w:color w:val="231F20"/>
          <w:sz w:val="24"/>
          <w:szCs w:val="24"/>
        </w:rPr>
      </w:pPr>
    </w:p>
    <w:p w14:paraId="6575905E" w14:textId="4034F3B7" w:rsidR="000215F3" w:rsidRPr="00407CD9" w:rsidRDefault="007B7E08" w:rsidP="007B7E08">
      <w:pPr>
        <w:pStyle w:val="ListParagraph"/>
        <w:tabs>
          <w:tab w:val="left" w:pos="861"/>
        </w:tabs>
        <w:spacing w:before="0"/>
        <w:ind w:left="0" w:firstLine="0"/>
        <w:jc w:val="both"/>
        <w:rPr>
          <w:noProof/>
          <w:color w:val="231F20"/>
          <w:sz w:val="24"/>
          <w:szCs w:val="24"/>
        </w:rPr>
      </w:pPr>
      <w:r>
        <w:rPr>
          <w:color w:val="231F20"/>
          <w:sz w:val="24"/>
        </w:rPr>
        <w:t>39. Pēc sākuma datuma nomnieks kā pārpalikumu vai deficītu, ja izmaksas netiek iekļautas cita aktīva uzskaites vērtībā, piemērojot citus piemērojamos standartus, atzīst:</w:t>
      </w:r>
    </w:p>
    <w:p w14:paraId="2ED418A9" w14:textId="77777777" w:rsidR="007B7E08" w:rsidRPr="00407CD9" w:rsidRDefault="007B7E08" w:rsidP="007B7E08">
      <w:pPr>
        <w:pStyle w:val="ListParagraph"/>
        <w:tabs>
          <w:tab w:val="left" w:pos="1380"/>
          <w:tab w:val="left" w:pos="1381"/>
        </w:tabs>
        <w:spacing w:before="0"/>
        <w:ind w:left="0" w:firstLine="0"/>
        <w:jc w:val="both"/>
        <w:rPr>
          <w:noProof/>
          <w:color w:val="231F20"/>
          <w:sz w:val="24"/>
          <w:szCs w:val="24"/>
        </w:rPr>
      </w:pPr>
    </w:p>
    <w:p w14:paraId="6A306380" w14:textId="7127C7F2" w:rsidR="000215F3" w:rsidRPr="00407CD9" w:rsidRDefault="007B7E08" w:rsidP="007B7E08">
      <w:pPr>
        <w:pStyle w:val="ListParagraph"/>
        <w:tabs>
          <w:tab w:val="left" w:pos="1380"/>
          <w:tab w:val="left" w:pos="1381"/>
        </w:tabs>
        <w:spacing w:before="0"/>
        <w:ind w:left="284" w:firstLine="0"/>
        <w:jc w:val="both"/>
        <w:rPr>
          <w:noProof/>
          <w:color w:val="231F20"/>
          <w:sz w:val="24"/>
          <w:szCs w:val="24"/>
        </w:rPr>
      </w:pPr>
      <w:r>
        <w:rPr>
          <w:color w:val="231F20"/>
          <w:sz w:val="24"/>
        </w:rPr>
        <w:t>a) nomas saistību procentus un</w:t>
      </w:r>
    </w:p>
    <w:p w14:paraId="5D662148" w14:textId="19403AC5" w:rsidR="000215F3" w:rsidRPr="00407CD9" w:rsidRDefault="007B7E08" w:rsidP="007B7E08">
      <w:pPr>
        <w:pStyle w:val="ListParagraph"/>
        <w:tabs>
          <w:tab w:val="left" w:pos="1381"/>
        </w:tabs>
        <w:spacing w:before="0"/>
        <w:ind w:left="284" w:firstLine="0"/>
        <w:jc w:val="both"/>
        <w:rPr>
          <w:noProof/>
          <w:color w:val="231F20"/>
          <w:sz w:val="24"/>
          <w:szCs w:val="24"/>
        </w:rPr>
      </w:pPr>
      <w:r>
        <w:rPr>
          <w:color w:val="231F20"/>
          <w:sz w:val="24"/>
        </w:rPr>
        <w:t>b) mainīgus nomas maksājumus, kas nav iekļauti nomas saistību novērtējumā tajā periodā, kurā iestājies notikums vai nosacījums, kas rada šo maksājumu pamatu.</w:t>
      </w:r>
    </w:p>
    <w:p w14:paraId="3B8BCEB8" w14:textId="77777777" w:rsidR="007B7E08" w:rsidRPr="00407CD9" w:rsidRDefault="007B7E08" w:rsidP="00770F86">
      <w:pPr>
        <w:pStyle w:val="BodyText"/>
      </w:pPr>
    </w:p>
    <w:p w14:paraId="3217A3B2" w14:textId="4686C6F7" w:rsidR="000215F3" w:rsidRPr="00407CD9" w:rsidRDefault="000215F3" w:rsidP="00770F86">
      <w:pPr>
        <w:pStyle w:val="BodyText"/>
      </w:pPr>
      <w:r>
        <w:t>Nomas saistību atkārtota vērtēšana</w:t>
      </w:r>
    </w:p>
    <w:p w14:paraId="1F5D8BEB" w14:textId="77777777" w:rsidR="007B7E08" w:rsidRPr="00407CD9" w:rsidRDefault="007B7E08" w:rsidP="007B7E08">
      <w:pPr>
        <w:pStyle w:val="ListParagraph"/>
        <w:tabs>
          <w:tab w:val="left" w:pos="861"/>
        </w:tabs>
        <w:spacing w:before="0"/>
        <w:ind w:left="0" w:firstLine="0"/>
        <w:jc w:val="both"/>
        <w:rPr>
          <w:noProof/>
          <w:color w:val="231F20"/>
          <w:sz w:val="24"/>
          <w:szCs w:val="24"/>
        </w:rPr>
      </w:pPr>
    </w:p>
    <w:p w14:paraId="4FEFA3A7" w14:textId="616E6044" w:rsidR="000215F3" w:rsidRPr="00407CD9" w:rsidRDefault="007B7E08" w:rsidP="007B7E08">
      <w:pPr>
        <w:pStyle w:val="ListParagraph"/>
        <w:tabs>
          <w:tab w:val="left" w:pos="861"/>
        </w:tabs>
        <w:spacing w:before="0"/>
        <w:ind w:left="0" w:firstLine="0"/>
        <w:jc w:val="both"/>
        <w:rPr>
          <w:noProof/>
          <w:color w:val="231F20"/>
          <w:sz w:val="24"/>
          <w:szCs w:val="24"/>
        </w:rPr>
      </w:pPr>
      <w:r>
        <w:rPr>
          <w:color w:val="231F20"/>
          <w:sz w:val="24"/>
        </w:rPr>
        <w:t>40. Pēc nomas sākuma datuma nomnieks piemēro 41.–44. punktu, lai atkārtoti novērtētu nomas saistības nolūkā atspoguļot izmaiņas nomas maksājumos. Nomnieks nomas saistību atkārtota novērtējuma summu uzskaita kā lietošanas tiesību aktīva korekciju. Tomēr, ja lietošanas tiesību aktīva uzskaites vērtība samazinās līdz nullei un nomas saistību novērtējumā notiek tālāka samazināšana, nomnieks atkārtotas novērtēšanas atlikušo summu atzīst kā pārpalikumu vai deficītu.</w:t>
      </w:r>
      <w:bookmarkStart w:id="101" w:name="_Ref46217524"/>
      <w:bookmarkStart w:id="102" w:name="_bookmark43"/>
      <w:bookmarkEnd w:id="101"/>
      <w:bookmarkEnd w:id="102"/>
    </w:p>
    <w:p w14:paraId="45CAB298" w14:textId="77777777" w:rsidR="007B7E08" w:rsidRPr="00407CD9" w:rsidRDefault="007B7E08" w:rsidP="007B7E08">
      <w:pPr>
        <w:pStyle w:val="ListParagraph"/>
        <w:tabs>
          <w:tab w:val="left" w:pos="860"/>
          <w:tab w:val="left" w:pos="861"/>
        </w:tabs>
        <w:spacing w:before="0"/>
        <w:ind w:left="0" w:firstLine="0"/>
        <w:jc w:val="both"/>
        <w:rPr>
          <w:noProof/>
          <w:color w:val="231F20"/>
          <w:sz w:val="24"/>
          <w:szCs w:val="24"/>
        </w:rPr>
      </w:pPr>
    </w:p>
    <w:p w14:paraId="37661C27" w14:textId="2765F701" w:rsidR="000215F3" w:rsidRPr="00407CD9" w:rsidRDefault="007B7E08" w:rsidP="007B7E08">
      <w:pPr>
        <w:pStyle w:val="ListParagraph"/>
        <w:tabs>
          <w:tab w:val="left" w:pos="860"/>
          <w:tab w:val="left" w:pos="861"/>
        </w:tabs>
        <w:spacing w:before="0"/>
        <w:ind w:left="0" w:firstLine="0"/>
        <w:jc w:val="both"/>
        <w:rPr>
          <w:noProof/>
          <w:color w:val="231F20"/>
          <w:sz w:val="24"/>
          <w:szCs w:val="24"/>
        </w:rPr>
      </w:pPr>
      <w:r>
        <w:rPr>
          <w:color w:val="231F20"/>
          <w:sz w:val="24"/>
        </w:rPr>
        <w:t>41. Nomnieks atkārtoti novērtē nomas saistības, diskontējot pārskatītos nomas maksājumus ar pārskatīto diskonta likmi, ja iestājas kāds no šādiem gadījumiem:</w:t>
      </w:r>
      <w:bookmarkStart w:id="103" w:name="_Ref46217596"/>
      <w:bookmarkStart w:id="104" w:name="_bookmark44"/>
      <w:bookmarkEnd w:id="103"/>
      <w:bookmarkEnd w:id="104"/>
    </w:p>
    <w:p w14:paraId="7C9F8157" w14:textId="77777777" w:rsidR="007B7E08" w:rsidRPr="00407CD9" w:rsidRDefault="007B7E08" w:rsidP="007B7E08">
      <w:pPr>
        <w:pStyle w:val="ListParagraph"/>
        <w:tabs>
          <w:tab w:val="left" w:pos="1381"/>
        </w:tabs>
        <w:spacing w:before="0"/>
        <w:ind w:left="0" w:firstLine="0"/>
        <w:jc w:val="both"/>
        <w:rPr>
          <w:noProof/>
          <w:color w:val="231F20"/>
          <w:sz w:val="24"/>
          <w:szCs w:val="24"/>
        </w:rPr>
      </w:pPr>
    </w:p>
    <w:p w14:paraId="6352DFE1" w14:textId="40AD61DB" w:rsidR="000215F3" w:rsidRPr="00407CD9" w:rsidRDefault="007B7E08" w:rsidP="007B7E08">
      <w:pPr>
        <w:pStyle w:val="ListParagraph"/>
        <w:tabs>
          <w:tab w:val="left" w:pos="1381"/>
        </w:tabs>
        <w:spacing w:before="0"/>
        <w:ind w:left="284" w:firstLine="0"/>
        <w:jc w:val="both"/>
        <w:rPr>
          <w:noProof/>
          <w:color w:val="231F20"/>
          <w:sz w:val="24"/>
          <w:szCs w:val="24"/>
        </w:rPr>
      </w:pPr>
      <w:r>
        <w:rPr>
          <w:color w:val="231F20"/>
          <w:sz w:val="24"/>
        </w:rPr>
        <w:t>a) mainās nomas termiņš atbilstoši 21.–22. punktā aprakstītajam. Nomnieks nosaka pārskatītos nomas maksājumus, pamatojoties uz pārskatīto nomas termiņu, vai</w:t>
      </w:r>
    </w:p>
    <w:p w14:paraId="7D63A129" w14:textId="0F92BE29" w:rsidR="000215F3" w:rsidRPr="00407CD9" w:rsidRDefault="007B7E08" w:rsidP="007B7E08">
      <w:pPr>
        <w:pStyle w:val="ListParagraph"/>
        <w:tabs>
          <w:tab w:val="left" w:pos="1381"/>
        </w:tabs>
        <w:spacing w:before="0"/>
        <w:ind w:left="284" w:firstLine="0"/>
        <w:jc w:val="both"/>
        <w:rPr>
          <w:noProof/>
          <w:color w:val="231F20"/>
          <w:sz w:val="24"/>
          <w:szCs w:val="24"/>
        </w:rPr>
      </w:pPr>
      <w:r>
        <w:rPr>
          <w:color w:val="231F20"/>
          <w:sz w:val="24"/>
        </w:rPr>
        <w:t>b) mainās pamatā esošā aktīva pirkšanas iespējas novērtējums, ņemot vērā 21.–22. punktā minētos notikumus un apstākļus saistībā ar pirkšanas iespēju. Nomnieks nosaka pārskatītos nomas maksājumus, lai atspoguļotu izmaiņas summās, kas maksājamas saskaņā ar pirkšanas iespēju.</w:t>
      </w:r>
    </w:p>
    <w:p w14:paraId="3767B9FC" w14:textId="77777777" w:rsidR="007B7E08" w:rsidRPr="00407CD9" w:rsidRDefault="007B7E08" w:rsidP="007B7E08">
      <w:pPr>
        <w:pStyle w:val="ListParagraph"/>
        <w:tabs>
          <w:tab w:val="left" w:pos="861"/>
        </w:tabs>
        <w:spacing w:before="0"/>
        <w:ind w:left="0" w:firstLine="0"/>
        <w:jc w:val="both"/>
        <w:rPr>
          <w:noProof/>
          <w:color w:val="231F20"/>
          <w:sz w:val="24"/>
          <w:szCs w:val="24"/>
        </w:rPr>
      </w:pPr>
    </w:p>
    <w:p w14:paraId="722AADB5" w14:textId="28DC1CDD" w:rsidR="000215F3" w:rsidRPr="00407CD9" w:rsidRDefault="007B7E08" w:rsidP="007B7E08">
      <w:pPr>
        <w:pStyle w:val="ListParagraph"/>
        <w:tabs>
          <w:tab w:val="left" w:pos="861"/>
        </w:tabs>
        <w:spacing w:before="0"/>
        <w:ind w:left="0" w:firstLine="0"/>
        <w:jc w:val="both"/>
        <w:rPr>
          <w:noProof/>
          <w:color w:val="231F20"/>
          <w:sz w:val="24"/>
          <w:szCs w:val="24"/>
        </w:rPr>
      </w:pPr>
      <w:r>
        <w:rPr>
          <w:color w:val="231F20"/>
          <w:sz w:val="24"/>
        </w:rPr>
        <w:t>42. Piemērojot 41. punktu, nomnieks par pārskatīto diskonta likmi nosaka nomā ietverto procentu likmi uz atlikušo nomas termiņu, ja to var noteikt nekavējoties, vai nomnieka salīdzināmo aizņēmuma procentu likmi atkārtotās vērtēšanas datumā, ja nomā ietverto procentu likmi nevar nekavējoties noteikt.</w:t>
      </w:r>
      <w:bookmarkStart w:id="105" w:name="_Ref46217561"/>
      <w:bookmarkStart w:id="106" w:name="_bookmark45"/>
      <w:bookmarkEnd w:id="105"/>
      <w:bookmarkEnd w:id="106"/>
    </w:p>
    <w:p w14:paraId="6A56F6DB" w14:textId="77777777" w:rsidR="000215F3" w:rsidRPr="00407CD9" w:rsidRDefault="000215F3" w:rsidP="000215F3">
      <w:pPr>
        <w:jc w:val="both"/>
        <w:rPr>
          <w:noProof/>
          <w:sz w:val="24"/>
          <w:szCs w:val="24"/>
        </w:rPr>
      </w:pPr>
    </w:p>
    <w:p w14:paraId="25492460" w14:textId="07B9C5E5" w:rsidR="000215F3" w:rsidRPr="00407CD9" w:rsidRDefault="007B7E08" w:rsidP="00287933">
      <w:pPr>
        <w:pStyle w:val="ListParagraph"/>
        <w:keepNext/>
        <w:keepLines/>
        <w:tabs>
          <w:tab w:val="left" w:pos="1219"/>
          <w:tab w:val="left" w:pos="1220"/>
        </w:tabs>
        <w:spacing w:before="0"/>
        <w:ind w:left="0" w:firstLine="0"/>
        <w:jc w:val="both"/>
        <w:rPr>
          <w:noProof/>
          <w:color w:val="231F20"/>
          <w:sz w:val="24"/>
          <w:szCs w:val="24"/>
        </w:rPr>
      </w:pPr>
      <w:r>
        <w:rPr>
          <w:color w:val="231F20"/>
          <w:sz w:val="24"/>
        </w:rPr>
        <w:lastRenderedPageBreak/>
        <w:t>43. Nomnieks atkārtoti novērtē nomas saistības, diskontējot pārskatītos nomas maksājumus, ja iestājas kāds no šādiem gadījumiem:</w:t>
      </w:r>
      <w:bookmarkStart w:id="107" w:name="_Ref46217960"/>
      <w:bookmarkStart w:id="108" w:name="_bookmark46"/>
      <w:bookmarkEnd w:id="107"/>
      <w:bookmarkEnd w:id="108"/>
    </w:p>
    <w:p w14:paraId="51BC4064" w14:textId="77777777" w:rsidR="007B7E08" w:rsidRPr="00407CD9" w:rsidRDefault="007B7E08" w:rsidP="00287933">
      <w:pPr>
        <w:pStyle w:val="ListParagraph"/>
        <w:keepNext/>
        <w:keepLines/>
        <w:tabs>
          <w:tab w:val="left" w:pos="1740"/>
        </w:tabs>
        <w:spacing w:before="0"/>
        <w:ind w:left="0" w:firstLine="0"/>
        <w:jc w:val="both"/>
        <w:rPr>
          <w:noProof/>
          <w:color w:val="231F20"/>
          <w:sz w:val="24"/>
          <w:szCs w:val="24"/>
        </w:rPr>
      </w:pPr>
    </w:p>
    <w:p w14:paraId="0205312C" w14:textId="02A81919" w:rsidR="000215F3" w:rsidRPr="00407CD9" w:rsidRDefault="007B7E08" w:rsidP="00287933">
      <w:pPr>
        <w:pStyle w:val="ListParagraph"/>
        <w:keepNext/>
        <w:keepLines/>
        <w:tabs>
          <w:tab w:val="left" w:pos="1740"/>
        </w:tabs>
        <w:spacing w:before="0"/>
        <w:ind w:left="284" w:firstLine="0"/>
        <w:jc w:val="both"/>
        <w:rPr>
          <w:noProof/>
          <w:color w:val="231F20"/>
          <w:sz w:val="24"/>
          <w:szCs w:val="24"/>
        </w:rPr>
      </w:pPr>
      <w:r>
        <w:rPr>
          <w:color w:val="231F20"/>
          <w:sz w:val="24"/>
        </w:rPr>
        <w:t>a) mainās summas, ko paredzēts maksāt saskaņā ar atlikušās vērtības garantiju. Nomnieks nosaka pārskatītos nomas maksājumus, lai atspoguļotu izmaiņas summās, kuras ir paredzēts maksāt saskaņā ar atlikušās vērtības garantiju;</w:t>
      </w:r>
    </w:p>
    <w:p w14:paraId="1C3C249A" w14:textId="5B4BB974" w:rsidR="000215F3" w:rsidRPr="00407CD9" w:rsidRDefault="007B7E08" w:rsidP="007B7E08">
      <w:pPr>
        <w:pStyle w:val="ListParagraph"/>
        <w:tabs>
          <w:tab w:val="left" w:pos="1740"/>
        </w:tabs>
        <w:spacing w:before="0"/>
        <w:ind w:left="284" w:firstLine="0"/>
        <w:jc w:val="both"/>
        <w:rPr>
          <w:noProof/>
          <w:color w:val="231F20"/>
          <w:sz w:val="24"/>
          <w:szCs w:val="24"/>
        </w:rPr>
      </w:pPr>
      <w:r>
        <w:rPr>
          <w:color w:val="231F20"/>
          <w:sz w:val="24"/>
        </w:rPr>
        <w:t>b) mainās nākotnes nomas maksājumi, jo ir mainījies indekss vai likme, ko lieto šo maksājumu noteikšanai, ieskaitot, piemēram, izmaiņu, ar ko atspoguļo tirgus nomas likmju izmaiņas pēc tirgus nomas pārskatīšanas. Nomnieks atkārtoti novērtē nomas saistības, lai atspoguļotu minētos pārskatītos nomas maksājumus, vienīgi tad, ja mainās naudas plūsmas (t. i., kad stājas spēkā nomas maksājumu korekcija). Nomnieks nosaka pārskatītos nomas maksājumus atlikušajam nomas termiņam, pamatojoties uz pārskatītajiem līgumiskajiem maksājumiem.</w:t>
      </w:r>
      <w:bookmarkStart w:id="109" w:name="_Ref46409953"/>
      <w:bookmarkStart w:id="110" w:name="_bookmark47"/>
      <w:bookmarkEnd w:id="109"/>
      <w:bookmarkEnd w:id="110"/>
    </w:p>
    <w:p w14:paraId="36AFC551" w14:textId="77777777" w:rsidR="007B7E08" w:rsidRPr="00407CD9" w:rsidRDefault="007B7E08" w:rsidP="007B7E08">
      <w:pPr>
        <w:pStyle w:val="ListParagraph"/>
        <w:tabs>
          <w:tab w:val="left" w:pos="1220"/>
        </w:tabs>
        <w:spacing w:before="0"/>
        <w:ind w:left="0" w:firstLine="0"/>
        <w:jc w:val="both"/>
        <w:rPr>
          <w:noProof/>
          <w:color w:val="231F20"/>
          <w:sz w:val="24"/>
          <w:szCs w:val="24"/>
        </w:rPr>
      </w:pPr>
    </w:p>
    <w:p w14:paraId="4A54E397" w14:textId="28C2607F" w:rsidR="000215F3" w:rsidRPr="00407CD9" w:rsidRDefault="007B7E08" w:rsidP="007B7E08">
      <w:pPr>
        <w:pStyle w:val="ListParagraph"/>
        <w:tabs>
          <w:tab w:val="left" w:pos="1220"/>
        </w:tabs>
        <w:spacing w:before="0"/>
        <w:ind w:left="0" w:firstLine="0"/>
        <w:jc w:val="both"/>
        <w:rPr>
          <w:noProof/>
          <w:color w:val="231F20"/>
          <w:sz w:val="24"/>
          <w:szCs w:val="24"/>
        </w:rPr>
      </w:pPr>
      <w:r>
        <w:rPr>
          <w:color w:val="231F20"/>
          <w:sz w:val="24"/>
        </w:rPr>
        <w:t>44. Piemērojot 43. punktu, nomnieks izmanto nemainītu diskonta likmi, izņemot, ja nomas maksājumu izmaiņas izriet no mainīgu procentu likmju izmaiņas. Šādā gadījumā nomnieks izmanto pārskatītu diskonta likmi, kas atspoguļo procentu likmes izmaiņas.</w:t>
      </w:r>
      <w:bookmarkStart w:id="111" w:name="_Ref46217570"/>
      <w:bookmarkStart w:id="112" w:name="_bookmark48"/>
      <w:bookmarkEnd w:id="111"/>
      <w:bookmarkEnd w:id="112"/>
    </w:p>
    <w:p w14:paraId="68D1420D" w14:textId="77777777" w:rsidR="007B7E08" w:rsidRPr="00407CD9" w:rsidRDefault="007B7E08" w:rsidP="00770F86">
      <w:pPr>
        <w:pStyle w:val="BodyText"/>
      </w:pPr>
    </w:p>
    <w:p w14:paraId="35ABF8D0" w14:textId="078DDFD9" w:rsidR="000215F3" w:rsidRPr="00407CD9" w:rsidRDefault="000215F3" w:rsidP="00770F86">
      <w:pPr>
        <w:pStyle w:val="BodyText"/>
      </w:pPr>
      <w:r>
        <w:t>Nomas līguma grozījumi</w:t>
      </w:r>
    </w:p>
    <w:p w14:paraId="2A97AB10" w14:textId="77777777" w:rsidR="007B7E08" w:rsidRPr="00407CD9" w:rsidRDefault="007B7E08" w:rsidP="007B7E08">
      <w:pPr>
        <w:pStyle w:val="ListParagraph"/>
        <w:tabs>
          <w:tab w:val="left" w:pos="1219"/>
          <w:tab w:val="left" w:pos="1220"/>
        </w:tabs>
        <w:spacing w:before="0"/>
        <w:ind w:left="0" w:firstLine="0"/>
        <w:jc w:val="both"/>
        <w:rPr>
          <w:noProof/>
          <w:color w:val="231F20"/>
          <w:sz w:val="24"/>
          <w:szCs w:val="24"/>
        </w:rPr>
      </w:pPr>
    </w:p>
    <w:p w14:paraId="21751F0D" w14:textId="71C890DC" w:rsidR="000215F3" w:rsidRPr="00407CD9" w:rsidRDefault="007B7E08" w:rsidP="007B7E08">
      <w:pPr>
        <w:pStyle w:val="ListParagraph"/>
        <w:tabs>
          <w:tab w:val="left" w:pos="1219"/>
          <w:tab w:val="left" w:pos="1220"/>
        </w:tabs>
        <w:spacing w:before="0"/>
        <w:ind w:left="0" w:firstLine="0"/>
        <w:jc w:val="both"/>
        <w:rPr>
          <w:noProof/>
          <w:color w:val="231F20"/>
          <w:sz w:val="24"/>
          <w:szCs w:val="24"/>
        </w:rPr>
      </w:pPr>
      <w:r>
        <w:rPr>
          <w:color w:val="231F20"/>
          <w:sz w:val="24"/>
        </w:rPr>
        <w:t>45. Nomnieks nomas līguma grozījumu uzskaita kā atsevišķu nomu, ja:</w:t>
      </w:r>
      <w:bookmarkStart w:id="113" w:name="_Ref46410014"/>
      <w:bookmarkStart w:id="114" w:name="_bookmark49"/>
      <w:bookmarkEnd w:id="113"/>
      <w:bookmarkEnd w:id="114"/>
    </w:p>
    <w:p w14:paraId="463A217B" w14:textId="77777777" w:rsidR="007B7E08" w:rsidRPr="00407CD9" w:rsidRDefault="007B7E08" w:rsidP="007B7E08">
      <w:pPr>
        <w:pStyle w:val="ListParagraph"/>
        <w:tabs>
          <w:tab w:val="left" w:pos="1739"/>
          <w:tab w:val="left" w:pos="1740"/>
        </w:tabs>
        <w:spacing w:before="0"/>
        <w:ind w:left="0" w:firstLine="0"/>
        <w:jc w:val="both"/>
        <w:rPr>
          <w:noProof/>
          <w:color w:val="231F20"/>
          <w:sz w:val="24"/>
          <w:szCs w:val="24"/>
        </w:rPr>
      </w:pPr>
    </w:p>
    <w:p w14:paraId="2535073F" w14:textId="72E04D82" w:rsidR="000215F3" w:rsidRPr="00407CD9" w:rsidRDefault="007B7E08" w:rsidP="007B7E08">
      <w:pPr>
        <w:pStyle w:val="ListParagraph"/>
        <w:tabs>
          <w:tab w:val="left" w:pos="1739"/>
          <w:tab w:val="left" w:pos="1740"/>
        </w:tabs>
        <w:spacing w:before="0"/>
        <w:ind w:left="284" w:firstLine="0"/>
        <w:jc w:val="both"/>
        <w:rPr>
          <w:noProof/>
          <w:color w:val="231F20"/>
          <w:sz w:val="24"/>
          <w:szCs w:val="24"/>
        </w:rPr>
      </w:pPr>
      <w:r>
        <w:rPr>
          <w:color w:val="231F20"/>
          <w:sz w:val="24"/>
        </w:rPr>
        <w:t>a) grozījums paplašina nomas darbības jomu, papildinot to ar tiesībām lietot vienu vai vairākus pamatā esošos aktīvus, un</w:t>
      </w:r>
    </w:p>
    <w:p w14:paraId="7E63C756" w14:textId="0F440603" w:rsidR="000215F3" w:rsidRPr="00407CD9" w:rsidRDefault="007B7E08" w:rsidP="007B7E08">
      <w:pPr>
        <w:pStyle w:val="ListParagraph"/>
        <w:tabs>
          <w:tab w:val="left" w:pos="1740"/>
        </w:tabs>
        <w:spacing w:before="0"/>
        <w:ind w:left="284" w:firstLine="0"/>
        <w:jc w:val="both"/>
        <w:rPr>
          <w:noProof/>
          <w:color w:val="231F20"/>
          <w:sz w:val="24"/>
          <w:szCs w:val="24"/>
        </w:rPr>
      </w:pPr>
      <w:r>
        <w:rPr>
          <w:color w:val="231F20"/>
          <w:sz w:val="24"/>
        </w:rPr>
        <w:t>b) atlīdzība par nomu pieaug par summu, kas ir samērota ar darbības jomas paplašināšanas atsevišķo cenu un ar jebkādām nepieciešamajām šīs atsevišķās cenas korekcijām, kuras atspoguļo konkrētā līguma apstākļus.</w:t>
      </w:r>
    </w:p>
    <w:p w14:paraId="2FF4A361" w14:textId="77777777" w:rsidR="007B7E08" w:rsidRPr="00407CD9" w:rsidRDefault="007B7E08" w:rsidP="007B7E08">
      <w:pPr>
        <w:pStyle w:val="ListParagraph"/>
        <w:tabs>
          <w:tab w:val="left" w:pos="1220"/>
        </w:tabs>
        <w:spacing w:before="0"/>
        <w:ind w:left="0" w:firstLine="0"/>
        <w:jc w:val="both"/>
        <w:rPr>
          <w:noProof/>
          <w:color w:val="231F20"/>
          <w:sz w:val="24"/>
          <w:szCs w:val="24"/>
        </w:rPr>
      </w:pPr>
    </w:p>
    <w:p w14:paraId="54E32B12" w14:textId="14EA0270" w:rsidR="000215F3" w:rsidRPr="00407CD9" w:rsidRDefault="007B7E08" w:rsidP="007B7E08">
      <w:pPr>
        <w:pStyle w:val="ListParagraph"/>
        <w:tabs>
          <w:tab w:val="left" w:pos="1220"/>
        </w:tabs>
        <w:spacing w:before="0"/>
        <w:ind w:left="0" w:firstLine="0"/>
        <w:jc w:val="both"/>
        <w:rPr>
          <w:noProof/>
          <w:color w:val="231F20"/>
          <w:sz w:val="24"/>
          <w:szCs w:val="24"/>
        </w:rPr>
      </w:pPr>
      <w:r>
        <w:rPr>
          <w:color w:val="231F20"/>
          <w:sz w:val="24"/>
        </w:rPr>
        <w:t>46. Nomas līguma grozījumam, ko neuzskaita kā atsevišķu nomu, nomnieks nomas līguma grozījuma spēkā stāšanās datumā:</w:t>
      </w:r>
    </w:p>
    <w:p w14:paraId="0215B0D9" w14:textId="77777777" w:rsidR="007B7E08" w:rsidRPr="00407CD9" w:rsidRDefault="007B7E08" w:rsidP="007B7E08">
      <w:pPr>
        <w:pStyle w:val="ListParagraph"/>
        <w:tabs>
          <w:tab w:val="left" w:pos="1739"/>
          <w:tab w:val="left" w:pos="1740"/>
        </w:tabs>
        <w:spacing w:before="0"/>
        <w:ind w:left="0" w:firstLine="0"/>
        <w:jc w:val="both"/>
        <w:rPr>
          <w:noProof/>
          <w:color w:val="231F20"/>
          <w:sz w:val="24"/>
          <w:szCs w:val="24"/>
        </w:rPr>
      </w:pPr>
    </w:p>
    <w:p w14:paraId="29F8430F" w14:textId="70F9B092" w:rsidR="000215F3" w:rsidRPr="00407CD9" w:rsidRDefault="007B7E08" w:rsidP="0069104F">
      <w:pPr>
        <w:pStyle w:val="ListParagraph"/>
        <w:tabs>
          <w:tab w:val="left" w:pos="1739"/>
          <w:tab w:val="left" w:pos="1740"/>
        </w:tabs>
        <w:spacing w:before="0"/>
        <w:ind w:left="284" w:firstLine="0"/>
        <w:jc w:val="both"/>
        <w:rPr>
          <w:noProof/>
          <w:color w:val="231F20"/>
          <w:sz w:val="24"/>
          <w:szCs w:val="24"/>
        </w:rPr>
      </w:pPr>
      <w:r>
        <w:rPr>
          <w:color w:val="231F20"/>
          <w:sz w:val="24"/>
        </w:rPr>
        <w:t>a) sadala grozītajā līgumā noteikto atlīdzību, piemērojot 14.–17. punktu;</w:t>
      </w:r>
    </w:p>
    <w:p w14:paraId="3431510B" w14:textId="1ECA4C06" w:rsidR="000215F3" w:rsidRPr="00407CD9" w:rsidRDefault="007B7E08" w:rsidP="0069104F">
      <w:pPr>
        <w:pStyle w:val="ListParagraph"/>
        <w:tabs>
          <w:tab w:val="left" w:pos="1739"/>
          <w:tab w:val="left" w:pos="1740"/>
        </w:tabs>
        <w:spacing w:before="0"/>
        <w:ind w:left="284" w:firstLine="0"/>
        <w:jc w:val="both"/>
        <w:rPr>
          <w:noProof/>
          <w:color w:val="231F20"/>
          <w:sz w:val="24"/>
          <w:szCs w:val="24"/>
        </w:rPr>
      </w:pPr>
      <w:r>
        <w:rPr>
          <w:color w:val="231F20"/>
          <w:sz w:val="24"/>
        </w:rPr>
        <w:t>b) nosaka grozītās nomas termiņu, piemērojot 19.–20. punktu, un</w:t>
      </w:r>
    </w:p>
    <w:p w14:paraId="62FEEE7B" w14:textId="754000E1" w:rsidR="000215F3" w:rsidRPr="00407CD9" w:rsidRDefault="0069104F" w:rsidP="0069104F">
      <w:pPr>
        <w:pStyle w:val="ListParagraph"/>
        <w:tabs>
          <w:tab w:val="left" w:pos="1740"/>
        </w:tabs>
        <w:spacing w:before="0"/>
        <w:ind w:left="284" w:firstLine="0"/>
        <w:jc w:val="both"/>
        <w:rPr>
          <w:noProof/>
          <w:color w:val="231F20"/>
          <w:sz w:val="24"/>
          <w:szCs w:val="24"/>
        </w:rPr>
      </w:pPr>
      <w:r>
        <w:rPr>
          <w:color w:val="231F20"/>
          <w:sz w:val="24"/>
        </w:rPr>
        <w:t>c) atkārtoti novērtē nomas saistības, diskontējot pārskatītos nomas maksājumus ar pārskatīto diskonta likmi. Par pārskatīto diskonta likmi nosaka nomā ietverto procentu likmi par atlikušo nomas termiņu, ja to var noteikt nekavējoties, vai nomnieka salīdzināmo aizņēmuma procentu likmi grozījuma spēkā stāšanās datumā, ja nomā ietverto procentu likmi nevar nekavējoties noteikt.</w:t>
      </w:r>
      <w:bookmarkStart w:id="115" w:name="_Ref46217579"/>
      <w:bookmarkStart w:id="116" w:name="_bookmark50"/>
      <w:bookmarkEnd w:id="115"/>
      <w:bookmarkEnd w:id="116"/>
    </w:p>
    <w:p w14:paraId="3876D707" w14:textId="77777777" w:rsidR="0069104F" w:rsidRPr="00407CD9" w:rsidRDefault="0069104F" w:rsidP="0069104F">
      <w:pPr>
        <w:pStyle w:val="ListParagraph"/>
        <w:tabs>
          <w:tab w:val="left" w:pos="1220"/>
        </w:tabs>
        <w:spacing w:before="0"/>
        <w:ind w:left="0" w:firstLine="0"/>
        <w:jc w:val="both"/>
        <w:rPr>
          <w:noProof/>
          <w:color w:val="231F20"/>
          <w:sz w:val="24"/>
          <w:szCs w:val="24"/>
        </w:rPr>
      </w:pPr>
    </w:p>
    <w:p w14:paraId="690FDC91" w14:textId="01335B62" w:rsidR="000215F3" w:rsidRPr="00407CD9" w:rsidRDefault="0069104F" w:rsidP="0069104F">
      <w:pPr>
        <w:pStyle w:val="ListParagraph"/>
        <w:tabs>
          <w:tab w:val="left" w:pos="1220"/>
        </w:tabs>
        <w:spacing w:before="0"/>
        <w:ind w:left="0" w:firstLine="0"/>
        <w:jc w:val="both"/>
        <w:rPr>
          <w:noProof/>
          <w:color w:val="231F20"/>
          <w:sz w:val="24"/>
          <w:szCs w:val="24"/>
        </w:rPr>
      </w:pPr>
      <w:r>
        <w:rPr>
          <w:color w:val="231F20"/>
          <w:sz w:val="24"/>
        </w:rPr>
        <w:t>47. Nomas līguma grozījumam, ko neuzskaita kā atsevišķu nomu, nomnieks nomas saistību atkārtotu novērtēšanu uzskaita:</w:t>
      </w:r>
      <w:bookmarkStart w:id="117" w:name="_Ref46217531"/>
      <w:bookmarkStart w:id="118" w:name="_bookmark51"/>
      <w:bookmarkEnd w:id="117"/>
      <w:bookmarkEnd w:id="118"/>
    </w:p>
    <w:p w14:paraId="0454E5EC" w14:textId="77777777" w:rsidR="0069104F" w:rsidRPr="00407CD9" w:rsidRDefault="0069104F" w:rsidP="0069104F">
      <w:pPr>
        <w:pStyle w:val="ListParagraph"/>
        <w:tabs>
          <w:tab w:val="left" w:pos="1740"/>
        </w:tabs>
        <w:spacing w:before="0"/>
        <w:ind w:left="0" w:firstLine="0"/>
        <w:jc w:val="both"/>
        <w:rPr>
          <w:noProof/>
          <w:color w:val="231F20"/>
          <w:sz w:val="24"/>
          <w:szCs w:val="24"/>
        </w:rPr>
      </w:pPr>
    </w:p>
    <w:p w14:paraId="208D987E" w14:textId="12D2C064" w:rsidR="000215F3" w:rsidRPr="00407CD9" w:rsidRDefault="0069104F" w:rsidP="00065DC5">
      <w:pPr>
        <w:pStyle w:val="ListParagraph"/>
        <w:tabs>
          <w:tab w:val="left" w:pos="1740"/>
        </w:tabs>
        <w:spacing w:before="0"/>
        <w:ind w:left="284" w:firstLine="0"/>
        <w:jc w:val="both"/>
        <w:rPr>
          <w:noProof/>
          <w:color w:val="231F20"/>
          <w:sz w:val="24"/>
          <w:szCs w:val="24"/>
        </w:rPr>
      </w:pPr>
      <w:r>
        <w:rPr>
          <w:color w:val="231F20"/>
          <w:sz w:val="24"/>
        </w:rPr>
        <w:t>a) samazinot lietošanas tiesību aktīva uzskaites vērtību, lai atspoguļotu pilnīgu vai daļēju nomas izbeigšanu nomas līguma grozījumiem, kas samazina nomas darbības jomu. Nomnieks jebkuru peļņu vai zaudējumus, kas ir saistīti ar pilnīgu vai daļēju nomas izbeigšanu, norāda kā pārpalikumu vai deficītu;</w:t>
      </w:r>
    </w:p>
    <w:p w14:paraId="731FF03D" w14:textId="45F05591" w:rsidR="000215F3" w:rsidRPr="00407CD9" w:rsidRDefault="0069104F" w:rsidP="00065DC5">
      <w:pPr>
        <w:pStyle w:val="ListParagraph"/>
        <w:tabs>
          <w:tab w:val="left" w:pos="1739"/>
          <w:tab w:val="left" w:pos="1740"/>
        </w:tabs>
        <w:spacing w:before="0"/>
        <w:ind w:left="284" w:firstLine="0"/>
        <w:jc w:val="both"/>
        <w:rPr>
          <w:noProof/>
          <w:color w:val="231F20"/>
          <w:sz w:val="24"/>
          <w:szCs w:val="24"/>
        </w:rPr>
      </w:pPr>
      <w:r>
        <w:rPr>
          <w:color w:val="231F20"/>
          <w:sz w:val="24"/>
        </w:rPr>
        <w:t>b) izdarot atbilstošu lietošanas tiesību aktīva korekciju pārējiem nomas līguma grozījumiem.</w:t>
      </w:r>
    </w:p>
    <w:p w14:paraId="686510E1" w14:textId="77777777" w:rsidR="0069104F" w:rsidRPr="00407CD9" w:rsidRDefault="0069104F" w:rsidP="0069104F">
      <w:pPr>
        <w:pStyle w:val="ListParagraph"/>
        <w:tabs>
          <w:tab w:val="left" w:pos="1220"/>
        </w:tabs>
        <w:spacing w:before="0"/>
        <w:ind w:left="0" w:firstLine="0"/>
        <w:jc w:val="both"/>
        <w:rPr>
          <w:noProof/>
          <w:color w:val="231F20"/>
          <w:sz w:val="24"/>
          <w:szCs w:val="24"/>
        </w:rPr>
      </w:pPr>
    </w:p>
    <w:p w14:paraId="2B504587" w14:textId="5D3B3010" w:rsidR="000215F3" w:rsidRPr="00407CD9" w:rsidRDefault="0069104F" w:rsidP="00287933">
      <w:pPr>
        <w:pStyle w:val="ListParagraph"/>
        <w:keepNext/>
        <w:keepLines/>
        <w:tabs>
          <w:tab w:val="left" w:pos="1220"/>
        </w:tabs>
        <w:spacing w:before="0"/>
        <w:ind w:left="0" w:firstLine="0"/>
        <w:jc w:val="both"/>
        <w:rPr>
          <w:noProof/>
          <w:color w:val="231F20"/>
          <w:sz w:val="24"/>
          <w:szCs w:val="24"/>
        </w:rPr>
      </w:pPr>
      <w:r>
        <w:rPr>
          <w:color w:val="231F20"/>
          <w:sz w:val="24"/>
        </w:rPr>
        <w:lastRenderedPageBreak/>
        <w:t>48. Nomnieks kā praktisku paņēmienu var izvēlēties nenovērtēt, vai nomas koncesija, kas atbilst 49. punkta nosacījumiem, ir nomas līguma grozījums. Nomnieks, kas izdara šādu izvēli, uzskaita visas izmaiņas nomas maksājumos, kas izriet no nomas koncesijas, tādā pašā veidā, kā, piemērojot šo standartu, uzskaitītu izmaiņas, ja izmaiņas nebūtu nomas līguma grozījums.</w:t>
      </w:r>
      <w:bookmarkStart w:id="119" w:name="_Ref60667932"/>
      <w:bookmarkStart w:id="120" w:name="_bookmark52"/>
      <w:bookmarkEnd w:id="119"/>
      <w:bookmarkEnd w:id="120"/>
    </w:p>
    <w:p w14:paraId="35B1C55D" w14:textId="77777777" w:rsidR="0069104F" w:rsidRPr="00407CD9" w:rsidRDefault="0069104F" w:rsidP="0069104F">
      <w:pPr>
        <w:pStyle w:val="ListParagraph"/>
        <w:tabs>
          <w:tab w:val="left" w:pos="1220"/>
        </w:tabs>
        <w:spacing w:before="0"/>
        <w:ind w:left="0" w:firstLine="0"/>
        <w:jc w:val="both"/>
        <w:rPr>
          <w:noProof/>
          <w:color w:val="231F20"/>
          <w:sz w:val="24"/>
          <w:szCs w:val="24"/>
        </w:rPr>
      </w:pPr>
    </w:p>
    <w:p w14:paraId="41881F24" w14:textId="284EA156" w:rsidR="000215F3" w:rsidRPr="00407CD9" w:rsidRDefault="00526798" w:rsidP="0069104F">
      <w:pPr>
        <w:pStyle w:val="ListParagraph"/>
        <w:tabs>
          <w:tab w:val="left" w:pos="1220"/>
        </w:tabs>
        <w:spacing w:before="0"/>
        <w:ind w:left="0" w:firstLine="0"/>
        <w:jc w:val="both"/>
        <w:rPr>
          <w:noProof/>
          <w:color w:val="231F20"/>
          <w:sz w:val="24"/>
          <w:szCs w:val="24"/>
        </w:rPr>
      </w:pPr>
      <w:r>
        <w:rPr>
          <w:color w:val="231F20"/>
          <w:sz w:val="24"/>
        </w:rPr>
        <w:t>49. Praktiskais paņēmiens, kas minēts 48. punktā, ir piemērojams tikai nomas koncesijām, kas notiek tiešā Covid-19 pandēmijas ietekmē, un tikai tad, ja ir izpildīti visi turpmāk minētie nosacījumi:</w:t>
      </w:r>
      <w:bookmarkStart w:id="121" w:name="_Ref60667806"/>
      <w:bookmarkStart w:id="122" w:name="_bookmark53"/>
      <w:bookmarkEnd w:id="121"/>
      <w:bookmarkEnd w:id="122"/>
    </w:p>
    <w:p w14:paraId="12795E33" w14:textId="77777777" w:rsidR="00526798" w:rsidRPr="00407CD9" w:rsidRDefault="00526798" w:rsidP="00526798">
      <w:pPr>
        <w:pStyle w:val="ListParagraph"/>
        <w:tabs>
          <w:tab w:val="left" w:pos="1740"/>
        </w:tabs>
        <w:spacing w:before="0"/>
        <w:ind w:left="0" w:firstLine="0"/>
        <w:jc w:val="both"/>
        <w:rPr>
          <w:noProof/>
          <w:color w:val="231F20"/>
          <w:sz w:val="24"/>
          <w:szCs w:val="24"/>
        </w:rPr>
      </w:pPr>
    </w:p>
    <w:p w14:paraId="1E1F6C6A" w14:textId="03BA91EB" w:rsidR="000215F3" w:rsidRPr="00407CD9" w:rsidRDefault="00526798" w:rsidP="00526798">
      <w:pPr>
        <w:pStyle w:val="ListParagraph"/>
        <w:tabs>
          <w:tab w:val="left" w:pos="1740"/>
        </w:tabs>
        <w:spacing w:before="0"/>
        <w:ind w:left="284" w:firstLine="0"/>
        <w:jc w:val="both"/>
        <w:rPr>
          <w:noProof/>
          <w:color w:val="231F20"/>
          <w:sz w:val="24"/>
          <w:szCs w:val="24"/>
        </w:rPr>
      </w:pPr>
      <w:r>
        <w:rPr>
          <w:color w:val="231F20"/>
          <w:sz w:val="24"/>
        </w:rPr>
        <w:t>a) izmaiņu nomas maksājumos rezultāts ir pārskatīta atlīdzība par nomu, kas ir būtībā vienāda ar vai mazāka par atlīdzību par nomu tieši pirms izmaiņām;</w:t>
      </w:r>
    </w:p>
    <w:p w14:paraId="368EEB29" w14:textId="72C0315F" w:rsidR="000215F3" w:rsidRPr="00407CD9" w:rsidRDefault="00526798" w:rsidP="00526798">
      <w:pPr>
        <w:pStyle w:val="ListParagraph"/>
        <w:tabs>
          <w:tab w:val="left" w:pos="1740"/>
        </w:tabs>
        <w:spacing w:before="0"/>
        <w:ind w:left="284" w:firstLine="0"/>
        <w:jc w:val="both"/>
        <w:rPr>
          <w:noProof/>
          <w:color w:val="231F20"/>
          <w:sz w:val="24"/>
          <w:szCs w:val="24"/>
        </w:rPr>
      </w:pPr>
      <w:r>
        <w:rPr>
          <w:color w:val="231F20"/>
          <w:sz w:val="24"/>
        </w:rPr>
        <w:t>b) jebkurš nomas maksājumu samazinājums ietekmē tikai tos maksājumus, kas sākotnēji bija jāveic 2022. gada 30. jūnijā vai pirms šā datuma (piemēram, nomas koncesija atbilstu šim nosacījumam, ja tās rezultātā tiktu samazināti nomas maksājumi 2022. gada 30. jūnijā vai pirms šā datuma un palielināti nomas maksājumi pēc 2022. gada 30. jūnija), un</w:t>
      </w:r>
    </w:p>
    <w:p w14:paraId="23E056C4" w14:textId="45259AB0" w:rsidR="000215F3" w:rsidRPr="00407CD9" w:rsidRDefault="00526798" w:rsidP="00526798">
      <w:pPr>
        <w:pStyle w:val="ListParagraph"/>
        <w:tabs>
          <w:tab w:val="left" w:pos="1739"/>
          <w:tab w:val="left" w:pos="1740"/>
        </w:tabs>
        <w:spacing w:before="0"/>
        <w:ind w:left="284" w:firstLine="0"/>
        <w:jc w:val="both"/>
        <w:rPr>
          <w:noProof/>
          <w:color w:val="231F20"/>
          <w:sz w:val="24"/>
          <w:szCs w:val="24"/>
        </w:rPr>
      </w:pPr>
      <w:r>
        <w:rPr>
          <w:color w:val="231F20"/>
          <w:sz w:val="24"/>
        </w:rPr>
        <w:t>c) citos nomas noteikumos nav būtisku izmaiņu.</w:t>
      </w:r>
    </w:p>
    <w:p w14:paraId="617EC39D" w14:textId="77777777" w:rsidR="00526798" w:rsidRPr="00407CD9" w:rsidRDefault="00526798" w:rsidP="00FF15D0">
      <w:pPr>
        <w:pStyle w:val="BodyText"/>
        <w:rPr>
          <w:b/>
          <w:bCs/>
        </w:rPr>
      </w:pPr>
    </w:p>
    <w:p w14:paraId="706D72FE" w14:textId="41CFF1DF" w:rsidR="000215F3" w:rsidRPr="00407CD9" w:rsidRDefault="000215F3" w:rsidP="00287933">
      <w:pPr>
        <w:pStyle w:val="Heading3"/>
      </w:pPr>
      <w:bookmarkStart w:id="123" w:name="_Toc126763621"/>
      <w:r>
        <w:t>Uzrādīšana</w:t>
      </w:r>
      <w:bookmarkStart w:id="124" w:name="_Ref46228528"/>
      <w:bookmarkStart w:id="125" w:name="_bookmark54"/>
      <w:bookmarkEnd w:id="123"/>
      <w:bookmarkEnd w:id="124"/>
      <w:bookmarkEnd w:id="125"/>
    </w:p>
    <w:p w14:paraId="7BB47F7D" w14:textId="77777777" w:rsidR="00D60CF2" w:rsidRPr="00407CD9" w:rsidRDefault="00D60CF2" w:rsidP="00D60CF2">
      <w:pPr>
        <w:pStyle w:val="ListParagraph"/>
        <w:tabs>
          <w:tab w:val="left" w:pos="1219"/>
          <w:tab w:val="left" w:pos="1220"/>
        </w:tabs>
        <w:spacing w:before="0"/>
        <w:ind w:left="0" w:firstLine="0"/>
        <w:jc w:val="both"/>
        <w:rPr>
          <w:noProof/>
          <w:color w:val="231F20"/>
          <w:sz w:val="24"/>
          <w:szCs w:val="24"/>
        </w:rPr>
      </w:pPr>
    </w:p>
    <w:p w14:paraId="31E179A7" w14:textId="2921D8BC" w:rsidR="000215F3" w:rsidRPr="00407CD9" w:rsidRDefault="00D60CF2" w:rsidP="00D60CF2">
      <w:pPr>
        <w:pStyle w:val="ListParagraph"/>
        <w:tabs>
          <w:tab w:val="left" w:pos="1219"/>
          <w:tab w:val="left" w:pos="1220"/>
        </w:tabs>
        <w:spacing w:before="0"/>
        <w:ind w:left="0" w:firstLine="0"/>
        <w:jc w:val="both"/>
        <w:rPr>
          <w:noProof/>
          <w:color w:val="231F20"/>
          <w:sz w:val="24"/>
          <w:szCs w:val="24"/>
        </w:rPr>
      </w:pPr>
      <w:r>
        <w:rPr>
          <w:color w:val="231F20"/>
          <w:sz w:val="24"/>
        </w:rPr>
        <w:t>50. Nomnieks pārskatā par finansiālo stāvokli vai piezīmēs atklāj šādu informāciju:</w:t>
      </w:r>
      <w:bookmarkStart w:id="126" w:name="_Ref46228633"/>
      <w:bookmarkStart w:id="127" w:name="_bookmark55"/>
      <w:bookmarkEnd w:id="126"/>
      <w:bookmarkEnd w:id="127"/>
    </w:p>
    <w:p w14:paraId="216C0B57" w14:textId="77777777" w:rsidR="00D60CF2" w:rsidRPr="00407CD9" w:rsidRDefault="00D60CF2" w:rsidP="00D60CF2">
      <w:pPr>
        <w:pStyle w:val="ListParagraph"/>
        <w:tabs>
          <w:tab w:val="left" w:pos="1740"/>
        </w:tabs>
        <w:spacing w:before="0"/>
        <w:ind w:left="0" w:firstLine="0"/>
        <w:jc w:val="both"/>
        <w:rPr>
          <w:noProof/>
          <w:color w:val="231F20"/>
          <w:sz w:val="24"/>
          <w:szCs w:val="24"/>
        </w:rPr>
      </w:pPr>
    </w:p>
    <w:p w14:paraId="3204CD6A" w14:textId="0A039838" w:rsidR="000215F3" w:rsidRPr="00407CD9" w:rsidRDefault="00D60CF2" w:rsidP="00E3223C">
      <w:pPr>
        <w:pStyle w:val="ListParagraph"/>
        <w:tabs>
          <w:tab w:val="left" w:pos="1740"/>
        </w:tabs>
        <w:spacing w:before="0"/>
        <w:ind w:left="284" w:firstLine="0"/>
        <w:jc w:val="both"/>
        <w:rPr>
          <w:noProof/>
          <w:color w:val="231F20"/>
          <w:sz w:val="24"/>
          <w:szCs w:val="24"/>
        </w:rPr>
      </w:pPr>
      <w:r>
        <w:rPr>
          <w:color w:val="231F20"/>
          <w:sz w:val="24"/>
        </w:rPr>
        <w:t>a) lietošanas tiesību aktīvus atsevišķi no citiem aktīviem. Ja nomnieks pārskatā par finansiālo stāvokli lietošanas tiesību aktīvus neuzrāda atsevišķi, nomnieks:</w:t>
      </w:r>
      <w:bookmarkStart w:id="128" w:name="_Ref46218069"/>
      <w:bookmarkStart w:id="129" w:name="_bookmark56"/>
      <w:bookmarkEnd w:id="128"/>
      <w:bookmarkEnd w:id="129"/>
    </w:p>
    <w:p w14:paraId="7D493BDD" w14:textId="77777777" w:rsidR="000215F3" w:rsidRPr="00407CD9" w:rsidRDefault="000215F3" w:rsidP="00E3223C">
      <w:pPr>
        <w:ind w:left="284"/>
        <w:jc w:val="both"/>
        <w:rPr>
          <w:noProof/>
          <w:sz w:val="24"/>
          <w:szCs w:val="24"/>
        </w:rPr>
      </w:pPr>
    </w:p>
    <w:p w14:paraId="7D8A7DC0" w14:textId="5543655D" w:rsidR="000215F3" w:rsidRPr="00407CD9" w:rsidRDefault="00E3223C" w:rsidP="00E3223C">
      <w:pPr>
        <w:pStyle w:val="ListParagraph"/>
        <w:tabs>
          <w:tab w:val="left" w:pos="1959"/>
          <w:tab w:val="left" w:pos="1960"/>
        </w:tabs>
        <w:spacing w:before="0"/>
        <w:ind w:left="567" w:firstLine="0"/>
        <w:jc w:val="both"/>
        <w:rPr>
          <w:noProof/>
          <w:color w:val="231F20"/>
          <w:sz w:val="24"/>
          <w:szCs w:val="24"/>
        </w:rPr>
      </w:pPr>
      <w:r>
        <w:rPr>
          <w:color w:val="231F20"/>
          <w:sz w:val="24"/>
        </w:rPr>
        <w:t>i) iekļauj lietošanas tiesību aktīvus tajā pašā postenī, kurā tiktu uzrādīti attiecīgie pamatā esošie aktīvi, ja uz tiem būtu īpašuma tiesības, un</w:t>
      </w:r>
    </w:p>
    <w:p w14:paraId="45072151" w14:textId="4EEA4DD8" w:rsidR="000215F3" w:rsidRPr="00407CD9" w:rsidRDefault="00E3223C" w:rsidP="00E3223C">
      <w:pPr>
        <w:pStyle w:val="ListParagraph"/>
        <w:tabs>
          <w:tab w:val="left" w:pos="1959"/>
          <w:tab w:val="left" w:pos="1960"/>
        </w:tabs>
        <w:spacing w:before="0"/>
        <w:ind w:left="567" w:firstLine="0"/>
        <w:jc w:val="both"/>
        <w:rPr>
          <w:noProof/>
          <w:color w:val="231F20"/>
          <w:sz w:val="24"/>
          <w:szCs w:val="24"/>
        </w:rPr>
      </w:pPr>
      <w:r>
        <w:rPr>
          <w:color w:val="231F20"/>
          <w:sz w:val="24"/>
        </w:rPr>
        <w:t>ii) norāda, kuros pārskata par finansiālo stāvokli posteņos ietverti šie lietošanas tiesību aktīvi;</w:t>
      </w:r>
    </w:p>
    <w:p w14:paraId="2EA4EBED" w14:textId="77777777" w:rsidR="00E3223C" w:rsidRPr="00407CD9" w:rsidRDefault="00E3223C" w:rsidP="00E3223C">
      <w:pPr>
        <w:pStyle w:val="ListParagraph"/>
        <w:tabs>
          <w:tab w:val="left" w:pos="1380"/>
        </w:tabs>
        <w:spacing w:before="0"/>
        <w:ind w:left="284" w:firstLine="0"/>
        <w:jc w:val="both"/>
        <w:rPr>
          <w:noProof/>
          <w:color w:val="231F20"/>
          <w:sz w:val="24"/>
          <w:szCs w:val="24"/>
        </w:rPr>
      </w:pPr>
    </w:p>
    <w:p w14:paraId="3D95EFED" w14:textId="262B9922" w:rsidR="000215F3" w:rsidRPr="00407CD9" w:rsidRDefault="00E3223C" w:rsidP="00E3223C">
      <w:pPr>
        <w:pStyle w:val="ListParagraph"/>
        <w:tabs>
          <w:tab w:val="left" w:pos="1380"/>
        </w:tabs>
        <w:spacing w:before="0"/>
        <w:ind w:left="284" w:firstLine="0"/>
        <w:jc w:val="both"/>
        <w:rPr>
          <w:noProof/>
          <w:color w:val="231F20"/>
          <w:sz w:val="24"/>
          <w:szCs w:val="24"/>
        </w:rPr>
      </w:pPr>
      <w:r>
        <w:rPr>
          <w:color w:val="231F20"/>
          <w:sz w:val="24"/>
        </w:rPr>
        <w:t>b) nomas saistības atsevišķi no citām saistībām. Ja nomnieks pārskatā par finansiālo stāvokli nomas saistības neuzrāda atsevišķi, nomnieks atklāj, kurā pārskata par finansiālo stāvokli postenī ir iekļautas šīs saistības.</w:t>
      </w:r>
    </w:p>
    <w:p w14:paraId="635D87C4" w14:textId="77777777" w:rsidR="00E3223C" w:rsidRPr="00407CD9" w:rsidRDefault="00E3223C" w:rsidP="00E3223C">
      <w:pPr>
        <w:pStyle w:val="ListParagraph"/>
        <w:tabs>
          <w:tab w:val="left" w:pos="860"/>
        </w:tabs>
        <w:spacing w:before="0"/>
        <w:ind w:left="0" w:firstLine="0"/>
        <w:jc w:val="both"/>
        <w:rPr>
          <w:noProof/>
          <w:color w:val="231F20"/>
          <w:sz w:val="24"/>
          <w:szCs w:val="24"/>
        </w:rPr>
      </w:pPr>
    </w:p>
    <w:p w14:paraId="3C222639" w14:textId="3FC1029E" w:rsidR="000215F3" w:rsidRPr="00407CD9" w:rsidRDefault="00E3223C" w:rsidP="00E3223C">
      <w:pPr>
        <w:pStyle w:val="ListParagraph"/>
        <w:tabs>
          <w:tab w:val="left" w:pos="860"/>
        </w:tabs>
        <w:spacing w:before="0"/>
        <w:ind w:left="0" w:firstLine="0"/>
        <w:jc w:val="both"/>
        <w:rPr>
          <w:noProof/>
          <w:color w:val="231F20"/>
          <w:sz w:val="24"/>
          <w:szCs w:val="24"/>
        </w:rPr>
      </w:pPr>
      <w:r>
        <w:rPr>
          <w:color w:val="231F20"/>
          <w:sz w:val="24"/>
        </w:rPr>
        <w:t>51. 50. punkta a) apakšpunkta prasība neattiecas uz lietošanas tiesību aktīviem, kas atbilst ieguldījuma īpašuma definīcijai un kurus pārskatā par finansiālo stāvokli uzrāda kā ieguldījuma īpašumu.</w:t>
      </w:r>
    </w:p>
    <w:p w14:paraId="376688B4" w14:textId="77777777" w:rsidR="00E3223C" w:rsidRPr="00407CD9" w:rsidRDefault="00E3223C" w:rsidP="00E3223C">
      <w:pPr>
        <w:pStyle w:val="ListParagraph"/>
        <w:tabs>
          <w:tab w:val="left" w:pos="860"/>
        </w:tabs>
        <w:spacing w:before="0"/>
        <w:ind w:left="0" w:firstLine="0"/>
        <w:jc w:val="both"/>
        <w:rPr>
          <w:noProof/>
          <w:color w:val="231F20"/>
          <w:sz w:val="24"/>
          <w:szCs w:val="24"/>
        </w:rPr>
      </w:pPr>
    </w:p>
    <w:p w14:paraId="05212B5B" w14:textId="7649CD56" w:rsidR="000215F3" w:rsidRPr="00407CD9" w:rsidRDefault="00E3223C" w:rsidP="00E3223C">
      <w:pPr>
        <w:pStyle w:val="ListParagraph"/>
        <w:tabs>
          <w:tab w:val="left" w:pos="860"/>
        </w:tabs>
        <w:spacing w:before="0"/>
        <w:ind w:left="0" w:firstLine="0"/>
        <w:jc w:val="both"/>
        <w:rPr>
          <w:noProof/>
          <w:sz w:val="24"/>
          <w:szCs w:val="24"/>
        </w:rPr>
      </w:pPr>
      <w:r>
        <w:rPr>
          <w:color w:val="231F20"/>
          <w:sz w:val="24"/>
        </w:rPr>
        <w:t xml:space="preserve">52. Pārskatā par darbības finansiālajiem rezultātiem nomnieks procentu izdevumus par nomas saistībām uzrāda atsevišķi no lietošanas tiesību aktīva nolietojuma izmaksām. Nomas saistību procentu izdevumi ir daļa no finansēšanas izmaksām, kas atbilstoši </w:t>
      </w:r>
      <w:proofErr w:type="spellStart"/>
      <w:r>
        <w:rPr>
          <w:i/>
          <w:iCs/>
          <w:color w:val="231F20"/>
          <w:sz w:val="24"/>
        </w:rPr>
        <w:t>IPSAS</w:t>
      </w:r>
      <w:proofErr w:type="spellEnd"/>
      <w:r>
        <w:rPr>
          <w:color w:val="231F20"/>
          <w:sz w:val="24"/>
        </w:rPr>
        <w:t> 1 “Finanšu pārskatu sniegšana” 102. punkta b) apakšpunktam pārskatā par darbības finansiālajiem rezultātiem jāuzrāda atsevišķi.</w:t>
      </w:r>
      <w:bookmarkStart w:id="130" w:name="_Ref46217217"/>
      <w:bookmarkStart w:id="131" w:name="_bookmark57"/>
      <w:bookmarkEnd w:id="130"/>
      <w:bookmarkEnd w:id="131"/>
    </w:p>
    <w:p w14:paraId="6D29DF81" w14:textId="77777777" w:rsidR="00E3223C" w:rsidRPr="00407CD9" w:rsidRDefault="00E3223C" w:rsidP="00E3223C">
      <w:pPr>
        <w:pStyle w:val="ListParagraph"/>
        <w:tabs>
          <w:tab w:val="left" w:pos="859"/>
          <w:tab w:val="left" w:pos="860"/>
        </w:tabs>
        <w:spacing w:before="0"/>
        <w:ind w:left="0" w:firstLine="0"/>
        <w:jc w:val="both"/>
        <w:rPr>
          <w:noProof/>
          <w:color w:val="231F20"/>
          <w:sz w:val="24"/>
          <w:szCs w:val="24"/>
        </w:rPr>
      </w:pPr>
    </w:p>
    <w:p w14:paraId="648902F2" w14:textId="2D682C84" w:rsidR="000215F3" w:rsidRPr="00407CD9" w:rsidRDefault="00E3223C" w:rsidP="00E3223C">
      <w:pPr>
        <w:pStyle w:val="ListParagraph"/>
        <w:tabs>
          <w:tab w:val="left" w:pos="859"/>
          <w:tab w:val="left" w:pos="860"/>
        </w:tabs>
        <w:spacing w:before="0"/>
        <w:ind w:left="0" w:firstLine="0"/>
        <w:jc w:val="both"/>
        <w:rPr>
          <w:noProof/>
          <w:color w:val="231F20"/>
          <w:sz w:val="24"/>
          <w:szCs w:val="24"/>
        </w:rPr>
      </w:pPr>
      <w:r>
        <w:rPr>
          <w:color w:val="231F20"/>
          <w:sz w:val="24"/>
        </w:rPr>
        <w:t>53. Naudas plūsmas pārskatā nomnieks klasificē:</w:t>
      </w:r>
      <w:bookmarkStart w:id="132" w:name="_Ref46228651"/>
      <w:bookmarkStart w:id="133" w:name="_bookmark58"/>
      <w:bookmarkEnd w:id="132"/>
      <w:bookmarkEnd w:id="133"/>
    </w:p>
    <w:p w14:paraId="395C211A" w14:textId="77777777" w:rsidR="00E3223C" w:rsidRPr="00407CD9" w:rsidRDefault="00E3223C" w:rsidP="00E3223C">
      <w:pPr>
        <w:pStyle w:val="ListParagraph"/>
        <w:tabs>
          <w:tab w:val="left" w:pos="1379"/>
          <w:tab w:val="left" w:pos="1380"/>
        </w:tabs>
        <w:spacing w:before="0"/>
        <w:ind w:left="0" w:firstLine="0"/>
        <w:jc w:val="both"/>
        <w:rPr>
          <w:noProof/>
          <w:color w:val="231F20"/>
          <w:sz w:val="24"/>
          <w:szCs w:val="24"/>
        </w:rPr>
      </w:pPr>
    </w:p>
    <w:p w14:paraId="7742E34A" w14:textId="2A348BB3" w:rsidR="000215F3" w:rsidRPr="00407CD9" w:rsidRDefault="00E3223C" w:rsidP="00E3223C">
      <w:pPr>
        <w:pStyle w:val="ListParagraph"/>
        <w:tabs>
          <w:tab w:val="left" w:pos="1379"/>
          <w:tab w:val="left" w:pos="1380"/>
        </w:tabs>
        <w:spacing w:before="0"/>
        <w:ind w:left="284" w:firstLine="0"/>
        <w:jc w:val="both"/>
        <w:rPr>
          <w:noProof/>
          <w:color w:val="231F20"/>
          <w:sz w:val="24"/>
          <w:szCs w:val="24"/>
        </w:rPr>
      </w:pPr>
      <w:r>
        <w:rPr>
          <w:color w:val="231F20"/>
          <w:sz w:val="24"/>
        </w:rPr>
        <w:t>a) naudas maksājumus par nomas saistību pamatsummas daļu – kā finansēšanas darbību;</w:t>
      </w:r>
    </w:p>
    <w:p w14:paraId="5C1684DE" w14:textId="5F350135" w:rsidR="000215F3" w:rsidRPr="00407CD9" w:rsidRDefault="00E3223C" w:rsidP="00E3223C">
      <w:pPr>
        <w:pStyle w:val="ListParagraph"/>
        <w:tabs>
          <w:tab w:val="left" w:pos="1380"/>
        </w:tabs>
        <w:spacing w:before="0"/>
        <w:ind w:left="284" w:firstLine="0"/>
        <w:jc w:val="both"/>
        <w:rPr>
          <w:noProof/>
          <w:sz w:val="24"/>
          <w:szCs w:val="24"/>
        </w:rPr>
      </w:pPr>
      <w:r>
        <w:rPr>
          <w:color w:val="231F20"/>
          <w:sz w:val="24"/>
        </w:rPr>
        <w:t xml:space="preserve">b) naudas maksājumus par nomas saistību procentu daļu, samaksātajiem procentiem piemērojot </w:t>
      </w:r>
      <w:proofErr w:type="spellStart"/>
      <w:r>
        <w:rPr>
          <w:i/>
          <w:iCs/>
          <w:color w:val="231F20"/>
          <w:sz w:val="24"/>
        </w:rPr>
        <w:t>IPSAS</w:t>
      </w:r>
      <w:proofErr w:type="spellEnd"/>
      <w:r>
        <w:rPr>
          <w:color w:val="231F20"/>
          <w:sz w:val="24"/>
        </w:rPr>
        <w:t> 2 “Naudas plūsmas pārskati”, un</w:t>
      </w:r>
    </w:p>
    <w:p w14:paraId="66F42392" w14:textId="32940C71" w:rsidR="000215F3" w:rsidRPr="00407CD9" w:rsidRDefault="00E3223C" w:rsidP="00E3223C">
      <w:pPr>
        <w:pStyle w:val="ListParagraph"/>
        <w:tabs>
          <w:tab w:val="left" w:pos="1380"/>
        </w:tabs>
        <w:spacing w:before="0"/>
        <w:ind w:left="284" w:firstLine="0"/>
        <w:jc w:val="both"/>
        <w:rPr>
          <w:noProof/>
          <w:color w:val="231F20"/>
          <w:sz w:val="24"/>
          <w:szCs w:val="24"/>
        </w:rPr>
      </w:pPr>
      <w:r>
        <w:rPr>
          <w:color w:val="231F20"/>
          <w:sz w:val="24"/>
        </w:rPr>
        <w:t>c) īstermiņa nomas maksājumus, maksājumus par zemas vērtības aktīvu nomu un mainīgos nomas maksājumus, kas nav iekļauti nomas saistību aprēķinos, – kā pamatdarbību.</w:t>
      </w:r>
    </w:p>
    <w:p w14:paraId="579652D4" w14:textId="77777777" w:rsidR="00E3223C" w:rsidRPr="00407CD9" w:rsidRDefault="00E3223C" w:rsidP="00AA7DFC">
      <w:pPr>
        <w:pStyle w:val="BodyText"/>
        <w:rPr>
          <w:b/>
          <w:bCs/>
        </w:rPr>
      </w:pPr>
    </w:p>
    <w:p w14:paraId="3F057999" w14:textId="74AE238A" w:rsidR="000215F3" w:rsidRPr="00407CD9" w:rsidRDefault="000215F3" w:rsidP="003A7783">
      <w:pPr>
        <w:pStyle w:val="Heading3"/>
      </w:pPr>
      <w:bookmarkStart w:id="134" w:name="_Toc126763622"/>
      <w:r>
        <w:t>Informācijas atklāšana</w:t>
      </w:r>
      <w:bookmarkStart w:id="135" w:name="_Ref46228718"/>
      <w:bookmarkStart w:id="136" w:name="_bookmark59"/>
      <w:bookmarkEnd w:id="134"/>
      <w:bookmarkEnd w:id="135"/>
      <w:bookmarkEnd w:id="136"/>
    </w:p>
    <w:p w14:paraId="06F47068" w14:textId="77777777" w:rsidR="00E3223C" w:rsidRPr="00407CD9" w:rsidRDefault="00E3223C" w:rsidP="00E3223C">
      <w:pPr>
        <w:pStyle w:val="ListParagraph"/>
        <w:tabs>
          <w:tab w:val="left" w:pos="860"/>
        </w:tabs>
        <w:spacing w:before="0"/>
        <w:ind w:left="0" w:firstLine="0"/>
        <w:jc w:val="both"/>
        <w:rPr>
          <w:b/>
          <w:noProof/>
          <w:color w:val="231F20"/>
          <w:sz w:val="24"/>
          <w:szCs w:val="24"/>
        </w:rPr>
      </w:pPr>
    </w:p>
    <w:p w14:paraId="5016A917" w14:textId="5881677E" w:rsidR="000215F3" w:rsidRPr="00407CD9" w:rsidRDefault="00E3223C" w:rsidP="00E3223C">
      <w:pPr>
        <w:pStyle w:val="ListParagraph"/>
        <w:tabs>
          <w:tab w:val="left" w:pos="860"/>
        </w:tabs>
        <w:spacing w:before="0"/>
        <w:ind w:left="0" w:firstLine="0"/>
        <w:jc w:val="both"/>
        <w:rPr>
          <w:b/>
          <w:noProof/>
          <w:color w:val="231F20"/>
          <w:sz w:val="24"/>
          <w:szCs w:val="24"/>
        </w:rPr>
      </w:pPr>
      <w:r>
        <w:rPr>
          <w:b/>
          <w:color w:val="231F20"/>
          <w:sz w:val="24"/>
        </w:rPr>
        <w:t>54. Informācijas atklāšanas mērķis ir panākt, lai nomnieki piezīmēs atklātu informāciju, kura kopā ar pārskatā par finansiālo stāvokli, pārskatā par darbības finansiālajiem rezultātiem un naudas plūsmas pārskatā sniegto informāciju ļauj finanšu pārskatu lietotājiem novērtēt nomas ietekmi uz nomnieka finansiālo stāvokli, darbības finansiālajiem rezultātiem un naudas plūsmām. 55.–64. punktā ir noteiktas prasības šā mērķa sasniegšanai.</w:t>
      </w:r>
      <w:bookmarkStart w:id="137" w:name="_Ref46218403"/>
      <w:bookmarkStart w:id="138" w:name="_bookmark60"/>
      <w:bookmarkEnd w:id="137"/>
      <w:bookmarkEnd w:id="138"/>
    </w:p>
    <w:p w14:paraId="12A3AE81" w14:textId="77777777" w:rsidR="00E3223C" w:rsidRPr="00407CD9" w:rsidRDefault="00E3223C" w:rsidP="00E3223C">
      <w:pPr>
        <w:pStyle w:val="ListParagraph"/>
        <w:tabs>
          <w:tab w:val="left" w:pos="860"/>
        </w:tabs>
        <w:spacing w:before="0"/>
        <w:ind w:left="0" w:firstLine="0"/>
        <w:jc w:val="both"/>
        <w:rPr>
          <w:noProof/>
          <w:color w:val="231F20"/>
          <w:sz w:val="24"/>
          <w:szCs w:val="24"/>
        </w:rPr>
      </w:pPr>
    </w:p>
    <w:p w14:paraId="1061AE47" w14:textId="77501088" w:rsidR="000215F3" w:rsidRPr="00407CD9" w:rsidRDefault="00E3223C" w:rsidP="00E3223C">
      <w:pPr>
        <w:pStyle w:val="ListParagraph"/>
        <w:tabs>
          <w:tab w:val="left" w:pos="860"/>
        </w:tabs>
        <w:spacing w:before="0"/>
        <w:ind w:left="0" w:firstLine="0"/>
        <w:jc w:val="both"/>
        <w:rPr>
          <w:noProof/>
          <w:color w:val="231F20"/>
          <w:sz w:val="24"/>
          <w:szCs w:val="24"/>
        </w:rPr>
      </w:pPr>
      <w:r>
        <w:rPr>
          <w:color w:val="231F20"/>
          <w:sz w:val="24"/>
        </w:rPr>
        <w:t>55. Nomnieks informāciju par tā nomas līgumiem, kuros tas ir nomnieks, atklāj savos finanšu pārskatos vienā piezīmē vai atsevišķā sadaļā. Tomēr nomniekam nav atkārtoti jānorāda informācija, kas jau ir iekļauta citur finanšu pārskatos, ja šī informācija ir iekļauta ar savstarpēju norādi vienā piezīmē vai atsevišķā sadaļā par nomas līgumiem.</w:t>
      </w:r>
      <w:bookmarkStart w:id="139" w:name="_Ref46218100"/>
      <w:bookmarkStart w:id="140" w:name="_bookmark61"/>
      <w:bookmarkEnd w:id="139"/>
      <w:bookmarkEnd w:id="140"/>
    </w:p>
    <w:p w14:paraId="4610B68F" w14:textId="77777777" w:rsidR="00E3223C" w:rsidRPr="00407CD9" w:rsidRDefault="00E3223C" w:rsidP="00E3223C">
      <w:pPr>
        <w:pStyle w:val="ListParagraph"/>
        <w:tabs>
          <w:tab w:val="left" w:pos="859"/>
          <w:tab w:val="left" w:pos="860"/>
        </w:tabs>
        <w:spacing w:before="0"/>
        <w:ind w:left="0" w:firstLine="0"/>
        <w:jc w:val="both"/>
        <w:rPr>
          <w:noProof/>
          <w:color w:val="231F20"/>
          <w:sz w:val="24"/>
          <w:szCs w:val="24"/>
        </w:rPr>
      </w:pPr>
    </w:p>
    <w:p w14:paraId="0E6781E2" w14:textId="3C2DD4B6" w:rsidR="000215F3" w:rsidRPr="00407CD9" w:rsidRDefault="00E3223C" w:rsidP="00E3223C">
      <w:pPr>
        <w:pStyle w:val="ListParagraph"/>
        <w:tabs>
          <w:tab w:val="left" w:pos="859"/>
          <w:tab w:val="left" w:pos="860"/>
        </w:tabs>
        <w:spacing w:before="0"/>
        <w:ind w:left="0" w:firstLine="0"/>
        <w:jc w:val="both"/>
        <w:rPr>
          <w:noProof/>
          <w:color w:val="231F20"/>
          <w:sz w:val="24"/>
          <w:szCs w:val="24"/>
        </w:rPr>
      </w:pPr>
      <w:r>
        <w:rPr>
          <w:color w:val="231F20"/>
          <w:sz w:val="24"/>
        </w:rPr>
        <w:t>56. Nomnieks par pārskata periodu atklāj šādas summas:</w:t>
      </w:r>
      <w:bookmarkStart w:id="141" w:name="_Ref46218202"/>
      <w:bookmarkStart w:id="142" w:name="_bookmark62"/>
      <w:bookmarkEnd w:id="141"/>
      <w:bookmarkEnd w:id="142"/>
    </w:p>
    <w:p w14:paraId="410F7AE1" w14:textId="77777777" w:rsidR="00E3223C" w:rsidRPr="00407CD9" w:rsidRDefault="00E3223C" w:rsidP="00E3223C">
      <w:pPr>
        <w:pStyle w:val="ListParagraph"/>
        <w:tabs>
          <w:tab w:val="left" w:pos="1379"/>
          <w:tab w:val="left" w:pos="1380"/>
        </w:tabs>
        <w:spacing w:before="0"/>
        <w:ind w:left="0" w:firstLine="0"/>
        <w:jc w:val="both"/>
        <w:rPr>
          <w:noProof/>
          <w:color w:val="231F20"/>
          <w:sz w:val="24"/>
          <w:szCs w:val="24"/>
        </w:rPr>
      </w:pPr>
    </w:p>
    <w:p w14:paraId="33EE7566" w14:textId="49130D82" w:rsidR="000215F3" w:rsidRPr="00407CD9" w:rsidRDefault="00E3223C" w:rsidP="00E3223C">
      <w:pPr>
        <w:pStyle w:val="ListParagraph"/>
        <w:tabs>
          <w:tab w:val="left" w:pos="1379"/>
          <w:tab w:val="left" w:pos="1380"/>
        </w:tabs>
        <w:spacing w:before="0"/>
        <w:ind w:left="284" w:firstLine="0"/>
        <w:jc w:val="both"/>
        <w:rPr>
          <w:noProof/>
          <w:color w:val="231F20"/>
          <w:sz w:val="24"/>
          <w:szCs w:val="24"/>
        </w:rPr>
      </w:pPr>
      <w:r>
        <w:rPr>
          <w:color w:val="231F20"/>
          <w:sz w:val="24"/>
        </w:rPr>
        <w:t>a) lietošanas tiesību aktīvu nolietojuma izmaksas pa pamatā esošo aktīvu klasēm;</w:t>
      </w:r>
      <w:bookmarkStart w:id="143" w:name="_Ref46218316"/>
      <w:bookmarkStart w:id="144" w:name="_bookmark63"/>
      <w:bookmarkEnd w:id="143"/>
      <w:bookmarkEnd w:id="144"/>
    </w:p>
    <w:p w14:paraId="5E1A89AB" w14:textId="31AA1A02" w:rsidR="000215F3" w:rsidRPr="00407CD9" w:rsidRDefault="00E3223C" w:rsidP="00E3223C">
      <w:pPr>
        <w:pStyle w:val="ListParagraph"/>
        <w:tabs>
          <w:tab w:val="left" w:pos="1379"/>
          <w:tab w:val="left" w:pos="1380"/>
        </w:tabs>
        <w:spacing w:before="0"/>
        <w:ind w:left="284" w:firstLine="0"/>
        <w:jc w:val="both"/>
        <w:rPr>
          <w:noProof/>
          <w:color w:val="231F20"/>
          <w:sz w:val="24"/>
          <w:szCs w:val="24"/>
        </w:rPr>
      </w:pPr>
      <w:r>
        <w:rPr>
          <w:color w:val="231F20"/>
          <w:sz w:val="24"/>
        </w:rPr>
        <w:t>b) procentu izdevumus par nomas saistībām;</w:t>
      </w:r>
    </w:p>
    <w:p w14:paraId="3B204721" w14:textId="51EEF7EF" w:rsidR="000215F3" w:rsidRPr="00407CD9" w:rsidRDefault="00E3223C" w:rsidP="00E3223C">
      <w:pPr>
        <w:pStyle w:val="ListParagraph"/>
        <w:tabs>
          <w:tab w:val="left" w:pos="1379"/>
          <w:tab w:val="left" w:pos="1380"/>
        </w:tabs>
        <w:spacing w:before="0"/>
        <w:ind w:left="284" w:firstLine="0"/>
        <w:jc w:val="both"/>
        <w:rPr>
          <w:noProof/>
          <w:color w:val="231F20"/>
          <w:sz w:val="24"/>
          <w:szCs w:val="24"/>
        </w:rPr>
      </w:pPr>
      <w:r>
        <w:rPr>
          <w:color w:val="231F20"/>
          <w:sz w:val="24"/>
        </w:rPr>
        <w:t>c) ar īstermiņa nomu saistītos izdevumus, kas uzskaitīti, piemērojot 7. punktu. Šajos izdevumos neiekļauj izdevumus, kas ir saistīti ar nomu, kuras termiņš ir viens mēnesis vai mazāk;</w:t>
      </w:r>
      <w:bookmarkStart w:id="145" w:name="_Ref46218190"/>
      <w:bookmarkStart w:id="146" w:name="_bookmark64"/>
      <w:bookmarkEnd w:id="145"/>
      <w:bookmarkEnd w:id="146"/>
    </w:p>
    <w:p w14:paraId="605586F1" w14:textId="6AE14659" w:rsidR="000215F3" w:rsidRPr="00407CD9" w:rsidRDefault="00E3223C" w:rsidP="00E3223C">
      <w:pPr>
        <w:pStyle w:val="ListParagraph"/>
        <w:tabs>
          <w:tab w:val="left" w:pos="1379"/>
          <w:tab w:val="left" w:pos="1380"/>
        </w:tabs>
        <w:spacing w:before="0"/>
        <w:ind w:left="284" w:firstLine="0"/>
        <w:jc w:val="both"/>
        <w:rPr>
          <w:noProof/>
          <w:color w:val="231F20"/>
          <w:sz w:val="24"/>
          <w:szCs w:val="24"/>
        </w:rPr>
      </w:pPr>
      <w:r>
        <w:rPr>
          <w:color w:val="231F20"/>
          <w:sz w:val="24"/>
        </w:rPr>
        <w:t>d) ar zemas vērtības aktīvu nomu saistītos izdevumus, kas uzskaitīti, piemērojot 7. punktu. Šajos izdevumos neiekļauj izdevumus, kas saistīti ar 56. punkta c) apakšpunktā iekļauto zemas vērtības aktīvu īstermiņa nomu;</w:t>
      </w:r>
    </w:p>
    <w:p w14:paraId="4C26B01B" w14:textId="0299443D" w:rsidR="000215F3" w:rsidRPr="00407CD9" w:rsidRDefault="00E3223C" w:rsidP="00E3223C">
      <w:pPr>
        <w:pStyle w:val="ListParagraph"/>
        <w:tabs>
          <w:tab w:val="left" w:pos="1379"/>
          <w:tab w:val="left" w:pos="1380"/>
        </w:tabs>
        <w:spacing w:before="0"/>
        <w:ind w:left="284" w:firstLine="0"/>
        <w:jc w:val="both"/>
        <w:rPr>
          <w:noProof/>
          <w:color w:val="231F20"/>
          <w:sz w:val="24"/>
          <w:szCs w:val="24"/>
        </w:rPr>
      </w:pPr>
      <w:r>
        <w:rPr>
          <w:color w:val="231F20"/>
          <w:sz w:val="24"/>
        </w:rPr>
        <w:t>e) ar mainīgajiem nomas maksājumiem saistītos izdevumus, kas nav iekļauti nomas saistību novērtējumā;</w:t>
      </w:r>
    </w:p>
    <w:p w14:paraId="033ECC83" w14:textId="718D4694" w:rsidR="000215F3" w:rsidRPr="00407CD9" w:rsidRDefault="00E3223C" w:rsidP="00E3223C">
      <w:pPr>
        <w:pStyle w:val="ListParagraph"/>
        <w:tabs>
          <w:tab w:val="left" w:pos="1379"/>
          <w:tab w:val="left" w:pos="1380"/>
        </w:tabs>
        <w:spacing w:before="0"/>
        <w:ind w:left="284" w:firstLine="0"/>
        <w:jc w:val="both"/>
        <w:rPr>
          <w:noProof/>
          <w:color w:val="231F20"/>
          <w:sz w:val="24"/>
          <w:szCs w:val="24"/>
        </w:rPr>
      </w:pPr>
      <w:r>
        <w:rPr>
          <w:color w:val="231F20"/>
          <w:sz w:val="24"/>
        </w:rPr>
        <w:t>f) ieņēmumus no lietošanas tiesību aktīvu apakšnomas;</w:t>
      </w:r>
      <w:bookmarkStart w:id="147" w:name="_Ref46218328"/>
      <w:bookmarkStart w:id="148" w:name="_bookmark65"/>
      <w:bookmarkEnd w:id="147"/>
      <w:bookmarkEnd w:id="148"/>
    </w:p>
    <w:p w14:paraId="1B3862C2" w14:textId="17246CE8" w:rsidR="000215F3" w:rsidRPr="00407CD9" w:rsidRDefault="00E3223C" w:rsidP="00E3223C">
      <w:pPr>
        <w:pStyle w:val="ListParagraph"/>
        <w:tabs>
          <w:tab w:val="left" w:pos="1379"/>
          <w:tab w:val="left" w:pos="1380"/>
        </w:tabs>
        <w:spacing w:before="0"/>
        <w:ind w:left="284" w:firstLine="0"/>
        <w:jc w:val="both"/>
        <w:rPr>
          <w:noProof/>
          <w:color w:val="231F20"/>
          <w:sz w:val="24"/>
          <w:szCs w:val="24"/>
        </w:rPr>
      </w:pPr>
      <w:r>
        <w:rPr>
          <w:color w:val="231F20"/>
          <w:sz w:val="24"/>
        </w:rPr>
        <w:t>g) par nomām izejošo naudas plūsmu kopsummu;</w:t>
      </w:r>
    </w:p>
    <w:p w14:paraId="5D31638D" w14:textId="4EF70572" w:rsidR="000215F3" w:rsidRPr="00407CD9" w:rsidRDefault="00E3223C" w:rsidP="00E3223C">
      <w:pPr>
        <w:pStyle w:val="ListParagraph"/>
        <w:tabs>
          <w:tab w:val="left" w:pos="1379"/>
          <w:tab w:val="left" w:pos="1380"/>
        </w:tabs>
        <w:spacing w:before="0"/>
        <w:ind w:left="284" w:firstLine="0"/>
        <w:jc w:val="both"/>
        <w:rPr>
          <w:noProof/>
          <w:color w:val="231F20"/>
          <w:sz w:val="24"/>
          <w:szCs w:val="24"/>
        </w:rPr>
      </w:pPr>
      <w:r>
        <w:rPr>
          <w:color w:val="231F20"/>
          <w:sz w:val="24"/>
        </w:rPr>
        <w:t>h) papildinājumus lietošanas tiesību aktīviem;</w:t>
      </w:r>
      <w:bookmarkStart w:id="149" w:name="_Ref46218342"/>
      <w:bookmarkStart w:id="150" w:name="_bookmark66"/>
      <w:bookmarkEnd w:id="149"/>
      <w:bookmarkEnd w:id="150"/>
    </w:p>
    <w:p w14:paraId="4AC4F61C" w14:textId="4770C75D" w:rsidR="000215F3" w:rsidRPr="00407CD9" w:rsidRDefault="00E3223C" w:rsidP="00E3223C">
      <w:pPr>
        <w:pStyle w:val="ListParagraph"/>
        <w:tabs>
          <w:tab w:val="left" w:pos="1379"/>
          <w:tab w:val="left" w:pos="1380"/>
        </w:tabs>
        <w:spacing w:before="0"/>
        <w:ind w:left="284" w:firstLine="0"/>
        <w:jc w:val="both"/>
        <w:rPr>
          <w:noProof/>
          <w:color w:val="231F20"/>
          <w:sz w:val="24"/>
          <w:szCs w:val="24"/>
        </w:rPr>
      </w:pPr>
      <w:r>
        <w:rPr>
          <w:color w:val="231F20"/>
          <w:sz w:val="24"/>
        </w:rPr>
        <w:t>i) peļņu vai zaudējumus, kas radušies no pārdošanas ar saņemšanu atpakaļ nomā darījumiem, un</w:t>
      </w:r>
    </w:p>
    <w:p w14:paraId="01225A81" w14:textId="1173900C" w:rsidR="000215F3" w:rsidRPr="00407CD9" w:rsidRDefault="00E3223C" w:rsidP="00E3223C">
      <w:pPr>
        <w:pStyle w:val="ListParagraph"/>
        <w:tabs>
          <w:tab w:val="left" w:pos="1379"/>
          <w:tab w:val="left" w:pos="1380"/>
        </w:tabs>
        <w:spacing w:before="0"/>
        <w:ind w:left="284" w:firstLine="0"/>
        <w:jc w:val="both"/>
        <w:rPr>
          <w:noProof/>
          <w:color w:val="231F20"/>
          <w:sz w:val="24"/>
          <w:szCs w:val="24"/>
        </w:rPr>
      </w:pPr>
      <w:r>
        <w:rPr>
          <w:color w:val="231F20"/>
          <w:sz w:val="24"/>
        </w:rPr>
        <w:t>j) lietošanas tiesību aktīvu uzskaites vērtību pārskata perioda beigās pa pamatā esošo aktīvu klasēm.</w:t>
      </w:r>
      <w:bookmarkStart w:id="151" w:name="_Ref46218350"/>
      <w:bookmarkStart w:id="152" w:name="_bookmark67"/>
      <w:bookmarkEnd w:id="151"/>
      <w:bookmarkEnd w:id="152"/>
    </w:p>
    <w:p w14:paraId="4DC864C7" w14:textId="77777777" w:rsidR="00E3223C" w:rsidRPr="00407CD9" w:rsidRDefault="00E3223C" w:rsidP="00E3223C">
      <w:pPr>
        <w:pStyle w:val="ListParagraph"/>
        <w:tabs>
          <w:tab w:val="left" w:pos="860"/>
        </w:tabs>
        <w:spacing w:before="0"/>
        <w:ind w:left="0" w:firstLine="0"/>
        <w:jc w:val="both"/>
        <w:rPr>
          <w:noProof/>
          <w:color w:val="231F20"/>
          <w:sz w:val="24"/>
          <w:szCs w:val="24"/>
        </w:rPr>
      </w:pPr>
    </w:p>
    <w:p w14:paraId="1DF6C189" w14:textId="71A03E7E" w:rsidR="000215F3" w:rsidRPr="00407CD9" w:rsidRDefault="00E3223C" w:rsidP="00E3223C">
      <w:pPr>
        <w:pStyle w:val="ListParagraph"/>
        <w:tabs>
          <w:tab w:val="left" w:pos="860"/>
        </w:tabs>
        <w:spacing w:before="0"/>
        <w:ind w:left="0" w:firstLine="0"/>
        <w:jc w:val="both"/>
        <w:rPr>
          <w:noProof/>
          <w:color w:val="231F20"/>
          <w:sz w:val="24"/>
          <w:szCs w:val="24"/>
        </w:rPr>
      </w:pPr>
      <w:r>
        <w:rPr>
          <w:color w:val="231F20"/>
          <w:sz w:val="24"/>
        </w:rPr>
        <w:t>57. Nomnieks 56. punktā noteikto atklājamo informāciju sniedz tabulas veidā, izņemot gadījumu, kad cits formāts ir tam piemērotāks. Atklātajās summās jāiekļauj izmaksas, ko nomnieks ir iekļāvis cita aktīva uzskaites vērtībā pārskata periodā.</w:t>
      </w:r>
    </w:p>
    <w:p w14:paraId="596802F8" w14:textId="77777777" w:rsidR="00E3223C" w:rsidRPr="00407CD9" w:rsidRDefault="00E3223C" w:rsidP="00E3223C">
      <w:pPr>
        <w:pStyle w:val="ListParagraph"/>
        <w:tabs>
          <w:tab w:val="left" w:pos="860"/>
        </w:tabs>
        <w:spacing w:before="0"/>
        <w:ind w:left="0" w:firstLine="0"/>
        <w:jc w:val="both"/>
        <w:rPr>
          <w:noProof/>
          <w:color w:val="231F20"/>
          <w:sz w:val="24"/>
          <w:szCs w:val="24"/>
        </w:rPr>
      </w:pPr>
    </w:p>
    <w:p w14:paraId="1E6B60DE" w14:textId="21596866" w:rsidR="000215F3" w:rsidRPr="00407CD9" w:rsidRDefault="00E3223C" w:rsidP="00E3223C">
      <w:pPr>
        <w:pStyle w:val="ListParagraph"/>
        <w:tabs>
          <w:tab w:val="left" w:pos="860"/>
        </w:tabs>
        <w:spacing w:before="0"/>
        <w:ind w:left="0" w:firstLine="0"/>
        <w:jc w:val="both"/>
        <w:rPr>
          <w:noProof/>
          <w:color w:val="231F20"/>
          <w:sz w:val="24"/>
          <w:szCs w:val="24"/>
        </w:rPr>
      </w:pPr>
      <w:r>
        <w:rPr>
          <w:color w:val="231F20"/>
          <w:sz w:val="24"/>
        </w:rPr>
        <w:t>58. Nomnieks atklāj tā saistību summu par īstermiņa nomām, kas uzskaitītas, piemērojot 7. punktu, ja to īstermiņa nomu portfelis, kuru tas uzņēmies, pārskata perioda beigās atšķiras no to īstermiņa nomu portfeļa, uz kuru attiecas 56. punkta c) apakšpunkta piemērošanas rezultātā atklātie izdevumi par īstermiņa nomu.</w:t>
      </w:r>
    </w:p>
    <w:p w14:paraId="186FD731" w14:textId="77777777" w:rsidR="000215F3" w:rsidRPr="00407CD9" w:rsidRDefault="000215F3" w:rsidP="000215F3">
      <w:pPr>
        <w:jc w:val="both"/>
        <w:rPr>
          <w:noProof/>
          <w:sz w:val="24"/>
          <w:szCs w:val="24"/>
        </w:rPr>
      </w:pPr>
    </w:p>
    <w:p w14:paraId="15A4B25E" w14:textId="4F8062C7" w:rsidR="000215F3" w:rsidRPr="00407CD9" w:rsidRDefault="00E3223C" w:rsidP="00BD233C">
      <w:pPr>
        <w:pStyle w:val="ListParagraph"/>
        <w:tabs>
          <w:tab w:val="left" w:pos="1219"/>
          <w:tab w:val="left" w:pos="1220"/>
        </w:tabs>
        <w:spacing w:before="0"/>
        <w:ind w:left="0" w:firstLine="0"/>
        <w:jc w:val="both"/>
        <w:rPr>
          <w:noProof/>
          <w:sz w:val="24"/>
          <w:szCs w:val="24"/>
        </w:rPr>
      </w:pPr>
      <w:r>
        <w:rPr>
          <w:color w:val="231F20"/>
          <w:sz w:val="24"/>
        </w:rPr>
        <w:t xml:space="preserve">59. Ja lietošanas tiesību aktīvi atbilst ieguldījuma īpašuma definīcijai, nomnieks piemēro </w:t>
      </w:r>
      <w:proofErr w:type="spellStart"/>
      <w:r>
        <w:rPr>
          <w:i/>
          <w:iCs/>
          <w:color w:val="231F20"/>
          <w:sz w:val="24"/>
        </w:rPr>
        <w:t>IPSAS</w:t>
      </w:r>
      <w:proofErr w:type="spellEnd"/>
      <w:r>
        <w:rPr>
          <w:color w:val="231F20"/>
          <w:sz w:val="24"/>
        </w:rPr>
        <w:t> 16 informācijas atklāšanas prasības.</w:t>
      </w:r>
      <w:r>
        <w:rPr>
          <w:sz w:val="24"/>
        </w:rPr>
        <w:t xml:space="preserve"> Šādā gadījumā nomniekam par šiem lietošanas tiesību aktīviem nav jāatklāj 56. punkta a), f), h) vai j) apakšpunktā noteiktā informācija.</w:t>
      </w:r>
    </w:p>
    <w:p w14:paraId="2235AD08" w14:textId="77777777" w:rsidR="00BD233C" w:rsidRPr="00407CD9" w:rsidRDefault="00BD233C" w:rsidP="00BD233C">
      <w:pPr>
        <w:pStyle w:val="ListParagraph"/>
        <w:tabs>
          <w:tab w:val="left" w:pos="1220"/>
        </w:tabs>
        <w:spacing w:before="0"/>
        <w:ind w:left="0" w:firstLine="0"/>
        <w:jc w:val="both"/>
        <w:rPr>
          <w:noProof/>
          <w:sz w:val="24"/>
          <w:szCs w:val="24"/>
        </w:rPr>
      </w:pPr>
    </w:p>
    <w:p w14:paraId="6A5B89B0" w14:textId="02801FE6" w:rsidR="000215F3" w:rsidRPr="00407CD9" w:rsidRDefault="00BD233C" w:rsidP="00BD233C">
      <w:pPr>
        <w:pStyle w:val="ListParagraph"/>
        <w:tabs>
          <w:tab w:val="left" w:pos="1220"/>
        </w:tabs>
        <w:spacing w:before="0"/>
        <w:ind w:left="0" w:firstLine="0"/>
        <w:jc w:val="both"/>
        <w:rPr>
          <w:noProof/>
          <w:color w:val="231F20"/>
          <w:sz w:val="24"/>
          <w:szCs w:val="24"/>
        </w:rPr>
      </w:pPr>
      <w:r>
        <w:rPr>
          <w:color w:val="231F20"/>
          <w:sz w:val="24"/>
        </w:rPr>
        <w:t xml:space="preserve">60. Ja nomnieks novērtē lietošanas tiesību aktīvus pēc pārvērtētajām summām, piemērojot </w:t>
      </w:r>
      <w:proofErr w:type="spellStart"/>
      <w:r>
        <w:rPr>
          <w:i/>
          <w:iCs/>
          <w:color w:val="231F20"/>
          <w:sz w:val="24"/>
        </w:rPr>
        <w:t>IPSAS</w:t>
      </w:r>
      <w:proofErr w:type="spellEnd"/>
      <w:r>
        <w:rPr>
          <w:color w:val="231F20"/>
          <w:sz w:val="24"/>
        </w:rPr>
        <w:t xml:space="preserve"> 17, nomnieks par šiem lietošanas tiesību aktīviem atklāj </w:t>
      </w:r>
      <w:proofErr w:type="spellStart"/>
      <w:r>
        <w:rPr>
          <w:i/>
          <w:iCs/>
          <w:color w:val="231F20"/>
          <w:sz w:val="24"/>
        </w:rPr>
        <w:t>IPSAS</w:t>
      </w:r>
      <w:proofErr w:type="spellEnd"/>
      <w:r>
        <w:rPr>
          <w:color w:val="231F20"/>
          <w:sz w:val="24"/>
        </w:rPr>
        <w:t xml:space="preserve"> 17 92. punktā noteikto </w:t>
      </w:r>
      <w:r>
        <w:rPr>
          <w:color w:val="231F20"/>
          <w:sz w:val="24"/>
        </w:rPr>
        <w:lastRenderedPageBreak/>
        <w:t>informāciju.</w:t>
      </w:r>
    </w:p>
    <w:p w14:paraId="64057300" w14:textId="77777777" w:rsidR="00BD233C" w:rsidRPr="00407CD9" w:rsidRDefault="00BD233C" w:rsidP="00BD233C">
      <w:pPr>
        <w:pStyle w:val="ListParagraph"/>
        <w:tabs>
          <w:tab w:val="left" w:pos="1220"/>
        </w:tabs>
        <w:spacing w:before="0"/>
        <w:ind w:left="0" w:firstLine="0"/>
        <w:jc w:val="both"/>
        <w:rPr>
          <w:noProof/>
          <w:color w:val="231F20"/>
          <w:sz w:val="24"/>
          <w:szCs w:val="24"/>
        </w:rPr>
      </w:pPr>
    </w:p>
    <w:p w14:paraId="54BE1CB6" w14:textId="50F05C41" w:rsidR="000215F3" w:rsidRPr="00407CD9" w:rsidRDefault="00BD233C" w:rsidP="00BD233C">
      <w:pPr>
        <w:pStyle w:val="ListParagraph"/>
        <w:tabs>
          <w:tab w:val="left" w:pos="1220"/>
        </w:tabs>
        <w:spacing w:before="0"/>
        <w:ind w:left="0" w:firstLine="0"/>
        <w:jc w:val="both"/>
        <w:rPr>
          <w:noProof/>
          <w:sz w:val="24"/>
          <w:szCs w:val="24"/>
        </w:rPr>
      </w:pPr>
      <w:r>
        <w:rPr>
          <w:color w:val="231F20"/>
          <w:sz w:val="24"/>
        </w:rPr>
        <w:t xml:space="preserve">61. Nomnieks nomas saistību dzēšanas termiņa analīzi uzrāda, piemērojot </w:t>
      </w:r>
      <w:proofErr w:type="spellStart"/>
      <w:r>
        <w:rPr>
          <w:i/>
          <w:iCs/>
          <w:color w:val="231F20"/>
          <w:sz w:val="24"/>
        </w:rPr>
        <w:t>IPSAS</w:t>
      </w:r>
      <w:proofErr w:type="spellEnd"/>
      <w:r>
        <w:rPr>
          <w:color w:val="231F20"/>
          <w:sz w:val="24"/>
        </w:rPr>
        <w:t xml:space="preserve"> 30 “Finanšu instrumenti: informācijas atklāšana” 46. un </w:t>
      </w:r>
      <w:proofErr w:type="spellStart"/>
      <w:r>
        <w:rPr>
          <w:color w:val="231F20"/>
          <w:sz w:val="24"/>
        </w:rPr>
        <w:t>AG12</w:t>
      </w:r>
      <w:proofErr w:type="spellEnd"/>
      <w:r>
        <w:rPr>
          <w:color w:val="231F20"/>
          <w:sz w:val="24"/>
        </w:rPr>
        <w:t>. punktu, atsevišķi no citu finanšu saistību dzēšanas termiņa analīzes.</w:t>
      </w:r>
      <w:bookmarkStart w:id="153" w:name="_Ref46218391"/>
      <w:bookmarkStart w:id="154" w:name="_bookmark68"/>
      <w:bookmarkEnd w:id="153"/>
      <w:bookmarkEnd w:id="154"/>
    </w:p>
    <w:p w14:paraId="4A1CD00F" w14:textId="77777777" w:rsidR="00BD233C" w:rsidRPr="00407CD9" w:rsidRDefault="00BD233C" w:rsidP="00BD233C">
      <w:pPr>
        <w:pStyle w:val="ListParagraph"/>
        <w:tabs>
          <w:tab w:val="left" w:pos="1220"/>
        </w:tabs>
        <w:spacing w:before="0"/>
        <w:ind w:left="0" w:firstLine="0"/>
        <w:jc w:val="both"/>
        <w:rPr>
          <w:noProof/>
          <w:color w:val="231F20"/>
          <w:sz w:val="24"/>
          <w:szCs w:val="24"/>
        </w:rPr>
      </w:pPr>
    </w:p>
    <w:p w14:paraId="1C604657" w14:textId="3CAE34C6" w:rsidR="000215F3" w:rsidRPr="00407CD9" w:rsidRDefault="00BD233C" w:rsidP="00BD233C">
      <w:pPr>
        <w:pStyle w:val="ListParagraph"/>
        <w:tabs>
          <w:tab w:val="left" w:pos="1220"/>
        </w:tabs>
        <w:spacing w:before="0"/>
        <w:ind w:left="0" w:firstLine="0"/>
        <w:jc w:val="both"/>
        <w:rPr>
          <w:noProof/>
          <w:color w:val="231F20"/>
          <w:sz w:val="24"/>
          <w:szCs w:val="24"/>
        </w:rPr>
      </w:pPr>
      <w:r>
        <w:rPr>
          <w:color w:val="231F20"/>
          <w:sz w:val="24"/>
        </w:rPr>
        <w:t xml:space="preserve">62. Papildus informācijai, kas jāatklāj saskaņā ar 56.–61. punkta prasībām, nomnieks atklāj papildu kvalitatīvo un kvantitatīvo informāciju par nomas darbībām, kas ir nepieciešama, lai izpildītu 54. punkta informācijas atklāšanas prasības (kā minēts </w:t>
      </w:r>
      <w:proofErr w:type="spellStart"/>
      <w:r>
        <w:rPr>
          <w:color w:val="231F20"/>
          <w:sz w:val="24"/>
        </w:rPr>
        <w:t>AG49</w:t>
      </w:r>
      <w:proofErr w:type="spellEnd"/>
      <w:r>
        <w:rPr>
          <w:color w:val="231F20"/>
          <w:sz w:val="24"/>
        </w:rPr>
        <w:t>. punktā). Minētā papildu informācija var ietvert (bet neaprobežojas ar) informāciju, kas palīdz finanšu pārskatu lietotājiem novērtēt:</w:t>
      </w:r>
      <w:bookmarkStart w:id="155" w:name="_Ref46224727"/>
      <w:bookmarkStart w:id="156" w:name="_bookmark69"/>
      <w:bookmarkEnd w:id="155"/>
      <w:bookmarkEnd w:id="156"/>
    </w:p>
    <w:p w14:paraId="73A2ABB7" w14:textId="77777777" w:rsidR="00BD233C" w:rsidRPr="00407CD9" w:rsidRDefault="00BD233C" w:rsidP="00BD233C">
      <w:pPr>
        <w:pStyle w:val="ListParagraph"/>
        <w:tabs>
          <w:tab w:val="left" w:pos="1739"/>
          <w:tab w:val="left" w:pos="1740"/>
        </w:tabs>
        <w:spacing w:before="0"/>
        <w:ind w:left="0" w:firstLine="0"/>
        <w:jc w:val="both"/>
        <w:rPr>
          <w:noProof/>
          <w:color w:val="231F20"/>
          <w:sz w:val="24"/>
          <w:szCs w:val="24"/>
        </w:rPr>
      </w:pPr>
    </w:p>
    <w:p w14:paraId="34773160" w14:textId="3DAAC54B" w:rsidR="000215F3" w:rsidRPr="00407CD9" w:rsidRDefault="00BD233C" w:rsidP="00D971C5">
      <w:pPr>
        <w:pStyle w:val="ListParagraph"/>
        <w:tabs>
          <w:tab w:val="left" w:pos="1739"/>
          <w:tab w:val="left" w:pos="1740"/>
        </w:tabs>
        <w:spacing w:before="0"/>
        <w:ind w:left="284" w:firstLine="0"/>
        <w:jc w:val="both"/>
        <w:rPr>
          <w:noProof/>
          <w:color w:val="231F20"/>
          <w:sz w:val="24"/>
          <w:szCs w:val="24"/>
        </w:rPr>
      </w:pPr>
      <w:r>
        <w:rPr>
          <w:color w:val="231F20"/>
          <w:sz w:val="24"/>
        </w:rPr>
        <w:t>a) nomnieka nomas darbību būtību;</w:t>
      </w:r>
    </w:p>
    <w:p w14:paraId="5BAE0B70" w14:textId="3743D3A2" w:rsidR="000215F3" w:rsidRPr="00407CD9" w:rsidRDefault="00BD233C" w:rsidP="00D971C5">
      <w:pPr>
        <w:pStyle w:val="ListParagraph"/>
        <w:tabs>
          <w:tab w:val="left" w:pos="1740"/>
        </w:tabs>
        <w:spacing w:before="0"/>
        <w:ind w:left="284" w:firstLine="0"/>
        <w:jc w:val="both"/>
        <w:rPr>
          <w:noProof/>
          <w:color w:val="231F20"/>
          <w:sz w:val="24"/>
          <w:szCs w:val="24"/>
        </w:rPr>
      </w:pPr>
      <w:r>
        <w:rPr>
          <w:color w:val="231F20"/>
          <w:sz w:val="24"/>
        </w:rPr>
        <w:t>b) nākotnes izejošās naudas plūsmas, kurām potenciāli var tikt pakļauts nomnieks un kuras nav atspoguļotas nomas saistību novērtējumā. Minētais ietver iespējamu risku, kas rodas no:</w:t>
      </w:r>
    </w:p>
    <w:p w14:paraId="0D811E16" w14:textId="77777777" w:rsidR="004B55EA" w:rsidRPr="00407CD9" w:rsidRDefault="004B55EA" w:rsidP="00D971C5">
      <w:pPr>
        <w:pStyle w:val="ListParagraph"/>
        <w:tabs>
          <w:tab w:val="left" w:pos="2319"/>
          <w:tab w:val="left" w:pos="2320"/>
        </w:tabs>
        <w:spacing w:before="0"/>
        <w:ind w:left="284" w:firstLine="0"/>
        <w:jc w:val="both"/>
        <w:rPr>
          <w:noProof/>
          <w:color w:val="231F20"/>
          <w:sz w:val="24"/>
          <w:szCs w:val="24"/>
        </w:rPr>
      </w:pPr>
    </w:p>
    <w:p w14:paraId="3EF9A02E" w14:textId="7BB0796E" w:rsidR="000215F3" w:rsidRPr="00407CD9" w:rsidRDefault="004B55EA" w:rsidP="00D971C5">
      <w:pPr>
        <w:pStyle w:val="ListParagraph"/>
        <w:tabs>
          <w:tab w:val="left" w:pos="2319"/>
          <w:tab w:val="left" w:pos="2320"/>
        </w:tabs>
        <w:spacing w:before="0"/>
        <w:ind w:left="567" w:firstLine="0"/>
        <w:jc w:val="both"/>
        <w:rPr>
          <w:noProof/>
          <w:color w:val="231F20"/>
          <w:sz w:val="24"/>
          <w:szCs w:val="24"/>
        </w:rPr>
      </w:pPr>
      <w:r>
        <w:rPr>
          <w:color w:val="231F20"/>
          <w:sz w:val="24"/>
        </w:rPr>
        <w:t xml:space="preserve">i) mainīgiem nomas maksājumiem (kā minēts </w:t>
      </w:r>
      <w:proofErr w:type="spellStart"/>
      <w:r>
        <w:rPr>
          <w:color w:val="231F20"/>
          <w:sz w:val="24"/>
        </w:rPr>
        <w:t>AG50</w:t>
      </w:r>
      <w:proofErr w:type="spellEnd"/>
      <w:r>
        <w:rPr>
          <w:color w:val="231F20"/>
          <w:sz w:val="24"/>
        </w:rPr>
        <w:t>. punktā);</w:t>
      </w:r>
    </w:p>
    <w:p w14:paraId="0982CC0C" w14:textId="14E19099" w:rsidR="000215F3" w:rsidRPr="00407CD9" w:rsidRDefault="004B55EA" w:rsidP="00D971C5">
      <w:pPr>
        <w:pStyle w:val="ListParagraph"/>
        <w:tabs>
          <w:tab w:val="left" w:pos="2319"/>
          <w:tab w:val="left" w:pos="2320"/>
        </w:tabs>
        <w:spacing w:before="0"/>
        <w:ind w:left="567" w:firstLine="0"/>
        <w:jc w:val="both"/>
        <w:rPr>
          <w:noProof/>
          <w:color w:val="231F20"/>
          <w:sz w:val="24"/>
          <w:szCs w:val="24"/>
        </w:rPr>
      </w:pPr>
      <w:r>
        <w:rPr>
          <w:color w:val="231F20"/>
          <w:sz w:val="24"/>
        </w:rPr>
        <w:t xml:space="preserve">ii) pagarināšanas un izbeigšanas iespējām (kā minēts </w:t>
      </w:r>
      <w:proofErr w:type="spellStart"/>
      <w:r>
        <w:rPr>
          <w:color w:val="231F20"/>
          <w:sz w:val="24"/>
        </w:rPr>
        <w:t>AG51</w:t>
      </w:r>
      <w:proofErr w:type="spellEnd"/>
      <w:r>
        <w:rPr>
          <w:color w:val="231F20"/>
          <w:sz w:val="24"/>
        </w:rPr>
        <w:t>. punktā);</w:t>
      </w:r>
    </w:p>
    <w:p w14:paraId="79DA98D6" w14:textId="0183A76E" w:rsidR="000215F3" w:rsidRPr="00407CD9" w:rsidRDefault="004B55EA" w:rsidP="00D971C5">
      <w:pPr>
        <w:pStyle w:val="ListParagraph"/>
        <w:tabs>
          <w:tab w:val="left" w:pos="2319"/>
          <w:tab w:val="left" w:pos="2320"/>
        </w:tabs>
        <w:spacing w:before="0"/>
        <w:ind w:left="567" w:firstLine="0"/>
        <w:jc w:val="both"/>
        <w:rPr>
          <w:noProof/>
          <w:color w:val="231F20"/>
          <w:sz w:val="24"/>
          <w:szCs w:val="24"/>
        </w:rPr>
      </w:pPr>
      <w:r>
        <w:rPr>
          <w:color w:val="231F20"/>
          <w:sz w:val="24"/>
        </w:rPr>
        <w:t xml:space="preserve">iii) atlikušās vērtības garantijām (kā minēts </w:t>
      </w:r>
      <w:proofErr w:type="spellStart"/>
      <w:r>
        <w:rPr>
          <w:color w:val="231F20"/>
          <w:sz w:val="24"/>
        </w:rPr>
        <w:t>AG52</w:t>
      </w:r>
      <w:proofErr w:type="spellEnd"/>
      <w:r>
        <w:rPr>
          <w:color w:val="231F20"/>
          <w:sz w:val="24"/>
        </w:rPr>
        <w:t>. punktā) un</w:t>
      </w:r>
    </w:p>
    <w:p w14:paraId="52263796" w14:textId="0B437DD1" w:rsidR="000215F3" w:rsidRPr="00407CD9" w:rsidRDefault="004B55EA" w:rsidP="00D971C5">
      <w:pPr>
        <w:pStyle w:val="ListParagraph"/>
        <w:tabs>
          <w:tab w:val="left" w:pos="2319"/>
          <w:tab w:val="left" w:pos="2320"/>
        </w:tabs>
        <w:spacing w:before="0"/>
        <w:ind w:left="567" w:firstLine="0"/>
        <w:jc w:val="both"/>
        <w:rPr>
          <w:noProof/>
          <w:color w:val="231F20"/>
          <w:sz w:val="24"/>
          <w:szCs w:val="24"/>
        </w:rPr>
      </w:pPr>
      <w:r>
        <w:rPr>
          <w:color w:val="231F20"/>
          <w:sz w:val="24"/>
        </w:rPr>
        <w:t>iv) vēl nesāktas nomas, ko uzņēmies nomnieks;</w:t>
      </w:r>
    </w:p>
    <w:p w14:paraId="156B76DE" w14:textId="77777777" w:rsidR="004B55EA" w:rsidRPr="00407CD9" w:rsidRDefault="004B55EA" w:rsidP="00D971C5">
      <w:pPr>
        <w:pStyle w:val="ListParagraph"/>
        <w:tabs>
          <w:tab w:val="left" w:pos="1739"/>
          <w:tab w:val="left" w:pos="1740"/>
        </w:tabs>
        <w:spacing w:before="0"/>
        <w:ind w:left="284" w:firstLine="0"/>
        <w:jc w:val="both"/>
        <w:rPr>
          <w:noProof/>
          <w:color w:val="231F20"/>
          <w:sz w:val="24"/>
          <w:szCs w:val="24"/>
        </w:rPr>
      </w:pPr>
    </w:p>
    <w:p w14:paraId="1F2F5A6C" w14:textId="7DA74769" w:rsidR="000215F3" w:rsidRPr="00407CD9" w:rsidRDefault="004B55EA" w:rsidP="00D971C5">
      <w:pPr>
        <w:pStyle w:val="ListParagraph"/>
        <w:tabs>
          <w:tab w:val="left" w:pos="1739"/>
          <w:tab w:val="left" w:pos="1740"/>
        </w:tabs>
        <w:spacing w:before="0"/>
        <w:ind w:left="284" w:firstLine="0"/>
        <w:jc w:val="both"/>
        <w:rPr>
          <w:noProof/>
          <w:color w:val="231F20"/>
          <w:sz w:val="24"/>
          <w:szCs w:val="24"/>
        </w:rPr>
      </w:pPr>
      <w:r>
        <w:rPr>
          <w:color w:val="231F20"/>
          <w:sz w:val="24"/>
        </w:rPr>
        <w:t>c) ar nomu noteiktos ierobežojumus vai pienākumus un</w:t>
      </w:r>
    </w:p>
    <w:p w14:paraId="76ACAE68" w14:textId="3A8CFEBD" w:rsidR="000215F3" w:rsidRPr="00407CD9" w:rsidRDefault="00D971C5" w:rsidP="00D971C5">
      <w:pPr>
        <w:pStyle w:val="ListParagraph"/>
        <w:tabs>
          <w:tab w:val="left" w:pos="1739"/>
          <w:tab w:val="left" w:pos="1740"/>
        </w:tabs>
        <w:spacing w:before="0"/>
        <w:ind w:left="284" w:firstLine="0"/>
        <w:jc w:val="both"/>
        <w:rPr>
          <w:noProof/>
          <w:color w:val="231F20"/>
          <w:sz w:val="24"/>
          <w:szCs w:val="24"/>
        </w:rPr>
      </w:pPr>
      <w:r>
        <w:rPr>
          <w:color w:val="231F20"/>
          <w:sz w:val="24"/>
        </w:rPr>
        <w:t xml:space="preserve">d) pārdošanas ar saņemšanu atpakaļ nomā darījumus (kā minēts </w:t>
      </w:r>
      <w:proofErr w:type="spellStart"/>
      <w:r>
        <w:rPr>
          <w:color w:val="231F20"/>
          <w:sz w:val="24"/>
        </w:rPr>
        <w:t>AG53</w:t>
      </w:r>
      <w:proofErr w:type="spellEnd"/>
      <w:r>
        <w:rPr>
          <w:color w:val="231F20"/>
          <w:sz w:val="24"/>
        </w:rPr>
        <w:t>. punktā).</w:t>
      </w:r>
    </w:p>
    <w:p w14:paraId="64537B13" w14:textId="77777777" w:rsidR="00D971C5" w:rsidRPr="00407CD9" w:rsidRDefault="00D971C5" w:rsidP="00D971C5">
      <w:pPr>
        <w:pStyle w:val="ListParagraph"/>
        <w:tabs>
          <w:tab w:val="left" w:pos="1219"/>
          <w:tab w:val="left" w:pos="1220"/>
        </w:tabs>
        <w:spacing w:before="0"/>
        <w:ind w:left="0" w:firstLine="0"/>
        <w:jc w:val="both"/>
        <w:rPr>
          <w:noProof/>
          <w:color w:val="231F20"/>
          <w:sz w:val="24"/>
          <w:szCs w:val="24"/>
        </w:rPr>
      </w:pPr>
    </w:p>
    <w:p w14:paraId="59ABCF6E" w14:textId="532A34DD" w:rsidR="000215F3" w:rsidRPr="00407CD9" w:rsidRDefault="00D971C5" w:rsidP="00D971C5">
      <w:pPr>
        <w:pStyle w:val="ListParagraph"/>
        <w:tabs>
          <w:tab w:val="left" w:pos="1219"/>
          <w:tab w:val="left" w:pos="1220"/>
        </w:tabs>
        <w:spacing w:before="0"/>
        <w:ind w:left="0" w:firstLine="0"/>
        <w:jc w:val="both"/>
        <w:rPr>
          <w:noProof/>
          <w:color w:val="231F20"/>
          <w:sz w:val="24"/>
          <w:szCs w:val="24"/>
        </w:rPr>
      </w:pPr>
      <w:r>
        <w:rPr>
          <w:color w:val="231F20"/>
          <w:sz w:val="24"/>
        </w:rPr>
        <w:t>63. Nomnieks, kurš īstermiņa nomu vai zemas vērtības aktīvu nomu uzskaita, piemērojot 7. punktu, atklāj informāciju par to.</w:t>
      </w:r>
      <w:bookmarkStart w:id="157" w:name="_Ref46218121"/>
      <w:bookmarkEnd w:id="157"/>
    </w:p>
    <w:p w14:paraId="014C34CF" w14:textId="77777777" w:rsidR="00D971C5" w:rsidRPr="00407CD9" w:rsidRDefault="00D971C5" w:rsidP="00D971C5">
      <w:pPr>
        <w:pStyle w:val="ListParagraph"/>
        <w:tabs>
          <w:tab w:val="left" w:pos="1219"/>
          <w:tab w:val="left" w:pos="1220"/>
        </w:tabs>
        <w:spacing w:before="0"/>
        <w:ind w:left="0" w:firstLine="0"/>
        <w:jc w:val="both"/>
        <w:rPr>
          <w:noProof/>
          <w:color w:val="231F20"/>
          <w:sz w:val="24"/>
          <w:szCs w:val="24"/>
        </w:rPr>
      </w:pPr>
    </w:p>
    <w:p w14:paraId="2F418E59" w14:textId="36DC78C3" w:rsidR="000215F3" w:rsidRPr="00407CD9" w:rsidRDefault="00D971C5" w:rsidP="00D971C5">
      <w:pPr>
        <w:pStyle w:val="ListParagraph"/>
        <w:tabs>
          <w:tab w:val="left" w:pos="1219"/>
          <w:tab w:val="left" w:pos="1220"/>
        </w:tabs>
        <w:spacing w:before="0"/>
        <w:ind w:left="0" w:firstLine="0"/>
        <w:jc w:val="both"/>
        <w:rPr>
          <w:noProof/>
          <w:color w:val="231F20"/>
          <w:sz w:val="24"/>
          <w:szCs w:val="24"/>
        </w:rPr>
      </w:pPr>
      <w:r>
        <w:rPr>
          <w:color w:val="231F20"/>
          <w:sz w:val="24"/>
        </w:rPr>
        <w:t>64. Ja nomnieks piemēro 48. punktā minēto praktisko paņēmienu, nomnieks atklāj:</w:t>
      </w:r>
      <w:bookmarkStart w:id="158" w:name="_Ref60667827"/>
      <w:bookmarkStart w:id="159" w:name="_bookmark70"/>
      <w:bookmarkEnd w:id="158"/>
      <w:bookmarkEnd w:id="159"/>
    </w:p>
    <w:p w14:paraId="7400AEAC" w14:textId="77777777" w:rsidR="00D971C5" w:rsidRPr="00407CD9" w:rsidRDefault="00D971C5" w:rsidP="00D971C5">
      <w:pPr>
        <w:pStyle w:val="ListParagraph"/>
        <w:tabs>
          <w:tab w:val="left" w:pos="1740"/>
        </w:tabs>
        <w:spacing w:before="0"/>
        <w:ind w:left="0" w:firstLine="0"/>
        <w:jc w:val="both"/>
        <w:rPr>
          <w:noProof/>
          <w:color w:val="231F20"/>
          <w:sz w:val="24"/>
          <w:szCs w:val="24"/>
        </w:rPr>
      </w:pPr>
    </w:p>
    <w:p w14:paraId="00FEA894" w14:textId="5EAEA9AD" w:rsidR="000215F3" w:rsidRPr="00407CD9" w:rsidRDefault="00D971C5" w:rsidP="00D971C5">
      <w:pPr>
        <w:pStyle w:val="ListParagraph"/>
        <w:tabs>
          <w:tab w:val="left" w:pos="1740"/>
        </w:tabs>
        <w:spacing w:before="0"/>
        <w:ind w:left="284" w:firstLine="0"/>
        <w:jc w:val="both"/>
        <w:rPr>
          <w:noProof/>
          <w:color w:val="231F20"/>
          <w:sz w:val="24"/>
          <w:szCs w:val="24"/>
        </w:rPr>
      </w:pPr>
      <w:r>
        <w:rPr>
          <w:color w:val="231F20"/>
          <w:sz w:val="24"/>
        </w:rPr>
        <w:t>a) ka ir piemērojis praktisko paņēmienu visām nomas koncesijām, kas atbilst 49. punkta nosacījumiem, vai, ja to nepiemēro visām šādām nomas koncesijām, informāciju par to līgumu būtību, kuriem tas ir piemērojis praktisko paņēmienu (skat. 2. punktu), un</w:t>
      </w:r>
    </w:p>
    <w:p w14:paraId="4495EABD" w14:textId="26F3A6B2" w:rsidR="000215F3" w:rsidRPr="00407CD9" w:rsidRDefault="00D971C5" w:rsidP="00D971C5">
      <w:pPr>
        <w:pStyle w:val="ListParagraph"/>
        <w:tabs>
          <w:tab w:val="left" w:pos="1740"/>
        </w:tabs>
        <w:spacing w:before="0"/>
        <w:ind w:left="284" w:firstLine="0"/>
        <w:jc w:val="both"/>
        <w:rPr>
          <w:noProof/>
          <w:color w:val="231F20"/>
          <w:sz w:val="24"/>
          <w:szCs w:val="24"/>
        </w:rPr>
      </w:pPr>
      <w:r>
        <w:rPr>
          <w:color w:val="231F20"/>
          <w:sz w:val="24"/>
        </w:rPr>
        <w:t>b) summu, kas atzīta pārskata periodā kā pārpalikums vai deficīts, lai atspoguļotu izmaiņas nomas maksājumos, kas izriet no nomas koncesijām, kurām nomnieks ir piemērojis 48. punktā minēto praktisko paņēmienu.</w:t>
      </w:r>
    </w:p>
    <w:p w14:paraId="542B863C" w14:textId="77777777" w:rsidR="00D971C5" w:rsidRPr="00407CD9" w:rsidRDefault="00D971C5" w:rsidP="00D971C5">
      <w:pPr>
        <w:pStyle w:val="ListParagraph"/>
        <w:tabs>
          <w:tab w:val="left" w:pos="1740"/>
        </w:tabs>
        <w:spacing w:before="0"/>
        <w:ind w:left="0" w:firstLine="0"/>
        <w:jc w:val="both"/>
        <w:rPr>
          <w:noProof/>
          <w:color w:val="231F20"/>
          <w:sz w:val="24"/>
          <w:szCs w:val="24"/>
        </w:rPr>
      </w:pPr>
    </w:p>
    <w:p w14:paraId="465B3E9C" w14:textId="77777777" w:rsidR="000215F3" w:rsidRPr="00407CD9" w:rsidRDefault="000215F3" w:rsidP="00EF7166">
      <w:pPr>
        <w:pStyle w:val="Heading1"/>
      </w:pPr>
      <w:bookmarkStart w:id="160" w:name="_Toc126763623"/>
      <w:r>
        <w:t>Iznomātājs</w:t>
      </w:r>
      <w:bookmarkStart w:id="161" w:name="_Ref46226574"/>
      <w:bookmarkStart w:id="162" w:name="_bookmark71"/>
      <w:bookmarkEnd w:id="160"/>
      <w:bookmarkEnd w:id="161"/>
      <w:bookmarkEnd w:id="162"/>
    </w:p>
    <w:p w14:paraId="60C27F46" w14:textId="77777777" w:rsidR="00D971C5" w:rsidRPr="00407CD9" w:rsidRDefault="00D971C5" w:rsidP="00AA7DFC">
      <w:pPr>
        <w:pStyle w:val="BodyText"/>
        <w:rPr>
          <w:b/>
          <w:bCs/>
        </w:rPr>
      </w:pPr>
    </w:p>
    <w:p w14:paraId="357DC5D5" w14:textId="24C97CB9" w:rsidR="000215F3" w:rsidRPr="00407CD9" w:rsidRDefault="000215F3" w:rsidP="003A7783">
      <w:pPr>
        <w:pStyle w:val="Heading3"/>
      </w:pPr>
      <w:bookmarkStart w:id="163" w:name="_Toc126763624"/>
      <w:r>
        <w:t xml:space="preserve">Nomas klasifikācija (skat. </w:t>
      </w:r>
      <w:proofErr w:type="spellStart"/>
      <w:r>
        <w:t>AG54</w:t>
      </w:r>
      <w:proofErr w:type="spellEnd"/>
      <w:r>
        <w:t>.–</w:t>
      </w:r>
      <w:proofErr w:type="spellStart"/>
      <w:r>
        <w:t>AG59</w:t>
      </w:r>
      <w:proofErr w:type="spellEnd"/>
      <w:r>
        <w:t>. punktu)</w:t>
      </w:r>
      <w:bookmarkStart w:id="164" w:name="_Ref46226747"/>
      <w:bookmarkStart w:id="165" w:name="_bookmark72"/>
      <w:bookmarkEnd w:id="163"/>
      <w:bookmarkEnd w:id="164"/>
      <w:bookmarkEnd w:id="165"/>
    </w:p>
    <w:p w14:paraId="3F63E7A8" w14:textId="77777777" w:rsidR="00D971C5" w:rsidRPr="00407CD9" w:rsidRDefault="00D971C5" w:rsidP="00D971C5">
      <w:pPr>
        <w:pStyle w:val="ListParagraph"/>
        <w:tabs>
          <w:tab w:val="left" w:pos="1219"/>
          <w:tab w:val="left" w:pos="1220"/>
        </w:tabs>
        <w:spacing w:before="0"/>
        <w:ind w:left="0" w:firstLine="0"/>
        <w:jc w:val="both"/>
        <w:rPr>
          <w:b/>
          <w:noProof/>
          <w:color w:val="231F20"/>
          <w:sz w:val="24"/>
          <w:szCs w:val="24"/>
        </w:rPr>
      </w:pPr>
    </w:p>
    <w:p w14:paraId="351B4A15" w14:textId="16EEEEE0" w:rsidR="000215F3" w:rsidRPr="00407CD9" w:rsidRDefault="00D971C5" w:rsidP="00D971C5">
      <w:pPr>
        <w:pStyle w:val="ListParagraph"/>
        <w:tabs>
          <w:tab w:val="left" w:pos="1219"/>
          <w:tab w:val="left" w:pos="1220"/>
        </w:tabs>
        <w:spacing w:before="0"/>
        <w:ind w:left="0" w:firstLine="0"/>
        <w:jc w:val="both"/>
        <w:rPr>
          <w:b/>
          <w:noProof/>
          <w:color w:val="231F20"/>
          <w:sz w:val="24"/>
          <w:szCs w:val="24"/>
        </w:rPr>
      </w:pPr>
      <w:r>
        <w:rPr>
          <w:b/>
          <w:color w:val="231F20"/>
          <w:sz w:val="24"/>
        </w:rPr>
        <w:t>65. Iznomātājs katru savu nomu klasificē kā operatīvo nomu vai finanšu nomu.</w:t>
      </w:r>
      <w:bookmarkStart w:id="166" w:name="_Ref46224863"/>
      <w:bookmarkStart w:id="167" w:name="_bookmark73"/>
      <w:bookmarkEnd w:id="166"/>
      <w:bookmarkEnd w:id="167"/>
    </w:p>
    <w:p w14:paraId="3845041C" w14:textId="77777777" w:rsidR="00D475AB" w:rsidRPr="00407CD9" w:rsidRDefault="00D475AB" w:rsidP="00D475AB">
      <w:pPr>
        <w:pStyle w:val="ListParagraph"/>
        <w:tabs>
          <w:tab w:val="left" w:pos="1220"/>
        </w:tabs>
        <w:spacing w:before="0"/>
        <w:ind w:left="0" w:firstLine="0"/>
        <w:jc w:val="both"/>
        <w:rPr>
          <w:b/>
          <w:noProof/>
          <w:color w:val="231F20"/>
          <w:sz w:val="24"/>
          <w:szCs w:val="24"/>
        </w:rPr>
      </w:pPr>
    </w:p>
    <w:p w14:paraId="72F5C8F7" w14:textId="7A6E1D50" w:rsidR="000215F3" w:rsidRPr="00407CD9" w:rsidRDefault="00D475AB" w:rsidP="00D475AB">
      <w:pPr>
        <w:pStyle w:val="ListParagraph"/>
        <w:tabs>
          <w:tab w:val="left" w:pos="1220"/>
        </w:tabs>
        <w:spacing w:before="0"/>
        <w:ind w:left="0" w:firstLine="0"/>
        <w:jc w:val="both"/>
        <w:rPr>
          <w:b/>
          <w:noProof/>
          <w:color w:val="231F20"/>
          <w:sz w:val="24"/>
          <w:szCs w:val="24"/>
        </w:rPr>
      </w:pPr>
      <w:r>
        <w:rPr>
          <w:b/>
          <w:color w:val="231F20"/>
          <w:sz w:val="24"/>
        </w:rPr>
        <w:t>66. Nomu klasificē kā finanšu nomu, ja ar to nodod būtībā visus riskus un atlīdzības, kas raksturīgas pamatā esoša aktīva īpašuma tiesībām. Nomu klasificē kā operatīvo nomu, ja tā nenodod būtībā visus riskus un atlīdzības saistībā ar pamatā esoša aktīva īpašuma tiesībām.</w:t>
      </w:r>
      <w:bookmarkStart w:id="168" w:name="_Ref46218427"/>
      <w:bookmarkStart w:id="169" w:name="_bookmark74"/>
      <w:bookmarkEnd w:id="168"/>
      <w:bookmarkEnd w:id="169"/>
    </w:p>
    <w:p w14:paraId="4DC042AE" w14:textId="77777777" w:rsidR="00D475AB" w:rsidRPr="00407CD9" w:rsidRDefault="00D475AB" w:rsidP="00D475AB">
      <w:pPr>
        <w:pStyle w:val="ListParagraph"/>
        <w:tabs>
          <w:tab w:val="left" w:pos="1220"/>
        </w:tabs>
        <w:spacing w:before="0"/>
        <w:ind w:left="0" w:firstLine="0"/>
        <w:jc w:val="both"/>
        <w:rPr>
          <w:noProof/>
          <w:color w:val="231F20"/>
          <w:sz w:val="24"/>
          <w:szCs w:val="24"/>
        </w:rPr>
      </w:pPr>
    </w:p>
    <w:p w14:paraId="5A2B948E" w14:textId="7B9878C5" w:rsidR="000215F3" w:rsidRPr="00407CD9" w:rsidRDefault="00D475AB" w:rsidP="00AA0D56">
      <w:pPr>
        <w:pStyle w:val="ListParagraph"/>
        <w:keepNext/>
        <w:keepLines/>
        <w:tabs>
          <w:tab w:val="left" w:pos="1220"/>
        </w:tabs>
        <w:spacing w:before="0"/>
        <w:ind w:left="0" w:firstLine="0"/>
        <w:jc w:val="both"/>
        <w:rPr>
          <w:noProof/>
          <w:color w:val="231F20"/>
          <w:sz w:val="24"/>
          <w:szCs w:val="24"/>
        </w:rPr>
      </w:pPr>
      <w:r>
        <w:rPr>
          <w:color w:val="231F20"/>
          <w:sz w:val="24"/>
        </w:rPr>
        <w:lastRenderedPageBreak/>
        <w:t>67. Tas, vai noma ir finanšu noma vai operatīvā noma, ir atkarīgs no darījuma būtības, nevis līguma formas. Piemēri, kuri atsevišķi vai apvienojumā parasti varētu liecināt, ka noma klasificējama kā finanšu noma, ir šādi:</w:t>
      </w:r>
      <w:bookmarkStart w:id="170" w:name="_Ref46218434"/>
      <w:bookmarkStart w:id="171" w:name="_bookmark75"/>
      <w:bookmarkEnd w:id="170"/>
      <w:bookmarkEnd w:id="171"/>
    </w:p>
    <w:p w14:paraId="4B3B5B4B" w14:textId="77777777" w:rsidR="00D475AB" w:rsidRPr="00407CD9" w:rsidRDefault="00D475AB" w:rsidP="00AA0D56">
      <w:pPr>
        <w:pStyle w:val="ListParagraph"/>
        <w:keepNext/>
        <w:keepLines/>
        <w:tabs>
          <w:tab w:val="left" w:pos="1739"/>
          <w:tab w:val="left" w:pos="1740"/>
        </w:tabs>
        <w:spacing w:before="0"/>
        <w:ind w:left="0" w:firstLine="0"/>
        <w:jc w:val="both"/>
        <w:rPr>
          <w:noProof/>
          <w:color w:val="231F20"/>
          <w:sz w:val="24"/>
          <w:szCs w:val="24"/>
        </w:rPr>
      </w:pPr>
    </w:p>
    <w:p w14:paraId="54EEE9EB" w14:textId="2B2D55CB" w:rsidR="000215F3" w:rsidRPr="00407CD9" w:rsidRDefault="00D475AB" w:rsidP="00AA0D56">
      <w:pPr>
        <w:pStyle w:val="ListParagraph"/>
        <w:keepNext/>
        <w:keepLines/>
        <w:tabs>
          <w:tab w:val="left" w:pos="1739"/>
          <w:tab w:val="left" w:pos="1740"/>
        </w:tabs>
        <w:spacing w:before="0"/>
        <w:ind w:left="284" w:firstLine="0"/>
        <w:jc w:val="both"/>
        <w:rPr>
          <w:noProof/>
          <w:color w:val="231F20"/>
          <w:sz w:val="24"/>
          <w:szCs w:val="24"/>
        </w:rPr>
      </w:pPr>
      <w:r>
        <w:rPr>
          <w:color w:val="231F20"/>
          <w:sz w:val="24"/>
        </w:rPr>
        <w:t>a) ar nomu īpašuma tiesības uz pamatā esošu aktīvu tiek nodotas nomniekam līdz nomas termiņa beigām;</w:t>
      </w:r>
    </w:p>
    <w:p w14:paraId="6C90D082" w14:textId="1C759646" w:rsidR="000215F3" w:rsidRPr="00407CD9" w:rsidRDefault="00D475AB" w:rsidP="005640D8">
      <w:pPr>
        <w:pStyle w:val="ListParagraph"/>
        <w:tabs>
          <w:tab w:val="left" w:pos="1740"/>
        </w:tabs>
        <w:spacing w:before="0"/>
        <w:ind w:left="284" w:firstLine="0"/>
        <w:jc w:val="both"/>
        <w:rPr>
          <w:noProof/>
          <w:color w:val="231F20"/>
          <w:sz w:val="24"/>
          <w:szCs w:val="24"/>
        </w:rPr>
      </w:pPr>
      <w:r>
        <w:rPr>
          <w:color w:val="231F20"/>
          <w:sz w:val="24"/>
        </w:rPr>
        <w:t>b) nomniekam ir iespēja nopirkt pamatā esošu aktīvu par cenu, kura varētu būt pietiekami zemāka par patieso vērtību datumā, kad šādu iespēju var izmantot, un nomas uzsākšanas datumā pastāv pietiekams pamats uzskatīt, ka šī iespēja tiks izmantota;</w:t>
      </w:r>
    </w:p>
    <w:p w14:paraId="0A9BF9E6" w14:textId="6BF03E6E" w:rsidR="000215F3" w:rsidRPr="00407CD9" w:rsidRDefault="00D475AB" w:rsidP="005640D8">
      <w:pPr>
        <w:pStyle w:val="ListParagraph"/>
        <w:tabs>
          <w:tab w:val="left" w:pos="1739"/>
          <w:tab w:val="left" w:pos="1740"/>
        </w:tabs>
        <w:spacing w:before="0"/>
        <w:ind w:left="284" w:firstLine="0"/>
        <w:jc w:val="both"/>
        <w:rPr>
          <w:noProof/>
          <w:color w:val="231F20"/>
          <w:sz w:val="24"/>
          <w:szCs w:val="24"/>
        </w:rPr>
      </w:pPr>
      <w:r>
        <w:rPr>
          <w:color w:val="231F20"/>
          <w:sz w:val="24"/>
        </w:rPr>
        <w:t>c) nomas termiņš ietver aktīva saimnieciskās izmantošanas laika lielāko daļu pat tad, ja īpašuma tiesības netiek nodotas;</w:t>
      </w:r>
    </w:p>
    <w:p w14:paraId="1CCEAAF9" w14:textId="73744D8D" w:rsidR="000215F3" w:rsidRPr="00407CD9" w:rsidRDefault="00D475AB" w:rsidP="005640D8">
      <w:pPr>
        <w:pStyle w:val="ListParagraph"/>
        <w:tabs>
          <w:tab w:val="left" w:pos="1740"/>
        </w:tabs>
        <w:spacing w:before="0"/>
        <w:ind w:left="284" w:firstLine="0"/>
        <w:jc w:val="both"/>
        <w:rPr>
          <w:noProof/>
          <w:color w:val="231F20"/>
          <w:sz w:val="24"/>
          <w:szCs w:val="24"/>
        </w:rPr>
      </w:pPr>
      <w:r>
        <w:rPr>
          <w:color w:val="231F20"/>
          <w:sz w:val="24"/>
        </w:rPr>
        <w:t>d) uzsākšanas datumā nomas maksājumu pašreizējā vērtība atbilst vismaz būtībā visai pamatā esošā aktīva patiesajai vērtībai un</w:t>
      </w:r>
    </w:p>
    <w:p w14:paraId="3F81D1B2" w14:textId="3931D7AD" w:rsidR="000215F3" w:rsidRPr="00407CD9" w:rsidRDefault="00D475AB" w:rsidP="005640D8">
      <w:pPr>
        <w:pStyle w:val="ListParagraph"/>
        <w:tabs>
          <w:tab w:val="left" w:pos="1739"/>
          <w:tab w:val="left" w:pos="1740"/>
        </w:tabs>
        <w:spacing w:before="0"/>
        <w:ind w:left="284" w:firstLine="0"/>
        <w:jc w:val="both"/>
        <w:rPr>
          <w:noProof/>
          <w:color w:val="231F20"/>
          <w:sz w:val="24"/>
          <w:szCs w:val="24"/>
        </w:rPr>
      </w:pPr>
      <w:r>
        <w:rPr>
          <w:color w:val="231F20"/>
          <w:sz w:val="24"/>
        </w:rPr>
        <w:t>e) pamatā esošais aktīvs ir tik specifisks, ka tikai nomnieks to var lietot bez lielu izmaiņu veikšanas.</w:t>
      </w:r>
    </w:p>
    <w:p w14:paraId="72567F30" w14:textId="77777777" w:rsidR="000215F3" w:rsidRPr="00407CD9" w:rsidRDefault="000215F3" w:rsidP="000215F3">
      <w:pPr>
        <w:jc w:val="both"/>
        <w:rPr>
          <w:noProof/>
          <w:sz w:val="24"/>
          <w:szCs w:val="24"/>
        </w:rPr>
      </w:pPr>
    </w:p>
    <w:p w14:paraId="7B5A595B" w14:textId="5CFFDE1B" w:rsidR="000215F3" w:rsidRPr="00407CD9" w:rsidRDefault="00D475AB" w:rsidP="00D475AB">
      <w:pPr>
        <w:pStyle w:val="ListParagraph"/>
        <w:tabs>
          <w:tab w:val="left" w:pos="859"/>
          <w:tab w:val="left" w:pos="860"/>
        </w:tabs>
        <w:spacing w:before="0"/>
        <w:ind w:left="0" w:firstLine="0"/>
        <w:jc w:val="both"/>
        <w:rPr>
          <w:noProof/>
          <w:color w:val="231F20"/>
          <w:sz w:val="24"/>
          <w:szCs w:val="24"/>
        </w:rPr>
      </w:pPr>
      <w:r>
        <w:rPr>
          <w:color w:val="231F20"/>
          <w:sz w:val="24"/>
        </w:rPr>
        <w:t>68. Situācijas, kas atsevišķi vai apvienojumā arī varētu liecināt, ka noma klasificējama kā finanšu noma, ir šādas:</w:t>
      </w:r>
      <w:bookmarkStart w:id="172" w:name="_Ref60651535"/>
      <w:bookmarkStart w:id="173" w:name="_bookmark76"/>
      <w:bookmarkEnd w:id="172"/>
      <w:bookmarkEnd w:id="173"/>
    </w:p>
    <w:p w14:paraId="241F47F3" w14:textId="77777777" w:rsidR="00D475AB" w:rsidRPr="00407CD9" w:rsidRDefault="00D475AB" w:rsidP="00D475AB">
      <w:pPr>
        <w:pStyle w:val="ListParagraph"/>
        <w:tabs>
          <w:tab w:val="left" w:pos="1379"/>
          <w:tab w:val="left" w:pos="1380"/>
        </w:tabs>
        <w:spacing w:before="0"/>
        <w:ind w:left="0" w:firstLine="0"/>
        <w:jc w:val="both"/>
        <w:rPr>
          <w:noProof/>
          <w:color w:val="231F20"/>
          <w:sz w:val="24"/>
          <w:szCs w:val="24"/>
        </w:rPr>
      </w:pPr>
    </w:p>
    <w:p w14:paraId="54230140" w14:textId="3779FE1C" w:rsidR="000215F3" w:rsidRPr="00407CD9" w:rsidRDefault="00D475AB" w:rsidP="005640D8">
      <w:pPr>
        <w:pStyle w:val="ListParagraph"/>
        <w:tabs>
          <w:tab w:val="left" w:pos="1379"/>
          <w:tab w:val="left" w:pos="1380"/>
        </w:tabs>
        <w:spacing w:before="0"/>
        <w:ind w:left="284" w:firstLine="0"/>
        <w:jc w:val="both"/>
        <w:rPr>
          <w:noProof/>
          <w:color w:val="231F20"/>
          <w:sz w:val="24"/>
          <w:szCs w:val="24"/>
        </w:rPr>
      </w:pPr>
      <w:r>
        <w:rPr>
          <w:color w:val="231F20"/>
          <w:sz w:val="24"/>
        </w:rPr>
        <w:t>a) ja nomnieks var atcelt nomu, iznomātāja zaudējumus saistībā ar nomas atcelšanu sedz nomnieks;</w:t>
      </w:r>
    </w:p>
    <w:p w14:paraId="5DF3E491" w14:textId="7E049260" w:rsidR="000215F3" w:rsidRPr="00407CD9" w:rsidRDefault="00D475AB" w:rsidP="005640D8">
      <w:pPr>
        <w:pStyle w:val="ListParagraph"/>
        <w:tabs>
          <w:tab w:val="left" w:pos="1379"/>
          <w:tab w:val="left" w:pos="1380"/>
        </w:tabs>
        <w:spacing w:before="0"/>
        <w:ind w:left="284" w:firstLine="0"/>
        <w:jc w:val="both"/>
        <w:rPr>
          <w:noProof/>
          <w:color w:val="231F20"/>
          <w:sz w:val="24"/>
          <w:szCs w:val="24"/>
        </w:rPr>
      </w:pPr>
      <w:r>
        <w:rPr>
          <w:color w:val="231F20"/>
          <w:sz w:val="24"/>
        </w:rPr>
        <w:t>b) peļņa vai zaudējumi no atlikušās vērtības patiesās vērtības svārstībām ietekmē nomnieku (piemēram, nomas maksas atlaides veidā, kas vienāda ar lielāko daļu pārdošanas ieņēmumu nomas beigās) un</w:t>
      </w:r>
    </w:p>
    <w:p w14:paraId="7094733A" w14:textId="6DE419D1" w:rsidR="000215F3" w:rsidRPr="00407CD9" w:rsidRDefault="005640D8" w:rsidP="005640D8">
      <w:pPr>
        <w:pStyle w:val="ListParagraph"/>
        <w:tabs>
          <w:tab w:val="left" w:pos="1379"/>
          <w:tab w:val="left" w:pos="1380"/>
        </w:tabs>
        <w:spacing w:before="0"/>
        <w:ind w:left="284" w:firstLine="0"/>
        <w:jc w:val="both"/>
        <w:rPr>
          <w:noProof/>
          <w:color w:val="231F20"/>
          <w:sz w:val="24"/>
          <w:szCs w:val="24"/>
        </w:rPr>
      </w:pPr>
      <w:r>
        <w:rPr>
          <w:color w:val="231F20"/>
          <w:sz w:val="24"/>
        </w:rPr>
        <w:t>c) nomnieks var turpināt nomas otru periodu par nomas maksu, kas ir būtiski zemāka par nomas maksu tirgū.</w:t>
      </w:r>
    </w:p>
    <w:p w14:paraId="5F5DC2C7" w14:textId="77777777" w:rsidR="005640D8" w:rsidRPr="00407CD9" w:rsidRDefault="005640D8" w:rsidP="005640D8">
      <w:pPr>
        <w:pStyle w:val="ListParagraph"/>
        <w:tabs>
          <w:tab w:val="left" w:pos="860"/>
        </w:tabs>
        <w:spacing w:before="0"/>
        <w:ind w:left="0" w:firstLine="0"/>
        <w:jc w:val="both"/>
        <w:rPr>
          <w:noProof/>
          <w:color w:val="231F20"/>
          <w:sz w:val="24"/>
          <w:szCs w:val="24"/>
        </w:rPr>
      </w:pPr>
    </w:p>
    <w:p w14:paraId="0A156F23" w14:textId="58BD5742" w:rsidR="000215F3" w:rsidRPr="00407CD9" w:rsidRDefault="005640D8" w:rsidP="005640D8">
      <w:pPr>
        <w:pStyle w:val="ListParagraph"/>
        <w:tabs>
          <w:tab w:val="left" w:pos="860"/>
        </w:tabs>
        <w:spacing w:before="0"/>
        <w:ind w:left="0" w:firstLine="0"/>
        <w:jc w:val="both"/>
        <w:rPr>
          <w:noProof/>
          <w:color w:val="231F20"/>
          <w:sz w:val="24"/>
          <w:szCs w:val="24"/>
        </w:rPr>
      </w:pPr>
      <w:r>
        <w:rPr>
          <w:color w:val="231F20"/>
          <w:sz w:val="24"/>
        </w:rPr>
        <w:t>69. Piemēri un rādītāji, kas minēti 67.–68. punktā, ne vienmēr ir pilnīgi. Ja no citām pazīmēm ir skaidrs, ka noma nenodod būtībā visus riskus un atlīdzības saistībā ar īpašuma tiesībām uz pamatā esošo aktīvu, noma tiek klasificēta kā operatīvā noma. Piemēram, tas var būt gadījumā, ja pamatā esošā aktīva īpašuma tiesības nomas beigās nodod apmaiņā pret mainīgu maksājumu, kas līdzvērtīgs tā attiecīgā brīža patiesajai vērtībai, vai tad, ja pastāv mainīgi nomas maksājumi, kā rezultātā iznomātājs nenodod būtībā visus šos riskus un atlīdzības.</w:t>
      </w:r>
    </w:p>
    <w:p w14:paraId="4B5EF7F6" w14:textId="77777777" w:rsidR="005640D8" w:rsidRPr="00407CD9" w:rsidRDefault="005640D8" w:rsidP="005640D8">
      <w:pPr>
        <w:pStyle w:val="ListParagraph"/>
        <w:tabs>
          <w:tab w:val="left" w:pos="860"/>
        </w:tabs>
        <w:spacing w:before="0"/>
        <w:ind w:left="0" w:firstLine="0"/>
        <w:jc w:val="both"/>
        <w:rPr>
          <w:noProof/>
          <w:color w:val="231F20"/>
          <w:sz w:val="24"/>
          <w:szCs w:val="24"/>
        </w:rPr>
      </w:pPr>
    </w:p>
    <w:p w14:paraId="735536F4" w14:textId="7566C0D4" w:rsidR="000215F3" w:rsidRPr="00407CD9" w:rsidRDefault="005640D8" w:rsidP="005640D8">
      <w:pPr>
        <w:pStyle w:val="ListParagraph"/>
        <w:tabs>
          <w:tab w:val="left" w:pos="860"/>
        </w:tabs>
        <w:spacing w:before="0"/>
        <w:ind w:left="0" w:firstLine="0"/>
        <w:jc w:val="both"/>
        <w:rPr>
          <w:noProof/>
          <w:color w:val="231F20"/>
          <w:sz w:val="24"/>
          <w:szCs w:val="24"/>
        </w:rPr>
      </w:pPr>
      <w:r>
        <w:rPr>
          <w:color w:val="231F20"/>
          <w:sz w:val="24"/>
        </w:rPr>
        <w:t>70. Nomu klasificē uzsākšanas datumā, un to atkārtoti izvērtē tikai tad, ja ir veikts nomas līguma grozījums. Aplēšu izmaiņas (piemēram, saimnieciskās izmantošanas laika aplēšu vai pamatā esošā aktīva atlikušās vērtības izmaiņas) vai apstākļu izmaiņas (piemēram, nomnieka saistību neizpilde) nav pamats tam, lai veiktu jaunu nomas klasifikāciju grāmatvedības nolūkā.</w:t>
      </w:r>
      <w:bookmarkStart w:id="174" w:name="_Ref46224867"/>
      <w:bookmarkStart w:id="175" w:name="_bookmark77"/>
      <w:bookmarkEnd w:id="174"/>
      <w:bookmarkEnd w:id="175"/>
    </w:p>
    <w:p w14:paraId="031DB89C" w14:textId="77777777" w:rsidR="005640D8" w:rsidRPr="00407CD9" w:rsidRDefault="005640D8" w:rsidP="005640D8">
      <w:pPr>
        <w:pStyle w:val="ListParagraph"/>
        <w:tabs>
          <w:tab w:val="left" w:pos="860"/>
        </w:tabs>
        <w:spacing w:before="0"/>
        <w:ind w:left="0" w:firstLine="0"/>
        <w:jc w:val="both"/>
        <w:rPr>
          <w:noProof/>
          <w:color w:val="231F20"/>
          <w:sz w:val="24"/>
          <w:szCs w:val="24"/>
        </w:rPr>
      </w:pPr>
    </w:p>
    <w:p w14:paraId="272A130C" w14:textId="77777777" w:rsidR="000215F3" w:rsidRPr="00407CD9" w:rsidRDefault="000215F3" w:rsidP="003A7783">
      <w:pPr>
        <w:pStyle w:val="Heading3"/>
      </w:pPr>
      <w:bookmarkStart w:id="176" w:name="_Toc126763625"/>
      <w:r>
        <w:t>Finanšu noma</w:t>
      </w:r>
      <w:bookmarkStart w:id="177" w:name="_Ref46226753"/>
      <w:bookmarkStart w:id="178" w:name="_bookmark78"/>
      <w:bookmarkEnd w:id="176"/>
      <w:bookmarkEnd w:id="177"/>
      <w:bookmarkEnd w:id="178"/>
    </w:p>
    <w:p w14:paraId="7CA3E75D" w14:textId="77777777" w:rsidR="005640D8" w:rsidRPr="00407CD9" w:rsidRDefault="005640D8" w:rsidP="000215F3">
      <w:pPr>
        <w:jc w:val="both"/>
        <w:rPr>
          <w:i/>
          <w:noProof/>
          <w:color w:val="231F20"/>
          <w:sz w:val="24"/>
          <w:szCs w:val="24"/>
        </w:rPr>
      </w:pPr>
    </w:p>
    <w:p w14:paraId="14297620" w14:textId="263FE794" w:rsidR="000215F3" w:rsidRPr="00407CD9" w:rsidRDefault="000215F3" w:rsidP="000215F3">
      <w:pPr>
        <w:jc w:val="both"/>
        <w:rPr>
          <w:i/>
          <w:noProof/>
          <w:color w:val="231F20"/>
          <w:sz w:val="24"/>
          <w:szCs w:val="24"/>
        </w:rPr>
      </w:pPr>
      <w:r>
        <w:rPr>
          <w:i/>
          <w:color w:val="231F20"/>
          <w:sz w:val="24"/>
        </w:rPr>
        <w:t>Atzīšana un novērtēšana</w:t>
      </w:r>
    </w:p>
    <w:p w14:paraId="2B7FE459" w14:textId="77777777" w:rsidR="005640D8" w:rsidRPr="00407CD9" w:rsidRDefault="005640D8" w:rsidP="00AA7DFC">
      <w:pPr>
        <w:pStyle w:val="BodyText"/>
        <w:rPr>
          <w:b/>
          <w:bCs/>
        </w:rPr>
      </w:pPr>
    </w:p>
    <w:p w14:paraId="15A55709" w14:textId="569525DC" w:rsidR="000215F3" w:rsidRPr="00407CD9" w:rsidRDefault="005640D8" w:rsidP="00AA7DFC">
      <w:pPr>
        <w:pStyle w:val="BodyText"/>
        <w:rPr>
          <w:b/>
          <w:bCs/>
        </w:rPr>
      </w:pPr>
      <w:r>
        <w:rPr>
          <w:b/>
        </w:rPr>
        <w:t>71. Nomas sākuma datumā iznomātājs savā pārskatā par finansiālo stāvokli atzīst aktīvus, kurus tur saskaņā ar finanšu nomu, un uzrāda tos kā prasības par summu, kas vienāda ar neto ieguldījumu nomā.</w:t>
      </w:r>
      <w:bookmarkStart w:id="179" w:name="_Ref46228901"/>
      <w:bookmarkStart w:id="180" w:name="_bookmark79"/>
      <w:bookmarkEnd w:id="179"/>
      <w:bookmarkEnd w:id="180"/>
    </w:p>
    <w:p w14:paraId="7EA11212" w14:textId="77777777" w:rsidR="005640D8" w:rsidRPr="00407CD9" w:rsidRDefault="005640D8" w:rsidP="00770F86">
      <w:pPr>
        <w:pStyle w:val="BodyText"/>
      </w:pPr>
    </w:p>
    <w:p w14:paraId="0308AA99" w14:textId="32DA5FFC" w:rsidR="000215F3" w:rsidRPr="00407CD9" w:rsidRDefault="000215F3" w:rsidP="00770F86">
      <w:pPr>
        <w:pStyle w:val="BodyText"/>
      </w:pPr>
      <w:r>
        <w:t>Sākotnējā novērtēšana</w:t>
      </w:r>
    </w:p>
    <w:p w14:paraId="09941091" w14:textId="77777777" w:rsidR="005640D8" w:rsidRPr="00407CD9" w:rsidRDefault="005640D8" w:rsidP="005640D8">
      <w:pPr>
        <w:pStyle w:val="ListParagraph"/>
        <w:tabs>
          <w:tab w:val="left" w:pos="860"/>
        </w:tabs>
        <w:spacing w:before="0"/>
        <w:ind w:left="0" w:firstLine="0"/>
        <w:jc w:val="both"/>
        <w:rPr>
          <w:noProof/>
          <w:color w:val="231F20"/>
          <w:sz w:val="24"/>
          <w:szCs w:val="24"/>
        </w:rPr>
      </w:pPr>
    </w:p>
    <w:p w14:paraId="7E855724" w14:textId="5D741BC8" w:rsidR="000215F3" w:rsidRPr="00407CD9" w:rsidRDefault="005640D8" w:rsidP="005640D8">
      <w:pPr>
        <w:pStyle w:val="ListParagraph"/>
        <w:tabs>
          <w:tab w:val="left" w:pos="860"/>
        </w:tabs>
        <w:spacing w:before="0"/>
        <w:ind w:left="0" w:firstLine="0"/>
        <w:jc w:val="both"/>
        <w:rPr>
          <w:noProof/>
          <w:color w:val="231F20"/>
          <w:sz w:val="24"/>
          <w:szCs w:val="24"/>
        </w:rPr>
      </w:pPr>
      <w:r>
        <w:rPr>
          <w:color w:val="231F20"/>
          <w:sz w:val="24"/>
        </w:rPr>
        <w:t xml:space="preserve">72. Iznomātājs izmanto nomā ietverto procentu likmi, lai novērtētu neto ieguldījumu nomā. </w:t>
      </w:r>
      <w:r>
        <w:rPr>
          <w:color w:val="231F20"/>
          <w:sz w:val="24"/>
        </w:rPr>
        <w:lastRenderedPageBreak/>
        <w:t xml:space="preserve">Apakšnomas gadījumā, ja apakšnomā ietverto procentu likmi nevar noteikt nekavējoties, </w:t>
      </w:r>
      <w:proofErr w:type="spellStart"/>
      <w:r>
        <w:rPr>
          <w:color w:val="231F20"/>
          <w:sz w:val="24"/>
        </w:rPr>
        <w:t>starpiznomātājs</w:t>
      </w:r>
      <w:proofErr w:type="spellEnd"/>
      <w:r>
        <w:rPr>
          <w:color w:val="231F20"/>
          <w:sz w:val="24"/>
        </w:rPr>
        <w:t xml:space="preserve"> var izmantot galvenajai nomai izmantoto diskonta likmi (kas koriģēta, ņemot vērā ar apakšnomu saistītās sākotnējās tiešās izmaksas), lai novērtētu neto ieguldījumu apakšnomā.</w:t>
      </w:r>
    </w:p>
    <w:p w14:paraId="7F5F6494" w14:textId="77777777" w:rsidR="005640D8" w:rsidRPr="00407CD9" w:rsidRDefault="005640D8" w:rsidP="005640D8">
      <w:pPr>
        <w:pStyle w:val="ListParagraph"/>
        <w:tabs>
          <w:tab w:val="left" w:pos="860"/>
        </w:tabs>
        <w:spacing w:before="0"/>
        <w:ind w:left="0" w:firstLine="0"/>
        <w:jc w:val="both"/>
        <w:rPr>
          <w:noProof/>
          <w:color w:val="231F20"/>
          <w:sz w:val="24"/>
          <w:szCs w:val="24"/>
        </w:rPr>
      </w:pPr>
    </w:p>
    <w:p w14:paraId="5C6CFCAF" w14:textId="020297A0" w:rsidR="000215F3" w:rsidRPr="00407CD9" w:rsidRDefault="005640D8" w:rsidP="005640D8">
      <w:pPr>
        <w:pStyle w:val="ListParagraph"/>
        <w:tabs>
          <w:tab w:val="left" w:pos="860"/>
        </w:tabs>
        <w:spacing w:before="0"/>
        <w:ind w:left="0" w:firstLine="0"/>
        <w:jc w:val="both"/>
        <w:rPr>
          <w:noProof/>
          <w:color w:val="231F20"/>
          <w:sz w:val="24"/>
          <w:szCs w:val="24"/>
        </w:rPr>
      </w:pPr>
      <w:r>
        <w:rPr>
          <w:color w:val="231F20"/>
          <w:sz w:val="24"/>
        </w:rPr>
        <w:t>73. Sākotnējās tiešās izmaksas ir iekļautas neto ieguldījumu nomā sākotnējā novērtēšanā un samazina ieņēmumu summu, kas atzīta nomas termiņa laikā. Nomā ietvertā procentu likme ir definēta tādā veidā, ka sākotnējās tiešās izmaksas ir automātiski iekļautas neto ieguldījumā nomā; tās nav nepieciešams pievienot atsevišķi.</w:t>
      </w:r>
    </w:p>
    <w:p w14:paraId="43179D46" w14:textId="77777777" w:rsidR="005640D8" w:rsidRPr="00407CD9" w:rsidRDefault="005640D8" w:rsidP="00770F86">
      <w:pPr>
        <w:pStyle w:val="BodyText"/>
      </w:pPr>
    </w:p>
    <w:p w14:paraId="5C26B90A" w14:textId="77B3AD98" w:rsidR="000215F3" w:rsidRPr="00407CD9" w:rsidRDefault="000215F3" w:rsidP="00770F86">
      <w:pPr>
        <w:pStyle w:val="BodyText"/>
      </w:pPr>
      <w:r>
        <w:t>Neto ieguldījumā nomā iekļauto nomas maksājumu sākotnējā novērtēšana</w:t>
      </w:r>
    </w:p>
    <w:p w14:paraId="67F33135" w14:textId="77777777" w:rsidR="005640D8" w:rsidRPr="00407CD9" w:rsidRDefault="005640D8" w:rsidP="005640D8">
      <w:pPr>
        <w:pStyle w:val="ListParagraph"/>
        <w:tabs>
          <w:tab w:val="left" w:pos="860"/>
        </w:tabs>
        <w:spacing w:before="0"/>
        <w:ind w:left="0" w:firstLine="0"/>
        <w:jc w:val="both"/>
        <w:rPr>
          <w:noProof/>
          <w:color w:val="231F20"/>
          <w:sz w:val="24"/>
          <w:szCs w:val="24"/>
        </w:rPr>
      </w:pPr>
    </w:p>
    <w:p w14:paraId="54958AF3" w14:textId="545A66F1" w:rsidR="000215F3" w:rsidRPr="00407CD9" w:rsidRDefault="002442C8" w:rsidP="005640D8">
      <w:pPr>
        <w:pStyle w:val="ListParagraph"/>
        <w:tabs>
          <w:tab w:val="left" w:pos="860"/>
        </w:tabs>
        <w:spacing w:before="0"/>
        <w:ind w:left="0" w:firstLine="0"/>
        <w:jc w:val="both"/>
        <w:rPr>
          <w:noProof/>
          <w:color w:val="231F20"/>
          <w:sz w:val="24"/>
          <w:szCs w:val="24"/>
        </w:rPr>
      </w:pPr>
      <w:r>
        <w:rPr>
          <w:color w:val="231F20"/>
          <w:sz w:val="24"/>
        </w:rPr>
        <w:t>74. Nomas sākuma datumā nomas maksājumi, ko iekļauj neto ieguldījumu nomā novērtējumā, ietver šādus maksājumus par tiesībām lietot pamatā esošo aktīvu nomas termiņa laikā, kas nav saņemti nomas sākuma datumā:</w:t>
      </w:r>
    </w:p>
    <w:p w14:paraId="5550028C" w14:textId="77777777" w:rsidR="002442C8" w:rsidRPr="00407CD9" w:rsidRDefault="002442C8" w:rsidP="002442C8">
      <w:pPr>
        <w:pStyle w:val="ListParagraph"/>
        <w:tabs>
          <w:tab w:val="left" w:pos="1379"/>
          <w:tab w:val="left" w:pos="1380"/>
        </w:tabs>
        <w:spacing w:before="0"/>
        <w:ind w:left="0" w:firstLine="0"/>
        <w:jc w:val="both"/>
        <w:rPr>
          <w:noProof/>
          <w:color w:val="231F20"/>
          <w:sz w:val="24"/>
          <w:szCs w:val="24"/>
        </w:rPr>
      </w:pPr>
    </w:p>
    <w:p w14:paraId="08006FB6" w14:textId="6EEBE1FF" w:rsidR="000215F3" w:rsidRPr="00407CD9" w:rsidRDefault="002442C8" w:rsidP="002442C8">
      <w:pPr>
        <w:pStyle w:val="ListParagraph"/>
        <w:tabs>
          <w:tab w:val="left" w:pos="1379"/>
          <w:tab w:val="left" w:pos="1380"/>
        </w:tabs>
        <w:spacing w:before="0"/>
        <w:ind w:left="284" w:firstLine="0"/>
        <w:jc w:val="both"/>
        <w:rPr>
          <w:noProof/>
          <w:color w:val="231F20"/>
          <w:sz w:val="24"/>
          <w:szCs w:val="24"/>
        </w:rPr>
      </w:pPr>
      <w:r>
        <w:rPr>
          <w:color w:val="231F20"/>
          <w:sz w:val="24"/>
        </w:rPr>
        <w:t xml:space="preserve">a) fiksētos nomas maksājumus (ieskaitot pēc būtības fiksētos nomas maksājumus, kā minēts </w:t>
      </w:r>
      <w:proofErr w:type="spellStart"/>
      <w:r>
        <w:rPr>
          <w:color w:val="231F20"/>
          <w:sz w:val="24"/>
        </w:rPr>
        <w:t>AG43</w:t>
      </w:r>
      <w:proofErr w:type="spellEnd"/>
      <w:r>
        <w:rPr>
          <w:color w:val="231F20"/>
          <w:sz w:val="24"/>
        </w:rPr>
        <w:t>. punktā), atskaitot nomas veicināšanas maksājumus;</w:t>
      </w:r>
      <w:bookmarkStart w:id="181" w:name="_Ref46224622"/>
      <w:bookmarkStart w:id="182" w:name="_bookmark80"/>
      <w:bookmarkEnd w:id="181"/>
      <w:bookmarkEnd w:id="182"/>
    </w:p>
    <w:p w14:paraId="13CA4E05" w14:textId="4FF1E000" w:rsidR="000215F3" w:rsidRPr="00407CD9" w:rsidRDefault="002442C8" w:rsidP="002442C8">
      <w:pPr>
        <w:pStyle w:val="ListParagraph"/>
        <w:tabs>
          <w:tab w:val="left" w:pos="1379"/>
          <w:tab w:val="left" w:pos="1380"/>
        </w:tabs>
        <w:spacing w:before="0"/>
        <w:ind w:left="284" w:firstLine="0"/>
        <w:jc w:val="both"/>
        <w:rPr>
          <w:noProof/>
          <w:color w:val="231F20"/>
          <w:sz w:val="24"/>
          <w:szCs w:val="24"/>
        </w:rPr>
      </w:pPr>
      <w:r>
        <w:rPr>
          <w:color w:val="231F20"/>
          <w:sz w:val="24"/>
        </w:rPr>
        <w:t>b) mainīgos nomas maksājumus, kas ir atkarīgi no indeksa vai likmes un sākotnēji tikuši aprēķināti, izmantojot indeksu vai likmi sākuma datumā;</w:t>
      </w:r>
    </w:p>
    <w:p w14:paraId="531FD26F" w14:textId="74DDAE94" w:rsidR="000215F3" w:rsidRPr="00407CD9" w:rsidRDefault="002442C8" w:rsidP="002442C8">
      <w:pPr>
        <w:pStyle w:val="ListParagraph"/>
        <w:tabs>
          <w:tab w:val="left" w:pos="1379"/>
          <w:tab w:val="left" w:pos="1380"/>
        </w:tabs>
        <w:spacing w:before="0"/>
        <w:ind w:left="284" w:firstLine="0"/>
        <w:jc w:val="both"/>
        <w:rPr>
          <w:noProof/>
          <w:color w:val="231F20"/>
          <w:sz w:val="24"/>
          <w:szCs w:val="24"/>
        </w:rPr>
      </w:pPr>
      <w:r>
        <w:rPr>
          <w:color w:val="231F20"/>
          <w:sz w:val="24"/>
        </w:rPr>
        <w:t>c) jebkuras atlikušās vērtības garantijas, ko iznomātājam sniedzis nomnieks, ar nomnieku saistīta persona vai ar iznomātāju nesaistīta trešā puse, kas ir finansiāli spējīga pildīt pienākumus saskaņā ar garantiju;</w:t>
      </w:r>
    </w:p>
    <w:p w14:paraId="06D8C425" w14:textId="19F9F427" w:rsidR="000215F3" w:rsidRPr="00407CD9" w:rsidRDefault="002442C8" w:rsidP="002442C8">
      <w:pPr>
        <w:pStyle w:val="ListParagraph"/>
        <w:tabs>
          <w:tab w:val="left" w:pos="1379"/>
          <w:tab w:val="left" w:pos="1380"/>
        </w:tabs>
        <w:spacing w:before="0"/>
        <w:ind w:left="284" w:firstLine="0"/>
        <w:jc w:val="both"/>
        <w:rPr>
          <w:noProof/>
          <w:color w:val="231F20"/>
          <w:sz w:val="24"/>
          <w:szCs w:val="24"/>
        </w:rPr>
      </w:pPr>
      <w:r>
        <w:rPr>
          <w:color w:val="231F20"/>
          <w:sz w:val="24"/>
        </w:rPr>
        <w:t xml:space="preserve">d) pirkšanas iespējas izmantošanas cenu, ja ir pietiekams pamats uzskatīt, ka nomnieks izmantos šo iespēju (izvērtē, ņemot vērā </w:t>
      </w:r>
      <w:proofErr w:type="spellStart"/>
      <w:r>
        <w:rPr>
          <w:color w:val="231F20"/>
          <w:sz w:val="24"/>
        </w:rPr>
        <w:t>AG38</w:t>
      </w:r>
      <w:proofErr w:type="spellEnd"/>
      <w:r>
        <w:rPr>
          <w:color w:val="231F20"/>
          <w:sz w:val="24"/>
        </w:rPr>
        <w:t>. punktā minētos faktorus), un</w:t>
      </w:r>
    </w:p>
    <w:p w14:paraId="44E96E6C" w14:textId="5F56854C" w:rsidR="000215F3" w:rsidRPr="00407CD9" w:rsidRDefault="002442C8" w:rsidP="002442C8">
      <w:pPr>
        <w:pStyle w:val="ListParagraph"/>
        <w:tabs>
          <w:tab w:val="left" w:pos="1379"/>
          <w:tab w:val="left" w:pos="1380"/>
        </w:tabs>
        <w:spacing w:before="0"/>
        <w:ind w:left="284" w:firstLine="0"/>
        <w:jc w:val="both"/>
        <w:rPr>
          <w:noProof/>
          <w:color w:val="231F20"/>
          <w:sz w:val="24"/>
          <w:szCs w:val="24"/>
        </w:rPr>
      </w:pPr>
      <w:r>
        <w:rPr>
          <w:color w:val="231F20"/>
          <w:sz w:val="24"/>
        </w:rPr>
        <w:t>e) soda naudas maksājumus par nomas izbeigšanu, ja nomas termiņš atspoguļo to, ka nomnieks izmanto iespēju izbeigt nomu.</w:t>
      </w:r>
    </w:p>
    <w:p w14:paraId="36DF65F6" w14:textId="77777777" w:rsidR="002442C8" w:rsidRPr="00407CD9" w:rsidRDefault="002442C8" w:rsidP="00770F86">
      <w:pPr>
        <w:pStyle w:val="BodyText"/>
      </w:pPr>
    </w:p>
    <w:p w14:paraId="4A3DFACD" w14:textId="21A7A130" w:rsidR="000215F3" w:rsidRPr="00407CD9" w:rsidRDefault="000215F3" w:rsidP="00770F86">
      <w:pPr>
        <w:pStyle w:val="BodyText"/>
      </w:pPr>
      <w:r>
        <w:t>Turpmāka novērtēšana</w:t>
      </w:r>
    </w:p>
    <w:p w14:paraId="38F285B2" w14:textId="77777777" w:rsidR="002442C8" w:rsidRPr="00407CD9" w:rsidRDefault="002442C8" w:rsidP="00AA7DFC">
      <w:pPr>
        <w:pStyle w:val="BodyText"/>
        <w:rPr>
          <w:b/>
          <w:bCs/>
        </w:rPr>
      </w:pPr>
    </w:p>
    <w:p w14:paraId="46CB74F2" w14:textId="54244070" w:rsidR="000215F3" w:rsidRPr="00407CD9" w:rsidRDefault="002442C8" w:rsidP="00AA7DFC">
      <w:pPr>
        <w:pStyle w:val="BodyText"/>
        <w:rPr>
          <w:b/>
          <w:bCs/>
        </w:rPr>
      </w:pPr>
      <w:r>
        <w:rPr>
          <w:b/>
        </w:rPr>
        <w:t>75. Iznomātājs atzīst finanšu ieņēmumus nomas termiņā, pamatojoties uz modeli, kas atspoguļo pastāvīgu, periodisku atdeves rādītāju attiecībā uz iznomātāja neto ieguldījumu nomā.</w:t>
      </w:r>
    </w:p>
    <w:p w14:paraId="06524607" w14:textId="77777777" w:rsidR="000215F3" w:rsidRPr="00407CD9" w:rsidRDefault="000215F3" w:rsidP="000215F3">
      <w:pPr>
        <w:jc w:val="both"/>
        <w:rPr>
          <w:noProof/>
          <w:sz w:val="24"/>
          <w:szCs w:val="24"/>
        </w:rPr>
      </w:pPr>
    </w:p>
    <w:p w14:paraId="1D55336A" w14:textId="51645879" w:rsidR="000215F3" w:rsidRPr="00407CD9" w:rsidRDefault="002442C8" w:rsidP="002442C8">
      <w:pPr>
        <w:pStyle w:val="ListParagraph"/>
        <w:tabs>
          <w:tab w:val="left" w:pos="1220"/>
        </w:tabs>
        <w:spacing w:before="0"/>
        <w:ind w:left="0" w:firstLine="0"/>
        <w:jc w:val="both"/>
        <w:rPr>
          <w:noProof/>
          <w:color w:val="231F20"/>
          <w:sz w:val="24"/>
          <w:szCs w:val="24"/>
        </w:rPr>
      </w:pPr>
      <w:r>
        <w:rPr>
          <w:color w:val="231F20"/>
          <w:sz w:val="24"/>
        </w:rPr>
        <w:t>76. Iznomātāja mērķis ir sistemātiski un racionāli sadalīt finanšu ieņēmumus nomas termiņa laikā. Iznomātājs ar periodu saistītos nomas maksājumus attiecina pret bruto ieguldījumu nomā, lai samazinātu gan pamatsummu, gan nenopelnītos finanšu ieņēmumus.</w:t>
      </w:r>
    </w:p>
    <w:p w14:paraId="14854D61" w14:textId="77777777" w:rsidR="002442C8" w:rsidRPr="00407CD9" w:rsidRDefault="002442C8" w:rsidP="002442C8">
      <w:pPr>
        <w:pStyle w:val="ListParagraph"/>
        <w:tabs>
          <w:tab w:val="left" w:pos="1220"/>
        </w:tabs>
        <w:spacing w:before="0"/>
        <w:ind w:left="0" w:firstLine="0"/>
        <w:jc w:val="both"/>
        <w:rPr>
          <w:noProof/>
          <w:color w:val="231F20"/>
          <w:sz w:val="24"/>
          <w:szCs w:val="24"/>
        </w:rPr>
      </w:pPr>
    </w:p>
    <w:p w14:paraId="68A23E2D" w14:textId="550EB836" w:rsidR="000215F3" w:rsidRPr="00407CD9" w:rsidRDefault="002442C8" w:rsidP="002442C8">
      <w:pPr>
        <w:pStyle w:val="ListParagraph"/>
        <w:tabs>
          <w:tab w:val="left" w:pos="1220"/>
        </w:tabs>
        <w:spacing w:before="0"/>
        <w:ind w:left="0" w:firstLine="0"/>
        <w:jc w:val="both"/>
        <w:rPr>
          <w:noProof/>
          <w:color w:val="231F20"/>
          <w:sz w:val="24"/>
          <w:szCs w:val="24"/>
        </w:rPr>
      </w:pPr>
      <w:r>
        <w:rPr>
          <w:color w:val="231F20"/>
          <w:sz w:val="24"/>
        </w:rPr>
        <w:t xml:space="preserve">77. Iznomātājs neto ieguldījumam nomā piemēro </w:t>
      </w:r>
      <w:proofErr w:type="spellStart"/>
      <w:r>
        <w:rPr>
          <w:i/>
          <w:iCs/>
          <w:color w:val="231F20"/>
          <w:sz w:val="24"/>
        </w:rPr>
        <w:t>IPSAS</w:t>
      </w:r>
      <w:proofErr w:type="spellEnd"/>
      <w:r>
        <w:rPr>
          <w:color w:val="231F20"/>
          <w:sz w:val="24"/>
        </w:rPr>
        <w:t> 41 atzīšanas pārtraukšanas un vērtības samazināšanas noteikumus. Iznomātājs regulāri pārskata aplēstās negarantētās atlikušās vērtības, ko izmanto, lai aprēķinātu bruto ieguldījumu nomā. Ja aprēķinātā negarantētā atlikusī vērtība ir samazinājusies, iznomātājs pārskata ieņēmumu sadalījumu nomas termiņa laikā un jebkuru samazinājumu attiecībā uz uzkrātajām summām atzīst nekavējoties.</w:t>
      </w:r>
    </w:p>
    <w:p w14:paraId="56BA7D47" w14:textId="77777777" w:rsidR="002442C8" w:rsidRPr="00407CD9" w:rsidRDefault="002442C8" w:rsidP="002442C8">
      <w:pPr>
        <w:pStyle w:val="ListParagraph"/>
        <w:tabs>
          <w:tab w:val="left" w:pos="1220"/>
        </w:tabs>
        <w:spacing w:before="0"/>
        <w:ind w:left="0" w:firstLine="0"/>
        <w:jc w:val="both"/>
        <w:rPr>
          <w:noProof/>
          <w:color w:val="231F20"/>
          <w:sz w:val="24"/>
          <w:szCs w:val="24"/>
        </w:rPr>
      </w:pPr>
    </w:p>
    <w:p w14:paraId="333827EE" w14:textId="02471F7F" w:rsidR="000215F3" w:rsidRPr="00407CD9" w:rsidRDefault="002442C8" w:rsidP="002442C8">
      <w:pPr>
        <w:pStyle w:val="ListParagraph"/>
        <w:tabs>
          <w:tab w:val="left" w:pos="1220"/>
        </w:tabs>
        <w:spacing w:before="0"/>
        <w:ind w:left="0" w:firstLine="0"/>
        <w:jc w:val="both"/>
        <w:rPr>
          <w:noProof/>
          <w:color w:val="231F20"/>
          <w:sz w:val="24"/>
          <w:szCs w:val="24"/>
        </w:rPr>
      </w:pPr>
      <w:r>
        <w:rPr>
          <w:color w:val="231F20"/>
          <w:sz w:val="24"/>
        </w:rPr>
        <w:t>78. Iznomātājs, kas klasificē finanšu nomas aktīvu kā turētu pārdošanai (vai iekļauj realizācijas grupā, kas tiek klasificēta kā turēta pārdošanai), piemērojot attiecīgo valsts vai starptautisko grāmatvedības standartu par pārdošanai turētiem ilgtermiņa aktīviem un pārtrauktām darbībām, aktīvu uzskaita saskaņā ar minēto standartu.</w:t>
      </w:r>
    </w:p>
    <w:p w14:paraId="7EEA0530" w14:textId="77777777" w:rsidR="002442C8" w:rsidRPr="00407CD9" w:rsidRDefault="002442C8" w:rsidP="00770F86">
      <w:pPr>
        <w:pStyle w:val="BodyText"/>
      </w:pPr>
    </w:p>
    <w:p w14:paraId="0C60984D" w14:textId="2FB2F191" w:rsidR="000215F3" w:rsidRPr="00407CD9" w:rsidRDefault="000215F3" w:rsidP="0090413D">
      <w:pPr>
        <w:pStyle w:val="BodyText"/>
        <w:keepNext/>
        <w:keepLines/>
      </w:pPr>
      <w:r>
        <w:lastRenderedPageBreak/>
        <w:t>Nomas līguma grozījumi</w:t>
      </w:r>
    </w:p>
    <w:p w14:paraId="17EAF6D9" w14:textId="77777777" w:rsidR="002442C8" w:rsidRPr="00407CD9" w:rsidRDefault="002442C8" w:rsidP="0090413D">
      <w:pPr>
        <w:pStyle w:val="ListParagraph"/>
        <w:keepNext/>
        <w:keepLines/>
        <w:tabs>
          <w:tab w:val="left" w:pos="1219"/>
          <w:tab w:val="left" w:pos="1220"/>
        </w:tabs>
        <w:spacing w:before="0"/>
        <w:ind w:left="0" w:firstLine="0"/>
        <w:jc w:val="both"/>
        <w:rPr>
          <w:noProof/>
          <w:color w:val="231F20"/>
          <w:sz w:val="24"/>
          <w:szCs w:val="24"/>
        </w:rPr>
      </w:pPr>
    </w:p>
    <w:p w14:paraId="70BF7658" w14:textId="2C282408" w:rsidR="000215F3" w:rsidRPr="00407CD9" w:rsidRDefault="002442C8" w:rsidP="0090413D">
      <w:pPr>
        <w:pStyle w:val="ListParagraph"/>
        <w:keepNext/>
        <w:keepLines/>
        <w:tabs>
          <w:tab w:val="left" w:pos="1219"/>
          <w:tab w:val="left" w:pos="1220"/>
        </w:tabs>
        <w:spacing w:before="0"/>
        <w:ind w:left="0" w:firstLine="0"/>
        <w:jc w:val="both"/>
        <w:rPr>
          <w:noProof/>
          <w:color w:val="231F20"/>
          <w:sz w:val="24"/>
          <w:szCs w:val="24"/>
        </w:rPr>
      </w:pPr>
      <w:r>
        <w:rPr>
          <w:color w:val="231F20"/>
          <w:sz w:val="24"/>
        </w:rPr>
        <w:t>79. Iznomātājs finanšu nomas grozījumu uzskaita kā atsevišķu nomu, ja ir izpildīti abi nosacījumi:</w:t>
      </w:r>
    </w:p>
    <w:p w14:paraId="28CADEAB" w14:textId="77777777" w:rsidR="002442C8" w:rsidRPr="00407CD9" w:rsidRDefault="002442C8" w:rsidP="00B67B01">
      <w:pPr>
        <w:pStyle w:val="ListParagraph"/>
        <w:keepNext/>
        <w:keepLines/>
        <w:tabs>
          <w:tab w:val="left" w:pos="1739"/>
          <w:tab w:val="left" w:pos="1740"/>
        </w:tabs>
        <w:spacing w:before="0"/>
        <w:ind w:left="0" w:firstLine="0"/>
        <w:jc w:val="both"/>
        <w:rPr>
          <w:noProof/>
          <w:color w:val="231F20"/>
          <w:sz w:val="24"/>
          <w:szCs w:val="24"/>
        </w:rPr>
      </w:pPr>
    </w:p>
    <w:p w14:paraId="7C2C0CE5" w14:textId="755B2135" w:rsidR="000215F3" w:rsidRPr="00407CD9" w:rsidRDefault="002442C8" w:rsidP="00B67B01">
      <w:pPr>
        <w:pStyle w:val="ListParagraph"/>
        <w:keepNext/>
        <w:keepLines/>
        <w:tabs>
          <w:tab w:val="left" w:pos="1739"/>
          <w:tab w:val="left" w:pos="1740"/>
        </w:tabs>
        <w:spacing w:before="0"/>
        <w:ind w:left="284" w:firstLine="0"/>
        <w:jc w:val="both"/>
        <w:rPr>
          <w:noProof/>
          <w:color w:val="231F20"/>
          <w:sz w:val="24"/>
          <w:szCs w:val="24"/>
        </w:rPr>
      </w:pPr>
      <w:r>
        <w:rPr>
          <w:color w:val="231F20"/>
          <w:sz w:val="24"/>
        </w:rPr>
        <w:t>a) grozījums paplašina nomas darbības jomu, papildinot to ar tiesībām lietot vienu vai vairākus pamatā esošos aktīvus, un</w:t>
      </w:r>
    </w:p>
    <w:p w14:paraId="40F7A201" w14:textId="6ECA7B46" w:rsidR="000215F3" w:rsidRPr="00407CD9" w:rsidRDefault="002442C8" w:rsidP="002442C8">
      <w:pPr>
        <w:pStyle w:val="ListParagraph"/>
        <w:tabs>
          <w:tab w:val="left" w:pos="1739"/>
          <w:tab w:val="left" w:pos="1740"/>
        </w:tabs>
        <w:spacing w:before="0"/>
        <w:ind w:left="284" w:firstLine="0"/>
        <w:jc w:val="both"/>
        <w:rPr>
          <w:noProof/>
          <w:color w:val="231F20"/>
          <w:sz w:val="24"/>
          <w:szCs w:val="24"/>
        </w:rPr>
      </w:pPr>
      <w:r>
        <w:rPr>
          <w:color w:val="231F20"/>
          <w:sz w:val="24"/>
        </w:rPr>
        <w:t>b) atlīdzība par nomu pieaug par summu, kas ir samērota ar darbības jomas paplašināšanas atsevišķo cenu un ar jebkādām nepieciešamajām šīs atsevišķās cenas korekcijām, kuras atspoguļo konkrētā līguma apstākļus.</w:t>
      </w:r>
    </w:p>
    <w:p w14:paraId="269D0D1E" w14:textId="77777777" w:rsidR="002442C8" w:rsidRPr="00407CD9" w:rsidRDefault="002442C8" w:rsidP="002442C8">
      <w:pPr>
        <w:pStyle w:val="ListParagraph"/>
        <w:tabs>
          <w:tab w:val="left" w:pos="1220"/>
        </w:tabs>
        <w:spacing w:before="0"/>
        <w:ind w:left="0" w:firstLine="0"/>
        <w:jc w:val="both"/>
        <w:rPr>
          <w:noProof/>
          <w:color w:val="231F20"/>
          <w:sz w:val="24"/>
          <w:szCs w:val="24"/>
        </w:rPr>
      </w:pPr>
    </w:p>
    <w:p w14:paraId="770EE118" w14:textId="33E5BB4C" w:rsidR="000215F3" w:rsidRPr="00407CD9" w:rsidRDefault="002442C8" w:rsidP="002442C8">
      <w:pPr>
        <w:pStyle w:val="ListParagraph"/>
        <w:tabs>
          <w:tab w:val="left" w:pos="1220"/>
        </w:tabs>
        <w:spacing w:before="0"/>
        <w:ind w:left="0" w:firstLine="0"/>
        <w:jc w:val="both"/>
        <w:rPr>
          <w:noProof/>
          <w:color w:val="231F20"/>
          <w:sz w:val="24"/>
          <w:szCs w:val="24"/>
        </w:rPr>
      </w:pPr>
      <w:r>
        <w:rPr>
          <w:color w:val="231F20"/>
          <w:sz w:val="24"/>
        </w:rPr>
        <w:t>80. Finanšu nomas grozījumu, ko neuzskaita kā atsevišķu nomu, iznomātājs uzskaita šādi:</w:t>
      </w:r>
      <w:bookmarkStart w:id="183" w:name="_Ref46228915"/>
      <w:bookmarkStart w:id="184" w:name="_bookmark81"/>
      <w:bookmarkEnd w:id="183"/>
      <w:bookmarkEnd w:id="184"/>
    </w:p>
    <w:p w14:paraId="5850394C" w14:textId="77777777" w:rsidR="002442C8" w:rsidRPr="00407CD9" w:rsidRDefault="002442C8" w:rsidP="002442C8">
      <w:pPr>
        <w:pStyle w:val="ListParagraph"/>
        <w:tabs>
          <w:tab w:val="left" w:pos="1739"/>
          <w:tab w:val="left" w:pos="1740"/>
        </w:tabs>
        <w:spacing w:before="0"/>
        <w:ind w:left="0" w:firstLine="0"/>
        <w:jc w:val="both"/>
        <w:rPr>
          <w:noProof/>
          <w:color w:val="231F20"/>
          <w:sz w:val="24"/>
          <w:szCs w:val="24"/>
        </w:rPr>
      </w:pPr>
    </w:p>
    <w:p w14:paraId="10DE42AB" w14:textId="6CBDE837" w:rsidR="000215F3" w:rsidRPr="00407CD9" w:rsidRDefault="002442C8" w:rsidP="002442C8">
      <w:pPr>
        <w:pStyle w:val="ListParagraph"/>
        <w:tabs>
          <w:tab w:val="left" w:pos="1739"/>
          <w:tab w:val="left" w:pos="1740"/>
        </w:tabs>
        <w:spacing w:before="0"/>
        <w:ind w:left="284" w:firstLine="0"/>
        <w:jc w:val="both"/>
        <w:rPr>
          <w:noProof/>
          <w:color w:val="231F20"/>
          <w:sz w:val="24"/>
          <w:szCs w:val="24"/>
        </w:rPr>
      </w:pPr>
      <w:r>
        <w:rPr>
          <w:color w:val="231F20"/>
          <w:sz w:val="24"/>
        </w:rPr>
        <w:t>a) ja noma būtu klasificējama kā operatīvā noma, tad, ja grozījums būtu bijis spēkā nomas uzsākšanas datumā, iznomātājs:</w:t>
      </w:r>
    </w:p>
    <w:p w14:paraId="5B65E387" w14:textId="77777777" w:rsidR="002442C8" w:rsidRPr="00407CD9" w:rsidRDefault="002442C8" w:rsidP="002442C8">
      <w:pPr>
        <w:pStyle w:val="ListParagraph"/>
        <w:tabs>
          <w:tab w:val="left" w:pos="2319"/>
          <w:tab w:val="left" w:pos="2320"/>
        </w:tabs>
        <w:spacing w:before="0"/>
        <w:ind w:left="284" w:firstLine="0"/>
        <w:jc w:val="both"/>
        <w:rPr>
          <w:noProof/>
          <w:color w:val="231F20"/>
          <w:sz w:val="24"/>
          <w:szCs w:val="24"/>
        </w:rPr>
      </w:pPr>
    </w:p>
    <w:p w14:paraId="39B051CB" w14:textId="0E95A6F2" w:rsidR="000215F3" w:rsidRPr="00407CD9" w:rsidRDefault="002442C8" w:rsidP="002442C8">
      <w:pPr>
        <w:pStyle w:val="ListParagraph"/>
        <w:tabs>
          <w:tab w:val="left" w:pos="2319"/>
          <w:tab w:val="left" w:pos="2320"/>
        </w:tabs>
        <w:spacing w:before="0"/>
        <w:ind w:left="567" w:firstLine="0"/>
        <w:jc w:val="both"/>
        <w:rPr>
          <w:noProof/>
          <w:color w:val="231F20"/>
          <w:sz w:val="24"/>
          <w:szCs w:val="24"/>
        </w:rPr>
      </w:pPr>
      <w:r>
        <w:rPr>
          <w:color w:val="231F20"/>
          <w:sz w:val="24"/>
        </w:rPr>
        <w:t>i) uzskaita nomas līguma grozījumu kā jaunu nomu, sākot ar grozījuma spēkā stāšanās datumu, un</w:t>
      </w:r>
    </w:p>
    <w:p w14:paraId="3C3EB103" w14:textId="4B33576C" w:rsidR="000215F3" w:rsidRPr="00407CD9" w:rsidRDefault="002442C8" w:rsidP="002442C8">
      <w:pPr>
        <w:pStyle w:val="ListParagraph"/>
        <w:tabs>
          <w:tab w:val="left" w:pos="2319"/>
          <w:tab w:val="left" w:pos="2320"/>
        </w:tabs>
        <w:spacing w:before="0"/>
        <w:ind w:left="567" w:firstLine="0"/>
        <w:jc w:val="both"/>
        <w:rPr>
          <w:noProof/>
          <w:color w:val="231F20"/>
          <w:sz w:val="24"/>
          <w:szCs w:val="24"/>
        </w:rPr>
      </w:pPr>
      <w:r>
        <w:rPr>
          <w:color w:val="231F20"/>
          <w:sz w:val="24"/>
        </w:rPr>
        <w:t>ii) aprēķina pamatā esošā aktīva uzskaites vērtību kā neto ieguldījumu nomā tieši pirms nomas līguma grozījuma spēkā stāšanās datuma;</w:t>
      </w:r>
    </w:p>
    <w:p w14:paraId="28D51185" w14:textId="77777777" w:rsidR="002442C8" w:rsidRPr="00407CD9" w:rsidRDefault="002442C8" w:rsidP="002442C8">
      <w:pPr>
        <w:pStyle w:val="ListParagraph"/>
        <w:tabs>
          <w:tab w:val="left" w:pos="1739"/>
          <w:tab w:val="left" w:pos="1740"/>
        </w:tabs>
        <w:spacing w:before="0"/>
        <w:ind w:left="284" w:firstLine="0"/>
        <w:jc w:val="both"/>
        <w:rPr>
          <w:noProof/>
          <w:color w:val="231F20"/>
          <w:sz w:val="24"/>
          <w:szCs w:val="24"/>
        </w:rPr>
      </w:pPr>
    </w:p>
    <w:p w14:paraId="4C1998E1" w14:textId="4834D9A4" w:rsidR="000215F3" w:rsidRPr="00407CD9" w:rsidRDefault="002442C8" w:rsidP="002442C8">
      <w:pPr>
        <w:pStyle w:val="ListParagraph"/>
        <w:tabs>
          <w:tab w:val="left" w:pos="1739"/>
          <w:tab w:val="left" w:pos="1740"/>
        </w:tabs>
        <w:spacing w:before="0"/>
        <w:ind w:left="284" w:firstLine="0"/>
        <w:jc w:val="both"/>
        <w:rPr>
          <w:noProof/>
          <w:color w:val="231F20"/>
          <w:sz w:val="24"/>
          <w:szCs w:val="24"/>
        </w:rPr>
      </w:pPr>
      <w:r>
        <w:rPr>
          <w:color w:val="231F20"/>
          <w:sz w:val="24"/>
        </w:rPr>
        <w:t xml:space="preserve">b) citos gadījumos iznomātājs piemēro </w:t>
      </w:r>
      <w:proofErr w:type="spellStart"/>
      <w:r>
        <w:rPr>
          <w:i/>
          <w:iCs/>
          <w:color w:val="231F20"/>
          <w:sz w:val="24"/>
        </w:rPr>
        <w:t>IPSAS</w:t>
      </w:r>
      <w:proofErr w:type="spellEnd"/>
      <w:r>
        <w:rPr>
          <w:color w:val="231F20"/>
          <w:sz w:val="24"/>
        </w:rPr>
        <w:t> 41 prasības.</w:t>
      </w:r>
    </w:p>
    <w:p w14:paraId="22D56A92" w14:textId="77777777" w:rsidR="002442C8" w:rsidRPr="00407CD9" w:rsidRDefault="002442C8" w:rsidP="00AA7DFC">
      <w:pPr>
        <w:pStyle w:val="BodyText"/>
        <w:rPr>
          <w:b/>
          <w:bCs/>
        </w:rPr>
      </w:pPr>
    </w:p>
    <w:p w14:paraId="0D0AD2F2" w14:textId="29FE7B85" w:rsidR="000215F3" w:rsidRPr="00407CD9" w:rsidRDefault="000215F3" w:rsidP="00B67B01">
      <w:pPr>
        <w:pStyle w:val="Heading3"/>
      </w:pPr>
      <w:bookmarkStart w:id="185" w:name="_Toc126763626"/>
      <w:r>
        <w:t>Operatīvā noma</w:t>
      </w:r>
      <w:bookmarkStart w:id="186" w:name="_Ref46226760"/>
      <w:bookmarkStart w:id="187" w:name="_bookmark82"/>
      <w:bookmarkEnd w:id="185"/>
      <w:bookmarkEnd w:id="186"/>
      <w:bookmarkEnd w:id="187"/>
    </w:p>
    <w:p w14:paraId="190A25A7" w14:textId="77777777" w:rsidR="002442C8" w:rsidRPr="00407CD9" w:rsidRDefault="002442C8" w:rsidP="000215F3">
      <w:pPr>
        <w:jc w:val="both"/>
        <w:rPr>
          <w:i/>
          <w:noProof/>
          <w:color w:val="231F20"/>
          <w:sz w:val="24"/>
          <w:szCs w:val="24"/>
        </w:rPr>
      </w:pPr>
    </w:p>
    <w:p w14:paraId="734B5445" w14:textId="706620ED" w:rsidR="000215F3" w:rsidRPr="00407CD9" w:rsidRDefault="000215F3" w:rsidP="000215F3">
      <w:pPr>
        <w:jc w:val="both"/>
        <w:rPr>
          <w:i/>
          <w:noProof/>
          <w:color w:val="231F20"/>
          <w:sz w:val="24"/>
          <w:szCs w:val="24"/>
        </w:rPr>
      </w:pPr>
      <w:r>
        <w:rPr>
          <w:i/>
          <w:color w:val="231F20"/>
          <w:sz w:val="24"/>
        </w:rPr>
        <w:t>Atzīšana un novērtēšana</w:t>
      </w:r>
    </w:p>
    <w:p w14:paraId="5301383C" w14:textId="77777777" w:rsidR="002442C8" w:rsidRPr="00407CD9" w:rsidRDefault="002442C8" w:rsidP="00AA7DFC">
      <w:pPr>
        <w:pStyle w:val="BodyText"/>
        <w:rPr>
          <w:b/>
          <w:bCs/>
        </w:rPr>
      </w:pPr>
    </w:p>
    <w:p w14:paraId="2BECCA69" w14:textId="0331A932" w:rsidR="000215F3" w:rsidRPr="00407CD9" w:rsidRDefault="002442C8" w:rsidP="00AA7DFC">
      <w:pPr>
        <w:pStyle w:val="BodyText"/>
        <w:rPr>
          <w:b/>
          <w:bCs/>
        </w:rPr>
      </w:pPr>
      <w:r>
        <w:rPr>
          <w:b/>
        </w:rPr>
        <w:t>81. Iznomātājs nomas maksājumus par operatīvo nomu atzīst kā ieņēmumus pēc lineārās metodes vai citas sistemātiskas metodes. Iznomātājs piemēro citu sistemātisku metodi, ja attiecīgā metode labāk atspoguļo no pamatā esošā aktīva izmantošanas gūtā saimnieciskā labuma samazināšanās modeli.</w:t>
      </w:r>
      <w:bookmarkStart w:id="188" w:name="_Ref46228923"/>
      <w:bookmarkStart w:id="189" w:name="_bookmark83"/>
      <w:bookmarkEnd w:id="188"/>
      <w:bookmarkEnd w:id="189"/>
    </w:p>
    <w:p w14:paraId="647F5240" w14:textId="77777777" w:rsidR="002442C8" w:rsidRPr="00407CD9" w:rsidRDefault="002442C8" w:rsidP="002442C8">
      <w:pPr>
        <w:pStyle w:val="ListParagraph"/>
        <w:tabs>
          <w:tab w:val="left" w:pos="1219"/>
          <w:tab w:val="left" w:pos="1220"/>
        </w:tabs>
        <w:spacing w:before="0"/>
        <w:ind w:left="0" w:firstLine="0"/>
        <w:jc w:val="both"/>
        <w:rPr>
          <w:noProof/>
          <w:color w:val="231F20"/>
          <w:sz w:val="24"/>
          <w:szCs w:val="24"/>
        </w:rPr>
      </w:pPr>
    </w:p>
    <w:p w14:paraId="361DF4FD" w14:textId="5C79743F" w:rsidR="000215F3" w:rsidRPr="00407CD9" w:rsidRDefault="002442C8" w:rsidP="002442C8">
      <w:pPr>
        <w:pStyle w:val="ListParagraph"/>
        <w:tabs>
          <w:tab w:val="left" w:pos="1219"/>
          <w:tab w:val="left" w:pos="1220"/>
        </w:tabs>
        <w:spacing w:before="0"/>
        <w:ind w:left="0" w:firstLine="0"/>
        <w:jc w:val="both"/>
        <w:rPr>
          <w:noProof/>
          <w:color w:val="231F20"/>
          <w:sz w:val="24"/>
          <w:szCs w:val="24"/>
        </w:rPr>
      </w:pPr>
      <w:r>
        <w:rPr>
          <w:color w:val="231F20"/>
          <w:sz w:val="24"/>
        </w:rPr>
        <w:t>82. Izmaksas, ieskaitot nolietojumu, kas radušās, gūstot ieņēmumus no nomas, iznomātājs atzīst par izdevumiem.</w:t>
      </w:r>
    </w:p>
    <w:p w14:paraId="681DA946" w14:textId="77777777" w:rsidR="002442C8" w:rsidRPr="00407CD9" w:rsidRDefault="002442C8" w:rsidP="002442C8">
      <w:pPr>
        <w:pStyle w:val="ListParagraph"/>
        <w:tabs>
          <w:tab w:val="left" w:pos="1220"/>
        </w:tabs>
        <w:spacing w:before="0"/>
        <w:ind w:left="0" w:firstLine="0"/>
        <w:jc w:val="both"/>
        <w:rPr>
          <w:noProof/>
          <w:color w:val="231F20"/>
          <w:sz w:val="24"/>
          <w:szCs w:val="24"/>
        </w:rPr>
      </w:pPr>
    </w:p>
    <w:p w14:paraId="364C5565" w14:textId="4809371B" w:rsidR="000215F3" w:rsidRPr="00407CD9" w:rsidRDefault="002442C8" w:rsidP="002442C8">
      <w:pPr>
        <w:pStyle w:val="ListParagraph"/>
        <w:tabs>
          <w:tab w:val="left" w:pos="1220"/>
        </w:tabs>
        <w:spacing w:before="0"/>
        <w:ind w:left="0" w:firstLine="0"/>
        <w:jc w:val="both"/>
        <w:rPr>
          <w:noProof/>
          <w:color w:val="231F20"/>
          <w:sz w:val="24"/>
          <w:szCs w:val="24"/>
        </w:rPr>
      </w:pPr>
      <w:r>
        <w:rPr>
          <w:color w:val="231F20"/>
          <w:sz w:val="24"/>
        </w:rPr>
        <w:t>83. Iznomātājs sākotnējās tiešās izmaksas, kas radušās, iegūstot operatīvo nomu, pieskaita pamatā esošā aktīva uzskaites vērtībai un atzīst šīs izmaksas par izdevumiem nomas termiņā pēc tādas pašas metodes kā ieņēmumus no nomas.</w:t>
      </w:r>
    </w:p>
    <w:p w14:paraId="72906927" w14:textId="77777777" w:rsidR="002442C8" w:rsidRPr="00407CD9" w:rsidRDefault="002442C8" w:rsidP="002442C8">
      <w:pPr>
        <w:pStyle w:val="ListParagraph"/>
        <w:tabs>
          <w:tab w:val="left" w:pos="1220"/>
        </w:tabs>
        <w:spacing w:before="0"/>
        <w:ind w:left="0" w:firstLine="0"/>
        <w:jc w:val="both"/>
        <w:rPr>
          <w:noProof/>
          <w:color w:val="231F20"/>
          <w:sz w:val="24"/>
          <w:szCs w:val="24"/>
        </w:rPr>
      </w:pPr>
    </w:p>
    <w:p w14:paraId="2974C21C" w14:textId="7F1F3AFD" w:rsidR="000215F3" w:rsidRPr="00407CD9" w:rsidRDefault="002442C8" w:rsidP="002442C8">
      <w:pPr>
        <w:pStyle w:val="ListParagraph"/>
        <w:tabs>
          <w:tab w:val="left" w:pos="1220"/>
        </w:tabs>
        <w:spacing w:before="0"/>
        <w:ind w:left="0" w:firstLine="0"/>
        <w:jc w:val="both"/>
        <w:rPr>
          <w:noProof/>
          <w:color w:val="231F20"/>
          <w:sz w:val="24"/>
          <w:szCs w:val="24"/>
        </w:rPr>
      </w:pPr>
      <w:r>
        <w:rPr>
          <w:color w:val="231F20"/>
          <w:sz w:val="24"/>
        </w:rPr>
        <w:t xml:space="preserve">84. Nolietojuma aprēķināšanas politikai attiecībā uz pamatā esošiem nolietojamiem aktīviem, uz kuriem attiecas operatīvā noma, ir jāatbilst iznomātāja parastajai līdzīgu aktīvu nolietojuma aprēķināšanas politikai. Iznomātājs nolietojumu aprēķina saskaņā ar </w:t>
      </w:r>
      <w:proofErr w:type="spellStart"/>
      <w:r>
        <w:rPr>
          <w:i/>
          <w:iCs/>
          <w:color w:val="231F20"/>
          <w:sz w:val="24"/>
        </w:rPr>
        <w:t>IPSAS</w:t>
      </w:r>
      <w:proofErr w:type="spellEnd"/>
      <w:r>
        <w:rPr>
          <w:color w:val="231F20"/>
          <w:sz w:val="24"/>
        </w:rPr>
        <w:t xml:space="preserve"> 17 un </w:t>
      </w:r>
      <w:proofErr w:type="spellStart"/>
      <w:r>
        <w:rPr>
          <w:i/>
          <w:iCs/>
          <w:color w:val="231F20"/>
          <w:sz w:val="24"/>
        </w:rPr>
        <w:t>IPSAS</w:t>
      </w:r>
      <w:proofErr w:type="spellEnd"/>
      <w:r>
        <w:rPr>
          <w:color w:val="231F20"/>
          <w:sz w:val="24"/>
        </w:rPr>
        <w:t> 31.</w:t>
      </w:r>
    </w:p>
    <w:p w14:paraId="3A451181" w14:textId="77777777" w:rsidR="002442C8" w:rsidRPr="00407CD9" w:rsidRDefault="002442C8" w:rsidP="002442C8">
      <w:pPr>
        <w:pStyle w:val="ListParagraph"/>
        <w:tabs>
          <w:tab w:val="left" w:pos="1220"/>
        </w:tabs>
        <w:spacing w:before="0"/>
        <w:ind w:left="0" w:firstLine="0"/>
        <w:jc w:val="both"/>
        <w:rPr>
          <w:noProof/>
          <w:color w:val="231F20"/>
          <w:sz w:val="24"/>
          <w:szCs w:val="24"/>
        </w:rPr>
      </w:pPr>
    </w:p>
    <w:p w14:paraId="7F476B68" w14:textId="58768CFD" w:rsidR="000215F3" w:rsidRPr="00407CD9" w:rsidRDefault="002442C8" w:rsidP="002442C8">
      <w:pPr>
        <w:pStyle w:val="ListParagraph"/>
        <w:tabs>
          <w:tab w:val="left" w:pos="1220"/>
        </w:tabs>
        <w:spacing w:before="0"/>
        <w:ind w:left="0" w:firstLine="0"/>
        <w:jc w:val="both"/>
        <w:rPr>
          <w:noProof/>
          <w:color w:val="231F20"/>
          <w:sz w:val="24"/>
          <w:szCs w:val="24"/>
        </w:rPr>
      </w:pPr>
      <w:r>
        <w:rPr>
          <w:color w:val="231F20"/>
          <w:sz w:val="24"/>
        </w:rPr>
        <w:t xml:space="preserve">85. Iznomātājs piemēro attiecīgi </w:t>
      </w:r>
      <w:proofErr w:type="spellStart"/>
      <w:r>
        <w:rPr>
          <w:i/>
          <w:iCs/>
          <w:color w:val="231F20"/>
          <w:sz w:val="24"/>
        </w:rPr>
        <w:t>IPSAS</w:t>
      </w:r>
      <w:proofErr w:type="spellEnd"/>
      <w:r>
        <w:rPr>
          <w:color w:val="231F20"/>
          <w:sz w:val="24"/>
        </w:rPr>
        <w:t xml:space="preserve"> 21 vai </w:t>
      </w:r>
      <w:proofErr w:type="spellStart"/>
      <w:r>
        <w:rPr>
          <w:i/>
          <w:iCs/>
          <w:color w:val="231F20"/>
          <w:sz w:val="24"/>
        </w:rPr>
        <w:t>IPSAS</w:t>
      </w:r>
      <w:proofErr w:type="spellEnd"/>
      <w:r>
        <w:rPr>
          <w:color w:val="231F20"/>
          <w:sz w:val="24"/>
        </w:rPr>
        <w:t> 26, lai noteiktu, vai pamatā esoša aktīva, uz kuru attiecas operatīvā noma, vērtība ir samazinājusies, un lai uzskaitītu identificētos zaudējumus no vērtības samazināšanās.</w:t>
      </w:r>
    </w:p>
    <w:p w14:paraId="5D62C5CB" w14:textId="77777777" w:rsidR="002442C8" w:rsidRPr="00407CD9" w:rsidRDefault="002442C8" w:rsidP="00770F86">
      <w:pPr>
        <w:pStyle w:val="BodyText"/>
      </w:pPr>
    </w:p>
    <w:p w14:paraId="71F080AB" w14:textId="0CCADBE6" w:rsidR="000215F3" w:rsidRPr="00407CD9" w:rsidRDefault="000215F3" w:rsidP="0090413D">
      <w:pPr>
        <w:pStyle w:val="BodyText"/>
        <w:keepNext/>
        <w:keepLines/>
      </w:pPr>
      <w:r>
        <w:lastRenderedPageBreak/>
        <w:t>Nomas līguma grozījumi</w:t>
      </w:r>
    </w:p>
    <w:p w14:paraId="20D775FE" w14:textId="77777777" w:rsidR="002442C8" w:rsidRPr="00407CD9" w:rsidRDefault="002442C8" w:rsidP="0090413D">
      <w:pPr>
        <w:pStyle w:val="ListParagraph"/>
        <w:keepNext/>
        <w:keepLines/>
        <w:tabs>
          <w:tab w:val="left" w:pos="1220"/>
        </w:tabs>
        <w:spacing w:before="0"/>
        <w:ind w:left="0" w:firstLine="0"/>
        <w:jc w:val="both"/>
        <w:rPr>
          <w:noProof/>
          <w:color w:val="231F20"/>
          <w:sz w:val="24"/>
          <w:szCs w:val="24"/>
        </w:rPr>
      </w:pPr>
    </w:p>
    <w:p w14:paraId="3285251F" w14:textId="037F8B48" w:rsidR="000215F3" w:rsidRPr="00407CD9" w:rsidRDefault="002442C8" w:rsidP="0090413D">
      <w:pPr>
        <w:pStyle w:val="ListParagraph"/>
        <w:keepNext/>
        <w:keepLines/>
        <w:tabs>
          <w:tab w:val="left" w:pos="1220"/>
        </w:tabs>
        <w:spacing w:before="0"/>
        <w:ind w:left="0" w:firstLine="0"/>
        <w:jc w:val="both"/>
        <w:rPr>
          <w:noProof/>
          <w:color w:val="231F20"/>
          <w:sz w:val="24"/>
          <w:szCs w:val="24"/>
        </w:rPr>
      </w:pPr>
      <w:r>
        <w:rPr>
          <w:color w:val="231F20"/>
          <w:sz w:val="24"/>
        </w:rPr>
        <w:t>86. Iznomātājs operatīvās nomas grozījumu uzskaita kā jaunu nomu no grozījuma spēkā stāšanās datuma, ar sākotnējo nomu saistītos iepriekš apmaksātos vai uzkrātos nomas maksājumus ņemot vērā kā daļu no nomas maksājumiem par jauno nomu.</w:t>
      </w:r>
    </w:p>
    <w:p w14:paraId="32CF7F43" w14:textId="77777777" w:rsidR="002442C8" w:rsidRPr="00407CD9" w:rsidRDefault="002442C8" w:rsidP="000215F3">
      <w:pPr>
        <w:jc w:val="both"/>
        <w:rPr>
          <w:i/>
          <w:noProof/>
          <w:color w:val="231F20"/>
          <w:sz w:val="24"/>
          <w:szCs w:val="24"/>
        </w:rPr>
      </w:pPr>
    </w:p>
    <w:p w14:paraId="38EDD99F" w14:textId="77527E98" w:rsidR="000215F3" w:rsidRPr="00407CD9" w:rsidRDefault="000215F3" w:rsidP="000215F3">
      <w:pPr>
        <w:jc w:val="both"/>
        <w:rPr>
          <w:i/>
          <w:noProof/>
          <w:color w:val="231F20"/>
          <w:sz w:val="24"/>
          <w:szCs w:val="24"/>
        </w:rPr>
      </w:pPr>
      <w:r>
        <w:rPr>
          <w:i/>
          <w:color w:val="231F20"/>
          <w:sz w:val="24"/>
        </w:rPr>
        <w:t>Uzrādīšana</w:t>
      </w:r>
    </w:p>
    <w:p w14:paraId="2BD0E514" w14:textId="77777777" w:rsidR="002442C8" w:rsidRPr="00407CD9" w:rsidRDefault="002442C8" w:rsidP="002442C8">
      <w:pPr>
        <w:pStyle w:val="ListParagraph"/>
        <w:tabs>
          <w:tab w:val="left" w:pos="1220"/>
        </w:tabs>
        <w:spacing w:before="0"/>
        <w:ind w:left="0" w:firstLine="0"/>
        <w:jc w:val="both"/>
        <w:rPr>
          <w:noProof/>
          <w:color w:val="231F20"/>
          <w:sz w:val="24"/>
          <w:szCs w:val="24"/>
        </w:rPr>
      </w:pPr>
    </w:p>
    <w:p w14:paraId="17C28DEB" w14:textId="0096406B" w:rsidR="000215F3" w:rsidRPr="00407CD9" w:rsidRDefault="002442C8" w:rsidP="002442C8">
      <w:pPr>
        <w:pStyle w:val="ListParagraph"/>
        <w:tabs>
          <w:tab w:val="left" w:pos="1220"/>
        </w:tabs>
        <w:spacing w:before="0"/>
        <w:ind w:left="0" w:firstLine="0"/>
        <w:jc w:val="both"/>
        <w:rPr>
          <w:noProof/>
          <w:color w:val="231F20"/>
          <w:sz w:val="24"/>
          <w:szCs w:val="24"/>
        </w:rPr>
      </w:pPr>
      <w:r>
        <w:rPr>
          <w:color w:val="231F20"/>
          <w:sz w:val="24"/>
        </w:rPr>
        <w:t>87. Iznomātājs pamatā esošos aktīvus, uz kuriem attiecas operatīvā noma, savā pārskatā par finansiālo stāvokli atspoguļo atbilstīgi pamatā esošā aktīva būtībai.</w:t>
      </w:r>
      <w:bookmarkStart w:id="190" w:name="_Ref46228998"/>
      <w:bookmarkStart w:id="191" w:name="_bookmark84"/>
      <w:bookmarkEnd w:id="190"/>
      <w:bookmarkEnd w:id="191"/>
    </w:p>
    <w:p w14:paraId="1DCB2C17" w14:textId="77777777" w:rsidR="000215F3" w:rsidRPr="00407CD9" w:rsidRDefault="000215F3" w:rsidP="000215F3">
      <w:pPr>
        <w:jc w:val="both"/>
        <w:rPr>
          <w:noProof/>
          <w:sz w:val="24"/>
          <w:szCs w:val="24"/>
        </w:rPr>
      </w:pPr>
    </w:p>
    <w:p w14:paraId="16673F48" w14:textId="77777777" w:rsidR="000215F3" w:rsidRPr="00407CD9" w:rsidRDefault="000215F3" w:rsidP="002442C8">
      <w:pPr>
        <w:pStyle w:val="Heading1"/>
      </w:pPr>
      <w:bookmarkStart w:id="192" w:name="_Toc126763627"/>
      <w:r>
        <w:t>Informācijas atklāšana</w:t>
      </w:r>
      <w:bookmarkStart w:id="193" w:name="_Ref46226846"/>
      <w:bookmarkStart w:id="194" w:name="_bookmark85"/>
      <w:bookmarkEnd w:id="192"/>
      <w:bookmarkEnd w:id="193"/>
      <w:bookmarkEnd w:id="194"/>
    </w:p>
    <w:p w14:paraId="0B0E0C85" w14:textId="77777777" w:rsidR="002442C8" w:rsidRPr="00407CD9" w:rsidRDefault="002442C8" w:rsidP="00FA6FE6">
      <w:pPr>
        <w:pStyle w:val="BodyText"/>
        <w:rPr>
          <w:b/>
          <w:bCs/>
        </w:rPr>
      </w:pPr>
    </w:p>
    <w:p w14:paraId="11F3673B" w14:textId="78305BEF" w:rsidR="000215F3" w:rsidRPr="00407CD9" w:rsidRDefault="009C13A0" w:rsidP="00FA6FE6">
      <w:pPr>
        <w:pStyle w:val="BodyText"/>
        <w:rPr>
          <w:b/>
          <w:bCs/>
        </w:rPr>
      </w:pPr>
      <w:r>
        <w:rPr>
          <w:b/>
        </w:rPr>
        <w:t>88. Informācijas atklāšanas mērķis ir panākt, lai iznomātāji piezīmēs atklātu informāciju, kas kopā ar pārskatā par finansiālo stāvokli, pārskatā par darbības finansiālajiem rezultātiem un naudas plūsmas pārskatā sniegto informāciju ļauj finanšu pārskatu lietotājiem novērtēt nomas ietekmi uz iznomātāja finansiālo stāvokli, darbības finansiālajiem rezultātiem un naudas plūsmām. 89.–96. punktā ir noteiktas prasības šā mērķa sasniegšanai.</w:t>
      </w:r>
      <w:bookmarkStart w:id="195" w:name="_Ref46218511"/>
      <w:bookmarkStart w:id="196" w:name="_bookmark86"/>
      <w:bookmarkEnd w:id="195"/>
      <w:bookmarkEnd w:id="196"/>
    </w:p>
    <w:p w14:paraId="2D7B2662" w14:textId="77777777" w:rsidR="009C13A0" w:rsidRPr="00407CD9" w:rsidRDefault="009C13A0" w:rsidP="009C13A0">
      <w:pPr>
        <w:pStyle w:val="ListParagraph"/>
        <w:tabs>
          <w:tab w:val="left" w:pos="859"/>
          <w:tab w:val="left" w:pos="860"/>
        </w:tabs>
        <w:spacing w:before="0"/>
        <w:ind w:left="0" w:firstLine="0"/>
        <w:jc w:val="both"/>
        <w:rPr>
          <w:noProof/>
          <w:color w:val="231F20"/>
          <w:sz w:val="24"/>
          <w:szCs w:val="24"/>
        </w:rPr>
      </w:pPr>
    </w:p>
    <w:p w14:paraId="41CBED25" w14:textId="6891A20F" w:rsidR="000215F3" w:rsidRPr="00407CD9" w:rsidRDefault="009C13A0" w:rsidP="009C13A0">
      <w:pPr>
        <w:pStyle w:val="ListParagraph"/>
        <w:tabs>
          <w:tab w:val="left" w:pos="859"/>
          <w:tab w:val="left" w:pos="860"/>
        </w:tabs>
        <w:spacing w:before="0"/>
        <w:ind w:left="0" w:firstLine="0"/>
        <w:jc w:val="both"/>
        <w:rPr>
          <w:noProof/>
          <w:color w:val="231F20"/>
          <w:sz w:val="24"/>
          <w:szCs w:val="24"/>
        </w:rPr>
      </w:pPr>
      <w:r>
        <w:rPr>
          <w:color w:val="231F20"/>
          <w:sz w:val="24"/>
        </w:rPr>
        <w:t>89. Iznomātājs par pārskata periodu atklāj šādas summas:</w:t>
      </w:r>
      <w:bookmarkStart w:id="197" w:name="_Ref46218482"/>
      <w:bookmarkStart w:id="198" w:name="_bookmark87"/>
      <w:bookmarkEnd w:id="197"/>
      <w:bookmarkEnd w:id="198"/>
    </w:p>
    <w:p w14:paraId="4298F1B5" w14:textId="77777777" w:rsidR="006678B0" w:rsidRPr="00407CD9" w:rsidRDefault="006678B0" w:rsidP="006678B0">
      <w:pPr>
        <w:pStyle w:val="ListParagraph"/>
        <w:tabs>
          <w:tab w:val="left" w:pos="1379"/>
          <w:tab w:val="left" w:pos="1380"/>
        </w:tabs>
        <w:spacing w:before="0"/>
        <w:ind w:left="0" w:firstLine="0"/>
        <w:jc w:val="both"/>
        <w:rPr>
          <w:noProof/>
          <w:color w:val="231F20"/>
          <w:sz w:val="24"/>
          <w:szCs w:val="24"/>
        </w:rPr>
      </w:pPr>
    </w:p>
    <w:p w14:paraId="47556C73" w14:textId="28077B72" w:rsidR="000215F3" w:rsidRPr="00407CD9" w:rsidRDefault="006678B0" w:rsidP="006678B0">
      <w:pPr>
        <w:pStyle w:val="ListParagraph"/>
        <w:tabs>
          <w:tab w:val="left" w:pos="1379"/>
          <w:tab w:val="left" w:pos="1380"/>
        </w:tabs>
        <w:spacing w:before="0"/>
        <w:ind w:left="284" w:firstLine="0"/>
        <w:jc w:val="both"/>
        <w:rPr>
          <w:noProof/>
          <w:color w:val="231F20"/>
          <w:sz w:val="24"/>
          <w:szCs w:val="24"/>
        </w:rPr>
      </w:pPr>
      <w:r>
        <w:rPr>
          <w:color w:val="231F20"/>
          <w:sz w:val="24"/>
        </w:rPr>
        <w:t>a) finanšu nomai:</w:t>
      </w:r>
    </w:p>
    <w:p w14:paraId="3E925582" w14:textId="77777777" w:rsidR="006678B0" w:rsidRPr="00407CD9" w:rsidRDefault="006678B0" w:rsidP="006678B0">
      <w:pPr>
        <w:pStyle w:val="ListParagraph"/>
        <w:tabs>
          <w:tab w:val="left" w:pos="1959"/>
          <w:tab w:val="left" w:pos="1960"/>
        </w:tabs>
        <w:spacing w:before="0"/>
        <w:ind w:left="284" w:firstLine="0"/>
        <w:jc w:val="both"/>
        <w:rPr>
          <w:noProof/>
          <w:color w:val="231F20"/>
          <w:sz w:val="24"/>
          <w:szCs w:val="24"/>
        </w:rPr>
      </w:pPr>
    </w:p>
    <w:p w14:paraId="332E409C" w14:textId="383EDC67" w:rsidR="000215F3" w:rsidRPr="00407CD9" w:rsidRDefault="006678B0" w:rsidP="006678B0">
      <w:pPr>
        <w:pStyle w:val="ListParagraph"/>
        <w:tabs>
          <w:tab w:val="left" w:pos="1959"/>
          <w:tab w:val="left" w:pos="1960"/>
        </w:tabs>
        <w:spacing w:before="0"/>
        <w:ind w:left="567" w:firstLine="0"/>
        <w:jc w:val="both"/>
        <w:rPr>
          <w:noProof/>
          <w:color w:val="231F20"/>
          <w:sz w:val="24"/>
          <w:szCs w:val="24"/>
        </w:rPr>
      </w:pPr>
      <w:r>
        <w:rPr>
          <w:color w:val="231F20"/>
          <w:sz w:val="24"/>
        </w:rPr>
        <w:t>i) pārpalikumu vai deficītu no pārdošanas;</w:t>
      </w:r>
    </w:p>
    <w:p w14:paraId="1071696E" w14:textId="3F0D55D4" w:rsidR="000215F3" w:rsidRPr="00407CD9" w:rsidRDefault="006678B0" w:rsidP="006678B0">
      <w:pPr>
        <w:pStyle w:val="ListParagraph"/>
        <w:tabs>
          <w:tab w:val="left" w:pos="1959"/>
          <w:tab w:val="left" w:pos="1960"/>
        </w:tabs>
        <w:spacing w:before="0"/>
        <w:ind w:left="567" w:firstLine="0"/>
        <w:jc w:val="both"/>
        <w:rPr>
          <w:noProof/>
          <w:color w:val="231F20"/>
          <w:sz w:val="24"/>
          <w:szCs w:val="24"/>
        </w:rPr>
      </w:pPr>
      <w:r>
        <w:rPr>
          <w:color w:val="231F20"/>
          <w:sz w:val="24"/>
        </w:rPr>
        <w:t>ii) finanšu ieņēmumus no neto ieguldījumiem nomā un</w:t>
      </w:r>
    </w:p>
    <w:p w14:paraId="69E662BF" w14:textId="43FA6974" w:rsidR="000215F3" w:rsidRPr="00407CD9" w:rsidRDefault="006678B0" w:rsidP="006678B0">
      <w:pPr>
        <w:pStyle w:val="ListParagraph"/>
        <w:tabs>
          <w:tab w:val="left" w:pos="1959"/>
          <w:tab w:val="left" w:pos="1960"/>
        </w:tabs>
        <w:spacing w:before="0"/>
        <w:ind w:left="567" w:firstLine="0"/>
        <w:jc w:val="both"/>
        <w:rPr>
          <w:noProof/>
          <w:color w:val="231F20"/>
          <w:sz w:val="24"/>
          <w:szCs w:val="24"/>
        </w:rPr>
      </w:pPr>
      <w:r>
        <w:rPr>
          <w:color w:val="231F20"/>
          <w:sz w:val="24"/>
        </w:rPr>
        <w:t>iii) ar mainīgajiem nomas maksājumiem saistītos ieņēmumus, kas nav iekļauti novērtējumā par neto ieguldījumu nomā;</w:t>
      </w:r>
    </w:p>
    <w:p w14:paraId="04652A98" w14:textId="77777777" w:rsidR="006678B0" w:rsidRPr="00407CD9" w:rsidRDefault="006678B0" w:rsidP="006678B0">
      <w:pPr>
        <w:pStyle w:val="ListParagraph"/>
        <w:tabs>
          <w:tab w:val="left" w:pos="1380"/>
        </w:tabs>
        <w:spacing w:before="0"/>
        <w:ind w:left="284" w:firstLine="0"/>
        <w:jc w:val="both"/>
        <w:rPr>
          <w:noProof/>
          <w:color w:val="231F20"/>
          <w:sz w:val="24"/>
          <w:szCs w:val="24"/>
        </w:rPr>
      </w:pPr>
    </w:p>
    <w:p w14:paraId="466725A8" w14:textId="5F9B37D0" w:rsidR="000215F3" w:rsidRPr="00407CD9" w:rsidRDefault="006678B0" w:rsidP="006678B0">
      <w:pPr>
        <w:pStyle w:val="ListParagraph"/>
        <w:tabs>
          <w:tab w:val="left" w:pos="1380"/>
        </w:tabs>
        <w:spacing w:before="0"/>
        <w:ind w:left="284" w:firstLine="0"/>
        <w:jc w:val="both"/>
        <w:rPr>
          <w:noProof/>
          <w:color w:val="231F20"/>
          <w:sz w:val="24"/>
          <w:szCs w:val="24"/>
        </w:rPr>
      </w:pPr>
      <w:r>
        <w:rPr>
          <w:color w:val="231F20"/>
          <w:sz w:val="24"/>
        </w:rPr>
        <w:t>b) operatīvajai nomai – nomas ieņēmumus, atsevišķi atklājot ieņēmumus, kas ir saistīti ar mainīgajiem nomas maksājumiem, kuri nav atkarīgi no indeksa vai likmes.</w:t>
      </w:r>
    </w:p>
    <w:p w14:paraId="5354DDE0" w14:textId="77777777" w:rsidR="006678B0" w:rsidRPr="00407CD9" w:rsidRDefault="006678B0" w:rsidP="006678B0">
      <w:pPr>
        <w:pStyle w:val="ListParagraph"/>
        <w:tabs>
          <w:tab w:val="left" w:pos="859"/>
          <w:tab w:val="left" w:pos="860"/>
        </w:tabs>
        <w:spacing w:before="0"/>
        <w:ind w:left="0" w:firstLine="0"/>
        <w:jc w:val="both"/>
        <w:rPr>
          <w:noProof/>
          <w:color w:val="231F20"/>
          <w:sz w:val="24"/>
          <w:szCs w:val="24"/>
        </w:rPr>
      </w:pPr>
    </w:p>
    <w:p w14:paraId="7E1C89ED" w14:textId="65530086" w:rsidR="000215F3" w:rsidRPr="00407CD9" w:rsidRDefault="006678B0" w:rsidP="006678B0">
      <w:pPr>
        <w:pStyle w:val="ListParagraph"/>
        <w:tabs>
          <w:tab w:val="left" w:pos="859"/>
          <w:tab w:val="left" w:pos="860"/>
        </w:tabs>
        <w:spacing w:before="0"/>
        <w:ind w:left="0" w:firstLine="0"/>
        <w:jc w:val="both"/>
        <w:rPr>
          <w:noProof/>
          <w:color w:val="231F20"/>
          <w:sz w:val="24"/>
          <w:szCs w:val="24"/>
        </w:rPr>
      </w:pPr>
      <w:r>
        <w:rPr>
          <w:color w:val="231F20"/>
          <w:sz w:val="24"/>
        </w:rPr>
        <w:t>90. Iznomātājs 89. punktā noteikto atklājamo informāciju sniedz tabulas veidā, ja vien cits formāts tam nav piemērotāks.</w:t>
      </w:r>
    </w:p>
    <w:p w14:paraId="149867CC" w14:textId="77777777" w:rsidR="006678B0" w:rsidRPr="00407CD9" w:rsidRDefault="006678B0" w:rsidP="006678B0">
      <w:pPr>
        <w:pStyle w:val="ListParagraph"/>
        <w:tabs>
          <w:tab w:val="left" w:pos="860"/>
        </w:tabs>
        <w:spacing w:before="0"/>
        <w:ind w:left="0" w:firstLine="0"/>
        <w:jc w:val="both"/>
        <w:rPr>
          <w:noProof/>
          <w:color w:val="231F20"/>
          <w:sz w:val="24"/>
          <w:szCs w:val="24"/>
        </w:rPr>
      </w:pPr>
    </w:p>
    <w:p w14:paraId="27E43885" w14:textId="37353139" w:rsidR="000215F3" w:rsidRPr="00407CD9" w:rsidRDefault="006678B0" w:rsidP="006678B0">
      <w:pPr>
        <w:pStyle w:val="ListParagraph"/>
        <w:tabs>
          <w:tab w:val="left" w:pos="860"/>
        </w:tabs>
        <w:spacing w:before="0"/>
        <w:ind w:left="0" w:firstLine="0"/>
        <w:jc w:val="both"/>
        <w:rPr>
          <w:noProof/>
          <w:color w:val="231F20"/>
          <w:sz w:val="24"/>
          <w:szCs w:val="24"/>
        </w:rPr>
      </w:pPr>
      <w:r>
        <w:rPr>
          <w:color w:val="231F20"/>
          <w:sz w:val="24"/>
        </w:rPr>
        <w:t>91. Iznomātājs par savām nomas darbībām atklāj papildu kvalitatīvo un kvantitatīvo informāciju, kas ir nepieciešama, lai izpildītu 88. punkta informācijas atklāšanas prasības. Minētā papildu informācija ietver (bet neaprobežojas ar) informāciju, kas palīdz finanšu pārskatu lietotājiem izvērtēt:</w:t>
      </w:r>
    </w:p>
    <w:p w14:paraId="168BD267" w14:textId="77777777" w:rsidR="006678B0" w:rsidRPr="00407CD9" w:rsidRDefault="006678B0" w:rsidP="006678B0">
      <w:pPr>
        <w:pStyle w:val="ListParagraph"/>
        <w:tabs>
          <w:tab w:val="left" w:pos="1379"/>
          <w:tab w:val="left" w:pos="1380"/>
        </w:tabs>
        <w:spacing w:before="0"/>
        <w:ind w:left="0" w:firstLine="0"/>
        <w:jc w:val="both"/>
        <w:rPr>
          <w:noProof/>
          <w:color w:val="231F20"/>
          <w:sz w:val="24"/>
          <w:szCs w:val="24"/>
        </w:rPr>
      </w:pPr>
    </w:p>
    <w:p w14:paraId="7958FDAF" w14:textId="6A5FAEFC" w:rsidR="000215F3" w:rsidRPr="00407CD9" w:rsidRDefault="006678B0" w:rsidP="006678B0">
      <w:pPr>
        <w:pStyle w:val="ListParagraph"/>
        <w:tabs>
          <w:tab w:val="left" w:pos="1379"/>
          <w:tab w:val="left" w:pos="1380"/>
        </w:tabs>
        <w:spacing w:before="0"/>
        <w:ind w:left="284" w:firstLine="0"/>
        <w:jc w:val="both"/>
        <w:rPr>
          <w:noProof/>
          <w:color w:val="231F20"/>
          <w:sz w:val="24"/>
          <w:szCs w:val="24"/>
        </w:rPr>
      </w:pPr>
      <w:r>
        <w:rPr>
          <w:color w:val="231F20"/>
          <w:sz w:val="24"/>
        </w:rPr>
        <w:t>a) iznomātāja nomas darbību būtību un</w:t>
      </w:r>
    </w:p>
    <w:p w14:paraId="66092BB1" w14:textId="43CA259A" w:rsidR="000215F3" w:rsidRPr="00407CD9" w:rsidRDefault="006678B0" w:rsidP="006678B0">
      <w:pPr>
        <w:pStyle w:val="ListParagraph"/>
        <w:tabs>
          <w:tab w:val="left" w:pos="1380"/>
        </w:tabs>
        <w:spacing w:before="0"/>
        <w:ind w:left="284" w:firstLine="0"/>
        <w:jc w:val="both"/>
        <w:rPr>
          <w:noProof/>
          <w:color w:val="231F20"/>
          <w:sz w:val="24"/>
          <w:szCs w:val="24"/>
        </w:rPr>
      </w:pPr>
      <w:r>
        <w:rPr>
          <w:color w:val="231F20"/>
          <w:sz w:val="24"/>
        </w:rPr>
        <w:t>b) to, kā iznomātājs pārvalda risku, kas attiecas uz tiesībām, ko tas saglabā uz pamatā esošajiem aktīviem. Jo īpaši iznomātājs atklāj savu riska pārvaldības stratēģiju attiecībā uz tiesībām, ko tas saglabā uz pamatā esošajiem aktīviem, ieskaitot paņēmienus, ar kuriem iznomātājs samazina šo risku. Šādi paņēmieni var būt, piemēram, atpirkšanas līgumi, atlikušās vērtības garantijas vai mainīgi nomas maksājumi izmantošanai gadījumā, ja tiek pārsniegti noteikti ierobežojumi.</w:t>
      </w:r>
    </w:p>
    <w:p w14:paraId="073EF96F" w14:textId="77777777" w:rsidR="006678B0" w:rsidRPr="00407CD9" w:rsidRDefault="006678B0" w:rsidP="000215F3">
      <w:pPr>
        <w:jc w:val="both"/>
        <w:rPr>
          <w:i/>
          <w:noProof/>
          <w:color w:val="231F20"/>
          <w:sz w:val="24"/>
          <w:szCs w:val="24"/>
        </w:rPr>
      </w:pPr>
    </w:p>
    <w:p w14:paraId="08DE0EBB" w14:textId="0F77F000" w:rsidR="000215F3" w:rsidRPr="00407CD9" w:rsidRDefault="000215F3" w:rsidP="0090413D">
      <w:pPr>
        <w:keepNext/>
        <w:keepLines/>
        <w:jc w:val="both"/>
        <w:rPr>
          <w:i/>
          <w:noProof/>
          <w:color w:val="231F20"/>
          <w:sz w:val="24"/>
          <w:szCs w:val="24"/>
        </w:rPr>
      </w:pPr>
      <w:r>
        <w:rPr>
          <w:i/>
          <w:color w:val="231F20"/>
          <w:sz w:val="24"/>
        </w:rPr>
        <w:lastRenderedPageBreak/>
        <w:t>Finanšu noma</w:t>
      </w:r>
    </w:p>
    <w:p w14:paraId="44C36BA1" w14:textId="77777777" w:rsidR="006678B0" w:rsidRPr="00407CD9" w:rsidRDefault="006678B0" w:rsidP="0090413D">
      <w:pPr>
        <w:pStyle w:val="ListParagraph"/>
        <w:keepNext/>
        <w:keepLines/>
        <w:tabs>
          <w:tab w:val="left" w:pos="860"/>
        </w:tabs>
        <w:spacing w:before="0"/>
        <w:ind w:left="0" w:firstLine="0"/>
        <w:jc w:val="both"/>
        <w:rPr>
          <w:noProof/>
          <w:color w:val="231F20"/>
          <w:sz w:val="24"/>
          <w:szCs w:val="24"/>
        </w:rPr>
      </w:pPr>
    </w:p>
    <w:p w14:paraId="49E7BEDA" w14:textId="3EEC4C6A" w:rsidR="000215F3" w:rsidRPr="00407CD9" w:rsidRDefault="006678B0" w:rsidP="0090413D">
      <w:pPr>
        <w:pStyle w:val="ListParagraph"/>
        <w:keepNext/>
        <w:keepLines/>
        <w:tabs>
          <w:tab w:val="left" w:pos="860"/>
        </w:tabs>
        <w:spacing w:before="0"/>
        <w:ind w:left="0" w:firstLine="0"/>
        <w:jc w:val="both"/>
        <w:rPr>
          <w:noProof/>
          <w:color w:val="231F20"/>
          <w:sz w:val="24"/>
          <w:szCs w:val="24"/>
        </w:rPr>
      </w:pPr>
      <w:r>
        <w:rPr>
          <w:color w:val="231F20"/>
          <w:sz w:val="24"/>
        </w:rPr>
        <w:t>92. Iznomātājs sniedz kvalitatīvus un kvantitatīvus skaidrojumus, ja ir būtiski mainījusies neto ieguldījuma finanšu nomā uzskaites vērtība.</w:t>
      </w:r>
    </w:p>
    <w:p w14:paraId="21F08B39" w14:textId="77777777" w:rsidR="006678B0" w:rsidRPr="00407CD9" w:rsidRDefault="006678B0" w:rsidP="006678B0">
      <w:pPr>
        <w:pStyle w:val="ListParagraph"/>
        <w:tabs>
          <w:tab w:val="left" w:pos="860"/>
        </w:tabs>
        <w:spacing w:before="0"/>
        <w:ind w:left="0" w:firstLine="0"/>
        <w:jc w:val="both"/>
        <w:rPr>
          <w:noProof/>
          <w:color w:val="231F20"/>
          <w:sz w:val="24"/>
          <w:szCs w:val="24"/>
        </w:rPr>
      </w:pPr>
    </w:p>
    <w:p w14:paraId="5A917D65" w14:textId="61A37DE7" w:rsidR="000215F3" w:rsidRPr="00407CD9" w:rsidRDefault="006678B0" w:rsidP="006678B0">
      <w:pPr>
        <w:pStyle w:val="ListParagraph"/>
        <w:tabs>
          <w:tab w:val="left" w:pos="860"/>
        </w:tabs>
        <w:spacing w:before="0"/>
        <w:ind w:left="0" w:firstLine="0"/>
        <w:jc w:val="both"/>
        <w:rPr>
          <w:noProof/>
          <w:color w:val="231F20"/>
          <w:sz w:val="24"/>
          <w:szCs w:val="24"/>
        </w:rPr>
      </w:pPr>
      <w:r>
        <w:rPr>
          <w:color w:val="231F20"/>
          <w:sz w:val="24"/>
        </w:rPr>
        <w:t>93. Iznomātājs atklāj saņemamo nomas maksājumu dzēšanas termiņa analīzi, uzrādot nediskontētos nomas maksājumus, kas jāsaņem katru gadu, par vismaz katru no pirmajiem pieciem gadiem un kopējo summu par atlikušajiem gadiem. Iznomātājs salīdzina nediskontētos nomas maksājumus ar neto ieguldījumu nomā. Salīdzināšanā identificē nenopelnītos finanšu ieņēmumus, kas ir saistīti ar saņemamajiem nomas maksājumiem, un diskontēto negarantēto atlikušo vērtību.</w:t>
      </w:r>
    </w:p>
    <w:p w14:paraId="2BBE72FD" w14:textId="77777777" w:rsidR="006678B0" w:rsidRPr="00407CD9" w:rsidRDefault="006678B0" w:rsidP="000215F3">
      <w:pPr>
        <w:jc w:val="both"/>
        <w:rPr>
          <w:i/>
          <w:noProof/>
          <w:color w:val="231F20"/>
          <w:sz w:val="24"/>
          <w:szCs w:val="24"/>
        </w:rPr>
      </w:pPr>
    </w:p>
    <w:p w14:paraId="1A84817B" w14:textId="6CE86D85" w:rsidR="000215F3" w:rsidRPr="00407CD9" w:rsidRDefault="000215F3" w:rsidP="000215F3">
      <w:pPr>
        <w:jc w:val="both"/>
        <w:rPr>
          <w:i/>
          <w:noProof/>
          <w:color w:val="231F20"/>
          <w:sz w:val="24"/>
          <w:szCs w:val="24"/>
        </w:rPr>
      </w:pPr>
      <w:r>
        <w:rPr>
          <w:i/>
          <w:color w:val="231F20"/>
          <w:sz w:val="24"/>
        </w:rPr>
        <w:t>Operatīvā noma</w:t>
      </w:r>
    </w:p>
    <w:p w14:paraId="065AAF22" w14:textId="77777777" w:rsidR="006678B0" w:rsidRPr="00407CD9" w:rsidRDefault="006678B0" w:rsidP="006678B0">
      <w:pPr>
        <w:pStyle w:val="ListParagraph"/>
        <w:tabs>
          <w:tab w:val="left" w:pos="860"/>
        </w:tabs>
        <w:spacing w:before="0"/>
        <w:ind w:left="0" w:firstLine="0"/>
        <w:jc w:val="both"/>
        <w:rPr>
          <w:noProof/>
          <w:color w:val="231F20"/>
          <w:sz w:val="24"/>
          <w:szCs w:val="24"/>
        </w:rPr>
      </w:pPr>
    </w:p>
    <w:p w14:paraId="686813D6" w14:textId="2FD3ECD2" w:rsidR="000215F3" w:rsidRPr="00407CD9" w:rsidRDefault="006678B0" w:rsidP="006678B0">
      <w:pPr>
        <w:pStyle w:val="ListParagraph"/>
        <w:tabs>
          <w:tab w:val="left" w:pos="860"/>
        </w:tabs>
        <w:spacing w:before="0"/>
        <w:ind w:left="0" w:firstLine="0"/>
        <w:jc w:val="both"/>
        <w:rPr>
          <w:noProof/>
          <w:color w:val="231F20"/>
          <w:sz w:val="24"/>
          <w:szCs w:val="24"/>
        </w:rPr>
      </w:pPr>
      <w:r>
        <w:rPr>
          <w:color w:val="231F20"/>
          <w:sz w:val="24"/>
        </w:rPr>
        <w:t xml:space="preserve">94. Pamatlīdzekļu posteņiem, uz kuriem attiecas operatīvā noma, iznomātājs piemēro </w:t>
      </w:r>
      <w:proofErr w:type="spellStart"/>
      <w:r>
        <w:rPr>
          <w:i/>
          <w:iCs/>
          <w:color w:val="231F20"/>
          <w:sz w:val="24"/>
        </w:rPr>
        <w:t>IPSAS</w:t>
      </w:r>
      <w:proofErr w:type="spellEnd"/>
      <w:r>
        <w:rPr>
          <w:color w:val="231F20"/>
          <w:sz w:val="24"/>
        </w:rPr>
        <w:t xml:space="preserve"> 17 informācijas atklāšanas prasības. Piemērojot </w:t>
      </w:r>
      <w:proofErr w:type="spellStart"/>
      <w:r>
        <w:rPr>
          <w:i/>
          <w:iCs/>
          <w:color w:val="231F20"/>
          <w:sz w:val="24"/>
        </w:rPr>
        <w:t>IPSAS</w:t>
      </w:r>
      <w:proofErr w:type="spellEnd"/>
      <w:r>
        <w:rPr>
          <w:color w:val="231F20"/>
          <w:sz w:val="24"/>
        </w:rPr>
        <w:t xml:space="preserve"> 17 informācijas atklāšanas prasības, iznomātājs sadala katru pamatlīdzekļu klasi aktīvos, uz kuriem attiecas operatīvā noma, un aktīvos, uz kuriem neattiecas operatīvā noma. Attiecīgi iznomātājs nodrošina </w:t>
      </w:r>
      <w:proofErr w:type="spellStart"/>
      <w:r>
        <w:rPr>
          <w:i/>
          <w:iCs/>
          <w:color w:val="231F20"/>
          <w:sz w:val="24"/>
        </w:rPr>
        <w:t>IPSAS</w:t>
      </w:r>
      <w:proofErr w:type="spellEnd"/>
      <w:r>
        <w:rPr>
          <w:color w:val="231F20"/>
          <w:sz w:val="24"/>
        </w:rPr>
        <w:t> 17 noteiktās informācijas atklāšanu par aktīviem, uz kuriem attiecas operatīvā noma (atbilstoši pamatā esošo aktīvu klasēm), atsevišķi no tā īpašumā esošajiem aktīviem, kurus tur un izmanto pats iznomātājs.</w:t>
      </w:r>
    </w:p>
    <w:p w14:paraId="1403CA58" w14:textId="77777777" w:rsidR="006678B0" w:rsidRPr="00407CD9" w:rsidRDefault="006678B0" w:rsidP="006678B0">
      <w:pPr>
        <w:pStyle w:val="ListParagraph"/>
        <w:tabs>
          <w:tab w:val="left" w:pos="860"/>
        </w:tabs>
        <w:spacing w:before="0"/>
        <w:ind w:left="0" w:firstLine="0"/>
        <w:jc w:val="both"/>
        <w:rPr>
          <w:noProof/>
          <w:color w:val="231F20"/>
          <w:sz w:val="24"/>
          <w:szCs w:val="24"/>
        </w:rPr>
      </w:pPr>
    </w:p>
    <w:p w14:paraId="7BCDF5DE" w14:textId="0FF11E47" w:rsidR="000215F3" w:rsidRPr="00407CD9" w:rsidRDefault="006678B0" w:rsidP="006678B0">
      <w:pPr>
        <w:pStyle w:val="ListParagraph"/>
        <w:tabs>
          <w:tab w:val="left" w:pos="860"/>
        </w:tabs>
        <w:spacing w:before="0"/>
        <w:ind w:left="0" w:firstLine="0"/>
        <w:jc w:val="both"/>
        <w:rPr>
          <w:noProof/>
          <w:color w:val="231F20"/>
          <w:sz w:val="24"/>
          <w:szCs w:val="24"/>
        </w:rPr>
      </w:pPr>
      <w:r>
        <w:rPr>
          <w:color w:val="231F20"/>
          <w:sz w:val="24"/>
        </w:rPr>
        <w:t xml:space="preserve">95. Iznomātājs piemēro standartos </w:t>
      </w:r>
      <w:proofErr w:type="spellStart"/>
      <w:r>
        <w:rPr>
          <w:i/>
          <w:iCs/>
          <w:color w:val="231F20"/>
          <w:sz w:val="24"/>
        </w:rPr>
        <w:t>IPSAS</w:t>
      </w:r>
      <w:proofErr w:type="spellEnd"/>
      <w:r>
        <w:rPr>
          <w:color w:val="231F20"/>
          <w:sz w:val="24"/>
        </w:rPr>
        <w:t xml:space="preserve"> 16, </w:t>
      </w:r>
      <w:proofErr w:type="spellStart"/>
      <w:r>
        <w:rPr>
          <w:i/>
          <w:iCs/>
          <w:color w:val="231F20"/>
          <w:sz w:val="24"/>
        </w:rPr>
        <w:t>IPSAS</w:t>
      </w:r>
      <w:proofErr w:type="spellEnd"/>
      <w:r>
        <w:rPr>
          <w:color w:val="231F20"/>
          <w:sz w:val="24"/>
        </w:rPr>
        <w:t xml:space="preserve"> 21 vai </w:t>
      </w:r>
      <w:proofErr w:type="spellStart"/>
      <w:r>
        <w:rPr>
          <w:i/>
          <w:iCs/>
          <w:color w:val="231F20"/>
          <w:sz w:val="24"/>
        </w:rPr>
        <w:t>IPSAS</w:t>
      </w:r>
      <w:proofErr w:type="spellEnd"/>
      <w:r>
        <w:rPr>
          <w:color w:val="231F20"/>
          <w:sz w:val="24"/>
        </w:rPr>
        <w:t xml:space="preserve"> 26, attiecīgā gadījumā </w:t>
      </w:r>
      <w:proofErr w:type="spellStart"/>
      <w:r>
        <w:rPr>
          <w:i/>
          <w:iCs/>
          <w:color w:val="231F20"/>
          <w:sz w:val="24"/>
        </w:rPr>
        <w:t>IPSAS</w:t>
      </w:r>
      <w:proofErr w:type="spellEnd"/>
      <w:r>
        <w:rPr>
          <w:color w:val="231F20"/>
          <w:sz w:val="24"/>
        </w:rPr>
        <w:t xml:space="preserve"> 27 un </w:t>
      </w:r>
      <w:proofErr w:type="spellStart"/>
      <w:r>
        <w:rPr>
          <w:i/>
          <w:iCs/>
          <w:color w:val="231F20"/>
          <w:sz w:val="24"/>
        </w:rPr>
        <w:t>IPSAS</w:t>
      </w:r>
      <w:proofErr w:type="spellEnd"/>
      <w:r>
        <w:rPr>
          <w:color w:val="231F20"/>
          <w:sz w:val="24"/>
        </w:rPr>
        <w:t> 31, noteiktās informācijas atklāšanas prasības aktīviem, uz kuriem attiecas operatīvā noma.</w:t>
      </w:r>
    </w:p>
    <w:p w14:paraId="3E949BF1" w14:textId="77777777" w:rsidR="006678B0" w:rsidRPr="00407CD9" w:rsidRDefault="006678B0" w:rsidP="006678B0">
      <w:pPr>
        <w:pStyle w:val="ListParagraph"/>
        <w:tabs>
          <w:tab w:val="left" w:pos="860"/>
        </w:tabs>
        <w:spacing w:before="0"/>
        <w:ind w:left="0" w:firstLine="0"/>
        <w:jc w:val="both"/>
        <w:rPr>
          <w:noProof/>
          <w:color w:val="231F20"/>
          <w:sz w:val="24"/>
          <w:szCs w:val="24"/>
        </w:rPr>
      </w:pPr>
    </w:p>
    <w:p w14:paraId="275E52E4" w14:textId="2846FF89" w:rsidR="000215F3" w:rsidRPr="00407CD9" w:rsidRDefault="006678B0" w:rsidP="006678B0">
      <w:pPr>
        <w:pStyle w:val="ListParagraph"/>
        <w:tabs>
          <w:tab w:val="left" w:pos="860"/>
        </w:tabs>
        <w:spacing w:before="0"/>
        <w:ind w:left="0" w:firstLine="0"/>
        <w:jc w:val="both"/>
        <w:rPr>
          <w:noProof/>
          <w:color w:val="231F20"/>
          <w:sz w:val="24"/>
          <w:szCs w:val="24"/>
        </w:rPr>
      </w:pPr>
      <w:r>
        <w:rPr>
          <w:color w:val="231F20"/>
          <w:sz w:val="24"/>
        </w:rPr>
        <w:t>96. Iznomātājs atklāj nomas maksājumu dzēšanas termiņa analīzi, uzrādot nediskontētos nomas maksājumus, kas jāsaņem katru gadu, par vismaz katru no pirmajiem pieciem gadiem un kopējo summu par atlikušajiem gadiem.</w:t>
      </w:r>
      <w:bookmarkStart w:id="199" w:name="_Ref46218489"/>
      <w:bookmarkStart w:id="200" w:name="_bookmark88"/>
      <w:bookmarkEnd w:id="199"/>
      <w:bookmarkEnd w:id="200"/>
    </w:p>
    <w:p w14:paraId="3B7CF710" w14:textId="77777777" w:rsidR="006678B0" w:rsidRPr="00407CD9" w:rsidRDefault="006678B0" w:rsidP="00FA6FE6">
      <w:pPr>
        <w:pStyle w:val="BodyText"/>
        <w:rPr>
          <w:b/>
          <w:bCs/>
        </w:rPr>
      </w:pPr>
    </w:p>
    <w:p w14:paraId="689EB770" w14:textId="4A7667E7" w:rsidR="000215F3" w:rsidRPr="00407CD9" w:rsidRDefault="000215F3" w:rsidP="006678B0">
      <w:pPr>
        <w:pStyle w:val="Heading1"/>
      </w:pPr>
      <w:bookmarkStart w:id="201" w:name="_Toc126763628"/>
      <w:r>
        <w:t>Pārdošanas ar saņemšanu atpakaļ nomā darījumi</w:t>
      </w:r>
      <w:bookmarkStart w:id="202" w:name="_Ref46226908"/>
      <w:bookmarkStart w:id="203" w:name="_bookmark89"/>
      <w:bookmarkEnd w:id="201"/>
      <w:bookmarkEnd w:id="202"/>
      <w:bookmarkEnd w:id="203"/>
    </w:p>
    <w:p w14:paraId="7393E990" w14:textId="77777777" w:rsidR="006678B0" w:rsidRPr="00407CD9" w:rsidRDefault="006678B0" w:rsidP="006678B0">
      <w:pPr>
        <w:pStyle w:val="ListParagraph"/>
        <w:tabs>
          <w:tab w:val="left" w:pos="860"/>
        </w:tabs>
        <w:spacing w:before="0"/>
        <w:ind w:left="0" w:firstLine="0"/>
        <w:jc w:val="both"/>
        <w:rPr>
          <w:noProof/>
          <w:color w:val="231F20"/>
          <w:sz w:val="24"/>
          <w:szCs w:val="24"/>
        </w:rPr>
      </w:pPr>
    </w:p>
    <w:p w14:paraId="2BF02FE3" w14:textId="134AA0F1" w:rsidR="000215F3" w:rsidRPr="00407CD9" w:rsidRDefault="006678B0" w:rsidP="006678B0">
      <w:pPr>
        <w:pStyle w:val="ListParagraph"/>
        <w:tabs>
          <w:tab w:val="left" w:pos="860"/>
        </w:tabs>
        <w:spacing w:before="0"/>
        <w:ind w:left="0" w:firstLine="0"/>
        <w:jc w:val="both"/>
        <w:rPr>
          <w:noProof/>
          <w:color w:val="231F20"/>
          <w:sz w:val="24"/>
          <w:szCs w:val="24"/>
        </w:rPr>
      </w:pPr>
      <w:r>
        <w:rPr>
          <w:color w:val="231F20"/>
          <w:sz w:val="24"/>
        </w:rPr>
        <w:t>97. Ja institūcija (pārdevējs–nomnieks) nodod aktīvu citam uzņēmumam (pircējam–iznomātājam) un nomā šo aktīvu no pircēja–iznomātāja, gan pārdevējs–nomnieks, gan pircējs–iznomātājs nodošanas līgumu un nomu uzskaita, piemērojot 98.–102. punktu.</w:t>
      </w:r>
      <w:bookmarkStart w:id="204" w:name="_Ref46229040"/>
      <w:bookmarkStart w:id="205" w:name="_bookmark90"/>
      <w:bookmarkEnd w:id="204"/>
      <w:bookmarkEnd w:id="205"/>
    </w:p>
    <w:p w14:paraId="3869D608" w14:textId="77777777" w:rsidR="000215F3" w:rsidRPr="00407CD9" w:rsidRDefault="000215F3" w:rsidP="000215F3">
      <w:pPr>
        <w:jc w:val="both"/>
        <w:rPr>
          <w:noProof/>
          <w:sz w:val="24"/>
          <w:szCs w:val="24"/>
        </w:rPr>
      </w:pPr>
    </w:p>
    <w:p w14:paraId="4F44BE15" w14:textId="77777777" w:rsidR="000215F3" w:rsidRPr="00407CD9" w:rsidRDefault="000215F3" w:rsidP="007669A5">
      <w:pPr>
        <w:pStyle w:val="Heading3"/>
      </w:pPr>
      <w:bookmarkStart w:id="206" w:name="_Toc126763629"/>
      <w:r>
        <w:t>Izvērtēšana, vai aktīva nodošana ir pārdošana</w:t>
      </w:r>
      <w:bookmarkStart w:id="207" w:name="_Ref46226948"/>
      <w:bookmarkStart w:id="208" w:name="_bookmark91"/>
      <w:bookmarkEnd w:id="206"/>
      <w:bookmarkEnd w:id="207"/>
      <w:bookmarkEnd w:id="208"/>
    </w:p>
    <w:p w14:paraId="3B668D67" w14:textId="77777777" w:rsidR="006678B0" w:rsidRPr="00407CD9" w:rsidRDefault="006678B0" w:rsidP="006678B0">
      <w:pPr>
        <w:pStyle w:val="ListParagraph"/>
        <w:tabs>
          <w:tab w:val="left" w:pos="1220"/>
        </w:tabs>
        <w:spacing w:before="0"/>
        <w:ind w:left="0" w:firstLine="0"/>
        <w:jc w:val="both"/>
        <w:rPr>
          <w:noProof/>
          <w:color w:val="231F20"/>
          <w:sz w:val="24"/>
          <w:szCs w:val="24"/>
        </w:rPr>
      </w:pPr>
    </w:p>
    <w:p w14:paraId="1B3D08EB" w14:textId="1A8A7404" w:rsidR="000215F3" w:rsidRPr="00407CD9" w:rsidRDefault="006678B0" w:rsidP="006678B0">
      <w:pPr>
        <w:pStyle w:val="ListParagraph"/>
        <w:tabs>
          <w:tab w:val="left" w:pos="1220"/>
        </w:tabs>
        <w:spacing w:before="0"/>
        <w:ind w:left="0" w:firstLine="0"/>
        <w:jc w:val="both"/>
        <w:rPr>
          <w:noProof/>
          <w:color w:val="231F20"/>
          <w:sz w:val="24"/>
          <w:szCs w:val="24"/>
        </w:rPr>
      </w:pPr>
      <w:r>
        <w:rPr>
          <w:color w:val="231F20"/>
          <w:sz w:val="24"/>
        </w:rPr>
        <w:t xml:space="preserve">98. Lai noteiktu, vai aktīva nodošana ir uzskatāma par šā aktīva pārdošanu, institūcija piemēro </w:t>
      </w:r>
      <w:proofErr w:type="spellStart"/>
      <w:r>
        <w:rPr>
          <w:i/>
          <w:iCs/>
          <w:color w:val="231F20"/>
          <w:sz w:val="24"/>
        </w:rPr>
        <w:t>IFRS</w:t>
      </w:r>
      <w:proofErr w:type="spellEnd"/>
      <w:r>
        <w:rPr>
          <w:color w:val="231F20"/>
          <w:sz w:val="24"/>
        </w:rPr>
        <w:t> 15 prasības, kuras nosaka, kad izpildes pienākums ir īstenots.</w:t>
      </w:r>
      <w:bookmarkStart w:id="209" w:name="_Ref46218528"/>
      <w:bookmarkStart w:id="210" w:name="_bookmark92"/>
      <w:bookmarkEnd w:id="209"/>
      <w:bookmarkEnd w:id="210"/>
    </w:p>
    <w:p w14:paraId="2ECF8728" w14:textId="77777777" w:rsidR="006678B0" w:rsidRPr="00407CD9" w:rsidRDefault="006678B0" w:rsidP="000215F3">
      <w:pPr>
        <w:jc w:val="both"/>
        <w:rPr>
          <w:i/>
          <w:noProof/>
          <w:color w:val="231F20"/>
          <w:sz w:val="24"/>
          <w:szCs w:val="24"/>
        </w:rPr>
      </w:pPr>
    </w:p>
    <w:p w14:paraId="0F8BD852" w14:textId="3CF56FD1" w:rsidR="000215F3" w:rsidRPr="00407CD9" w:rsidRDefault="000215F3" w:rsidP="000215F3">
      <w:pPr>
        <w:jc w:val="both"/>
        <w:rPr>
          <w:i/>
          <w:noProof/>
          <w:color w:val="231F20"/>
          <w:sz w:val="24"/>
          <w:szCs w:val="24"/>
        </w:rPr>
      </w:pPr>
      <w:r>
        <w:rPr>
          <w:i/>
          <w:color w:val="231F20"/>
          <w:sz w:val="24"/>
        </w:rPr>
        <w:t>Aktīva nodošana ir pārdošana</w:t>
      </w:r>
    </w:p>
    <w:p w14:paraId="6E601C84" w14:textId="77777777" w:rsidR="006678B0" w:rsidRPr="00407CD9" w:rsidRDefault="006678B0" w:rsidP="006678B0">
      <w:pPr>
        <w:pStyle w:val="ListParagraph"/>
        <w:tabs>
          <w:tab w:val="left" w:pos="1219"/>
          <w:tab w:val="left" w:pos="1220"/>
        </w:tabs>
        <w:spacing w:before="0"/>
        <w:ind w:left="0" w:firstLine="0"/>
        <w:jc w:val="both"/>
        <w:rPr>
          <w:noProof/>
          <w:color w:val="231F20"/>
          <w:sz w:val="24"/>
          <w:szCs w:val="24"/>
        </w:rPr>
      </w:pPr>
    </w:p>
    <w:p w14:paraId="02F67711" w14:textId="3A009A8F" w:rsidR="000215F3" w:rsidRPr="00407CD9" w:rsidRDefault="006678B0" w:rsidP="006678B0">
      <w:pPr>
        <w:pStyle w:val="ListParagraph"/>
        <w:tabs>
          <w:tab w:val="left" w:pos="1219"/>
          <w:tab w:val="left" w:pos="1220"/>
        </w:tabs>
        <w:spacing w:before="0"/>
        <w:ind w:left="0" w:firstLine="0"/>
        <w:jc w:val="both"/>
        <w:rPr>
          <w:noProof/>
          <w:color w:val="231F20"/>
          <w:sz w:val="24"/>
          <w:szCs w:val="24"/>
        </w:rPr>
      </w:pPr>
      <w:r>
        <w:rPr>
          <w:color w:val="231F20"/>
          <w:sz w:val="24"/>
        </w:rPr>
        <w:t xml:space="preserve">99. Ja aktīva nodošana, ko veic pārdevējs–nomnieks, atbilst </w:t>
      </w:r>
      <w:proofErr w:type="spellStart"/>
      <w:r>
        <w:rPr>
          <w:i/>
          <w:iCs/>
          <w:color w:val="231F20"/>
          <w:sz w:val="24"/>
        </w:rPr>
        <w:t>IFRS</w:t>
      </w:r>
      <w:proofErr w:type="spellEnd"/>
      <w:r>
        <w:rPr>
          <w:color w:val="231F20"/>
          <w:sz w:val="24"/>
        </w:rPr>
        <w:t> 15 prasībām, lai to uzskaitītu kā aktīva pārdošanu:</w:t>
      </w:r>
    </w:p>
    <w:p w14:paraId="78B09026" w14:textId="77777777" w:rsidR="006678B0" w:rsidRPr="00407CD9" w:rsidRDefault="006678B0" w:rsidP="006678B0">
      <w:pPr>
        <w:pStyle w:val="ListParagraph"/>
        <w:tabs>
          <w:tab w:val="left" w:pos="1740"/>
        </w:tabs>
        <w:spacing w:before="0"/>
        <w:ind w:left="0" w:firstLine="0"/>
        <w:jc w:val="both"/>
        <w:rPr>
          <w:noProof/>
          <w:color w:val="231F20"/>
          <w:sz w:val="24"/>
          <w:szCs w:val="24"/>
        </w:rPr>
      </w:pPr>
    </w:p>
    <w:p w14:paraId="44428045" w14:textId="07E86B4B" w:rsidR="000215F3" w:rsidRPr="00407CD9" w:rsidRDefault="006678B0" w:rsidP="006678B0">
      <w:pPr>
        <w:pStyle w:val="ListParagraph"/>
        <w:tabs>
          <w:tab w:val="left" w:pos="1740"/>
        </w:tabs>
        <w:spacing w:before="0"/>
        <w:ind w:left="284" w:firstLine="0"/>
        <w:jc w:val="both"/>
        <w:rPr>
          <w:noProof/>
          <w:color w:val="231F20"/>
          <w:sz w:val="24"/>
          <w:szCs w:val="24"/>
        </w:rPr>
      </w:pPr>
      <w:r>
        <w:rPr>
          <w:color w:val="231F20"/>
          <w:sz w:val="24"/>
        </w:rPr>
        <w:t>a) pārdevējs–nomnieks novērtē lietošanas tiesību aktīvu, kas rodas no saņemšanas atpakaļ nomā, kā daļu no iepriekšējās aktīva uzskaites vērtības, kas ir saistīta ar pārdevēja–nomnieka saglabātajām lietošanas tiesībām. Attiecīgi pārdevējs–nomnieks atzīst tikai to peļņas vai zaudējumu summu, kas ir saistīta ar pircējam–iznomātājam nodotajām tiesībām;</w:t>
      </w:r>
    </w:p>
    <w:p w14:paraId="463FC0A5" w14:textId="352A27CE" w:rsidR="000215F3" w:rsidRPr="00407CD9" w:rsidRDefault="006678B0" w:rsidP="006678B0">
      <w:pPr>
        <w:pStyle w:val="ListParagraph"/>
        <w:tabs>
          <w:tab w:val="left" w:pos="1740"/>
        </w:tabs>
        <w:spacing w:before="0"/>
        <w:ind w:left="284" w:firstLine="0"/>
        <w:jc w:val="both"/>
        <w:rPr>
          <w:noProof/>
          <w:color w:val="231F20"/>
          <w:sz w:val="24"/>
          <w:szCs w:val="24"/>
        </w:rPr>
      </w:pPr>
      <w:r>
        <w:rPr>
          <w:color w:val="231F20"/>
          <w:sz w:val="24"/>
        </w:rPr>
        <w:lastRenderedPageBreak/>
        <w:t>b) pircējs–iznomātājs uzskaita aktīva pirkumu, lietojot piemērojamos standartus, savukārt nomai piemēro šajā standartā iznomātājam noteiktās uzskaites prasības.</w:t>
      </w:r>
    </w:p>
    <w:p w14:paraId="726D7DC3" w14:textId="77777777" w:rsidR="006678B0" w:rsidRPr="00407CD9" w:rsidRDefault="006678B0" w:rsidP="006678B0">
      <w:pPr>
        <w:pStyle w:val="ListParagraph"/>
        <w:tabs>
          <w:tab w:val="left" w:pos="1220"/>
        </w:tabs>
        <w:spacing w:before="0"/>
        <w:ind w:left="0" w:firstLine="0"/>
        <w:jc w:val="both"/>
        <w:rPr>
          <w:noProof/>
          <w:color w:val="231F20"/>
          <w:sz w:val="24"/>
          <w:szCs w:val="24"/>
        </w:rPr>
      </w:pPr>
    </w:p>
    <w:p w14:paraId="16CE41CD" w14:textId="1DD8634C" w:rsidR="000215F3" w:rsidRPr="00407CD9" w:rsidRDefault="006678B0" w:rsidP="006678B0">
      <w:pPr>
        <w:pStyle w:val="ListParagraph"/>
        <w:tabs>
          <w:tab w:val="left" w:pos="1220"/>
        </w:tabs>
        <w:spacing w:before="0"/>
        <w:ind w:left="0" w:firstLine="0"/>
        <w:jc w:val="both"/>
        <w:rPr>
          <w:noProof/>
          <w:color w:val="231F20"/>
          <w:sz w:val="24"/>
          <w:szCs w:val="24"/>
        </w:rPr>
      </w:pPr>
      <w:r>
        <w:rPr>
          <w:color w:val="231F20"/>
          <w:sz w:val="24"/>
        </w:rPr>
        <w:t>100. Ja atlīdzības par aktīvu pārdošanu patiesā vērtība nav vienāda ar aktīva patieso vērtību vai ja nomas maksājumi neatbilst tirgus likmēm, institūcija veic šādas korekcijas, lai novērtētu ieņēmumus no pārdošanas pēc to patiesās vērtības:</w:t>
      </w:r>
      <w:bookmarkStart w:id="211" w:name="_Ref46218553"/>
      <w:bookmarkStart w:id="212" w:name="_bookmark93"/>
      <w:bookmarkEnd w:id="211"/>
      <w:bookmarkEnd w:id="212"/>
    </w:p>
    <w:p w14:paraId="6A332838" w14:textId="77777777" w:rsidR="006678B0" w:rsidRPr="00407CD9" w:rsidRDefault="006678B0" w:rsidP="006678B0">
      <w:pPr>
        <w:pStyle w:val="ListParagraph"/>
        <w:tabs>
          <w:tab w:val="left" w:pos="1739"/>
          <w:tab w:val="left" w:pos="1740"/>
        </w:tabs>
        <w:spacing w:before="0"/>
        <w:ind w:left="0" w:firstLine="0"/>
        <w:jc w:val="both"/>
        <w:rPr>
          <w:noProof/>
          <w:color w:val="231F20"/>
          <w:sz w:val="24"/>
          <w:szCs w:val="24"/>
        </w:rPr>
      </w:pPr>
    </w:p>
    <w:p w14:paraId="01BF105F" w14:textId="088E4E8F" w:rsidR="000215F3" w:rsidRPr="00407CD9" w:rsidRDefault="006678B0" w:rsidP="006678B0">
      <w:pPr>
        <w:pStyle w:val="ListParagraph"/>
        <w:tabs>
          <w:tab w:val="left" w:pos="1739"/>
          <w:tab w:val="left" w:pos="1740"/>
        </w:tabs>
        <w:spacing w:before="0"/>
        <w:ind w:left="284" w:firstLine="0"/>
        <w:jc w:val="both"/>
        <w:rPr>
          <w:noProof/>
          <w:color w:val="231F20"/>
          <w:sz w:val="24"/>
          <w:szCs w:val="24"/>
        </w:rPr>
      </w:pPr>
      <w:r>
        <w:rPr>
          <w:color w:val="231F20"/>
          <w:sz w:val="24"/>
        </w:rPr>
        <w:t>a) zem tirgus līmeņa esošus noteikumus uzskaita kā nomas maksājumu priekšapmaksu un</w:t>
      </w:r>
    </w:p>
    <w:p w14:paraId="19E3B726" w14:textId="50F3DC58" w:rsidR="000215F3" w:rsidRPr="00407CD9" w:rsidRDefault="006678B0" w:rsidP="006678B0">
      <w:pPr>
        <w:pStyle w:val="ListParagraph"/>
        <w:tabs>
          <w:tab w:val="left" w:pos="1740"/>
        </w:tabs>
        <w:spacing w:before="0"/>
        <w:ind w:left="284" w:firstLine="0"/>
        <w:jc w:val="both"/>
        <w:rPr>
          <w:noProof/>
          <w:color w:val="231F20"/>
          <w:sz w:val="24"/>
          <w:szCs w:val="24"/>
        </w:rPr>
      </w:pPr>
      <w:r>
        <w:rPr>
          <w:color w:val="231F20"/>
          <w:sz w:val="24"/>
        </w:rPr>
        <w:t>b) virs tirgus līmeņa esošus noteikumus uzskaita kā papildu finansējumu, ko pircējs–iznomātājs sniedz pārdevējam–nomniekam.</w:t>
      </w:r>
    </w:p>
    <w:p w14:paraId="116A0EE1" w14:textId="77777777" w:rsidR="006678B0" w:rsidRPr="00407CD9" w:rsidRDefault="006678B0" w:rsidP="006678B0">
      <w:pPr>
        <w:pStyle w:val="ListParagraph"/>
        <w:tabs>
          <w:tab w:val="left" w:pos="1220"/>
        </w:tabs>
        <w:spacing w:before="0"/>
        <w:ind w:left="0" w:firstLine="0"/>
        <w:jc w:val="both"/>
        <w:rPr>
          <w:noProof/>
          <w:color w:val="231F20"/>
          <w:sz w:val="24"/>
          <w:szCs w:val="24"/>
        </w:rPr>
      </w:pPr>
    </w:p>
    <w:p w14:paraId="4FF5EDD8" w14:textId="53782A6C" w:rsidR="000215F3" w:rsidRPr="00407CD9" w:rsidRDefault="006678B0" w:rsidP="006678B0">
      <w:pPr>
        <w:pStyle w:val="ListParagraph"/>
        <w:tabs>
          <w:tab w:val="left" w:pos="1220"/>
        </w:tabs>
        <w:spacing w:before="0"/>
        <w:ind w:left="0" w:firstLine="0"/>
        <w:jc w:val="both"/>
        <w:rPr>
          <w:noProof/>
          <w:color w:val="231F20"/>
          <w:sz w:val="24"/>
          <w:szCs w:val="24"/>
        </w:rPr>
      </w:pPr>
      <w:r>
        <w:rPr>
          <w:color w:val="231F20"/>
          <w:sz w:val="24"/>
        </w:rPr>
        <w:t>101. Jebkādu varbūtējo 100. punktā paredzēto korekciju institūcija aprēķina, pamatojoties uz šādiem rādītājiem, atkarībā no tā, kurš no tiem nosakāms vieglāk:</w:t>
      </w:r>
    </w:p>
    <w:p w14:paraId="1743A52B" w14:textId="77777777" w:rsidR="006678B0" w:rsidRPr="00407CD9" w:rsidRDefault="006678B0" w:rsidP="006678B0">
      <w:pPr>
        <w:pStyle w:val="ListParagraph"/>
        <w:tabs>
          <w:tab w:val="left" w:pos="1739"/>
          <w:tab w:val="left" w:pos="1740"/>
        </w:tabs>
        <w:spacing w:before="0"/>
        <w:ind w:left="0" w:firstLine="0"/>
        <w:jc w:val="both"/>
        <w:rPr>
          <w:noProof/>
          <w:color w:val="231F20"/>
          <w:sz w:val="24"/>
          <w:szCs w:val="24"/>
        </w:rPr>
      </w:pPr>
    </w:p>
    <w:p w14:paraId="28B25B6D" w14:textId="4E72E79E" w:rsidR="000215F3" w:rsidRPr="00407CD9" w:rsidRDefault="006678B0" w:rsidP="00EE58B1">
      <w:pPr>
        <w:pStyle w:val="ListParagraph"/>
        <w:tabs>
          <w:tab w:val="left" w:pos="1739"/>
          <w:tab w:val="left" w:pos="1740"/>
        </w:tabs>
        <w:spacing w:before="0"/>
        <w:ind w:left="284" w:firstLine="0"/>
        <w:jc w:val="both"/>
        <w:rPr>
          <w:noProof/>
          <w:color w:val="231F20"/>
          <w:sz w:val="24"/>
          <w:szCs w:val="24"/>
        </w:rPr>
      </w:pPr>
      <w:r>
        <w:rPr>
          <w:color w:val="231F20"/>
          <w:sz w:val="24"/>
        </w:rPr>
        <w:t>a) starpība starp pārdošanas atlīdzības patieso vērtību un aktīva patieso vērtību un</w:t>
      </w:r>
    </w:p>
    <w:p w14:paraId="5D6A23E9" w14:textId="69122203" w:rsidR="000215F3" w:rsidRPr="00407CD9" w:rsidRDefault="006678B0" w:rsidP="00EE58B1">
      <w:pPr>
        <w:pStyle w:val="ListParagraph"/>
        <w:tabs>
          <w:tab w:val="left" w:pos="1740"/>
        </w:tabs>
        <w:spacing w:before="0"/>
        <w:ind w:left="284" w:firstLine="0"/>
        <w:jc w:val="both"/>
        <w:rPr>
          <w:noProof/>
          <w:color w:val="231F20"/>
          <w:sz w:val="24"/>
          <w:szCs w:val="24"/>
        </w:rPr>
      </w:pPr>
      <w:r>
        <w:rPr>
          <w:color w:val="231F20"/>
          <w:sz w:val="24"/>
        </w:rPr>
        <w:t>b) starpība starp līgumisko nomas maksājumu pašreizējo vērtību un atbilstoši tirgus likmēm noteiktu nomas maksājumu pašreizējo vērtību.</w:t>
      </w:r>
    </w:p>
    <w:p w14:paraId="459BA7C6" w14:textId="77777777" w:rsidR="006678B0" w:rsidRPr="00407CD9" w:rsidRDefault="006678B0" w:rsidP="000215F3">
      <w:pPr>
        <w:jc w:val="both"/>
        <w:rPr>
          <w:i/>
          <w:noProof/>
          <w:color w:val="231F20"/>
          <w:sz w:val="24"/>
          <w:szCs w:val="24"/>
        </w:rPr>
      </w:pPr>
    </w:p>
    <w:p w14:paraId="4BF08E24" w14:textId="4D3D5967" w:rsidR="000215F3" w:rsidRPr="00407CD9" w:rsidRDefault="000215F3" w:rsidP="000215F3">
      <w:pPr>
        <w:jc w:val="both"/>
        <w:rPr>
          <w:i/>
          <w:noProof/>
          <w:color w:val="231F20"/>
          <w:sz w:val="24"/>
          <w:szCs w:val="24"/>
        </w:rPr>
      </w:pPr>
      <w:r>
        <w:rPr>
          <w:i/>
          <w:color w:val="231F20"/>
          <w:sz w:val="24"/>
        </w:rPr>
        <w:t>Aktīva nodošana nav pārdošana</w:t>
      </w:r>
    </w:p>
    <w:p w14:paraId="1D712598" w14:textId="77777777" w:rsidR="00EE58B1" w:rsidRPr="00407CD9" w:rsidRDefault="00EE58B1" w:rsidP="00EE58B1">
      <w:pPr>
        <w:pStyle w:val="ListParagraph"/>
        <w:tabs>
          <w:tab w:val="left" w:pos="1220"/>
        </w:tabs>
        <w:spacing w:before="0"/>
        <w:ind w:left="0" w:firstLine="0"/>
        <w:jc w:val="both"/>
        <w:rPr>
          <w:noProof/>
          <w:color w:val="231F20"/>
          <w:sz w:val="24"/>
          <w:szCs w:val="24"/>
        </w:rPr>
      </w:pPr>
    </w:p>
    <w:p w14:paraId="6689D584" w14:textId="6C666D7C" w:rsidR="000215F3" w:rsidRPr="00407CD9" w:rsidRDefault="00EE58B1" w:rsidP="00EE58B1">
      <w:pPr>
        <w:pStyle w:val="ListParagraph"/>
        <w:tabs>
          <w:tab w:val="left" w:pos="1220"/>
        </w:tabs>
        <w:spacing w:before="0"/>
        <w:ind w:left="0" w:firstLine="0"/>
        <w:jc w:val="both"/>
        <w:rPr>
          <w:noProof/>
          <w:color w:val="231F20"/>
          <w:sz w:val="24"/>
          <w:szCs w:val="24"/>
        </w:rPr>
      </w:pPr>
      <w:r>
        <w:rPr>
          <w:color w:val="231F20"/>
          <w:sz w:val="24"/>
        </w:rPr>
        <w:t xml:space="preserve">102. Ja aktīva nodošana, ko veic pārdevējs–nomnieks, neatbilst </w:t>
      </w:r>
      <w:proofErr w:type="spellStart"/>
      <w:r>
        <w:rPr>
          <w:i/>
          <w:iCs/>
          <w:color w:val="231F20"/>
          <w:sz w:val="24"/>
        </w:rPr>
        <w:t>IFRS</w:t>
      </w:r>
      <w:proofErr w:type="spellEnd"/>
      <w:r>
        <w:rPr>
          <w:color w:val="231F20"/>
          <w:sz w:val="24"/>
        </w:rPr>
        <w:t> 15 prasībām, lai to uzskaitītu kā aktīva pārdošanu:</w:t>
      </w:r>
      <w:bookmarkStart w:id="213" w:name="_Ref46218536"/>
      <w:bookmarkStart w:id="214" w:name="_bookmark94"/>
      <w:bookmarkEnd w:id="213"/>
      <w:bookmarkEnd w:id="214"/>
    </w:p>
    <w:p w14:paraId="7346A5A5" w14:textId="77777777" w:rsidR="00EE58B1" w:rsidRPr="00407CD9" w:rsidRDefault="00EE58B1" w:rsidP="00EE58B1">
      <w:pPr>
        <w:pStyle w:val="ListParagraph"/>
        <w:tabs>
          <w:tab w:val="left" w:pos="1740"/>
        </w:tabs>
        <w:spacing w:before="0"/>
        <w:ind w:left="0" w:firstLine="0"/>
        <w:jc w:val="both"/>
        <w:rPr>
          <w:noProof/>
          <w:color w:val="231F20"/>
          <w:sz w:val="24"/>
          <w:szCs w:val="24"/>
        </w:rPr>
      </w:pPr>
    </w:p>
    <w:p w14:paraId="50D10C02" w14:textId="483278E2" w:rsidR="000215F3" w:rsidRPr="00407CD9" w:rsidRDefault="00EE58B1" w:rsidP="00EE58B1">
      <w:pPr>
        <w:pStyle w:val="ListParagraph"/>
        <w:tabs>
          <w:tab w:val="left" w:pos="1740"/>
        </w:tabs>
        <w:spacing w:before="0"/>
        <w:ind w:left="284" w:firstLine="0"/>
        <w:jc w:val="both"/>
        <w:rPr>
          <w:noProof/>
          <w:color w:val="231F20"/>
          <w:sz w:val="24"/>
          <w:szCs w:val="24"/>
        </w:rPr>
      </w:pPr>
      <w:r>
        <w:rPr>
          <w:color w:val="231F20"/>
          <w:sz w:val="24"/>
        </w:rPr>
        <w:t xml:space="preserve">a) pārdevējs–nomnieks turpina atzīt nodoto aktīvu un atzīst finanšu saistību darījuma summas apmērā. Finanšu saistību uzskaiti veic, piemērojot </w:t>
      </w:r>
      <w:proofErr w:type="spellStart"/>
      <w:r>
        <w:rPr>
          <w:i/>
          <w:iCs/>
          <w:color w:val="231F20"/>
          <w:sz w:val="24"/>
        </w:rPr>
        <w:t>IPSAS</w:t>
      </w:r>
      <w:proofErr w:type="spellEnd"/>
      <w:r>
        <w:rPr>
          <w:color w:val="231F20"/>
          <w:sz w:val="24"/>
        </w:rPr>
        <w:t> 41;</w:t>
      </w:r>
    </w:p>
    <w:p w14:paraId="7EC68782" w14:textId="78F4E163" w:rsidR="000215F3" w:rsidRPr="00407CD9" w:rsidRDefault="00EE58B1" w:rsidP="00EE58B1">
      <w:pPr>
        <w:pStyle w:val="ListParagraph"/>
        <w:tabs>
          <w:tab w:val="left" w:pos="1740"/>
        </w:tabs>
        <w:spacing w:before="0"/>
        <w:ind w:left="284" w:firstLine="0"/>
        <w:jc w:val="both"/>
        <w:rPr>
          <w:noProof/>
          <w:color w:val="231F20"/>
          <w:sz w:val="24"/>
          <w:szCs w:val="24"/>
        </w:rPr>
      </w:pPr>
      <w:r>
        <w:rPr>
          <w:color w:val="231F20"/>
          <w:sz w:val="24"/>
        </w:rPr>
        <w:t xml:space="preserve">b) pircējs–iznomātājs neatzīst nodoto aktīvu un atzīst finanšu aktīvu darījuma summas apmērā. Finanšu aktīvu uzskaiti veic, piemērojot </w:t>
      </w:r>
      <w:proofErr w:type="spellStart"/>
      <w:r>
        <w:rPr>
          <w:i/>
          <w:iCs/>
          <w:color w:val="231F20"/>
          <w:sz w:val="24"/>
        </w:rPr>
        <w:t>IPSAS</w:t>
      </w:r>
      <w:proofErr w:type="spellEnd"/>
      <w:r>
        <w:rPr>
          <w:color w:val="231F20"/>
          <w:sz w:val="24"/>
        </w:rPr>
        <w:t> 41.</w:t>
      </w:r>
    </w:p>
    <w:p w14:paraId="272F5B04" w14:textId="77777777" w:rsidR="00EE58B1" w:rsidRPr="00407CD9" w:rsidRDefault="00EE58B1" w:rsidP="00FA6FE6">
      <w:pPr>
        <w:pStyle w:val="BodyText"/>
        <w:rPr>
          <w:b/>
          <w:bCs/>
        </w:rPr>
      </w:pPr>
    </w:p>
    <w:p w14:paraId="21497DD0" w14:textId="6CDE4CA6" w:rsidR="000215F3" w:rsidRPr="00407CD9" w:rsidRDefault="000215F3" w:rsidP="00EE58B1">
      <w:pPr>
        <w:pStyle w:val="Heading1"/>
      </w:pPr>
      <w:bookmarkStart w:id="215" w:name="_Toc126763630"/>
      <w:r>
        <w:t>Spēkā stāšanās diena un pāreja</w:t>
      </w:r>
      <w:bookmarkStart w:id="216" w:name="_Ref46226986"/>
      <w:bookmarkStart w:id="217" w:name="_bookmark95"/>
      <w:bookmarkEnd w:id="215"/>
      <w:bookmarkEnd w:id="216"/>
      <w:bookmarkEnd w:id="217"/>
    </w:p>
    <w:p w14:paraId="7992F471" w14:textId="77777777" w:rsidR="00EE58B1" w:rsidRPr="00407CD9" w:rsidRDefault="00EE58B1" w:rsidP="00FA6FE6">
      <w:pPr>
        <w:pStyle w:val="BodyText"/>
        <w:rPr>
          <w:b/>
          <w:bCs/>
        </w:rPr>
      </w:pPr>
    </w:p>
    <w:p w14:paraId="1B6C6A82" w14:textId="50B63819" w:rsidR="000215F3" w:rsidRPr="00407CD9" w:rsidRDefault="000215F3" w:rsidP="00785B09">
      <w:pPr>
        <w:pStyle w:val="Heading3"/>
      </w:pPr>
      <w:bookmarkStart w:id="218" w:name="_Toc126763631"/>
      <w:r>
        <w:t>Spēkā stāšanās diena</w:t>
      </w:r>
      <w:bookmarkStart w:id="219" w:name="_Ref46226991"/>
      <w:bookmarkStart w:id="220" w:name="_bookmark96"/>
      <w:bookmarkEnd w:id="218"/>
      <w:bookmarkEnd w:id="219"/>
      <w:bookmarkEnd w:id="220"/>
    </w:p>
    <w:p w14:paraId="6113631B" w14:textId="77777777" w:rsidR="00EE58B1" w:rsidRPr="00407CD9" w:rsidRDefault="00EE58B1" w:rsidP="00EE58B1">
      <w:pPr>
        <w:pStyle w:val="ListParagraph"/>
        <w:tabs>
          <w:tab w:val="left" w:pos="1220"/>
        </w:tabs>
        <w:spacing w:before="0"/>
        <w:ind w:left="0" w:firstLine="0"/>
        <w:jc w:val="both"/>
        <w:rPr>
          <w:b/>
          <w:noProof/>
          <w:color w:val="231F20"/>
          <w:sz w:val="24"/>
          <w:szCs w:val="24"/>
        </w:rPr>
      </w:pPr>
    </w:p>
    <w:p w14:paraId="293EBDD1" w14:textId="7D9DC70E" w:rsidR="000215F3" w:rsidRPr="00407CD9" w:rsidRDefault="00EE58B1" w:rsidP="00EE58B1">
      <w:pPr>
        <w:pStyle w:val="ListParagraph"/>
        <w:tabs>
          <w:tab w:val="left" w:pos="1220"/>
        </w:tabs>
        <w:spacing w:before="0"/>
        <w:ind w:left="0" w:firstLine="0"/>
        <w:jc w:val="both"/>
        <w:rPr>
          <w:b/>
          <w:noProof/>
          <w:color w:val="231F20"/>
          <w:sz w:val="24"/>
          <w:szCs w:val="24"/>
        </w:rPr>
      </w:pPr>
      <w:r>
        <w:rPr>
          <w:b/>
          <w:color w:val="231F20"/>
          <w:sz w:val="24"/>
        </w:rPr>
        <w:t xml:space="preserve">103. Institūcija šo standartu piemēro gada finanšu pārskatiem, kas attiecas uz periodiem, kuri sākas 2025. gada 1. janvārī vai pēc šā datuma. Agrāka piemērošana ir atļauta institūcijām, kas piemēro </w:t>
      </w:r>
      <w:proofErr w:type="spellStart"/>
      <w:r>
        <w:rPr>
          <w:b/>
          <w:i/>
          <w:iCs/>
          <w:color w:val="231F20"/>
          <w:sz w:val="24"/>
        </w:rPr>
        <w:t>IPSAS</w:t>
      </w:r>
      <w:proofErr w:type="spellEnd"/>
      <w:r>
        <w:rPr>
          <w:b/>
          <w:color w:val="231F20"/>
          <w:sz w:val="24"/>
        </w:rPr>
        <w:t> 41 šā standarta sākotnējās piemērošanas datumā vai pirms tā. Ja institūcija piemēro šo standartu agrāk, tā par to informē.</w:t>
      </w:r>
      <w:bookmarkStart w:id="221" w:name="_Ref46218611"/>
      <w:bookmarkStart w:id="222" w:name="_bookmark97"/>
      <w:bookmarkEnd w:id="221"/>
      <w:bookmarkEnd w:id="222"/>
    </w:p>
    <w:p w14:paraId="4A4D82B7" w14:textId="77777777" w:rsidR="00EE58B1" w:rsidRPr="00407CD9" w:rsidRDefault="00EE58B1" w:rsidP="00EE58B1">
      <w:pPr>
        <w:pStyle w:val="ListParagraph"/>
        <w:tabs>
          <w:tab w:val="left" w:pos="1220"/>
        </w:tabs>
        <w:spacing w:before="0"/>
        <w:ind w:left="0" w:firstLine="0"/>
        <w:jc w:val="both"/>
        <w:rPr>
          <w:noProof/>
          <w:color w:val="231F20"/>
          <w:sz w:val="24"/>
          <w:szCs w:val="24"/>
        </w:rPr>
      </w:pPr>
    </w:p>
    <w:p w14:paraId="6704C46E" w14:textId="28E6CE18" w:rsidR="000215F3" w:rsidRPr="00407CD9" w:rsidRDefault="00EE58B1" w:rsidP="00EE58B1">
      <w:pPr>
        <w:pStyle w:val="ListParagraph"/>
        <w:tabs>
          <w:tab w:val="left" w:pos="1220"/>
        </w:tabs>
        <w:spacing w:before="0"/>
        <w:ind w:left="0" w:firstLine="0"/>
        <w:jc w:val="both"/>
        <w:rPr>
          <w:noProof/>
          <w:sz w:val="24"/>
          <w:szCs w:val="24"/>
        </w:rPr>
      </w:pPr>
      <w:r>
        <w:rPr>
          <w:color w:val="231F20"/>
          <w:sz w:val="24"/>
        </w:rPr>
        <w:t xml:space="preserve">104. Ja institūcija pieņem </w:t>
      </w:r>
      <w:proofErr w:type="spellStart"/>
      <w:r>
        <w:rPr>
          <w:i/>
          <w:iCs/>
          <w:color w:val="231F20"/>
          <w:sz w:val="24"/>
        </w:rPr>
        <w:t>IPSAS</w:t>
      </w:r>
      <w:proofErr w:type="spellEnd"/>
      <w:r>
        <w:rPr>
          <w:color w:val="231F20"/>
          <w:sz w:val="24"/>
        </w:rPr>
        <w:t xml:space="preserve">, ar kuriem piemēro uzkrāšanas principu grāmatvedībā, kas definēts </w:t>
      </w:r>
      <w:proofErr w:type="spellStart"/>
      <w:r>
        <w:rPr>
          <w:i/>
          <w:iCs/>
          <w:color w:val="231F20"/>
          <w:sz w:val="24"/>
        </w:rPr>
        <w:t>IPSAS</w:t>
      </w:r>
      <w:proofErr w:type="spellEnd"/>
      <w:r>
        <w:rPr>
          <w:color w:val="231F20"/>
          <w:sz w:val="24"/>
        </w:rPr>
        <w:t xml:space="preserve"> 33 “Starptautisko publiskā sektora grāmatvedības standartu uzkrāšanas principa grāmatvedībā pirmreizēja pieņemšana” finanšu pārskatu sniegšanai pēc šā spēkā stāšanās datuma, šis standarts attiecas uz institūcijas gada finanšu pārskatiem par periodiem, kas sākas </w:t>
      </w:r>
      <w:proofErr w:type="spellStart"/>
      <w:r>
        <w:rPr>
          <w:i/>
          <w:iCs/>
          <w:color w:val="231F20"/>
          <w:sz w:val="24"/>
        </w:rPr>
        <w:t>IPSAS</w:t>
      </w:r>
      <w:proofErr w:type="spellEnd"/>
      <w:r>
        <w:rPr>
          <w:color w:val="231F20"/>
          <w:sz w:val="24"/>
        </w:rPr>
        <w:t xml:space="preserve"> pieņemšanas dienā vai pēc tās.</w:t>
      </w:r>
      <w:bookmarkStart w:id="223" w:name="_Ref60668783"/>
      <w:bookmarkEnd w:id="223"/>
    </w:p>
    <w:p w14:paraId="43CEC2AA" w14:textId="77777777" w:rsidR="00EE58B1" w:rsidRPr="00407CD9" w:rsidRDefault="00EE58B1" w:rsidP="00EE58B1">
      <w:pPr>
        <w:pStyle w:val="ListParagraph"/>
        <w:tabs>
          <w:tab w:val="left" w:pos="1220"/>
        </w:tabs>
        <w:spacing w:before="0"/>
        <w:ind w:left="0" w:firstLine="0"/>
        <w:jc w:val="both"/>
        <w:rPr>
          <w:noProof/>
          <w:color w:val="231F20"/>
          <w:sz w:val="24"/>
          <w:szCs w:val="24"/>
        </w:rPr>
      </w:pPr>
    </w:p>
    <w:p w14:paraId="3CF09112" w14:textId="6EED8636" w:rsidR="000215F3" w:rsidRPr="00407CD9" w:rsidRDefault="00EE58B1" w:rsidP="00EE58B1">
      <w:pPr>
        <w:pStyle w:val="ListParagraph"/>
        <w:tabs>
          <w:tab w:val="left" w:pos="1220"/>
        </w:tabs>
        <w:spacing w:before="0"/>
        <w:ind w:left="0" w:firstLine="0"/>
        <w:jc w:val="both"/>
        <w:rPr>
          <w:noProof/>
          <w:color w:val="231F20"/>
          <w:sz w:val="24"/>
          <w:szCs w:val="24"/>
        </w:rPr>
      </w:pPr>
      <w:r>
        <w:rPr>
          <w:color w:val="231F20"/>
          <w:sz w:val="24"/>
        </w:rPr>
        <w:t>105. Ja nomnieks izvēlas piemērot šo standartu agrāk, tas piemēro 48., 49., 64., 124., 125. un 126. punktu gada finanšu pārskatiem par periodiem, kuri sākas 2022. gada 1. februārī vai pēc šā datuma. Ir atļauta agrāka piemērošana, ieskaitot finanšu pārskatos, kas nav apstiprināti izdošanai 2022. gada 31. janvārī.</w:t>
      </w:r>
      <w:bookmarkStart w:id="224" w:name="_Ref60670929"/>
      <w:bookmarkStart w:id="225" w:name="_bookmark98"/>
      <w:bookmarkEnd w:id="224"/>
      <w:bookmarkEnd w:id="225"/>
    </w:p>
    <w:p w14:paraId="7971CC1A" w14:textId="77777777" w:rsidR="00EE58B1" w:rsidRPr="00407CD9" w:rsidRDefault="00EE58B1" w:rsidP="00FA6FE6">
      <w:pPr>
        <w:pStyle w:val="BodyText"/>
        <w:rPr>
          <w:b/>
          <w:bCs/>
        </w:rPr>
      </w:pPr>
    </w:p>
    <w:p w14:paraId="73FA2299" w14:textId="1E31D980" w:rsidR="000215F3" w:rsidRPr="00407CD9" w:rsidRDefault="000215F3" w:rsidP="0090413D">
      <w:pPr>
        <w:pStyle w:val="Heading3"/>
        <w:keepNext/>
        <w:keepLines/>
      </w:pPr>
      <w:bookmarkStart w:id="226" w:name="_Toc126763632"/>
      <w:r>
        <w:lastRenderedPageBreak/>
        <w:t>Pāreja</w:t>
      </w:r>
      <w:bookmarkStart w:id="227" w:name="_Ref46226998"/>
      <w:bookmarkStart w:id="228" w:name="_bookmark99"/>
      <w:bookmarkEnd w:id="226"/>
      <w:bookmarkEnd w:id="227"/>
      <w:bookmarkEnd w:id="228"/>
    </w:p>
    <w:p w14:paraId="044A6E55" w14:textId="77777777" w:rsidR="00EE58B1" w:rsidRPr="00407CD9" w:rsidRDefault="00EE58B1" w:rsidP="0090413D">
      <w:pPr>
        <w:pStyle w:val="ListParagraph"/>
        <w:keepNext/>
        <w:keepLines/>
        <w:tabs>
          <w:tab w:val="left" w:pos="1220"/>
        </w:tabs>
        <w:spacing w:before="0"/>
        <w:ind w:left="0" w:firstLine="0"/>
        <w:jc w:val="both"/>
        <w:rPr>
          <w:noProof/>
          <w:color w:val="231F20"/>
          <w:sz w:val="24"/>
          <w:szCs w:val="24"/>
        </w:rPr>
      </w:pPr>
    </w:p>
    <w:p w14:paraId="5E0E3739" w14:textId="1DFFD23B" w:rsidR="000215F3" w:rsidRPr="00407CD9" w:rsidRDefault="00EE58B1" w:rsidP="0090413D">
      <w:pPr>
        <w:pStyle w:val="ListParagraph"/>
        <w:keepNext/>
        <w:keepLines/>
        <w:tabs>
          <w:tab w:val="left" w:pos="1220"/>
        </w:tabs>
        <w:spacing w:before="0"/>
        <w:ind w:left="0" w:firstLine="0"/>
        <w:jc w:val="both"/>
        <w:rPr>
          <w:noProof/>
          <w:color w:val="231F20"/>
          <w:sz w:val="24"/>
          <w:szCs w:val="24"/>
        </w:rPr>
      </w:pPr>
      <w:r>
        <w:rPr>
          <w:color w:val="231F20"/>
          <w:sz w:val="24"/>
        </w:rPr>
        <w:t>106. 103.–123. punktā noteikto prasību nolūkā sākotnējais piemērošanas datums ir tā gada pārskata perioda sākums, kurā institūcija pirmo reizi piemēro šo standartu.</w:t>
      </w:r>
      <w:bookmarkStart w:id="229" w:name="_Ref46229106"/>
      <w:bookmarkStart w:id="230" w:name="_bookmark100"/>
      <w:bookmarkEnd w:id="229"/>
      <w:bookmarkEnd w:id="230"/>
    </w:p>
    <w:p w14:paraId="6269786C" w14:textId="77777777" w:rsidR="000215F3" w:rsidRPr="00407CD9" w:rsidRDefault="000215F3" w:rsidP="000215F3">
      <w:pPr>
        <w:jc w:val="both"/>
        <w:rPr>
          <w:noProof/>
          <w:sz w:val="24"/>
          <w:szCs w:val="24"/>
        </w:rPr>
      </w:pPr>
    </w:p>
    <w:p w14:paraId="033DA499" w14:textId="77777777" w:rsidR="000215F3" w:rsidRPr="00407CD9" w:rsidRDefault="000215F3" w:rsidP="00785B09">
      <w:pPr>
        <w:keepNext/>
        <w:keepLines/>
        <w:jc w:val="both"/>
        <w:rPr>
          <w:i/>
          <w:noProof/>
          <w:color w:val="231F20"/>
          <w:sz w:val="24"/>
          <w:szCs w:val="24"/>
        </w:rPr>
      </w:pPr>
      <w:r>
        <w:rPr>
          <w:i/>
          <w:color w:val="231F20"/>
          <w:sz w:val="24"/>
        </w:rPr>
        <w:t>Nomas definīcija</w:t>
      </w:r>
    </w:p>
    <w:p w14:paraId="70DB349D" w14:textId="77777777" w:rsidR="00E25AE9" w:rsidRPr="00407CD9" w:rsidRDefault="00E25AE9" w:rsidP="00785B09">
      <w:pPr>
        <w:pStyle w:val="ListParagraph"/>
        <w:keepNext/>
        <w:keepLines/>
        <w:tabs>
          <w:tab w:val="left" w:pos="860"/>
        </w:tabs>
        <w:spacing w:before="0"/>
        <w:ind w:left="0" w:firstLine="0"/>
        <w:jc w:val="both"/>
        <w:rPr>
          <w:noProof/>
          <w:color w:val="231F20"/>
          <w:sz w:val="24"/>
          <w:szCs w:val="24"/>
        </w:rPr>
      </w:pPr>
    </w:p>
    <w:p w14:paraId="6EE0417E" w14:textId="72D6CA79" w:rsidR="000215F3" w:rsidRPr="00407CD9" w:rsidRDefault="00E25AE9" w:rsidP="00785B09">
      <w:pPr>
        <w:pStyle w:val="ListParagraph"/>
        <w:keepNext/>
        <w:keepLines/>
        <w:tabs>
          <w:tab w:val="left" w:pos="860"/>
        </w:tabs>
        <w:spacing w:before="0"/>
        <w:ind w:left="0" w:firstLine="0"/>
        <w:jc w:val="both"/>
        <w:rPr>
          <w:noProof/>
          <w:color w:val="231F20"/>
          <w:sz w:val="24"/>
          <w:szCs w:val="24"/>
        </w:rPr>
      </w:pPr>
      <w:r>
        <w:rPr>
          <w:color w:val="231F20"/>
          <w:sz w:val="24"/>
        </w:rPr>
        <w:t>107. Praktiskos nolūkos institūcijai nav nepieciešams no jauna izvērtēt, vai sākotnējās piemērošanas datumā līgums ir nomas līgums vai ietver nomu. Tā vietā institūcijai ir atļauts:</w:t>
      </w:r>
      <w:bookmarkStart w:id="231" w:name="_Ref46218676"/>
      <w:bookmarkStart w:id="232" w:name="_bookmark101"/>
      <w:bookmarkEnd w:id="231"/>
      <w:bookmarkEnd w:id="232"/>
    </w:p>
    <w:p w14:paraId="75E5D362" w14:textId="77777777" w:rsidR="00E25AE9" w:rsidRPr="00407CD9" w:rsidRDefault="00E25AE9" w:rsidP="00785B09">
      <w:pPr>
        <w:pStyle w:val="ListParagraph"/>
        <w:keepNext/>
        <w:keepLines/>
        <w:tabs>
          <w:tab w:val="left" w:pos="1379"/>
          <w:tab w:val="left" w:pos="1380"/>
        </w:tabs>
        <w:spacing w:before="0"/>
        <w:ind w:left="0" w:firstLine="0"/>
        <w:jc w:val="both"/>
        <w:rPr>
          <w:noProof/>
          <w:color w:val="231F20"/>
          <w:sz w:val="24"/>
          <w:szCs w:val="24"/>
        </w:rPr>
      </w:pPr>
    </w:p>
    <w:p w14:paraId="2C3D7CA8" w14:textId="208BB04B" w:rsidR="000215F3" w:rsidRPr="00407CD9" w:rsidRDefault="00E25AE9" w:rsidP="00785B09">
      <w:pPr>
        <w:pStyle w:val="ListParagraph"/>
        <w:keepNext/>
        <w:keepLines/>
        <w:tabs>
          <w:tab w:val="left" w:pos="1379"/>
          <w:tab w:val="left" w:pos="1380"/>
        </w:tabs>
        <w:spacing w:before="0"/>
        <w:ind w:left="284" w:firstLine="0"/>
        <w:jc w:val="both"/>
        <w:rPr>
          <w:noProof/>
          <w:color w:val="231F20"/>
          <w:sz w:val="24"/>
          <w:szCs w:val="24"/>
        </w:rPr>
      </w:pPr>
      <w:r>
        <w:rPr>
          <w:color w:val="231F20"/>
          <w:sz w:val="24"/>
        </w:rPr>
        <w:t xml:space="preserve">a) piemērot šo standartu tiem līgumiem, kas iepriekš bija noteikti kā nomas līgumi, piemērojot </w:t>
      </w:r>
      <w:proofErr w:type="spellStart"/>
      <w:r>
        <w:rPr>
          <w:i/>
          <w:iCs/>
          <w:color w:val="231F20"/>
          <w:sz w:val="24"/>
        </w:rPr>
        <w:t>IPSAS</w:t>
      </w:r>
      <w:proofErr w:type="spellEnd"/>
      <w:r>
        <w:rPr>
          <w:color w:val="231F20"/>
          <w:sz w:val="24"/>
        </w:rPr>
        <w:t> 13 “Noma”. Šiem nomas līgumiem institūcija piemēro 109.–122. punktā noteiktās pārejas prasības;</w:t>
      </w:r>
    </w:p>
    <w:p w14:paraId="4DE40994" w14:textId="6687BDF6" w:rsidR="000215F3" w:rsidRPr="00407CD9" w:rsidRDefault="00E25AE9" w:rsidP="00E25AE9">
      <w:pPr>
        <w:pStyle w:val="ListParagraph"/>
        <w:tabs>
          <w:tab w:val="left" w:pos="1379"/>
          <w:tab w:val="left" w:pos="1380"/>
        </w:tabs>
        <w:spacing w:before="0"/>
        <w:ind w:left="284" w:firstLine="0"/>
        <w:jc w:val="both"/>
        <w:rPr>
          <w:noProof/>
          <w:color w:val="231F20"/>
          <w:sz w:val="24"/>
          <w:szCs w:val="24"/>
        </w:rPr>
      </w:pPr>
      <w:r>
        <w:rPr>
          <w:color w:val="231F20"/>
          <w:sz w:val="24"/>
        </w:rPr>
        <w:t xml:space="preserve">b) nepiemērot šo standartu tiem līgumiem, kas iepriekš nebija noteikti kā tādi, kas ietver nomu, piemērojot </w:t>
      </w:r>
      <w:proofErr w:type="spellStart"/>
      <w:r>
        <w:rPr>
          <w:i/>
          <w:iCs/>
          <w:color w:val="231F20"/>
          <w:sz w:val="24"/>
        </w:rPr>
        <w:t>IPSAS</w:t>
      </w:r>
      <w:proofErr w:type="spellEnd"/>
      <w:r>
        <w:rPr>
          <w:color w:val="231F20"/>
          <w:sz w:val="24"/>
        </w:rPr>
        <w:t> 13.</w:t>
      </w:r>
    </w:p>
    <w:p w14:paraId="213E3B35" w14:textId="77777777" w:rsidR="00E25AE9" w:rsidRPr="00407CD9" w:rsidRDefault="00E25AE9" w:rsidP="00E25AE9">
      <w:pPr>
        <w:pStyle w:val="ListParagraph"/>
        <w:tabs>
          <w:tab w:val="left" w:pos="860"/>
        </w:tabs>
        <w:spacing w:before="0"/>
        <w:ind w:left="0" w:firstLine="0"/>
        <w:jc w:val="both"/>
        <w:rPr>
          <w:noProof/>
          <w:color w:val="231F20"/>
          <w:sz w:val="24"/>
          <w:szCs w:val="24"/>
        </w:rPr>
      </w:pPr>
    </w:p>
    <w:p w14:paraId="405056B8" w14:textId="50BE2DB8" w:rsidR="000215F3" w:rsidRPr="00407CD9" w:rsidRDefault="00E25AE9" w:rsidP="00E25AE9">
      <w:pPr>
        <w:pStyle w:val="ListParagraph"/>
        <w:tabs>
          <w:tab w:val="left" w:pos="860"/>
        </w:tabs>
        <w:spacing w:before="0"/>
        <w:ind w:left="0" w:firstLine="0"/>
        <w:jc w:val="both"/>
        <w:rPr>
          <w:noProof/>
          <w:color w:val="231F20"/>
          <w:sz w:val="24"/>
          <w:szCs w:val="24"/>
        </w:rPr>
      </w:pPr>
      <w:r>
        <w:rPr>
          <w:color w:val="231F20"/>
          <w:sz w:val="24"/>
        </w:rPr>
        <w:t>108. Ja institūcija praktiskos nolūkos izvēlas izmantot 107. punktu, tā atklāj šo faktu un piemēro šo praksi visiem saviem līgumiem. Tādējādi institūcija piemēro 10.–12. punktā minētās prasības tikai tiem līgumiem, kas noslēgti (vai grozīti) sākotnējās piemērošanas datumā vai pēc tā.</w:t>
      </w:r>
    </w:p>
    <w:p w14:paraId="5B739EBD" w14:textId="77777777" w:rsidR="00E25AE9" w:rsidRPr="00407CD9" w:rsidRDefault="00E25AE9" w:rsidP="000215F3">
      <w:pPr>
        <w:jc w:val="both"/>
        <w:rPr>
          <w:i/>
          <w:noProof/>
          <w:color w:val="231F20"/>
          <w:sz w:val="24"/>
          <w:szCs w:val="24"/>
        </w:rPr>
      </w:pPr>
    </w:p>
    <w:p w14:paraId="651BB685" w14:textId="087DC177" w:rsidR="000215F3" w:rsidRPr="00407CD9" w:rsidRDefault="000215F3" w:rsidP="000215F3">
      <w:pPr>
        <w:jc w:val="both"/>
        <w:rPr>
          <w:i/>
          <w:noProof/>
          <w:color w:val="231F20"/>
          <w:sz w:val="24"/>
          <w:szCs w:val="24"/>
        </w:rPr>
      </w:pPr>
      <w:r>
        <w:rPr>
          <w:i/>
          <w:color w:val="231F20"/>
          <w:sz w:val="24"/>
        </w:rPr>
        <w:t>Nomnieki</w:t>
      </w:r>
    </w:p>
    <w:p w14:paraId="075FFD1C" w14:textId="77777777" w:rsidR="00E25AE9" w:rsidRPr="00407CD9" w:rsidRDefault="00E25AE9" w:rsidP="000215F3">
      <w:pPr>
        <w:jc w:val="both"/>
        <w:rPr>
          <w:i/>
          <w:noProof/>
          <w:color w:val="231F20"/>
          <w:sz w:val="24"/>
          <w:szCs w:val="24"/>
        </w:rPr>
      </w:pPr>
    </w:p>
    <w:p w14:paraId="7335F8CF" w14:textId="3DFCFB46" w:rsidR="000215F3" w:rsidRPr="00407CD9" w:rsidRDefault="00E25AE9" w:rsidP="00E25AE9">
      <w:pPr>
        <w:pStyle w:val="ListParagraph"/>
        <w:tabs>
          <w:tab w:val="left" w:pos="859"/>
          <w:tab w:val="left" w:pos="860"/>
        </w:tabs>
        <w:spacing w:before="0"/>
        <w:ind w:left="0" w:firstLine="0"/>
        <w:jc w:val="both"/>
        <w:rPr>
          <w:noProof/>
          <w:color w:val="231F20"/>
          <w:sz w:val="24"/>
          <w:szCs w:val="24"/>
        </w:rPr>
      </w:pPr>
      <w:r>
        <w:rPr>
          <w:color w:val="231F20"/>
          <w:sz w:val="24"/>
        </w:rPr>
        <w:t>109. Nomnieks piemēro šo standartu nomas līgumiem:</w:t>
      </w:r>
      <w:bookmarkStart w:id="233" w:name="_Ref46218648"/>
      <w:bookmarkStart w:id="234" w:name="_bookmark102"/>
      <w:bookmarkEnd w:id="233"/>
      <w:bookmarkEnd w:id="234"/>
    </w:p>
    <w:p w14:paraId="5728F3AE" w14:textId="77777777" w:rsidR="00E25AE9" w:rsidRPr="00407CD9" w:rsidRDefault="00E25AE9" w:rsidP="00E25AE9">
      <w:pPr>
        <w:pStyle w:val="ListParagraph"/>
        <w:tabs>
          <w:tab w:val="left" w:pos="1380"/>
        </w:tabs>
        <w:spacing w:before="0"/>
        <w:ind w:left="0" w:firstLine="0"/>
        <w:jc w:val="both"/>
        <w:rPr>
          <w:noProof/>
          <w:color w:val="231F20"/>
          <w:sz w:val="24"/>
          <w:szCs w:val="24"/>
        </w:rPr>
      </w:pPr>
    </w:p>
    <w:p w14:paraId="78971DFF" w14:textId="7B05FA86" w:rsidR="000215F3" w:rsidRPr="00407CD9" w:rsidRDefault="00E25AE9" w:rsidP="00E25AE9">
      <w:pPr>
        <w:pStyle w:val="ListParagraph"/>
        <w:tabs>
          <w:tab w:val="left" w:pos="1380"/>
        </w:tabs>
        <w:spacing w:before="0"/>
        <w:ind w:left="284" w:firstLine="0"/>
        <w:jc w:val="both"/>
        <w:rPr>
          <w:noProof/>
          <w:sz w:val="24"/>
          <w:szCs w:val="24"/>
        </w:rPr>
      </w:pPr>
      <w:r>
        <w:rPr>
          <w:color w:val="231F20"/>
          <w:sz w:val="24"/>
        </w:rPr>
        <w:t xml:space="preserve">a) retrospektīvi katram iepriekšējam pārskata periodam, par kuru iesniegts pārskats, piemērojot </w:t>
      </w:r>
      <w:proofErr w:type="spellStart"/>
      <w:r>
        <w:rPr>
          <w:i/>
          <w:iCs/>
          <w:color w:val="231F20"/>
          <w:sz w:val="24"/>
        </w:rPr>
        <w:t>IPSAS</w:t>
      </w:r>
      <w:proofErr w:type="spellEnd"/>
      <w:r>
        <w:rPr>
          <w:color w:val="231F20"/>
          <w:sz w:val="24"/>
        </w:rPr>
        <w:t> 3 “Grāmatvedības politika, izmaiņas grāmatvedības aplēsēs un kļūdas”, vai</w:t>
      </w:r>
    </w:p>
    <w:p w14:paraId="5866C921" w14:textId="7E0B32E2" w:rsidR="000215F3" w:rsidRPr="00407CD9" w:rsidRDefault="00E25AE9" w:rsidP="00E25AE9">
      <w:pPr>
        <w:pStyle w:val="ListParagraph"/>
        <w:tabs>
          <w:tab w:val="left" w:pos="1380"/>
        </w:tabs>
        <w:spacing w:before="0"/>
        <w:ind w:left="284" w:firstLine="0"/>
        <w:jc w:val="both"/>
        <w:rPr>
          <w:noProof/>
          <w:color w:val="231F20"/>
          <w:sz w:val="24"/>
          <w:szCs w:val="24"/>
        </w:rPr>
      </w:pPr>
      <w:r>
        <w:rPr>
          <w:color w:val="231F20"/>
          <w:sz w:val="24"/>
        </w:rPr>
        <w:t xml:space="preserve">b) </w:t>
      </w:r>
      <w:r w:rsidR="00A53387" w:rsidRPr="00A53387">
        <w:rPr>
          <w:color w:val="231F20"/>
          <w:sz w:val="24"/>
        </w:rPr>
        <w:t>retrospektīvi ar kumulatīvu ietekmi, sākotnēji piemērojot šo standartu, kas atzīts sākotnējās piemērošanas dienā saskaņā ar 111.–117. punktu</w:t>
      </w:r>
      <w:r>
        <w:rPr>
          <w:color w:val="231F20"/>
          <w:sz w:val="24"/>
        </w:rPr>
        <w:t>.</w:t>
      </w:r>
      <w:bookmarkStart w:id="235" w:name="_Ref46218807"/>
      <w:bookmarkStart w:id="236" w:name="_bookmark103"/>
      <w:bookmarkEnd w:id="235"/>
      <w:bookmarkEnd w:id="236"/>
    </w:p>
    <w:p w14:paraId="029E962F" w14:textId="77777777" w:rsidR="00E25AE9" w:rsidRPr="00407CD9" w:rsidRDefault="00E25AE9" w:rsidP="00E25AE9">
      <w:pPr>
        <w:pStyle w:val="ListParagraph"/>
        <w:tabs>
          <w:tab w:val="left" w:pos="859"/>
          <w:tab w:val="left" w:pos="860"/>
        </w:tabs>
        <w:spacing w:before="0"/>
        <w:ind w:left="0" w:firstLine="0"/>
        <w:jc w:val="both"/>
        <w:rPr>
          <w:noProof/>
          <w:color w:val="231F20"/>
          <w:sz w:val="24"/>
          <w:szCs w:val="24"/>
        </w:rPr>
      </w:pPr>
    </w:p>
    <w:p w14:paraId="7A3EDCD0" w14:textId="056B8640" w:rsidR="000215F3" w:rsidRPr="00407CD9" w:rsidRDefault="00E25AE9" w:rsidP="00E25AE9">
      <w:pPr>
        <w:pStyle w:val="ListParagraph"/>
        <w:tabs>
          <w:tab w:val="left" w:pos="859"/>
          <w:tab w:val="left" w:pos="860"/>
        </w:tabs>
        <w:spacing w:before="0"/>
        <w:ind w:left="0" w:firstLine="0"/>
        <w:jc w:val="both"/>
        <w:rPr>
          <w:noProof/>
          <w:color w:val="231F20"/>
          <w:sz w:val="24"/>
          <w:szCs w:val="24"/>
        </w:rPr>
      </w:pPr>
      <w:r>
        <w:rPr>
          <w:color w:val="231F20"/>
          <w:sz w:val="24"/>
        </w:rPr>
        <w:t>110. Nomnieks 109. punktā minēto izvēli piemēro konsekventi visiem saviem nomas līgumiem, kuros tas ir nomnieks.</w:t>
      </w:r>
    </w:p>
    <w:p w14:paraId="761EDA91" w14:textId="77777777" w:rsidR="00E25AE9" w:rsidRPr="00407CD9" w:rsidRDefault="00E25AE9" w:rsidP="00E25AE9">
      <w:pPr>
        <w:pStyle w:val="ListParagraph"/>
        <w:tabs>
          <w:tab w:val="left" w:pos="860"/>
        </w:tabs>
        <w:spacing w:before="0"/>
        <w:ind w:left="0" w:firstLine="0"/>
        <w:jc w:val="both"/>
        <w:rPr>
          <w:noProof/>
          <w:color w:val="231F20"/>
          <w:sz w:val="24"/>
          <w:szCs w:val="24"/>
        </w:rPr>
      </w:pPr>
    </w:p>
    <w:p w14:paraId="58AA11FF" w14:textId="15F6A0B8" w:rsidR="000215F3" w:rsidRPr="00407CD9" w:rsidRDefault="00E25AE9" w:rsidP="00E25AE9">
      <w:pPr>
        <w:pStyle w:val="ListParagraph"/>
        <w:tabs>
          <w:tab w:val="left" w:pos="860"/>
        </w:tabs>
        <w:spacing w:before="0"/>
        <w:ind w:left="0" w:firstLine="0"/>
        <w:jc w:val="both"/>
        <w:rPr>
          <w:noProof/>
          <w:color w:val="231F20"/>
          <w:sz w:val="24"/>
          <w:szCs w:val="24"/>
        </w:rPr>
      </w:pPr>
      <w:r>
        <w:rPr>
          <w:color w:val="231F20"/>
          <w:sz w:val="24"/>
        </w:rPr>
        <w:t>111. Ja nomnieks izvēlas piemērot šo standartu saskaņā ar 109. punkta b) apakšpunktu, nomnieks nekoriģē salīdzināmo informāciju. Tā vietā nomnieks šā standarta sākotnējās piemērošanas kumulatīvo ietekmi atzīst kā uzkrātā pārpalikuma/(deficīta) (vai attiecīgā gadījumā citas neto aktīvu / pašu kapitāla sastāvdaļas) sākuma bilances korekciju sākotnējās piemērošanas datumā.</w:t>
      </w:r>
      <w:bookmarkStart w:id="237" w:name="_Ref46218777"/>
      <w:bookmarkStart w:id="238" w:name="_bookmark104"/>
      <w:bookmarkEnd w:id="237"/>
      <w:bookmarkEnd w:id="238"/>
    </w:p>
    <w:p w14:paraId="1FE5FD7C" w14:textId="77777777" w:rsidR="00E25AE9" w:rsidRPr="00407CD9" w:rsidRDefault="00E25AE9" w:rsidP="00770F86">
      <w:pPr>
        <w:pStyle w:val="BodyText"/>
      </w:pPr>
    </w:p>
    <w:p w14:paraId="0F8135FC" w14:textId="06E525C0" w:rsidR="000215F3" w:rsidRPr="00407CD9" w:rsidRDefault="000215F3" w:rsidP="00770F86">
      <w:pPr>
        <w:pStyle w:val="BodyText"/>
      </w:pPr>
      <w:r>
        <w:t>Noma, kas iepriekš klasificēta kā operatīvā noma</w:t>
      </w:r>
    </w:p>
    <w:p w14:paraId="373C9450" w14:textId="77777777" w:rsidR="00E25AE9" w:rsidRPr="00407CD9" w:rsidRDefault="00E25AE9" w:rsidP="00E25AE9">
      <w:pPr>
        <w:pStyle w:val="ListParagraph"/>
        <w:tabs>
          <w:tab w:val="left" w:pos="859"/>
          <w:tab w:val="left" w:pos="860"/>
        </w:tabs>
        <w:spacing w:before="0"/>
        <w:ind w:left="0" w:firstLine="0"/>
        <w:jc w:val="both"/>
        <w:rPr>
          <w:noProof/>
          <w:color w:val="231F20"/>
          <w:sz w:val="24"/>
          <w:szCs w:val="24"/>
        </w:rPr>
      </w:pPr>
    </w:p>
    <w:p w14:paraId="6B00CFEC" w14:textId="2CD0E367" w:rsidR="000215F3" w:rsidRPr="00407CD9" w:rsidRDefault="00E25AE9" w:rsidP="00E25AE9">
      <w:pPr>
        <w:pStyle w:val="ListParagraph"/>
        <w:tabs>
          <w:tab w:val="left" w:pos="859"/>
          <w:tab w:val="left" w:pos="860"/>
        </w:tabs>
        <w:spacing w:before="0"/>
        <w:ind w:left="0" w:firstLine="0"/>
        <w:jc w:val="both"/>
        <w:rPr>
          <w:noProof/>
          <w:color w:val="231F20"/>
          <w:sz w:val="24"/>
          <w:szCs w:val="24"/>
        </w:rPr>
      </w:pPr>
      <w:r>
        <w:rPr>
          <w:color w:val="231F20"/>
          <w:sz w:val="24"/>
        </w:rPr>
        <w:t>112. Ja nomnieks izvēlas piemērot šo standartu saskaņā ar 109. punkta b) apakšpunktu, nomnieks:</w:t>
      </w:r>
      <w:bookmarkStart w:id="239" w:name="_Ref46218834"/>
      <w:bookmarkStart w:id="240" w:name="_bookmark105"/>
      <w:bookmarkEnd w:id="239"/>
      <w:bookmarkEnd w:id="240"/>
    </w:p>
    <w:p w14:paraId="316BD194" w14:textId="77777777" w:rsidR="00E25AE9" w:rsidRPr="00407CD9" w:rsidRDefault="00E25AE9" w:rsidP="00E25AE9">
      <w:pPr>
        <w:pStyle w:val="ListParagraph"/>
        <w:tabs>
          <w:tab w:val="left" w:pos="1380"/>
        </w:tabs>
        <w:spacing w:before="0"/>
        <w:ind w:left="0" w:firstLine="0"/>
        <w:jc w:val="both"/>
        <w:rPr>
          <w:noProof/>
          <w:color w:val="231F20"/>
          <w:sz w:val="24"/>
          <w:szCs w:val="24"/>
        </w:rPr>
      </w:pPr>
    </w:p>
    <w:p w14:paraId="19358699" w14:textId="2722B5B3" w:rsidR="000215F3" w:rsidRPr="00407CD9" w:rsidRDefault="00E25AE9" w:rsidP="00E25AE9">
      <w:pPr>
        <w:pStyle w:val="ListParagraph"/>
        <w:tabs>
          <w:tab w:val="left" w:pos="1380"/>
        </w:tabs>
        <w:spacing w:before="0"/>
        <w:ind w:left="284" w:firstLine="0"/>
        <w:jc w:val="both"/>
        <w:rPr>
          <w:noProof/>
          <w:color w:val="231F20"/>
          <w:sz w:val="24"/>
          <w:szCs w:val="24"/>
        </w:rPr>
      </w:pPr>
      <w:r>
        <w:rPr>
          <w:color w:val="231F20"/>
          <w:sz w:val="24"/>
        </w:rPr>
        <w:t xml:space="preserve">a) atzīst nomas saistības to nomas līgumu sākotnējās piemērošanas datumā, kas iepriekš klasificēti kā operatīvā noma, piemērojot </w:t>
      </w:r>
      <w:proofErr w:type="spellStart"/>
      <w:r>
        <w:rPr>
          <w:i/>
          <w:iCs/>
          <w:color w:val="231F20"/>
          <w:sz w:val="24"/>
        </w:rPr>
        <w:t>IPSAS</w:t>
      </w:r>
      <w:proofErr w:type="spellEnd"/>
      <w:r>
        <w:rPr>
          <w:color w:val="231F20"/>
          <w:sz w:val="24"/>
        </w:rPr>
        <w:t> 13. Nomnieks šīs nomas saistības novērtē atlikušo nomas maksājumu pašreizējā vērtībā, kas diskontēta, izmantojot nomnieka salīdzināmo aizņēmuma procentu likmi sākotnējās piemērošanas datumā;</w:t>
      </w:r>
      <w:bookmarkStart w:id="241" w:name="_Ref46219048"/>
      <w:bookmarkStart w:id="242" w:name="_bookmark106"/>
      <w:bookmarkEnd w:id="241"/>
      <w:bookmarkEnd w:id="242"/>
    </w:p>
    <w:p w14:paraId="35796AC8" w14:textId="2D462F6D" w:rsidR="000215F3" w:rsidRPr="00407CD9" w:rsidRDefault="00E25AE9" w:rsidP="00E25AE9">
      <w:pPr>
        <w:pStyle w:val="ListParagraph"/>
        <w:tabs>
          <w:tab w:val="left" w:pos="1380"/>
        </w:tabs>
        <w:spacing w:before="0"/>
        <w:ind w:left="284" w:firstLine="0"/>
        <w:jc w:val="both"/>
        <w:rPr>
          <w:noProof/>
          <w:color w:val="231F20"/>
          <w:sz w:val="24"/>
          <w:szCs w:val="24"/>
        </w:rPr>
      </w:pPr>
      <w:r>
        <w:rPr>
          <w:color w:val="231F20"/>
          <w:sz w:val="24"/>
        </w:rPr>
        <w:t xml:space="preserve">b) atzīst lietošanas tiesību aktīvu nomas līgumu sākotnējās piemērošanas datumā, kas </w:t>
      </w:r>
      <w:r>
        <w:rPr>
          <w:color w:val="231F20"/>
          <w:sz w:val="24"/>
        </w:rPr>
        <w:lastRenderedPageBreak/>
        <w:t xml:space="preserve">iepriekš klasificēti kā operatīvā noma, piemērojot </w:t>
      </w:r>
      <w:proofErr w:type="spellStart"/>
      <w:r>
        <w:rPr>
          <w:i/>
          <w:iCs/>
          <w:color w:val="231F20"/>
          <w:sz w:val="24"/>
        </w:rPr>
        <w:t>IPSAS</w:t>
      </w:r>
      <w:proofErr w:type="spellEnd"/>
      <w:r>
        <w:rPr>
          <w:color w:val="231F20"/>
          <w:sz w:val="24"/>
        </w:rPr>
        <w:t> 13. Nomnieks, pamatojoties uz katru atsevišķo nomu, izvēlas lietošanas tiesību aktīvu novērtēt vai nu:</w:t>
      </w:r>
    </w:p>
    <w:p w14:paraId="4024CDCB" w14:textId="77777777" w:rsidR="00E25AE9" w:rsidRPr="00407CD9" w:rsidRDefault="00E25AE9" w:rsidP="00E25AE9">
      <w:pPr>
        <w:pStyle w:val="ListParagraph"/>
        <w:tabs>
          <w:tab w:val="left" w:pos="1960"/>
        </w:tabs>
        <w:spacing w:before="0"/>
        <w:ind w:left="284" w:firstLine="0"/>
        <w:jc w:val="both"/>
        <w:rPr>
          <w:noProof/>
          <w:color w:val="231F20"/>
          <w:sz w:val="24"/>
          <w:szCs w:val="24"/>
        </w:rPr>
      </w:pPr>
    </w:p>
    <w:p w14:paraId="0E025446" w14:textId="7A416EC0" w:rsidR="000215F3" w:rsidRPr="00407CD9" w:rsidRDefault="00E25AE9" w:rsidP="00E25AE9">
      <w:pPr>
        <w:pStyle w:val="ListParagraph"/>
        <w:tabs>
          <w:tab w:val="left" w:pos="1960"/>
        </w:tabs>
        <w:spacing w:before="0"/>
        <w:ind w:left="567" w:firstLine="0"/>
        <w:jc w:val="both"/>
        <w:rPr>
          <w:noProof/>
          <w:color w:val="231F20"/>
          <w:sz w:val="24"/>
          <w:szCs w:val="24"/>
        </w:rPr>
      </w:pPr>
      <w:r>
        <w:rPr>
          <w:color w:val="231F20"/>
          <w:sz w:val="24"/>
        </w:rPr>
        <w:t>i) minētā aktīva uzskaites vērtībā tā, it kā standarts tiktu piemērots kopš sākuma datuma, bet to diskontējot, izmantojot nomnieka salīdzināmo aizņēmuma procentu likmi sākotnējās piemērošanas datumā, vai</w:t>
      </w:r>
    </w:p>
    <w:p w14:paraId="0A67BE33" w14:textId="2CA1D557" w:rsidR="000215F3" w:rsidRPr="00407CD9" w:rsidRDefault="00E25AE9" w:rsidP="00E25AE9">
      <w:pPr>
        <w:pStyle w:val="ListParagraph"/>
        <w:tabs>
          <w:tab w:val="left" w:pos="1960"/>
        </w:tabs>
        <w:spacing w:before="0"/>
        <w:ind w:left="567" w:firstLine="0"/>
        <w:jc w:val="both"/>
        <w:rPr>
          <w:noProof/>
          <w:color w:val="231F20"/>
          <w:sz w:val="24"/>
          <w:szCs w:val="24"/>
        </w:rPr>
      </w:pPr>
      <w:r>
        <w:rPr>
          <w:color w:val="231F20"/>
          <w:sz w:val="24"/>
        </w:rPr>
        <w:t>ii) summā, kas vienāda ar nomas saistībām, kuras koriģē par priekšapmaksas vai uzkrāto nomas maksājumu summu, kas saistīta ar šo nomu un atzīta pārskatā par finansiālo stāvokli tieši pirms sākotnējās piemērošanas datuma;</w:t>
      </w:r>
    </w:p>
    <w:p w14:paraId="0C3AE840" w14:textId="77777777" w:rsidR="00E25AE9" w:rsidRPr="00407CD9" w:rsidRDefault="00E25AE9" w:rsidP="00E25AE9">
      <w:pPr>
        <w:pStyle w:val="ListParagraph"/>
        <w:tabs>
          <w:tab w:val="left" w:pos="1380"/>
        </w:tabs>
        <w:spacing w:before="0"/>
        <w:ind w:left="284" w:firstLine="0"/>
        <w:jc w:val="both"/>
        <w:rPr>
          <w:noProof/>
          <w:color w:val="231F20"/>
          <w:sz w:val="24"/>
          <w:szCs w:val="24"/>
        </w:rPr>
      </w:pPr>
    </w:p>
    <w:p w14:paraId="48F869EB" w14:textId="3722620B" w:rsidR="000215F3" w:rsidRPr="00407CD9" w:rsidRDefault="00E25AE9" w:rsidP="00E25AE9">
      <w:pPr>
        <w:pStyle w:val="ListParagraph"/>
        <w:tabs>
          <w:tab w:val="left" w:pos="1380"/>
        </w:tabs>
        <w:spacing w:before="0"/>
        <w:ind w:left="284" w:firstLine="0"/>
        <w:jc w:val="both"/>
        <w:rPr>
          <w:noProof/>
          <w:color w:val="231F20"/>
          <w:sz w:val="24"/>
          <w:szCs w:val="24"/>
        </w:rPr>
      </w:pPr>
      <w:r>
        <w:rPr>
          <w:color w:val="231F20"/>
          <w:sz w:val="24"/>
        </w:rPr>
        <w:t xml:space="preserve">c) piemēro attiecīgi </w:t>
      </w:r>
      <w:proofErr w:type="spellStart"/>
      <w:r>
        <w:rPr>
          <w:i/>
          <w:iCs/>
          <w:color w:val="231F20"/>
          <w:sz w:val="24"/>
        </w:rPr>
        <w:t>IPSAS</w:t>
      </w:r>
      <w:proofErr w:type="spellEnd"/>
      <w:r>
        <w:rPr>
          <w:color w:val="231F20"/>
          <w:sz w:val="24"/>
        </w:rPr>
        <w:t xml:space="preserve"> 21 vai </w:t>
      </w:r>
      <w:proofErr w:type="spellStart"/>
      <w:r>
        <w:rPr>
          <w:i/>
          <w:iCs/>
          <w:color w:val="231F20"/>
          <w:sz w:val="24"/>
        </w:rPr>
        <w:t>IPSAS</w:t>
      </w:r>
      <w:proofErr w:type="spellEnd"/>
      <w:r>
        <w:rPr>
          <w:color w:val="231F20"/>
          <w:sz w:val="24"/>
        </w:rPr>
        <w:t> 26 lietošanas tiesību aktīviem sākotnējās piemērošanas datumā, ja vien nomnieks praktiskos nolūkos nepiemēro 114. punkta b) apakšpunktu.</w:t>
      </w:r>
    </w:p>
    <w:p w14:paraId="29966580" w14:textId="77777777" w:rsidR="00E25AE9" w:rsidRPr="00407CD9" w:rsidRDefault="00E25AE9" w:rsidP="00E25AE9">
      <w:pPr>
        <w:pStyle w:val="ListParagraph"/>
        <w:tabs>
          <w:tab w:val="left" w:pos="860"/>
        </w:tabs>
        <w:spacing w:before="0"/>
        <w:ind w:left="0" w:firstLine="0"/>
        <w:jc w:val="both"/>
        <w:rPr>
          <w:noProof/>
          <w:color w:val="231F20"/>
          <w:sz w:val="24"/>
          <w:szCs w:val="24"/>
        </w:rPr>
      </w:pPr>
    </w:p>
    <w:p w14:paraId="7D042978" w14:textId="22B81BE2" w:rsidR="000215F3" w:rsidRPr="00407CD9" w:rsidRDefault="00E25AE9" w:rsidP="00E25AE9">
      <w:pPr>
        <w:pStyle w:val="ListParagraph"/>
        <w:tabs>
          <w:tab w:val="left" w:pos="860"/>
        </w:tabs>
        <w:spacing w:before="0"/>
        <w:ind w:left="0" w:firstLine="0"/>
        <w:jc w:val="both"/>
        <w:rPr>
          <w:noProof/>
          <w:color w:val="231F20"/>
          <w:sz w:val="24"/>
          <w:szCs w:val="24"/>
        </w:rPr>
      </w:pPr>
      <w:r>
        <w:rPr>
          <w:color w:val="231F20"/>
          <w:sz w:val="24"/>
        </w:rPr>
        <w:t xml:space="preserve">113. Neatkarīgi no 112. punkta prasībām, nomas līgumiem, kas iepriekš klasificēti kā operatīvā noma, piemērojot </w:t>
      </w:r>
      <w:proofErr w:type="spellStart"/>
      <w:r>
        <w:rPr>
          <w:i/>
          <w:iCs/>
          <w:color w:val="231F20"/>
          <w:sz w:val="24"/>
        </w:rPr>
        <w:t>IPSAS</w:t>
      </w:r>
      <w:proofErr w:type="spellEnd"/>
      <w:r>
        <w:rPr>
          <w:color w:val="231F20"/>
          <w:sz w:val="24"/>
        </w:rPr>
        <w:t> 13, nomniekam:</w:t>
      </w:r>
    </w:p>
    <w:p w14:paraId="371AD1D2" w14:textId="77777777" w:rsidR="00E25AE9" w:rsidRPr="00407CD9" w:rsidRDefault="00E25AE9" w:rsidP="00E25AE9">
      <w:pPr>
        <w:pStyle w:val="ListParagraph"/>
        <w:tabs>
          <w:tab w:val="left" w:pos="1380"/>
        </w:tabs>
        <w:spacing w:before="0"/>
        <w:ind w:left="0" w:firstLine="0"/>
        <w:jc w:val="both"/>
        <w:rPr>
          <w:noProof/>
          <w:color w:val="231F20"/>
          <w:sz w:val="24"/>
          <w:szCs w:val="24"/>
        </w:rPr>
      </w:pPr>
    </w:p>
    <w:p w14:paraId="23B7DD47" w14:textId="7ACF7CCF" w:rsidR="000215F3" w:rsidRPr="00407CD9" w:rsidRDefault="00E25AE9" w:rsidP="00E25AE9">
      <w:pPr>
        <w:pStyle w:val="ListParagraph"/>
        <w:tabs>
          <w:tab w:val="left" w:pos="1380"/>
        </w:tabs>
        <w:spacing w:before="0"/>
        <w:ind w:left="284" w:firstLine="0"/>
        <w:jc w:val="both"/>
        <w:rPr>
          <w:noProof/>
          <w:color w:val="231F20"/>
          <w:sz w:val="24"/>
          <w:szCs w:val="24"/>
        </w:rPr>
      </w:pPr>
      <w:r>
        <w:rPr>
          <w:color w:val="231F20"/>
          <w:sz w:val="24"/>
        </w:rPr>
        <w:t xml:space="preserve">a) nav nepieciešams veikt korekcijas attiecībā uz pāreju nomas līgumiem, kuru pamatā esošais aktīvs ir ar zemu vērtību (kā aprakstīts </w:t>
      </w:r>
      <w:proofErr w:type="spellStart"/>
      <w:r>
        <w:rPr>
          <w:color w:val="231F20"/>
          <w:sz w:val="24"/>
        </w:rPr>
        <w:t>AG3</w:t>
      </w:r>
      <w:proofErr w:type="spellEnd"/>
      <w:r>
        <w:rPr>
          <w:color w:val="231F20"/>
          <w:sz w:val="24"/>
        </w:rPr>
        <w:t>.–</w:t>
      </w:r>
      <w:proofErr w:type="spellStart"/>
      <w:r>
        <w:rPr>
          <w:color w:val="231F20"/>
          <w:sz w:val="24"/>
        </w:rPr>
        <w:t>AG9</w:t>
      </w:r>
      <w:proofErr w:type="spellEnd"/>
      <w:r>
        <w:rPr>
          <w:color w:val="231F20"/>
          <w:sz w:val="24"/>
        </w:rPr>
        <w:t>. punktā), kas tiks uzskaitīti, piemērojot 7. punktu. Nomnieks šādu nomu uzskaita, piemērojot šo standartu, sākot ar sākotnējās piemērošanas datumu;</w:t>
      </w:r>
    </w:p>
    <w:p w14:paraId="5FB0A9DC" w14:textId="6F5E0AD0" w:rsidR="000215F3" w:rsidRPr="00407CD9" w:rsidRDefault="00E25AE9" w:rsidP="00E25AE9">
      <w:pPr>
        <w:pStyle w:val="ListParagraph"/>
        <w:tabs>
          <w:tab w:val="left" w:pos="1380"/>
        </w:tabs>
        <w:spacing w:before="0"/>
        <w:ind w:left="284" w:firstLine="0"/>
        <w:jc w:val="both"/>
        <w:rPr>
          <w:noProof/>
          <w:color w:val="231F20"/>
          <w:sz w:val="24"/>
          <w:szCs w:val="24"/>
        </w:rPr>
      </w:pPr>
      <w:r>
        <w:rPr>
          <w:color w:val="231F20"/>
          <w:sz w:val="24"/>
        </w:rPr>
        <w:t xml:space="preserve">b) nav nepieciešams veikt korekcijas attiecībā uz pāreju nomas līgumiem, kas iepriekš uzskaitīti kā ieguldījuma īpašums, izmantojot </w:t>
      </w:r>
      <w:proofErr w:type="spellStart"/>
      <w:r>
        <w:rPr>
          <w:i/>
          <w:iCs/>
          <w:color w:val="231F20"/>
          <w:sz w:val="24"/>
        </w:rPr>
        <w:t>IPSAS</w:t>
      </w:r>
      <w:proofErr w:type="spellEnd"/>
      <w:r>
        <w:rPr>
          <w:color w:val="231F20"/>
          <w:sz w:val="24"/>
        </w:rPr>
        <w:t xml:space="preserve"> 16 izklāstīto patiesās vērtības modeli. Nomnieks lietošanas tiesību aktīvus un nomas saistības, kas izriet no šiem nomas līgumiem, uzskaita, piemērojot </w:t>
      </w:r>
      <w:proofErr w:type="spellStart"/>
      <w:r>
        <w:rPr>
          <w:i/>
          <w:iCs/>
          <w:color w:val="231F20"/>
          <w:sz w:val="24"/>
        </w:rPr>
        <w:t>IPSAS</w:t>
      </w:r>
      <w:proofErr w:type="spellEnd"/>
      <w:r>
        <w:rPr>
          <w:color w:val="231F20"/>
          <w:sz w:val="24"/>
        </w:rPr>
        <w:t> 16 un šo standartu, sākot ar sākotnējās piemērošanas datumu;</w:t>
      </w:r>
    </w:p>
    <w:p w14:paraId="17713830" w14:textId="777FA31F" w:rsidR="000215F3" w:rsidRPr="00407CD9" w:rsidRDefault="00E25AE9" w:rsidP="00E25AE9">
      <w:pPr>
        <w:pStyle w:val="ListParagraph"/>
        <w:tabs>
          <w:tab w:val="left" w:pos="1380"/>
        </w:tabs>
        <w:spacing w:before="0"/>
        <w:ind w:left="284" w:firstLine="0"/>
        <w:jc w:val="both"/>
        <w:rPr>
          <w:noProof/>
          <w:color w:val="231F20"/>
          <w:sz w:val="24"/>
          <w:szCs w:val="24"/>
        </w:rPr>
      </w:pPr>
      <w:r>
        <w:rPr>
          <w:color w:val="231F20"/>
          <w:sz w:val="24"/>
        </w:rPr>
        <w:t xml:space="preserve">c) jānovērtē lietošanas tiesību aktīvs tā patiesajā vērtībā sākotnējās piemērošanas datumā tiem nomas līgumiem, kas iepriekš uzskaitīti kā operatīvā noma, piemērojot </w:t>
      </w:r>
      <w:proofErr w:type="spellStart"/>
      <w:r>
        <w:rPr>
          <w:i/>
          <w:iCs/>
          <w:color w:val="231F20"/>
          <w:sz w:val="24"/>
        </w:rPr>
        <w:t>IPSAS</w:t>
      </w:r>
      <w:proofErr w:type="spellEnd"/>
      <w:r>
        <w:rPr>
          <w:color w:val="231F20"/>
          <w:sz w:val="24"/>
        </w:rPr>
        <w:t xml:space="preserve"> 17, un kas tiks uzskaitīti kā ieguldījuma īpašums, izmantojot </w:t>
      </w:r>
      <w:proofErr w:type="spellStart"/>
      <w:r>
        <w:rPr>
          <w:i/>
          <w:iCs/>
          <w:color w:val="231F20"/>
          <w:sz w:val="24"/>
        </w:rPr>
        <w:t>IPSAS</w:t>
      </w:r>
      <w:proofErr w:type="spellEnd"/>
      <w:r>
        <w:rPr>
          <w:color w:val="231F20"/>
          <w:sz w:val="24"/>
        </w:rPr>
        <w:t xml:space="preserve"> 16 izklāstīto patiesās vērtības modeli, sākot ar sākotnējās piemērošanas datumu. Nomnieks lietošanas tiesību aktīvus un nomas saistības, kas izriet no šiem nomas līgumiem, uzskaita, piemērojot </w:t>
      </w:r>
      <w:proofErr w:type="spellStart"/>
      <w:r>
        <w:rPr>
          <w:i/>
          <w:iCs/>
          <w:color w:val="231F20"/>
          <w:sz w:val="24"/>
        </w:rPr>
        <w:t>IPSAS</w:t>
      </w:r>
      <w:proofErr w:type="spellEnd"/>
      <w:r>
        <w:rPr>
          <w:color w:val="231F20"/>
          <w:sz w:val="24"/>
        </w:rPr>
        <w:t> 16 un šo standartu, sākot ar sākotnējās piemērošanas datumu.</w:t>
      </w:r>
    </w:p>
    <w:p w14:paraId="6D85460D" w14:textId="77777777" w:rsidR="000215F3" w:rsidRPr="00407CD9" w:rsidRDefault="000215F3" w:rsidP="000215F3">
      <w:pPr>
        <w:jc w:val="both"/>
        <w:rPr>
          <w:noProof/>
          <w:sz w:val="24"/>
          <w:szCs w:val="24"/>
        </w:rPr>
      </w:pPr>
    </w:p>
    <w:p w14:paraId="2CDD5EE7" w14:textId="134E4979" w:rsidR="000215F3" w:rsidRPr="00407CD9" w:rsidRDefault="00E25AE9" w:rsidP="00E25AE9">
      <w:pPr>
        <w:pStyle w:val="ListParagraph"/>
        <w:tabs>
          <w:tab w:val="left" w:pos="1220"/>
        </w:tabs>
        <w:spacing w:before="0"/>
        <w:ind w:left="0" w:firstLine="0"/>
        <w:jc w:val="both"/>
        <w:rPr>
          <w:noProof/>
          <w:color w:val="231F20"/>
          <w:sz w:val="24"/>
          <w:szCs w:val="24"/>
        </w:rPr>
      </w:pPr>
      <w:r>
        <w:rPr>
          <w:color w:val="231F20"/>
          <w:sz w:val="24"/>
        </w:rPr>
        <w:t xml:space="preserve">114. Praktiskā nolūkā nomnieks var izmantot vienu vai vairākus turpmāk minētos nosacījumus, piemērojot šo standartu retrospektīvi saskaņā ar 109. punkta b) apakšpunktu attiecībā uz nomas līgumiem, kas iepriekš klasificēti kā operatīvā noma, piemērojot </w:t>
      </w:r>
      <w:proofErr w:type="spellStart"/>
      <w:r>
        <w:rPr>
          <w:i/>
          <w:iCs/>
          <w:color w:val="231F20"/>
          <w:sz w:val="24"/>
        </w:rPr>
        <w:t>IPSAS</w:t>
      </w:r>
      <w:proofErr w:type="spellEnd"/>
      <w:r>
        <w:rPr>
          <w:color w:val="231F20"/>
          <w:sz w:val="24"/>
        </w:rPr>
        <w:t> 13. Nomniekam praktiskā nolūkā ir atļauts piemērot šos nosacījumus katram atsevišķam nomas līgumam:</w:t>
      </w:r>
      <w:bookmarkStart w:id="243" w:name="_Ref46219059"/>
      <w:bookmarkStart w:id="244" w:name="_bookmark107"/>
      <w:bookmarkEnd w:id="243"/>
      <w:bookmarkEnd w:id="244"/>
    </w:p>
    <w:p w14:paraId="7ABB2F3C" w14:textId="77777777" w:rsidR="00E25AE9" w:rsidRPr="00407CD9" w:rsidRDefault="00E25AE9" w:rsidP="00E25AE9">
      <w:pPr>
        <w:pStyle w:val="ListParagraph"/>
        <w:tabs>
          <w:tab w:val="left" w:pos="1740"/>
        </w:tabs>
        <w:spacing w:before="0"/>
        <w:ind w:left="0" w:firstLine="0"/>
        <w:jc w:val="both"/>
        <w:rPr>
          <w:noProof/>
          <w:color w:val="231F20"/>
          <w:sz w:val="24"/>
          <w:szCs w:val="24"/>
        </w:rPr>
      </w:pPr>
    </w:p>
    <w:p w14:paraId="438E9943" w14:textId="38A5BB81" w:rsidR="000215F3" w:rsidRPr="00407CD9" w:rsidRDefault="00E25AE9" w:rsidP="00E25AE9">
      <w:pPr>
        <w:pStyle w:val="ListParagraph"/>
        <w:tabs>
          <w:tab w:val="left" w:pos="1740"/>
        </w:tabs>
        <w:spacing w:before="0"/>
        <w:ind w:left="284" w:firstLine="0"/>
        <w:jc w:val="both"/>
        <w:rPr>
          <w:noProof/>
          <w:color w:val="231F20"/>
          <w:sz w:val="24"/>
          <w:szCs w:val="24"/>
        </w:rPr>
      </w:pPr>
      <w:r>
        <w:rPr>
          <w:color w:val="231F20"/>
          <w:sz w:val="24"/>
        </w:rPr>
        <w:t>a) nomas līgumu portfelim ar samērā līdzīgām iezīmēm (piemēram, nomas līgumi ar līdzīgu atlikušo nomas termiņu līdzīgas klases pamatā esošajiem aktīviem līdzīgā ekonomiskā vidē) nomnieks var piemērot vienotu diskonta likmi;</w:t>
      </w:r>
    </w:p>
    <w:p w14:paraId="509A74E8" w14:textId="615AEB29" w:rsidR="000215F3" w:rsidRPr="00407CD9" w:rsidRDefault="00E25AE9" w:rsidP="00E25AE9">
      <w:pPr>
        <w:pStyle w:val="ListParagraph"/>
        <w:tabs>
          <w:tab w:val="left" w:pos="1740"/>
        </w:tabs>
        <w:spacing w:before="0"/>
        <w:ind w:left="284" w:firstLine="0"/>
        <w:jc w:val="both"/>
        <w:rPr>
          <w:noProof/>
          <w:color w:val="231F20"/>
          <w:sz w:val="24"/>
          <w:szCs w:val="24"/>
        </w:rPr>
      </w:pPr>
      <w:r>
        <w:rPr>
          <w:color w:val="231F20"/>
          <w:sz w:val="24"/>
        </w:rPr>
        <w:t xml:space="preserve">b) nomnieks var paļauties uz savu vērtējumu par to, vai nomas līgumi ir apgrūtinoši, piemērojot </w:t>
      </w:r>
      <w:proofErr w:type="spellStart"/>
      <w:r>
        <w:rPr>
          <w:i/>
          <w:iCs/>
          <w:color w:val="231F20"/>
          <w:sz w:val="24"/>
        </w:rPr>
        <w:t>IPSAS</w:t>
      </w:r>
      <w:proofErr w:type="spellEnd"/>
      <w:r>
        <w:rPr>
          <w:color w:val="231F20"/>
          <w:sz w:val="24"/>
        </w:rPr>
        <w:t> 19 tieši pirms sākotnējās piemērošanas datuma kā alternatīvu vērtības samazināšanas pārbaudei. Ja nomnieks praktiskā nolūkā izvēlas šo nosacījumu, nomnieks koriģē lietošanas tiesību aktīvu sākotnējās piemērošanas datumā, par tādu apgrūtinošu nomas līgumu uzkrājumu summu, ko atzīst pārskatā par finansiālo stāvokli tieši pirms sākotnējās piemērošanas datuma;</w:t>
      </w:r>
      <w:bookmarkStart w:id="245" w:name="_Ref60653179"/>
      <w:bookmarkStart w:id="246" w:name="_bookmark108"/>
      <w:bookmarkEnd w:id="245"/>
      <w:bookmarkEnd w:id="246"/>
    </w:p>
    <w:p w14:paraId="5083D2C1" w14:textId="219D9061" w:rsidR="000215F3" w:rsidRPr="00407CD9" w:rsidRDefault="00E25AE9" w:rsidP="00E25AE9">
      <w:pPr>
        <w:pStyle w:val="ListParagraph"/>
        <w:tabs>
          <w:tab w:val="left" w:pos="1740"/>
        </w:tabs>
        <w:spacing w:before="0"/>
        <w:ind w:left="284" w:firstLine="0"/>
        <w:jc w:val="both"/>
        <w:rPr>
          <w:noProof/>
          <w:color w:val="231F20"/>
          <w:sz w:val="24"/>
          <w:szCs w:val="24"/>
        </w:rPr>
      </w:pPr>
      <w:r>
        <w:rPr>
          <w:color w:val="231F20"/>
          <w:sz w:val="24"/>
        </w:rPr>
        <w:t>c) nomnieks var nepiemērot 112. punkta prasības nomas līgumiem, kuru nomas termiņš beidzas 12 mēnešu laikā no sākotnējās piemērošanas datuma. Šajā gadījumā nomnieks:</w:t>
      </w:r>
    </w:p>
    <w:p w14:paraId="5CE2917D" w14:textId="77777777" w:rsidR="00E25AE9" w:rsidRPr="00407CD9" w:rsidRDefault="00E25AE9" w:rsidP="00E25AE9">
      <w:pPr>
        <w:pStyle w:val="ListParagraph"/>
        <w:tabs>
          <w:tab w:val="left" w:pos="2319"/>
          <w:tab w:val="left" w:pos="2320"/>
        </w:tabs>
        <w:spacing w:before="0"/>
        <w:ind w:left="284" w:firstLine="0"/>
        <w:jc w:val="both"/>
        <w:rPr>
          <w:noProof/>
          <w:color w:val="231F20"/>
          <w:sz w:val="24"/>
          <w:szCs w:val="24"/>
        </w:rPr>
      </w:pPr>
    </w:p>
    <w:p w14:paraId="6C391439" w14:textId="0AF143F1" w:rsidR="000215F3" w:rsidRPr="00407CD9" w:rsidRDefault="00E25AE9" w:rsidP="00E25AE9">
      <w:pPr>
        <w:pStyle w:val="ListParagraph"/>
        <w:tabs>
          <w:tab w:val="left" w:pos="2319"/>
          <w:tab w:val="left" w:pos="2320"/>
        </w:tabs>
        <w:spacing w:before="0"/>
        <w:ind w:left="567" w:firstLine="0"/>
        <w:jc w:val="both"/>
        <w:rPr>
          <w:noProof/>
          <w:color w:val="231F20"/>
          <w:sz w:val="24"/>
          <w:szCs w:val="24"/>
        </w:rPr>
      </w:pPr>
      <w:r>
        <w:rPr>
          <w:color w:val="231F20"/>
          <w:sz w:val="24"/>
        </w:rPr>
        <w:t xml:space="preserve">i) uzskaita minētos nomas līgumus tāpat kā īstermiņa nomas līgumus, kā aprakstīts </w:t>
      </w:r>
      <w:r>
        <w:rPr>
          <w:color w:val="231F20"/>
          <w:sz w:val="24"/>
        </w:rPr>
        <w:lastRenderedPageBreak/>
        <w:t>7. punktā, un</w:t>
      </w:r>
    </w:p>
    <w:p w14:paraId="64C9ADF0" w14:textId="377BFB7A" w:rsidR="000215F3" w:rsidRPr="00407CD9" w:rsidRDefault="00E25AE9" w:rsidP="00E25AE9">
      <w:pPr>
        <w:pStyle w:val="ListParagraph"/>
        <w:tabs>
          <w:tab w:val="left" w:pos="2320"/>
        </w:tabs>
        <w:spacing w:before="0"/>
        <w:ind w:left="567" w:firstLine="0"/>
        <w:jc w:val="both"/>
        <w:rPr>
          <w:noProof/>
          <w:color w:val="231F20"/>
          <w:sz w:val="24"/>
          <w:szCs w:val="24"/>
        </w:rPr>
      </w:pPr>
      <w:r>
        <w:rPr>
          <w:color w:val="231F20"/>
          <w:sz w:val="24"/>
        </w:rPr>
        <w:t>ii) iekļauj izmaksas, kas saistītas ar minētajiem nomas līgumiem, atklājot informāciju par īstermiņa nomas izdevumiem tajā gada pārskata periodā, kas ietver sākotnējās piemērošanas datumu;</w:t>
      </w:r>
    </w:p>
    <w:p w14:paraId="6E32A0CF" w14:textId="77777777" w:rsidR="00E25AE9" w:rsidRPr="00407CD9" w:rsidRDefault="00E25AE9" w:rsidP="00E25AE9">
      <w:pPr>
        <w:pStyle w:val="ListParagraph"/>
        <w:tabs>
          <w:tab w:val="left" w:pos="1740"/>
        </w:tabs>
        <w:spacing w:before="0"/>
        <w:ind w:left="284" w:firstLine="0"/>
        <w:jc w:val="both"/>
        <w:rPr>
          <w:noProof/>
          <w:color w:val="231F20"/>
          <w:sz w:val="24"/>
          <w:szCs w:val="24"/>
        </w:rPr>
      </w:pPr>
    </w:p>
    <w:p w14:paraId="2822CB4C" w14:textId="7B12363E" w:rsidR="000215F3" w:rsidRPr="00407CD9" w:rsidRDefault="00E25AE9" w:rsidP="00E25AE9">
      <w:pPr>
        <w:pStyle w:val="ListParagraph"/>
        <w:tabs>
          <w:tab w:val="left" w:pos="1740"/>
        </w:tabs>
        <w:spacing w:before="0"/>
        <w:ind w:left="284" w:firstLine="0"/>
        <w:jc w:val="both"/>
        <w:rPr>
          <w:noProof/>
          <w:color w:val="231F20"/>
          <w:sz w:val="24"/>
          <w:szCs w:val="24"/>
        </w:rPr>
      </w:pPr>
      <w:r>
        <w:rPr>
          <w:color w:val="231F20"/>
          <w:sz w:val="24"/>
        </w:rPr>
        <w:t>d) nomnieks var izslēgt sākotnējās tiešās izmaksas no lietošanas tiesību aktīva novērtējuma sākotnējās piemērošanas datumā;</w:t>
      </w:r>
    </w:p>
    <w:p w14:paraId="59DDE6CB" w14:textId="0ECC46AD" w:rsidR="000215F3" w:rsidRPr="00407CD9" w:rsidRDefault="00E25AE9" w:rsidP="00E25AE9">
      <w:pPr>
        <w:pStyle w:val="ListParagraph"/>
        <w:tabs>
          <w:tab w:val="left" w:pos="1740"/>
        </w:tabs>
        <w:spacing w:before="0"/>
        <w:ind w:left="284" w:firstLine="0"/>
        <w:jc w:val="both"/>
        <w:rPr>
          <w:noProof/>
          <w:color w:val="231F20"/>
          <w:sz w:val="24"/>
          <w:szCs w:val="24"/>
        </w:rPr>
      </w:pPr>
      <w:r>
        <w:rPr>
          <w:color w:val="231F20"/>
          <w:sz w:val="24"/>
        </w:rPr>
        <w:t>e) nomnieks var izmantot iepriekš notikušo, piemēram, nosakot nomas termiņu, ja līgumā ir ietverta iespēja pagarināt vai izbeigt nomas līgumu.</w:t>
      </w:r>
    </w:p>
    <w:p w14:paraId="004E3811" w14:textId="77777777" w:rsidR="00E25AE9" w:rsidRPr="00407CD9" w:rsidRDefault="00E25AE9" w:rsidP="00770F86">
      <w:pPr>
        <w:pStyle w:val="BodyText"/>
      </w:pPr>
    </w:p>
    <w:p w14:paraId="30EBDED3" w14:textId="331323B9" w:rsidR="000215F3" w:rsidRPr="00407CD9" w:rsidRDefault="000215F3" w:rsidP="00770F86">
      <w:pPr>
        <w:pStyle w:val="BodyText"/>
      </w:pPr>
      <w:r>
        <w:t>Noma, kas iepriekš klasificēta kā finanšu noma</w:t>
      </w:r>
    </w:p>
    <w:p w14:paraId="78E84689" w14:textId="77777777" w:rsidR="00E25AE9" w:rsidRPr="00407CD9" w:rsidRDefault="00E25AE9" w:rsidP="00E25AE9">
      <w:pPr>
        <w:pStyle w:val="ListParagraph"/>
        <w:tabs>
          <w:tab w:val="left" w:pos="1220"/>
        </w:tabs>
        <w:spacing w:before="0"/>
        <w:ind w:left="0" w:firstLine="0"/>
        <w:jc w:val="both"/>
        <w:rPr>
          <w:noProof/>
          <w:color w:val="231F20"/>
          <w:sz w:val="24"/>
          <w:szCs w:val="24"/>
        </w:rPr>
      </w:pPr>
    </w:p>
    <w:p w14:paraId="425F773F" w14:textId="69F53E43" w:rsidR="000215F3" w:rsidRPr="004C4609" w:rsidRDefault="00E25AE9" w:rsidP="004C4609">
      <w:pPr>
        <w:pStyle w:val="ListParagraph"/>
        <w:tabs>
          <w:tab w:val="left" w:pos="1220"/>
        </w:tabs>
        <w:spacing w:before="0"/>
        <w:ind w:left="0" w:firstLine="0"/>
        <w:jc w:val="both"/>
        <w:rPr>
          <w:noProof/>
          <w:color w:val="231F20"/>
          <w:sz w:val="24"/>
          <w:szCs w:val="24"/>
        </w:rPr>
      </w:pPr>
      <w:r>
        <w:rPr>
          <w:color w:val="231F20"/>
          <w:sz w:val="24"/>
        </w:rPr>
        <w:t xml:space="preserve">115. Ja nomnieks izvēlas piemērot šo standartu saskaņā ar 109. punkta b) apakšpunktu tiem nomas līgumiem, kas tikuši klasificēti kā finanšu nomas līgumi, piemērojot </w:t>
      </w:r>
      <w:proofErr w:type="spellStart"/>
      <w:r>
        <w:rPr>
          <w:i/>
          <w:iCs/>
          <w:color w:val="231F20"/>
          <w:sz w:val="24"/>
        </w:rPr>
        <w:t>IPSAS</w:t>
      </w:r>
      <w:proofErr w:type="spellEnd"/>
      <w:r>
        <w:rPr>
          <w:color w:val="231F20"/>
          <w:sz w:val="24"/>
        </w:rPr>
        <w:t xml:space="preserve"> 13, lietošanas tiesību aktīva un nomas saistību uzskaites vērtība sākotnējās piemērošanas datumā ir nomas aktīva un nomas saistību uzskaites vērtība tieši pirms datuma, no kura </w:t>
      </w:r>
      <w:r w:rsidRPr="004C4609">
        <w:rPr>
          <w:color w:val="231F20"/>
          <w:sz w:val="24"/>
          <w:szCs w:val="24"/>
        </w:rPr>
        <w:t xml:space="preserve">piemēro </w:t>
      </w:r>
      <w:proofErr w:type="spellStart"/>
      <w:r w:rsidRPr="004C4609">
        <w:rPr>
          <w:i/>
          <w:iCs/>
          <w:color w:val="231F20"/>
          <w:sz w:val="24"/>
          <w:szCs w:val="24"/>
        </w:rPr>
        <w:t>IPSAS</w:t>
      </w:r>
      <w:proofErr w:type="spellEnd"/>
      <w:r w:rsidR="004C4609" w:rsidRPr="004C4609">
        <w:rPr>
          <w:color w:val="231F20"/>
          <w:sz w:val="24"/>
          <w:szCs w:val="24"/>
        </w:rPr>
        <w:t> </w:t>
      </w:r>
      <w:r w:rsidR="000215F3" w:rsidRPr="004C4609">
        <w:rPr>
          <w:sz w:val="24"/>
          <w:szCs w:val="24"/>
        </w:rPr>
        <w:t>13. Minētajiem nomas līgumiem nomnieks uzskaita lietošanas tiesību aktīvu un nomas saistības, piemērojot šo standartu no sākotnējās piemērošanas datuma.</w:t>
      </w:r>
    </w:p>
    <w:p w14:paraId="7E7BE340" w14:textId="77777777" w:rsidR="00E25AE9" w:rsidRPr="00407CD9" w:rsidRDefault="00E25AE9" w:rsidP="00770F86">
      <w:pPr>
        <w:pStyle w:val="BodyText"/>
      </w:pPr>
    </w:p>
    <w:p w14:paraId="636E8BF1" w14:textId="164C0C2D" w:rsidR="000215F3" w:rsidRPr="00407CD9" w:rsidRDefault="000215F3" w:rsidP="00770F86">
      <w:pPr>
        <w:pStyle w:val="BodyText"/>
      </w:pPr>
      <w:r>
        <w:t>Informācijas atklāšana</w:t>
      </w:r>
    </w:p>
    <w:p w14:paraId="6E153B45" w14:textId="77777777" w:rsidR="00E25AE9" w:rsidRPr="00407CD9" w:rsidRDefault="00E25AE9" w:rsidP="00E25AE9">
      <w:pPr>
        <w:pStyle w:val="ListParagraph"/>
        <w:tabs>
          <w:tab w:val="left" w:pos="1220"/>
        </w:tabs>
        <w:spacing w:before="0"/>
        <w:ind w:left="0" w:firstLine="0"/>
        <w:jc w:val="both"/>
        <w:rPr>
          <w:noProof/>
          <w:color w:val="231F20"/>
          <w:sz w:val="24"/>
          <w:szCs w:val="24"/>
        </w:rPr>
      </w:pPr>
    </w:p>
    <w:p w14:paraId="28F032D7" w14:textId="054D599A" w:rsidR="000215F3" w:rsidRPr="00407CD9" w:rsidRDefault="00E25AE9" w:rsidP="00E25AE9">
      <w:pPr>
        <w:pStyle w:val="ListParagraph"/>
        <w:tabs>
          <w:tab w:val="left" w:pos="1220"/>
        </w:tabs>
        <w:spacing w:before="0"/>
        <w:ind w:left="0" w:firstLine="0"/>
        <w:jc w:val="both"/>
        <w:rPr>
          <w:noProof/>
          <w:sz w:val="24"/>
          <w:szCs w:val="24"/>
        </w:rPr>
      </w:pPr>
      <w:r>
        <w:rPr>
          <w:color w:val="231F20"/>
          <w:sz w:val="24"/>
        </w:rPr>
        <w:t xml:space="preserve">116. Ja nomnieks izvēlas piemērot šo standartu saskaņā ar 109. punkta b) apakšpunktu, nomnieks atklāj informāciju par sākotnējo piemērošanu, kā tas pieprasīts </w:t>
      </w:r>
      <w:proofErr w:type="spellStart"/>
      <w:r>
        <w:rPr>
          <w:i/>
          <w:iCs/>
          <w:color w:val="231F20"/>
          <w:sz w:val="24"/>
        </w:rPr>
        <w:t>IPSAS</w:t>
      </w:r>
      <w:proofErr w:type="spellEnd"/>
      <w:r>
        <w:rPr>
          <w:color w:val="231F20"/>
          <w:sz w:val="24"/>
        </w:rPr>
        <w:t xml:space="preserve"> 3 33. punktā, izņemot informāciju, kas norādīta </w:t>
      </w:r>
      <w:proofErr w:type="spellStart"/>
      <w:r>
        <w:rPr>
          <w:i/>
          <w:iCs/>
          <w:color w:val="231F20"/>
          <w:sz w:val="24"/>
        </w:rPr>
        <w:t>IPSAS</w:t>
      </w:r>
      <w:proofErr w:type="spellEnd"/>
      <w:r>
        <w:rPr>
          <w:color w:val="231F20"/>
          <w:sz w:val="24"/>
        </w:rPr>
        <w:t> 3 33. punkta f) apakšpunktā.</w:t>
      </w:r>
      <w:r>
        <w:rPr>
          <w:sz w:val="24"/>
        </w:rPr>
        <w:t xml:space="preserve"> Tās informācijas vietā, kas norādīta </w:t>
      </w:r>
      <w:proofErr w:type="spellStart"/>
      <w:r>
        <w:rPr>
          <w:i/>
          <w:iCs/>
          <w:sz w:val="24"/>
        </w:rPr>
        <w:t>IPSAS</w:t>
      </w:r>
      <w:proofErr w:type="spellEnd"/>
      <w:r>
        <w:rPr>
          <w:sz w:val="24"/>
        </w:rPr>
        <w:t> 3 33. punkta f) apakšpunktā, nomnieks atklāj:</w:t>
      </w:r>
    </w:p>
    <w:p w14:paraId="68D93849" w14:textId="77777777" w:rsidR="00E25AE9" w:rsidRPr="00407CD9" w:rsidRDefault="00E25AE9" w:rsidP="00E25AE9">
      <w:pPr>
        <w:pStyle w:val="ListParagraph"/>
        <w:tabs>
          <w:tab w:val="left" w:pos="1740"/>
        </w:tabs>
        <w:spacing w:before="0"/>
        <w:ind w:left="0" w:firstLine="0"/>
        <w:jc w:val="both"/>
        <w:rPr>
          <w:noProof/>
          <w:sz w:val="24"/>
          <w:szCs w:val="24"/>
        </w:rPr>
      </w:pPr>
    </w:p>
    <w:p w14:paraId="21DB2911" w14:textId="2E0D0148" w:rsidR="000215F3" w:rsidRPr="00407CD9" w:rsidRDefault="00E25AE9" w:rsidP="00E25AE9">
      <w:pPr>
        <w:pStyle w:val="ListParagraph"/>
        <w:tabs>
          <w:tab w:val="left" w:pos="1740"/>
        </w:tabs>
        <w:spacing w:before="0"/>
        <w:ind w:left="284" w:firstLine="0"/>
        <w:jc w:val="both"/>
        <w:rPr>
          <w:noProof/>
          <w:color w:val="231F20"/>
          <w:sz w:val="24"/>
          <w:szCs w:val="24"/>
        </w:rPr>
      </w:pPr>
      <w:r>
        <w:rPr>
          <w:color w:val="231F20"/>
          <w:sz w:val="24"/>
        </w:rPr>
        <w:t>a) vidējo svērto nomnieka salīdzināmo aizņēmuma procentu likmi, ko piemēro nomas saistībām, kuras atzītas pārskatā par finansiālo stāvokli sākotnējās piemērošanas datumā, un</w:t>
      </w:r>
    </w:p>
    <w:p w14:paraId="6FC3252C" w14:textId="6D1CEF33" w:rsidR="000215F3" w:rsidRPr="00407CD9" w:rsidRDefault="00E25AE9" w:rsidP="00E25AE9">
      <w:pPr>
        <w:pStyle w:val="ListParagraph"/>
        <w:tabs>
          <w:tab w:val="left" w:pos="1740"/>
        </w:tabs>
        <w:spacing w:before="0"/>
        <w:ind w:left="284" w:firstLine="0"/>
        <w:jc w:val="both"/>
        <w:rPr>
          <w:noProof/>
          <w:color w:val="231F20"/>
          <w:sz w:val="24"/>
          <w:szCs w:val="24"/>
        </w:rPr>
      </w:pPr>
      <w:r>
        <w:rPr>
          <w:color w:val="231F20"/>
          <w:sz w:val="24"/>
        </w:rPr>
        <w:t>b) paskaidrojumu par starpību starp:</w:t>
      </w:r>
    </w:p>
    <w:p w14:paraId="4E26CAC1" w14:textId="77777777" w:rsidR="00E25AE9" w:rsidRPr="00407CD9" w:rsidRDefault="00E25AE9" w:rsidP="00E25AE9">
      <w:pPr>
        <w:pStyle w:val="ListParagraph"/>
        <w:tabs>
          <w:tab w:val="left" w:pos="2320"/>
        </w:tabs>
        <w:spacing w:before="0"/>
        <w:ind w:left="284" w:firstLine="0"/>
        <w:jc w:val="both"/>
        <w:rPr>
          <w:noProof/>
          <w:color w:val="231F20"/>
          <w:sz w:val="24"/>
          <w:szCs w:val="24"/>
        </w:rPr>
      </w:pPr>
    </w:p>
    <w:p w14:paraId="2C760B70" w14:textId="01C73FB4" w:rsidR="000215F3" w:rsidRPr="00407CD9" w:rsidRDefault="00E25AE9" w:rsidP="00E25AE9">
      <w:pPr>
        <w:pStyle w:val="ListParagraph"/>
        <w:tabs>
          <w:tab w:val="left" w:pos="2320"/>
        </w:tabs>
        <w:spacing w:before="0"/>
        <w:ind w:left="567" w:firstLine="0"/>
        <w:jc w:val="both"/>
        <w:rPr>
          <w:noProof/>
          <w:color w:val="231F20"/>
          <w:sz w:val="24"/>
          <w:szCs w:val="24"/>
        </w:rPr>
      </w:pPr>
      <w:r>
        <w:rPr>
          <w:color w:val="231F20"/>
          <w:sz w:val="24"/>
        </w:rPr>
        <w:t xml:space="preserve">i) operatīvās nomas saistībām, kas atklātas, piemērojot </w:t>
      </w:r>
      <w:proofErr w:type="spellStart"/>
      <w:r>
        <w:rPr>
          <w:i/>
          <w:iCs/>
          <w:color w:val="231F20"/>
          <w:sz w:val="24"/>
        </w:rPr>
        <w:t>IPSAS</w:t>
      </w:r>
      <w:proofErr w:type="spellEnd"/>
      <w:r>
        <w:rPr>
          <w:color w:val="231F20"/>
          <w:sz w:val="24"/>
        </w:rPr>
        <w:t> 13 gada pārskata perioda beigās tieši pirms sākotnējās piemērošanas datuma, un kas diskontētas, izmantojot salīdzināmo aizņēmuma procentu likmi sākotnējās piemērošanas datumā, kā aprakstīts 112. punkta a) apakšpunktā, un</w:t>
      </w:r>
    </w:p>
    <w:p w14:paraId="47A1844E" w14:textId="27DBBA7C" w:rsidR="000215F3" w:rsidRPr="00407CD9" w:rsidRDefault="00E25AE9" w:rsidP="00E25AE9">
      <w:pPr>
        <w:pStyle w:val="ListParagraph"/>
        <w:tabs>
          <w:tab w:val="left" w:pos="2319"/>
          <w:tab w:val="left" w:pos="2320"/>
        </w:tabs>
        <w:spacing w:before="0"/>
        <w:ind w:left="567" w:firstLine="0"/>
        <w:jc w:val="both"/>
        <w:rPr>
          <w:noProof/>
          <w:color w:val="231F20"/>
          <w:sz w:val="24"/>
          <w:szCs w:val="24"/>
        </w:rPr>
      </w:pPr>
      <w:r>
        <w:rPr>
          <w:color w:val="231F20"/>
          <w:sz w:val="24"/>
        </w:rPr>
        <w:t>ii) nomas saistībām, kas atzītas pārskatā par finansiālo stāvokli sākotnējās piemērošanas datumā.</w:t>
      </w:r>
    </w:p>
    <w:p w14:paraId="2FFB3AFF" w14:textId="77777777" w:rsidR="00E25AE9" w:rsidRPr="00407CD9" w:rsidRDefault="00E25AE9" w:rsidP="00E25AE9">
      <w:pPr>
        <w:pStyle w:val="ListParagraph"/>
        <w:tabs>
          <w:tab w:val="left" w:pos="1219"/>
          <w:tab w:val="left" w:pos="1220"/>
        </w:tabs>
        <w:spacing w:before="0"/>
        <w:ind w:left="0" w:firstLine="0"/>
        <w:jc w:val="both"/>
        <w:rPr>
          <w:noProof/>
          <w:color w:val="231F20"/>
          <w:sz w:val="24"/>
          <w:szCs w:val="24"/>
        </w:rPr>
      </w:pPr>
    </w:p>
    <w:p w14:paraId="1A5D7C28" w14:textId="0E09930D" w:rsidR="000215F3" w:rsidRPr="00407CD9" w:rsidRDefault="00E25AE9" w:rsidP="00E25AE9">
      <w:pPr>
        <w:pStyle w:val="ListParagraph"/>
        <w:tabs>
          <w:tab w:val="left" w:pos="1219"/>
          <w:tab w:val="left" w:pos="1220"/>
        </w:tabs>
        <w:spacing w:before="0"/>
        <w:ind w:left="0" w:firstLine="0"/>
        <w:jc w:val="both"/>
        <w:rPr>
          <w:noProof/>
          <w:color w:val="231F20"/>
          <w:sz w:val="24"/>
          <w:szCs w:val="24"/>
        </w:rPr>
      </w:pPr>
      <w:r>
        <w:rPr>
          <w:color w:val="231F20"/>
          <w:sz w:val="24"/>
        </w:rPr>
        <w:t>117. Ja nomnieks izmanto vienu vai vairākus 114. punktā norādītos praktiskos nosacījumus, tam šis fakts jāatklāj.</w:t>
      </w:r>
      <w:bookmarkStart w:id="247" w:name="_Ref46218788"/>
      <w:bookmarkStart w:id="248" w:name="_bookmark109"/>
      <w:bookmarkEnd w:id="247"/>
      <w:bookmarkEnd w:id="248"/>
    </w:p>
    <w:p w14:paraId="735C234C" w14:textId="77777777" w:rsidR="00E25AE9" w:rsidRPr="00407CD9" w:rsidRDefault="00E25AE9" w:rsidP="000215F3">
      <w:pPr>
        <w:jc w:val="both"/>
        <w:rPr>
          <w:i/>
          <w:noProof/>
          <w:color w:val="231F20"/>
          <w:sz w:val="24"/>
          <w:szCs w:val="24"/>
        </w:rPr>
      </w:pPr>
    </w:p>
    <w:p w14:paraId="0F70B984" w14:textId="409A1D20" w:rsidR="000215F3" w:rsidRPr="00407CD9" w:rsidRDefault="000215F3" w:rsidP="000215F3">
      <w:pPr>
        <w:jc w:val="both"/>
        <w:rPr>
          <w:i/>
          <w:noProof/>
          <w:color w:val="231F20"/>
          <w:sz w:val="24"/>
          <w:szCs w:val="24"/>
        </w:rPr>
      </w:pPr>
      <w:r>
        <w:rPr>
          <w:i/>
          <w:color w:val="231F20"/>
          <w:sz w:val="24"/>
        </w:rPr>
        <w:t>Iznomātāji</w:t>
      </w:r>
    </w:p>
    <w:p w14:paraId="465041AC" w14:textId="77777777" w:rsidR="00E25AE9" w:rsidRPr="00407CD9" w:rsidRDefault="00E25AE9" w:rsidP="00E25AE9">
      <w:pPr>
        <w:pStyle w:val="ListParagraph"/>
        <w:tabs>
          <w:tab w:val="left" w:pos="1220"/>
        </w:tabs>
        <w:spacing w:before="0"/>
        <w:ind w:left="0" w:firstLine="0"/>
        <w:jc w:val="both"/>
        <w:rPr>
          <w:noProof/>
          <w:color w:val="231F20"/>
          <w:sz w:val="24"/>
          <w:szCs w:val="24"/>
        </w:rPr>
      </w:pPr>
    </w:p>
    <w:p w14:paraId="7289AC28" w14:textId="259D5389" w:rsidR="000215F3" w:rsidRPr="00407CD9" w:rsidRDefault="00E25AE9" w:rsidP="00E25AE9">
      <w:pPr>
        <w:pStyle w:val="ListParagraph"/>
        <w:tabs>
          <w:tab w:val="left" w:pos="1220"/>
        </w:tabs>
        <w:spacing w:before="0"/>
        <w:ind w:left="0" w:firstLine="0"/>
        <w:jc w:val="both"/>
        <w:rPr>
          <w:noProof/>
          <w:color w:val="231F20"/>
          <w:sz w:val="24"/>
          <w:szCs w:val="24"/>
        </w:rPr>
      </w:pPr>
      <w:r>
        <w:rPr>
          <w:color w:val="231F20"/>
          <w:sz w:val="24"/>
        </w:rPr>
        <w:t>118. Izņemot gadījumus, kas aprakstīti 119. punktā, iznomātājam nav nepieciešams veikt korekcijas attiecībā uz pāreju nomas līgumiem, kuros tas ir iznomātājs, un viņš uzskaita šo nomu, piemērojot šo standartu no sākotnējās piemērošanas datuma.</w:t>
      </w:r>
    </w:p>
    <w:p w14:paraId="5D454DA2" w14:textId="77777777" w:rsidR="00E25AE9" w:rsidRPr="00407CD9" w:rsidRDefault="00E25AE9" w:rsidP="00E25AE9">
      <w:pPr>
        <w:pStyle w:val="ListParagraph"/>
        <w:tabs>
          <w:tab w:val="left" w:pos="1219"/>
          <w:tab w:val="left" w:pos="1220"/>
        </w:tabs>
        <w:spacing w:before="0"/>
        <w:ind w:left="0" w:firstLine="0"/>
        <w:jc w:val="both"/>
        <w:rPr>
          <w:noProof/>
          <w:color w:val="231F20"/>
          <w:sz w:val="24"/>
          <w:szCs w:val="24"/>
        </w:rPr>
      </w:pPr>
    </w:p>
    <w:p w14:paraId="269E6502" w14:textId="5BA1ED5F" w:rsidR="000215F3" w:rsidRPr="00407CD9" w:rsidRDefault="00E25AE9" w:rsidP="00E25AE9">
      <w:pPr>
        <w:pStyle w:val="ListParagraph"/>
        <w:tabs>
          <w:tab w:val="left" w:pos="1219"/>
          <w:tab w:val="left" w:pos="1220"/>
        </w:tabs>
        <w:spacing w:before="0"/>
        <w:ind w:left="0" w:firstLine="0"/>
        <w:jc w:val="both"/>
        <w:rPr>
          <w:noProof/>
          <w:color w:val="231F20"/>
          <w:sz w:val="24"/>
          <w:szCs w:val="24"/>
        </w:rPr>
      </w:pPr>
      <w:r>
        <w:rPr>
          <w:color w:val="231F20"/>
          <w:sz w:val="24"/>
        </w:rPr>
        <w:t xml:space="preserve">119. </w:t>
      </w:r>
      <w:proofErr w:type="spellStart"/>
      <w:r>
        <w:rPr>
          <w:color w:val="231F20"/>
          <w:sz w:val="24"/>
        </w:rPr>
        <w:t>Starpiznomātājs</w:t>
      </w:r>
      <w:proofErr w:type="spellEnd"/>
      <w:r>
        <w:rPr>
          <w:color w:val="231F20"/>
          <w:sz w:val="24"/>
        </w:rPr>
        <w:t>:</w:t>
      </w:r>
      <w:bookmarkStart w:id="249" w:name="_Ref46219072"/>
      <w:bookmarkStart w:id="250" w:name="_bookmark110"/>
      <w:bookmarkEnd w:id="249"/>
      <w:bookmarkEnd w:id="250"/>
    </w:p>
    <w:p w14:paraId="2261F4C9" w14:textId="77777777" w:rsidR="00E25AE9" w:rsidRPr="00407CD9" w:rsidRDefault="00E25AE9" w:rsidP="00E25AE9">
      <w:pPr>
        <w:pStyle w:val="ListParagraph"/>
        <w:tabs>
          <w:tab w:val="left" w:pos="1740"/>
        </w:tabs>
        <w:spacing w:before="0"/>
        <w:ind w:left="0" w:firstLine="0"/>
        <w:jc w:val="both"/>
        <w:rPr>
          <w:noProof/>
          <w:color w:val="231F20"/>
          <w:sz w:val="24"/>
          <w:szCs w:val="24"/>
        </w:rPr>
      </w:pPr>
    </w:p>
    <w:p w14:paraId="2595B58D" w14:textId="15B17807" w:rsidR="000215F3" w:rsidRPr="00407CD9" w:rsidRDefault="00E25AE9" w:rsidP="00E25AE9">
      <w:pPr>
        <w:pStyle w:val="ListParagraph"/>
        <w:tabs>
          <w:tab w:val="left" w:pos="1740"/>
        </w:tabs>
        <w:spacing w:before="0"/>
        <w:ind w:left="284" w:firstLine="0"/>
        <w:jc w:val="both"/>
        <w:rPr>
          <w:noProof/>
          <w:color w:val="231F20"/>
          <w:sz w:val="24"/>
          <w:szCs w:val="24"/>
        </w:rPr>
      </w:pPr>
      <w:r>
        <w:rPr>
          <w:color w:val="231F20"/>
          <w:sz w:val="24"/>
        </w:rPr>
        <w:t xml:space="preserve">a) izvērtē no jauna apakšnomas līgumus, kas bijuši klasificēti kā operatīvā noma, piemērojot </w:t>
      </w:r>
      <w:proofErr w:type="spellStart"/>
      <w:r>
        <w:rPr>
          <w:i/>
          <w:iCs/>
          <w:color w:val="231F20"/>
          <w:sz w:val="24"/>
        </w:rPr>
        <w:t>IPSAS</w:t>
      </w:r>
      <w:proofErr w:type="spellEnd"/>
      <w:r>
        <w:rPr>
          <w:color w:val="231F20"/>
          <w:sz w:val="24"/>
        </w:rPr>
        <w:t xml:space="preserve"> 13, un kas turpinās sākotnējās piemērošanas brīdī, lai noteiktu, vai katrs apakšnomas </w:t>
      </w:r>
      <w:r>
        <w:rPr>
          <w:color w:val="231F20"/>
          <w:sz w:val="24"/>
        </w:rPr>
        <w:lastRenderedPageBreak/>
        <w:t xml:space="preserve">līgums klasificējams kā operatīvā noma vai finanšu noma, piemērojot šo standartu. </w:t>
      </w:r>
      <w:proofErr w:type="spellStart"/>
      <w:r>
        <w:rPr>
          <w:color w:val="231F20"/>
          <w:sz w:val="24"/>
        </w:rPr>
        <w:t>Starpiznomātājs</w:t>
      </w:r>
      <w:proofErr w:type="spellEnd"/>
      <w:r>
        <w:rPr>
          <w:color w:val="231F20"/>
          <w:sz w:val="24"/>
        </w:rPr>
        <w:t xml:space="preserve"> veic šo izvērtēšanu sākotnējās piemērošanas datumā, pamatojoties uz atlikušajiem galvenās nomas un apakšnomas līguma noteikumiem minētajā datumā;</w:t>
      </w:r>
    </w:p>
    <w:p w14:paraId="7B62A20F" w14:textId="293C4C84" w:rsidR="000215F3" w:rsidRPr="00407CD9" w:rsidRDefault="00E25AE9" w:rsidP="00E25AE9">
      <w:pPr>
        <w:pStyle w:val="ListParagraph"/>
        <w:tabs>
          <w:tab w:val="left" w:pos="1740"/>
        </w:tabs>
        <w:spacing w:before="0"/>
        <w:ind w:left="284" w:firstLine="0"/>
        <w:jc w:val="both"/>
        <w:rPr>
          <w:noProof/>
          <w:color w:val="231F20"/>
          <w:sz w:val="24"/>
          <w:szCs w:val="24"/>
        </w:rPr>
      </w:pPr>
      <w:r>
        <w:rPr>
          <w:color w:val="231F20"/>
          <w:sz w:val="24"/>
        </w:rPr>
        <w:t xml:space="preserve">b) attiecībā uz apakšnomas līgumiem, kas bijuši klasificēti kā operatīvā noma, piemērojot </w:t>
      </w:r>
      <w:proofErr w:type="spellStart"/>
      <w:r>
        <w:rPr>
          <w:i/>
          <w:iCs/>
          <w:color w:val="231F20"/>
          <w:sz w:val="24"/>
        </w:rPr>
        <w:t>IPSAS</w:t>
      </w:r>
      <w:proofErr w:type="spellEnd"/>
      <w:r>
        <w:rPr>
          <w:color w:val="231F20"/>
          <w:sz w:val="24"/>
        </w:rPr>
        <w:t> 13, bet klasificēti kā finanšu nomas līgumi, piemērojot šo standartu, apakšnomas līgumu uzskaita kā jaunu finanšu nomas līgumu, kas stājies spēkā sākotnējās piemērošanas datumā.</w:t>
      </w:r>
    </w:p>
    <w:p w14:paraId="11F0105D" w14:textId="77777777" w:rsidR="000215F3" w:rsidRPr="00407CD9" w:rsidRDefault="000215F3" w:rsidP="000215F3">
      <w:pPr>
        <w:jc w:val="both"/>
        <w:rPr>
          <w:noProof/>
          <w:sz w:val="24"/>
          <w:szCs w:val="24"/>
        </w:rPr>
      </w:pPr>
    </w:p>
    <w:p w14:paraId="41B07D74" w14:textId="77777777" w:rsidR="000215F3" w:rsidRPr="00407CD9" w:rsidRDefault="000215F3" w:rsidP="000215F3">
      <w:pPr>
        <w:jc w:val="both"/>
        <w:rPr>
          <w:i/>
          <w:noProof/>
          <w:color w:val="231F20"/>
          <w:sz w:val="24"/>
          <w:szCs w:val="24"/>
        </w:rPr>
      </w:pPr>
      <w:r>
        <w:rPr>
          <w:i/>
          <w:color w:val="231F20"/>
          <w:sz w:val="24"/>
        </w:rPr>
        <w:t>Pārdošanas ar saņemšanu atpakaļ nomā darījumi pirms sākotnējās piemērošanas datuma</w:t>
      </w:r>
    </w:p>
    <w:p w14:paraId="18300613" w14:textId="77777777" w:rsidR="00E25AE9" w:rsidRPr="00407CD9" w:rsidRDefault="00E25AE9" w:rsidP="00E25AE9">
      <w:pPr>
        <w:pStyle w:val="ListParagraph"/>
        <w:tabs>
          <w:tab w:val="left" w:pos="860"/>
        </w:tabs>
        <w:spacing w:before="0"/>
        <w:ind w:left="0" w:firstLine="0"/>
        <w:jc w:val="both"/>
        <w:rPr>
          <w:noProof/>
          <w:color w:val="231F20"/>
          <w:sz w:val="24"/>
          <w:szCs w:val="24"/>
        </w:rPr>
      </w:pPr>
    </w:p>
    <w:p w14:paraId="2AC9916D" w14:textId="38A6C0B0" w:rsidR="000215F3" w:rsidRPr="00407CD9" w:rsidRDefault="00E25AE9" w:rsidP="00E25AE9">
      <w:pPr>
        <w:pStyle w:val="ListParagraph"/>
        <w:tabs>
          <w:tab w:val="left" w:pos="860"/>
        </w:tabs>
        <w:spacing w:before="0"/>
        <w:ind w:left="0" w:firstLine="0"/>
        <w:jc w:val="both"/>
        <w:rPr>
          <w:noProof/>
          <w:color w:val="231F20"/>
          <w:sz w:val="24"/>
          <w:szCs w:val="24"/>
        </w:rPr>
      </w:pPr>
      <w:r>
        <w:rPr>
          <w:color w:val="231F20"/>
          <w:sz w:val="24"/>
        </w:rPr>
        <w:t xml:space="preserve">120. Institūcijai nav no jauna jāizvērtē pārdošanas ar saņemšanu atpakaļ nomā darījumi, kas noslēgti pirms sākotnējās piemērošanas datuma, lai noteiktu, vai pamatā esošo aktīvu pāreja atbilst </w:t>
      </w:r>
      <w:proofErr w:type="spellStart"/>
      <w:r>
        <w:rPr>
          <w:i/>
          <w:iCs/>
          <w:color w:val="231F20"/>
          <w:sz w:val="24"/>
        </w:rPr>
        <w:t>IFRS</w:t>
      </w:r>
      <w:proofErr w:type="spellEnd"/>
      <w:r>
        <w:rPr>
          <w:color w:val="231F20"/>
          <w:sz w:val="24"/>
        </w:rPr>
        <w:t> 15 prasībām, lai uzskaitītu tos kā pārdošanas darījumus.</w:t>
      </w:r>
    </w:p>
    <w:p w14:paraId="3639D5CF" w14:textId="77777777" w:rsidR="00E25AE9" w:rsidRPr="00407CD9" w:rsidRDefault="00E25AE9" w:rsidP="00E25AE9">
      <w:pPr>
        <w:pStyle w:val="ListParagraph"/>
        <w:tabs>
          <w:tab w:val="left" w:pos="860"/>
        </w:tabs>
        <w:spacing w:before="0"/>
        <w:ind w:left="0" w:firstLine="0"/>
        <w:jc w:val="both"/>
        <w:rPr>
          <w:noProof/>
          <w:color w:val="231F20"/>
          <w:sz w:val="24"/>
          <w:szCs w:val="24"/>
        </w:rPr>
      </w:pPr>
    </w:p>
    <w:p w14:paraId="11DCC49D" w14:textId="5166628C" w:rsidR="000215F3" w:rsidRPr="00407CD9" w:rsidRDefault="00E25AE9" w:rsidP="00E25AE9">
      <w:pPr>
        <w:pStyle w:val="ListParagraph"/>
        <w:tabs>
          <w:tab w:val="left" w:pos="860"/>
        </w:tabs>
        <w:spacing w:before="0"/>
        <w:ind w:left="0" w:firstLine="0"/>
        <w:jc w:val="both"/>
        <w:rPr>
          <w:noProof/>
          <w:color w:val="231F20"/>
          <w:sz w:val="24"/>
          <w:szCs w:val="24"/>
        </w:rPr>
      </w:pPr>
      <w:r>
        <w:rPr>
          <w:color w:val="231F20"/>
          <w:sz w:val="24"/>
        </w:rPr>
        <w:t xml:space="preserve">121. Ja pārdošanas ar saņemšanu atpakaļ nomā darījums ticis uzskaitīts kā pārdošanas darījums un finanšu noma, piemērojot </w:t>
      </w:r>
      <w:proofErr w:type="spellStart"/>
      <w:r>
        <w:rPr>
          <w:i/>
          <w:iCs/>
          <w:color w:val="231F20"/>
          <w:sz w:val="24"/>
        </w:rPr>
        <w:t>IPSAS</w:t>
      </w:r>
      <w:proofErr w:type="spellEnd"/>
      <w:r>
        <w:rPr>
          <w:color w:val="231F20"/>
          <w:sz w:val="24"/>
        </w:rPr>
        <w:t> 13, pārdevējs–nomnieks:</w:t>
      </w:r>
    </w:p>
    <w:p w14:paraId="00F000D9" w14:textId="77777777" w:rsidR="00E25AE9" w:rsidRPr="00407CD9" w:rsidRDefault="00E25AE9" w:rsidP="00E25AE9">
      <w:pPr>
        <w:pStyle w:val="ListParagraph"/>
        <w:tabs>
          <w:tab w:val="left" w:pos="1379"/>
          <w:tab w:val="left" w:pos="1380"/>
        </w:tabs>
        <w:spacing w:before="0"/>
        <w:ind w:left="0" w:firstLine="0"/>
        <w:jc w:val="both"/>
        <w:rPr>
          <w:noProof/>
          <w:color w:val="231F20"/>
          <w:sz w:val="24"/>
          <w:szCs w:val="24"/>
        </w:rPr>
      </w:pPr>
    </w:p>
    <w:p w14:paraId="5D6F6F7C" w14:textId="2D77CA16" w:rsidR="000215F3" w:rsidRPr="00407CD9" w:rsidRDefault="00E25AE9" w:rsidP="00E25AE9">
      <w:pPr>
        <w:pStyle w:val="ListParagraph"/>
        <w:tabs>
          <w:tab w:val="left" w:pos="1379"/>
          <w:tab w:val="left" w:pos="1380"/>
        </w:tabs>
        <w:spacing w:before="0"/>
        <w:ind w:left="284" w:firstLine="0"/>
        <w:jc w:val="both"/>
        <w:rPr>
          <w:noProof/>
          <w:color w:val="231F20"/>
          <w:sz w:val="24"/>
          <w:szCs w:val="24"/>
        </w:rPr>
      </w:pPr>
      <w:r>
        <w:rPr>
          <w:color w:val="231F20"/>
          <w:sz w:val="24"/>
        </w:rPr>
        <w:t>a) uzskaita saņemšanu atpakaļ nomā tādā pašā veidā, kā tas uzskaita jebkuru citu finanšu nomu, kas ir spēkā sākotnējās piemērošanas datumā, un</w:t>
      </w:r>
    </w:p>
    <w:p w14:paraId="1714C795" w14:textId="15B8C0AA" w:rsidR="000215F3" w:rsidRPr="00407CD9" w:rsidRDefault="00E25AE9" w:rsidP="00E25AE9">
      <w:pPr>
        <w:pStyle w:val="ListParagraph"/>
        <w:tabs>
          <w:tab w:val="left" w:pos="1379"/>
          <w:tab w:val="left" w:pos="1380"/>
        </w:tabs>
        <w:spacing w:before="0"/>
        <w:ind w:left="284" w:firstLine="0"/>
        <w:jc w:val="both"/>
        <w:rPr>
          <w:noProof/>
          <w:color w:val="231F20"/>
          <w:sz w:val="24"/>
          <w:szCs w:val="24"/>
        </w:rPr>
      </w:pPr>
      <w:r>
        <w:rPr>
          <w:color w:val="231F20"/>
          <w:sz w:val="24"/>
        </w:rPr>
        <w:t>b) turpina amortizēt ieņēmumus no pārdošanas nomas termiņa laikā.</w:t>
      </w:r>
    </w:p>
    <w:p w14:paraId="1D8358C9" w14:textId="77777777" w:rsidR="00E25AE9" w:rsidRPr="00407CD9" w:rsidRDefault="00E25AE9" w:rsidP="00E25AE9">
      <w:pPr>
        <w:pStyle w:val="ListParagraph"/>
        <w:tabs>
          <w:tab w:val="left" w:pos="860"/>
        </w:tabs>
        <w:spacing w:before="0"/>
        <w:ind w:left="0" w:firstLine="0"/>
        <w:jc w:val="both"/>
        <w:rPr>
          <w:noProof/>
          <w:color w:val="231F20"/>
          <w:sz w:val="24"/>
          <w:szCs w:val="24"/>
        </w:rPr>
      </w:pPr>
    </w:p>
    <w:p w14:paraId="13396950" w14:textId="16D6179A" w:rsidR="000215F3" w:rsidRPr="00407CD9" w:rsidRDefault="00E25AE9" w:rsidP="00E25AE9">
      <w:pPr>
        <w:pStyle w:val="ListParagraph"/>
        <w:tabs>
          <w:tab w:val="left" w:pos="860"/>
        </w:tabs>
        <w:spacing w:before="0"/>
        <w:ind w:left="0" w:firstLine="0"/>
        <w:jc w:val="both"/>
        <w:rPr>
          <w:noProof/>
          <w:color w:val="231F20"/>
          <w:sz w:val="24"/>
          <w:szCs w:val="24"/>
        </w:rPr>
      </w:pPr>
      <w:r>
        <w:rPr>
          <w:color w:val="231F20"/>
          <w:sz w:val="24"/>
        </w:rPr>
        <w:t xml:space="preserve">122. Ja pārdošanas ar saņemšanu atpakaļ nomā darījums ticis uzskaitīts kā pārdošanas darījums un operatīvā noma, piemērojot </w:t>
      </w:r>
      <w:proofErr w:type="spellStart"/>
      <w:r>
        <w:rPr>
          <w:i/>
          <w:iCs/>
          <w:color w:val="231F20"/>
          <w:sz w:val="24"/>
        </w:rPr>
        <w:t>IPSAS</w:t>
      </w:r>
      <w:proofErr w:type="spellEnd"/>
      <w:r>
        <w:rPr>
          <w:color w:val="231F20"/>
          <w:sz w:val="24"/>
        </w:rPr>
        <w:t> 13, pārdevējs–nomnieks:</w:t>
      </w:r>
      <w:bookmarkStart w:id="251" w:name="_Ref46218661"/>
      <w:bookmarkStart w:id="252" w:name="_bookmark111"/>
      <w:bookmarkEnd w:id="251"/>
      <w:bookmarkEnd w:id="252"/>
    </w:p>
    <w:p w14:paraId="0E067002" w14:textId="77777777" w:rsidR="00E25AE9" w:rsidRPr="00407CD9" w:rsidRDefault="00E25AE9" w:rsidP="00E25AE9">
      <w:pPr>
        <w:pStyle w:val="ListParagraph"/>
        <w:tabs>
          <w:tab w:val="left" w:pos="1379"/>
          <w:tab w:val="left" w:pos="1380"/>
        </w:tabs>
        <w:spacing w:before="0"/>
        <w:ind w:left="0" w:firstLine="0"/>
        <w:jc w:val="both"/>
        <w:rPr>
          <w:noProof/>
          <w:color w:val="231F20"/>
          <w:sz w:val="24"/>
          <w:szCs w:val="24"/>
        </w:rPr>
      </w:pPr>
    </w:p>
    <w:p w14:paraId="1C89CECC" w14:textId="2DE56428" w:rsidR="000215F3" w:rsidRPr="00407CD9" w:rsidRDefault="00E25AE9" w:rsidP="00E25AE9">
      <w:pPr>
        <w:pStyle w:val="ListParagraph"/>
        <w:tabs>
          <w:tab w:val="left" w:pos="1379"/>
          <w:tab w:val="left" w:pos="1380"/>
        </w:tabs>
        <w:spacing w:before="0"/>
        <w:ind w:left="284" w:firstLine="0"/>
        <w:jc w:val="both"/>
        <w:rPr>
          <w:noProof/>
          <w:color w:val="231F20"/>
          <w:sz w:val="24"/>
          <w:szCs w:val="24"/>
        </w:rPr>
      </w:pPr>
      <w:r>
        <w:rPr>
          <w:color w:val="231F20"/>
          <w:sz w:val="24"/>
        </w:rPr>
        <w:t>a) uzskaita saņemšanu atpakaļ nomā tādā pašā veidā, kā tas uzskaita jebkuru citu operatīvo nomu, kas ir spēkā sākotnējās piemērošanas datumā, un</w:t>
      </w:r>
    </w:p>
    <w:p w14:paraId="6DCF2C71" w14:textId="71F02D68" w:rsidR="000215F3" w:rsidRPr="00407CD9" w:rsidRDefault="00E25AE9" w:rsidP="00E25AE9">
      <w:pPr>
        <w:pStyle w:val="ListParagraph"/>
        <w:tabs>
          <w:tab w:val="left" w:pos="1379"/>
          <w:tab w:val="left" w:pos="1380"/>
        </w:tabs>
        <w:spacing w:before="0"/>
        <w:ind w:left="284" w:firstLine="0"/>
        <w:jc w:val="both"/>
        <w:rPr>
          <w:noProof/>
          <w:color w:val="231F20"/>
          <w:sz w:val="24"/>
          <w:szCs w:val="24"/>
        </w:rPr>
      </w:pPr>
      <w:r>
        <w:rPr>
          <w:color w:val="231F20"/>
          <w:sz w:val="24"/>
        </w:rPr>
        <w:t>b) koriģē atpakaļ nomā saņemtā lietošanas tiesību aktīva atliktos ieņēmumus vai zaudējumus, kas attiecas uz nosacījumiem, kas nav saistīti ar tirgu un kuri ir atzīti pārskatā par finansiālo stāvokli tieši pirms sākotnējās piemērošanas datuma.</w:t>
      </w:r>
    </w:p>
    <w:p w14:paraId="3F871DCE" w14:textId="77777777" w:rsidR="00E25AE9" w:rsidRPr="00407CD9" w:rsidRDefault="00E25AE9" w:rsidP="000215F3">
      <w:pPr>
        <w:jc w:val="both"/>
        <w:rPr>
          <w:i/>
          <w:noProof/>
          <w:color w:val="231F20"/>
          <w:sz w:val="24"/>
          <w:szCs w:val="24"/>
        </w:rPr>
      </w:pPr>
    </w:p>
    <w:p w14:paraId="3FE8DE11" w14:textId="7821B0C3" w:rsidR="000215F3" w:rsidRPr="00407CD9" w:rsidRDefault="000215F3" w:rsidP="000215F3">
      <w:pPr>
        <w:jc w:val="both"/>
        <w:rPr>
          <w:i/>
          <w:noProof/>
          <w:color w:val="231F20"/>
          <w:sz w:val="24"/>
          <w:szCs w:val="24"/>
        </w:rPr>
      </w:pPr>
      <w:r>
        <w:rPr>
          <w:i/>
          <w:color w:val="231F20"/>
          <w:sz w:val="24"/>
        </w:rPr>
        <w:t>Iepriekš atzītās summas saistībā ar publiskā sektora apvienošanas gadījumiem</w:t>
      </w:r>
    </w:p>
    <w:p w14:paraId="3936B9C8" w14:textId="77777777" w:rsidR="00E25AE9" w:rsidRPr="00407CD9" w:rsidRDefault="00E25AE9" w:rsidP="00E25AE9">
      <w:pPr>
        <w:pStyle w:val="ListParagraph"/>
        <w:tabs>
          <w:tab w:val="left" w:pos="860"/>
        </w:tabs>
        <w:spacing w:before="0"/>
        <w:ind w:left="0" w:firstLine="0"/>
        <w:jc w:val="both"/>
        <w:rPr>
          <w:noProof/>
          <w:color w:val="231F20"/>
          <w:sz w:val="24"/>
          <w:szCs w:val="24"/>
        </w:rPr>
      </w:pPr>
    </w:p>
    <w:p w14:paraId="639C051F" w14:textId="0E165E00" w:rsidR="000215F3" w:rsidRPr="00407CD9" w:rsidRDefault="00E25AE9" w:rsidP="00E25AE9">
      <w:pPr>
        <w:pStyle w:val="ListParagraph"/>
        <w:tabs>
          <w:tab w:val="left" w:pos="860"/>
        </w:tabs>
        <w:spacing w:before="0"/>
        <w:ind w:left="0" w:firstLine="0"/>
        <w:jc w:val="both"/>
        <w:rPr>
          <w:noProof/>
          <w:sz w:val="24"/>
          <w:szCs w:val="24"/>
        </w:rPr>
      </w:pPr>
      <w:r>
        <w:rPr>
          <w:color w:val="231F20"/>
          <w:sz w:val="24"/>
        </w:rPr>
        <w:t xml:space="preserve">123. Ja nomnieks iepriekš atzinis tādu aktīvu vai saistības, piemērojot </w:t>
      </w:r>
      <w:proofErr w:type="spellStart"/>
      <w:r>
        <w:rPr>
          <w:i/>
          <w:iCs/>
          <w:color w:val="231F20"/>
          <w:sz w:val="24"/>
        </w:rPr>
        <w:t>IPSAS</w:t>
      </w:r>
      <w:proofErr w:type="spellEnd"/>
      <w:r>
        <w:rPr>
          <w:color w:val="231F20"/>
          <w:sz w:val="24"/>
        </w:rPr>
        <w:t> 40 “Publiskā sektora apvienošanas gadījumi”, kas attiecas uz tādas operatīvās nomas labvēlīgiem vai nelabvēlīgiem nosacījumiem, kura iegūta kā daļa no publiskā sektora apvienošanas gadījuma, nomnieks pārtrauc atzīt šo aktīvu vai saistības un koriģē lietošanas tiesību aktīva uzskaites vērtību par atbilstošu summu sākotnējās piemērošanas datumā.</w:t>
      </w:r>
      <w:bookmarkStart w:id="253" w:name="_Ref46218624"/>
      <w:bookmarkStart w:id="254" w:name="_bookmark112"/>
      <w:bookmarkEnd w:id="253"/>
      <w:bookmarkEnd w:id="254"/>
    </w:p>
    <w:p w14:paraId="2128AD0D" w14:textId="77777777" w:rsidR="00E25AE9" w:rsidRPr="00407CD9" w:rsidRDefault="00E25AE9" w:rsidP="000215F3">
      <w:pPr>
        <w:jc w:val="both"/>
        <w:rPr>
          <w:i/>
          <w:noProof/>
          <w:color w:val="231F20"/>
          <w:sz w:val="24"/>
          <w:szCs w:val="24"/>
        </w:rPr>
      </w:pPr>
    </w:p>
    <w:p w14:paraId="737D5305" w14:textId="79ED56D2" w:rsidR="000215F3" w:rsidRPr="00407CD9" w:rsidRDefault="000215F3" w:rsidP="000215F3">
      <w:pPr>
        <w:jc w:val="both"/>
        <w:rPr>
          <w:i/>
          <w:noProof/>
          <w:color w:val="231F20"/>
          <w:sz w:val="24"/>
          <w:szCs w:val="24"/>
        </w:rPr>
      </w:pPr>
      <w:r>
        <w:rPr>
          <w:i/>
          <w:color w:val="231F20"/>
          <w:sz w:val="24"/>
        </w:rPr>
        <w:t>Ar Covid-19 saistītas nomas koncesijas nomniekiem</w:t>
      </w:r>
    </w:p>
    <w:p w14:paraId="44E39D73" w14:textId="77777777" w:rsidR="00E25AE9" w:rsidRPr="00407CD9" w:rsidRDefault="00E25AE9" w:rsidP="00E25AE9">
      <w:pPr>
        <w:pStyle w:val="ListParagraph"/>
        <w:tabs>
          <w:tab w:val="left" w:pos="860"/>
        </w:tabs>
        <w:spacing w:before="0"/>
        <w:ind w:left="0" w:firstLine="0"/>
        <w:jc w:val="both"/>
        <w:rPr>
          <w:noProof/>
          <w:color w:val="231F20"/>
          <w:sz w:val="24"/>
          <w:szCs w:val="24"/>
        </w:rPr>
      </w:pPr>
    </w:p>
    <w:p w14:paraId="29E6E213" w14:textId="75827F5D" w:rsidR="000215F3" w:rsidRPr="00407CD9" w:rsidRDefault="00E25AE9" w:rsidP="00E25AE9">
      <w:pPr>
        <w:pStyle w:val="ListParagraph"/>
        <w:tabs>
          <w:tab w:val="left" w:pos="860"/>
        </w:tabs>
        <w:spacing w:before="0"/>
        <w:ind w:left="0" w:firstLine="0"/>
        <w:jc w:val="both"/>
        <w:rPr>
          <w:noProof/>
          <w:color w:val="231F20"/>
          <w:sz w:val="24"/>
          <w:szCs w:val="24"/>
        </w:rPr>
      </w:pPr>
      <w:r>
        <w:rPr>
          <w:color w:val="231F20"/>
          <w:sz w:val="24"/>
        </w:rPr>
        <w:t>124. Nomnieks retrospektīvi piemēro 48., 49. un 64. punktu, atzīstot minētā grozījuma sākotnējās piemērošanas kumulatīvo ietekmi kā uzkrātā pārpalikuma/(deficīta) (vai attiecīgā gadījumā citas neto aktīvu / pašu kapitāla sastāvdaļas) sākuma bilances korekciju tā gada pārskata perioda sākumā, kurā nomnieks pirmo reizi piemēro grozījumu.</w:t>
      </w:r>
      <w:bookmarkStart w:id="255" w:name="_Ref51139830"/>
      <w:bookmarkStart w:id="256" w:name="_bookmark113"/>
      <w:bookmarkEnd w:id="255"/>
      <w:bookmarkEnd w:id="256"/>
    </w:p>
    <w:p w14:paraId="2F825886" w14:textId="77777777" w:rsidR="00E25AE9" w:rsidRPr="00407CD9" w:rsidRDefault="00E25AE9" w:rsidP="00E25AE9">
      <w:pPr>
        <w:pStyle w:val="ListParagraph"/>
        <w:tabs>
          <w:tab w:val="left" w:pos="860"/>
        </w:tabs>
        <w:spacing w:before="0"/>
        <w:ind w:left="0" w:firstLine="0"/>
        <w:jc w:val="both"/>
        <w:rPr>
          <w:noProof/>
          <w:color w:val="231F20"/>
          <w:sz w:val="24"/>
          <w:szCs w:val="24"/>
        </w:rPr>
      </w:pPr>
    </w:p>
    <w:p w14:paraId="197BC51A" w14:textId="213C7A6F" w:rsidR="000215F3" w:rsidRPr="00407CD9" w:rsidRDefault="00E25AE9" w:rsidP="00E25AE9">
      <w:pPr>
        <w:pStyle w:val="ListParagraph"/>
        <w:tabs>
          <w:tab w:val="left" w:pos="860"/>
        </w:tabs>
        <w:spacing w:before="0"/>
        <w:ind w:left="0" w:firstLine="0"/>
        <w:jc w:val="both"/>
        <w:rPr>
          <w:noProof/>
          <w:color w:val="231F20"/>
          <w:sz w:val="24"/>
          <w:szCs w:val="24"/>
        </w:rPr>
      </w:pPr>
      <w:r>
        <w:rPr>
          <w:color w:val="231F20"/>
          <w:sz w:val="24"/>
        </w:rPr>
        <w:t xml:space="preserve">125. Pārskata periodā, kurā nomnieks pirmo reizi piemēro 48., 49. un 64. punktu, nomniekam nav jāatklāj </w:t>
      </w:r>
      <w:proofErr w:type="spellStart"/>
      <w:r>
        <w:rPr>
          <w:i/>
          <w:iCs/>
          <w:color w:val="231F20"/>
          <w:sz w:val="24"/>
        </w:rPr>
        <w:t>IPSAS</w:t>
      </w:r>
      <w:proofErr w:type="spellEnd"/>
      <w:r>
        <w:rPr>
          <w:color w:val="231F20"/>
          <w:sz w:val="24"/>
        </w:rPr>
        <w:t> 3 33. punkta f) apakšpunktā prasītā informācija.</w:t>
      </w:r>
      <w:bookmarkStart w:id="257" w:name="_Ref48646476"/>
      <w:bookmarkStart w:id="258" w:name="_bookmark114"/>
      <w:bookmarkEnd w:id="257"/>
      <w:bookmarkEnd w:id="258"/>
    </w:p>
    <w:p w14:paraId="44363608" w14:textId="77777777" w:rsidR="00E25AE9" w:rsidRPr="00407CD9" w:rsidRDefault="00E25AE9" w:rsidP="00E25AE9">
      <w:pPr>
        <w:pStyle w:val="ListParagraph"/>
        <w:tabs>
          <w:tab w:val="left" w:pos="860"/>
        </w:tabs>
        <w:spacing w:before="0"/>
        <w:ind w:left="0" w:firstLine="0"/>
        <w:jc w:val="both"/>
        <w:rPr>
          <w:noProof/>
          <w:color w:val="231F20"/>
          <w:sz w:val="24"/>
          <w:szCs w:val="24"/>
        </w:rPr>
      </w:pPr>
    </w:p>
    <w:p w14:paraId="3C4533E3" w14:textId="6D08C35D" w:rsidR="000215F3" w:rsidRPr="00407CD9" w:rsidRDefault="00E25AE9" w:rsidP="00E25AE9">
      <w:pPr>
        <w:pStyle w:val="ListParagraph"/>
        <w:tabs>
          <w:tab w:val="left" w:pos="860"/>
        </w:tabs>
        <w:spacing w:before="0"/>
        <w:ind w:left="0" w:firstLine="0"/>
        <w:jc w:val="both"/>
        <w:rPr>
          <w:noProof/>
          <w:color w:val="231F20"/>
          <w:sz w:val="24"/>
          <w:szCs w:val="24"/>
        </w:rPr>
      </w:pPr>
      <w:r>
        <w:rPr>
          <w:color w:val="231F20"/>
          <w:sz w:val="24"/>
        </w:rPr>
        <w:t xml:space="preserve">126. Piemērojot šā standarta 2. punktu, nomnieks konsekventi piemēro 48. punktā minēto praktisko paņēmienu atbilstīgiem līgumiem ar līdzīgām iezīmēm un līdzīgos apstākļos </w:t>
      </w:r>
      <w:r>
        <w:rPr>
          <w:color w:val="231F20"/>
          <w:sz w:val="24"/>
        </w:rPr>
        <w:lastRenderedPageBreak/>
        <w:t>neatkarīgi no tā, vai līgums kļuvis atbilstīgs praktiskā paņēmiena piemērošanai tāpēc, ka nomnieks piemērojis ar Covid-19 saistītās nomas koncesijas prasības.</w:t>
      </w:r>
      <w:bookmarkStart w:id="259" w:name="_Ref89932814"/>
      <w:bookmarkStart w:id="260" w:name="_bookmark115"/>
      <w:bookmarkEnd w:id="259"/>
      <w:bookmarkEnd w:id="260"/>
    </w:p>
    <w:p w14:paraId="67EAAD09" w14:textId="77777777" w:rsidR="00E25AE9" w:rsidRPr="00407CD9" w:rsidRDefault="00E25AE9" w:rsidP="00FA6FE6">
      <w:pPr>
        <w:pStyle w:val="BodyText"/>
        <w:rPr>
          <w:b/>
          <w:bCs/>
        </w:rPr>
      </w:pPr>
    </w:p>
    <w:p w14:paraId="45E46335" w14:textId="0E5181BB" w:rsidR="000215F3" w:rsidRPr="003D4DC8" w:rsidRDefault="000215F3" w:rsidP="00DA486F">
      <w:pPr>
        <w:pStyle w:val="Heading1"/>
        <w:keepNext/>
        <w:keepLines/>
      </w:pPr>
      <w:bookmarkStart w:id="261" w:name="_Toc126763633"/>
      <w:r>
        <w:rPr>
          <w:i/>
          <w:iCs/>
        </w:rPr>
        <w:t>IPSAS</w:t>
      </w:r>
      <w:r>
        <w:t> 13 (2006. gada decembris) atsaukšana un aizstāšana</w:t>
      </w:r>
      <w:bookmarkStart w:id="262" w:name="_Ref46227104"/>
      <w:bookmarkStart w:id="263" w:name="_bookmark116"/>
      <w:bookmarkEnd w:id="261"/>
      <w:bookmarkEnd w:id="262"/>
      <w:bookmarkEnd w:id="263"/>
    </w:p>
    <w:p w14:paraId="7A78154B" w14:textId="77777777" w:rsidR="00E25AE9" w:rsidRPr="00407CD9" w:rsidRDefault="00E25AE9" w:rsidP="00DA486F">
      <w:pPr>
        <w:pStyle w:val="ListParagraph"/>
        <w:keepNext/>
        <w:keepLines/>
        <w:tabs>
          <w:tab w:val="left" w:pos="860"/>
        </w:tabs>
        <w:spacing w:before="0"/>
        <w:ind w:left="0" w:firstLine="0"/>
        <w:jc w:val="both"/>
        <w:rPr>
          <w:noProof/>
          <w:color w:val="231F20"/>
          <w:sz w:val="24"/>
          <w:szCs w:val="24"/>
        </w:rPr>
      </w:pPr>
    </w:p>
    <w:p w14:paraId="65BEB6A0" w14:textId="4B75F418" w:rsidR="000215F3" w:rsidRPr="00407CD9" w:rsidRDefault="00E25AE9" w:rsidP="00DA486F">
      <w:pPr>
        <w:pStyle w:val="ListParagraph"/>
        <w:keepNext/>
        <w:keepLines/>
        <w:tabs>
          <w:tab w:val="left" w:pos="860"/>
        </w:tabs>
        <w:spacing w:before="0"/>
        <w:ind w:left="0" w:firstLine="0"/>
        <w:jc w:val="both"/>
        <w:rPr>
          <w:noProof/>
          <w:color w:val="231F20"/>
          <w:sz w:val="24"/>
          <w:szCs w:val="24"/>
        </w:rPr>
      </w:pPr>
      <w:r>
        <w:rPr>
          <w:color w:val="231F20"/>
          <w:sz w:val="24"/>
        </w:rPr>
        <w:t xml:space="preserve">127. Ar šo standartu aizstāj 2006. gadā izdoto </w:t>
      </w:r>
      <w:proofErr w:type="spellStart"/>
      <w:r>
        <w:rPr>
          <w:i/>
          <w:iCs/>
          <w:color w:val="231F20"/>
          <w:sz w:val="24"/>
        </w:rPr>
        <w:t>IPSAS</w:t>
      </w:r>
      <w:proofErr w:type="spellEnd"/>
      <w:r>
        <w:rPr>
          <w:color w:val="231F20"/>
          <w:sz w:val="24"/>
        </w:rPr>
        <w:t xml:space="preserve"> 13. </w:t>
      </w:r>
      <w:proofErr w:type="spellStart"/>
      <w:r>
        <w:rPr>
          <w:i/>
          <w:iCs/>
          <w:color w:val="231F20"/>
          <w:sz w:val="24"/>
        </w:rPr>
        <w:t>IPSAS</w:t>
      </w:r>
      <w:proofErr w:type="spellEnd"/>
      <w:r>
        <w:rPr>
          <w:color w:val="231F20"/>
          <w:sz w:val="24"/>
        </w:rPr>
        <w:t> 13 turpina piemērot līdz brīdim, kad piemēro šo standartu vai tas stājas spēkā atkarībā no tā, kas ir agrāk.</w:t>
      </w:r>
      <w:bookmarkStart w:id="264" w:name="_Ref46229178"/>
      <w:bookmarkStart w:id="265" w:name="_bookmark117"/>
      <w:bookmarkEnd w:id="264"/>
      <w:bookmarkEnd w:id="265"/>
    </w:p>
    <w:p w14:paraId="6071182D" w14:textId="78B49442" w:rsidR="00E25AE9" w:rsidRPr="00407CD9" w:rsidRDefault="00E25AE9">
      <w:pPr>
        <w:rPr>
          <w:noProof/>
          <w:sz w:val="24"/>
          <w:szCs w:val="24"/>
        </w:rPr>
      </w:pPr>
      <w:r>
        <w:br w:type="page"/>
      </w:r>
    </w:p>
    <w:p w14:paraId="42A8ABED" w14:textId="77777777" w:rsidR="000215F3" w:rsidRPr="00407CD9" w:rsidRDefault="000215F3" w:rsidP="000215F3">
      <w:pPr>
        <w:jc w:val="both"/>
        <w:rPr>
          <w:noProof/>
          <w:sz w:val="24"/>
          <w:szCs w:val="24"/>
        </w:rPr>
      </w:pPr>
    </w:p>
    <w:p w14:paraId="1FFC12FA" w14:textId="77777777" w:rsidR="009B6087" w:rsidRDefault="000215F3" w:rsidP="009B6087">
      <w:pPr>
        <w:pStyle w:val="Heading1"/>
        <w:jc w:val="right"/>
      </w:pPr>
      <w:bookmarkStart w:id="266" w:name="_Toc126763634"/>
      <w:r>
        <w:t>A papildinājums</w:t>
      </w:r>
    </w:p>
    <w:p w14:paraId="16C6AAFC" w14:textId="77777777" w:rsidR="009B6087" w:rsidRDefault="009B6087" w:rsidP="00B46194">
      <w:pPr>
        <w:pStyle w:val="Heading1"/>
        <w:jc w:val="left"/>
      </w:pPr>
    </w:p>
    <w:p w14:paraId="7BB5D70B" w14:textId="2470CF1F" w:rsidR="000215F3" w:rsidRPr="00B46194" w:rsidRDefault="000215F3" w:rsidP="00B46194">
      <w:pPr>
        <w:pStyle w:val="Heading1"/>
        <w:jc w:val="left"/>
      </w:pPr>
      <w:r>
        <w:t>Piemērošanas norādījumi</w:t>
      </w:r>
      <w:bookmarkStart w:id="267" w:name="_Ref58472528"/>
      <w:bookmarkStart w:id="268" w:name="_Ref58428915"/>
      <w:bookmarkStart w:id="269" w:name="_Ref481580279"/>
      <w:bookmarkStart w:id="270" w:name="_Ref46227198"/>
      <w:bookmarkStart w:id="271" w:name="_bookmark118"/>
      <w:bookmarkEnd w:id="266"/>
      <w:bookmarkEnd w:id="267"/>
      <w:bookmarkEnd w:id="268"/>
      <w:bookmarkEnd w:id="269"/>
      <w:bookmarkEnd w:id="270"/>
      <w:bookmarkEnd w:id="271"/>
    </w:p>
    <w:p w14:paraId="23267EE8" w14:textId="77777777" w:rsidR="00E25AE9" w:rsidRPr="00407CD9" w:rsidRDefault="00E25AE9" w:rsidP="000215F3">
      <w:pPr>
        <w:jc w:val="both"/>
        <w:rPr>
          <w:i/>
          <w:noProof/>
          <w:color w:val="231F20"/>
          <w:sz w:val="24"/>
          <w:szCs w:val="24"/>
        </w:rPr>
      </w:pPr>
    </w:p>
    <w:p w14:paraId="0A07B4EA" w14:textId="3FF48887" w:rsidR="000215F3" w:rsidRPr="00407CD9" w:rsidRDefault="000215F3" w:rsidP="000215F3">
      <w:pPr>
        <w:jc w:val="both"/>
        <w:rPr>
          <w:i/>
          <w:noProof/>
          <w:color w:val="231F20"/>
          <w:sz w:val="24"/>
          <w:szCs w:val="24"/>
        </w:rPr>
      </w:pPr>
      <w:r>
        <w:rPr>
          <w:i/>
          <w:color w:val="231F20"/>
          <w:sz w:val="24"/>
        </w:rPr>
        <w:t xml:space="preserve">Šis papildinājums ir </w:t>
      </w:r>
      <w:proofErr w:type="spellStart"/>
      <w:r>
        <w:rPr>
          <w:i/>
          <w:color w:val="231F20"/>
          <w:sz w:val="24"/>
        </w:rPr>
        <w:t>IPSAS</w:t>
      </w:r>
      <w:proofErr w:type="spellEnd"/>
      <w:r>
        <w:rPr>
          <w:i/>
          <w:color w:val="231F20"/>
          <w:sz w:val="24"/>
        </w:rPr>
        <w:t> 43 neatņemama daļa.</w:t>
      </w:r>
    </w:p>
    <w:p w14:paraId="114A9F5F" w14:textId="77777777" w:rsidR="00E25AE9" w:rsidRPr="00407CD9" w:rsidRDefault="00E25AE9" w:rsidP="00E14628">
      <w:pPr>
        <w:pStyle w:val="BodyText"/>
        <w:rPr>
          <w:b/>
          <w:bCs/>
        </w:rPr>
      </w:pPr>
    </w:p>
    <w:p w14:paraId="64B4287B" w14:textId="16DF5849" w:rsidR="000215F3" w:rsidRPr="00407CD9" w:rsidRDefault="000215F3" w:rsidP="00E14628">
      <w:pPr>
        <w:pStyle w:val="BodyText"/>
        <w:rPr>
          <w:b/>
          <w:bCs/>
        </w:rPr>
      </w:pPr>
      <w:r>
        <w:rPr>
          <w:b/>
        </w:rPr>
        <w:t>Portfeļa piemērošana</w:t>
      </w:r>
    </w:p>
    <w:p w14:paraId="3F35E82B" w14:textId="77777777" w:rsidR="00E25AE9" w:rsidRPr="00407CD9" w:rsidRDefault="00E25AE9" w:rsidP="00770F86">
      <w:pPr>
        <w:pStyle w:val="BodyText"/>
      </w:pPr>
    </w:p>
    <w:p w14:paraId="6E81EEB7" w14:textId="76D0B17C" w:rsidR="000215F3" w:rsidRPr="00407CD9" w:rsidRDefault="000215F3" w:rsidP="00770F86">
      <w:pPr>
        <w:pStyle w:val="BodyText"/>
      </w:pPr>
      <w:r>
        <w:t>AG1. Šajā standartā precizēta uzskaites veikšana atsevišķam nomas līgumam. Tomēr praktiskos nolūkos institūcija šo standartu var piemērot nomas līgumu portfelim ar līdzīgām iezīmēm, ja institūcija pamatoti sagaida, ka ietekme, ko finanšu pārskatos radīs šā standarta piemērošana attiecīgajam portfelim, būtiski neatšķirsies no šā standarta piemērošanas atsevišķiem nomas līgumiem attiecīgajā portfelī. Veicot portfeļa uzskaiti, institūcija izmanto aplēses un pieņēmumus, kas atspoguļo portfeļa lielumu un sastāvu.</w:t>
      </w:r>
      <w:bookmarkStart w:id="272" w:name="_Ref46409526"/>
      <w:bookmarkStart w:id="273" w:name="_bookmark119"/>
      <w:bookmarkEnd w:id="272"/>
      <w:bookmarkEnd w:id="273"/>
    </w:p>
    <w:p w14:paraId="65777390" w14:textId="77777777" w:rsidR="00E25AE9" w:rsidRPr="00407CD9" w:rsidRDefault="00E25AE9" w:rsidP="00770F86">
      <w:pPr>
        <w:pStyle w:val="BodyText"/>
      </w:pPr>
    </w:p>
    <w:p w14:paraId="09AFE23D" w14:textId="329954C6" w:rsidR="000215F3" w:rsidRPr="00407CD9" w:rsidRDefault="000215F3" w:rsidP="00E14628">
      <w:pPr>
        <w:pStyle w:val="BodyText"/>
        <w:rPr>
          <w:b/>
          <w:bCs/>
        </w:rPr>
      </w:pPr>
      <w:r>
        <w:rPr>
          <w:b/>
        </w:rPr>
        <w:t>Līgumu apvienošana</w:t>
      </w:r>
    </w:p>
    <w:p w14:paraId="5D589EC6" w14:textId="77777777" w:rsidR="00E25AE9" w:rsidRPr="00407CD9" w:rsidRDefault="00E25AE9" w:rsidP="00770F86">
      <w:pPr>
        <w:pStyle w:val="BodyText"/>
      </w:pPr>
    </w:p>
    <w:p w14:paraId="3B86E619" w14:textId="43E90459" w:rsidR="000215F3" w:rsidRPr="00407CD9" w:rsidRDefault="000215F3" w:rsidP="00770F86">
      <w:pPr>
        <w:pStyle w:val="BodyText"/>
      </w:pPr>
      <w:r>
        <w:t>AG2. Piemērojot šo standartu, institūcija apvieno divus vai vairākus līgumus, kurus tā noslēgusi vienlaicīgi vai ar nelielu intervālu ar to pašu darījuma partneri (vai attiecīgā darījuma partnera saistītajām pusēm), un uzskaita līgumus kā vienu līgumu, ja ir izpildīts viens vai vairāki turpmāk minētie kritēriji:</w:t>
      </w:r>
    </w:p>
    <w:p w14:paraId="5F53F4A4" w14:textId="77777777" w:rsidR="00E25AE9" w:rsidRPr="00407CD9" w:rsidRDefault="00E25AE9" w:rsidP="00E25AE9">
      <w:pPr>
        <w:pStyle w:val="ListParagraph"/>
        <w:tabs>
          <w:tab w:val="left" w:pos="1739"/>
          <w:tab w:val="left" w:pos="1740"/>
        </w:tabs>
        <w:spacing w:before="0"/>
        <w:ind w:left="0" w:firstLine="0"/>
        <w:jc w:val="both"/>
        <w:rPr>
          <w:noProof/>
          <w:color w:val="231F20"/>
          <w:sz w:val="24"/>
          <w:szCs w:val="24"/>
        </w:rPr>
      </w:pPr>
    </w:p>
    <w:p w14:paraId="41361FCE" w14:textId="34FCBFB9" w:rsidR="000215F3" w:rsidRPr="00407CD9" w:rsidRDefault="00E25AE9" w:rsidP="00E25AE9">
      <w:pPr>
        <w:pStyle w:val="ListParagraph"/>
        <w:tabs>
          <w:tab w:val="left" w:pos="1739"/>
          <w:tab w:val="left" w:pos="1740"/>
        </w:tabs>
        <w:spacing w:before="0"/>
        <w:ind w:left="284" w:firstLine="0"/>
        <w:jc w:val="both"/>
        <w:rPr>
          <w:noProof/>
          <w:color w:val="231F20"/>
          <w:sz w:val="24"/>
          <w:szCs w:val="24"/>
        </w:rPr>
      </w:pPr>
      <w:r>
        <w:rPr>
          <w:color w:val="231F20"/>
          <w:sz w:val="24"/>
        </w:rPr>
        <w:t>a) līgumi tiek apspriesti kā kopums ar kopējo komerciālo mērķi, kas ir saprotams tikai tad, ja līgumi tiek skatīti kopā;</w:t>
      </w:r>
    </w:p>
    <w:p w14:paraId="546EE9B1" w14:textId="46442846" w:rsidR="000215F3" w:rsidRPr="00407CD9" w:rsidRDefault="00E25AE9" w:rsidP="00E25AE9">
      <w:pPr>
        <w:pStyle w:val="ListParagraph"/>
        <w:tabs>
          <w:tab w:val="left" w:pos="1739"/>
          <w:tab w:val="left" w:pos="1740"/>
        </w:tabs>
        <w:spacing w:before="0"/>
        <w:ind w:left="284" w:firstLine="0"/>
        <w:jc w:val="both"/>
        <w:rPr>
          <w:noProof/>
          <w:color w:val="231F20"/>
          <w:sz w:val="24"/>
          <w:szCs w:val="24"/>
        </w:rPr>
      </w:pPr>
      <w:r>
        <w:rPr>
          <w:color w:val="231F20"/>
          <w:sz w:val="24"/>
        </w:rPr>
        <w:t>b) vienā līgumā noteiktās maksājamās atlīdzības summa ir atkarīga no cita līguma darbības rezultātiem vai cenas vai</w:t>
      </w:r>
    </w:p>
    <w:p w14:paraId="3E080C8F" w14:textId="70413D75" w:rsidR="000215F3" w:rsidRPr="00407CD9" w:rsidRDefault="00E25AE9" w:rsidP="00E25AE9">
      <w:pPr>
        <w:pStyle w:val="ListParagraph"/>
        <w:tabs>
          <w:tab w:val="left" w:pos="1739"/>
          <w:tab w:val="left" w:pos="1740"/>
        </w:tabs>
        <w:spacing w:before="0"/>
        <w:ind w:left="284" w:firstLine="0"/>
        <w:jc w:val="both"/>
        <w:rPr>
          <w:noProof/>
          <w:color w:val="231F20"/>
          <w:sz w:val="24"/>
          <w:szCs w:val="24"/>
        </w:rPr>
      </w:pPr>
      <w:r>
        <w:rPr>
          <w:color w:val="231F20"/>
          <w:sz w:val="24"/>
        </w:rPr>
        <w:t xml:space="preserve">c) tiesības izmantot pamatā esošus aktīvus, kas nodoti līgumos (vai noteiktas tiesības izmantot pamatā esošus aktīvus, kas nodoti katrā no šiem līgumiem) veido vienotu nomas sastāvdaļu, kā aprakstīts </w:t>
      </w:r>
      <w:proofErr w:type="spellStart"/>
      <w:r>
        <w:rPr>
          <w:color w:val="231F20"/>
          <w:sz w:val="24"/>
        </w:rPr>
        <w:t>AG33</w:t>
      </w:r>
      <w:proofErr w:type="spellEnd"/>
      <w:r>
        <w:rPr>
          <w:color w:val="231F20"/>
          <w:sz w:val="24"/>
        </w:rPr>
        <w:t>. punktā.</w:t>
      </w:r>
    </w:p>
    <w:p w14:paraId="254AAA59" w14:textId="77777777" w:rsidR="00E25AE9" w:rsidRPr="00407CD9" w:rsidRDefault="00E25AE9" w:rsidP="00E14628">
      <w:pPr>
        <w:pStyle w:val="BodyText"/>
        <w:rPr>
          <w:b/>
          <w:bCs/>
        </w:rPr>
      </w:pPr>
    </w:p>
    <w:p w14:paraId="55D69AF2" w14:textId="1520C5A3" w:rsidR="000215F3" w:rsidRPr="00407CD9" w:rsidRDefault="000215F3" w:rsidP="00E14628">
      <w:pPr>
        <w:pStyle w:val="BodyText"/>
        <w:rPr>
          <w:b/>
          <w:bCs/>
        </w:rPr>
      </w:pPr>
      <w:r>
        <w:rPr>
          <w:b/>
        </w:rPr>
        <w:t>Definīcijas (skat. 5. punktu)</w:t>
      </w:r>
    </w:p>
    <w:p w14:paraId="13C43491" w14:textId="77777777" w:rsidR="00E25AE9" w:rsidRPr="00407CD9" w:rsidRDefault="00E25AE9" w:rsidP="00770F86">
      <w:pPr>
        <w:pStyle w:val="BodyText"/>
      </w:pPr>
    </w:p>
    <w:p w14:paraId="25031D51" w14:textId="3C75F1A6" w:rsidR="000215F3" w:rsidRPr="00407CD9" w:rsidRDefault="000215F3" w:rsidP="00770F86">
      <w:pPr>
        <w:pStyle w:val="BodyText"/>
      </w:pPr>
      <w:r>
        <w:t>AG3. Nosakot, vai vienošanās ir “līgums” šā standarta vajadzībām, institūcija izvērtē vienošanās būtību, nevis tās juridisko formu. Šajā standartā līguma pazīmes kopumā ir šādas (lai arī katrā jurisdikcijā tās var atšķirties):</w:t>
      </w:r>
      <w:bookmarkStart w:id="274" w:name="_Ref51916260"/>
      <w:bookmarkStart w:id="275" w:name="_bookmark120"/>
      <w:bookmarkEnd w:id="274"/>
      <w:bookmarkEnd w:id="275"/>
    </w:p>
    <w:p w14:paraId="54D7623C" w14:textId="77777777" w:rsidR="00E25AE9" w:rsidRPr="00407CD9" w:rsidRDefault="00E25AE9" w:rsidP="00770F86">
      <w:pPr>
        <w:pStyle w:val="BodyText"/>
      </w:pPr>
    </w:p>
    <w:p w14:paraId="03887962" w14:textId="77777777" w:rsidR="000215F3" w:rsidRPr="00407CD9" w:rsidRDefault="000215F3" w:rsidP="009569B2">
      <w:pPr>
        <w:pStyle w:val="ListParagraph"/>
        <w:numPr>
          <w:ilvl w:val="0"/>
          <w:numId w:val="100"/>
        </w:numPr>
        <w:spacing w:before="0"/>
        <w:ind w:left="567" w:hanging="283"/>
        <w:jc w:val="both"/>
        <w:rPr>
          <w:noProof/>
          <w:color w:val="231F20"/>
          <w:sz w:val="24"/>
          <w:szCs w:val="24"/>
        </w:rPr>
      </w:pPr>
      <w:r>
        <w:rPr>
          <w:color w:val="231F20"/>
          <w:sz w:val="24"/>
        </w:rPr>
        <w:t>līgumā ir ieinteresētās puses, kas noslēdz vienošanos;</w:t>
      </w:r>
    </w:p>
    <w:p w14:paraId="25A5469F" w14:textId="77777777" w:rsidR="000215F3" w:rsidRPr="00407CD9" w:rsidRDefault="000215F3" w:rsidP="009569B2">
      <w:pPr>
        <w:pStyle w:val="ListParagraph"/>
        <w:numPr>
          <w:ilvl w:val="0"/>
          <w:numId w:val="100"/>
        </w:numPr>
        <w:spacing w:before="0"/>
        <w:ind w:left="567" w:hanging="283"/>
        <w:jc w:val="both"/>
        <w:rPr>
          <w:noProof/>
          <w:color w:val="231F20"/>
          <w:sz w:val="24"/>
          <w:szCs w:val="24"/>
        </w:rPr>
      </w:pPr>
      <w:r>
        <w:rPr>
          <w:color w:val="231F20"/>
          <w:sz w:val="24"/>
        </w:rPr>
        <w:t>līguma nosacījumi līguma pusēm rada tiesības un pienākumus, un šo tiesību un pienākumu rezultātā katrai pusei var arī nebūt vienāda izpilde, un</w:t>
      </w:r>
    </w:p>
    <w:p w14:paraId="50930712" w14:textId="77777777" w:rsidR="000215F3" w:rsidRPr="00407CD9" w:rsidRDefault="000215F3" w:rsidP="009569B2">
      <w:pPr>
        <w:pStyle w:val="ListParagraph"/>
        <w:numPr>
          <w:ilvl w:val="0"/>
          <w:numId w:val="100"/>
        </w:numPr>
        <w:spacing w:before="0"/>
        <w:ind w:left="567" w:hanging="283"/>
        <w:jc w:val="both"/>
        <w:rPr>
          <w:noProof/>
          <w:color w:val="231F20"/>
          <w:sz w:val="24"/>
          <w:szCs w:val="24"/>
        </w:rPr>
      </w:pPr>
      <w:r>
        <w:rPr>
          <w:color w:val="231F20"/>
          <w:sz w:val="24"/>
        </w:rPr>
        <w:t>tiesiskās aizsardzības līdzekļi par neizpildi ir noteikti ar tiesību aktiem.</w:t>
      </w:r>
    </w:p>
    <w:p w14:paraId="6F2963BD" w14:textId="77777777" w:rsidR="00E25AE9" w:rsidRPr="00407CD9" w:rsidRDefault="00E25AE9" w:rsidP="00E14628">
      <w:pPr>
        <w:pStyle w:val="BodyText"/>
        <w:rPr>
          <w:b/>
          <w:bCs/>
        </w:rPr>
      </w:pPr>
    </w:p>
    <w:p w14:paraId="3383180E" w14:textId="65E0765B" w:rsidR="000215F3" w:rsidRPr="00407CD9" w:rsidRDefault="000215F3" w:rsidP="00E14628">
      <w:pPr>
        <w:pStyle w:val="BodyText"/>
        <w:rPr>
          <w:b/>
          <w:bCs/>
        </w:rPr>
      </w:pPr>
      <w:r>
        <w:rPr>
          <w:b/>
        </w:rPr>
        <w:t>Atbrīvojums attiecībā uz atzīšanu: noma, kuras pamatā esošais aktīvs ir ar zemu vērtību (6.–9. punkts)</w:t>
      </w:r>
    </w:p>
    <w:p w14:paraId="4977888F" w14:textId="77777777" w:rsidR="00E25AE9" w:rsidRPr="00407CD9" w:rsidRDefault="00E25AE9" w:rsidP="00770F86">
      <w:pPr>
        <w:pStyle w:val="BodyText"/>
      </w:pPr>
    </w:p>
    <w:p w14:paraId="473E94BF" w14:textId="21E42BF8" w:rsidR="000215F3" w:rsidRPr="00407CD9" w:rsidRDefault="000215F3" w:rsidP="00770F86">
      <w:pPr>
        <w:pStyle w:val="BodyText"/>
      </w:pPr>
      <w:r>
        <w:t>AG4. Izņemot gadījumus, kas norādīti AG8. punktā, šis standarts ļauj nomniekam piemērot 7. punktu, lai uzskaitītu nomas līgumus, kuru pamatā esošais aktīvs ir ar zemu vērtību. Nomnieks izvērtē pamatā esoša aktīva vērtību, pamatojoties uz jauna aktīva vērtību, neatkarīgi no nomātā aktīva vecuma.</w:t>
      </w:r>
      <w:bookmarkStart w:id="276" w:name="_Ref46225231"/>
      <w:bookmarkStart w:id="277" w:name="_bookmark121"/>
      <w:bookmarkEnd w:id="276"/>
      <w:bookmarkEnd w:id="277"/>
    </w:p>
    <w:p w14:paraId="1B2AD6E5" w14:textId="77777777" w:rsidR="00E25AE9" w:rsidRPr="00407CD9" w:rsidRDefault="00E25AE9" w:rsidP="00770F86">
      <w:pPr>
        <w:pStyle w:val="BodyText"/>
      </w:pPr>
    </w:p>
    <w:p w14:paraId="46DD3E0D" w14:textId="77777777" w:rsidR="000215F3" w:rsidRPr="00407CD9" w:rsidRDefault="000215F3" w:rsidP="00B46194">
      <w:pPr>
        <w:pStyle w:val="BodyText"/>
        <w:keepNext/>
        <w:keepLines/>
      </w:pPr>
      <w:r>
        <w:lastRenderedPageBreak/>
        <w:t>AG5. Izvērtējums par to, vai pamatā esošais aktīvs ir zemas vērtības, tiek veikts absolūtā izteiksmē. Zemas vērtības aktīvu noma atbilst 7. punktā noteiktās grāmatvedības metodes kritērijiem, neatkarīgi no tā, vai šie nomas līgumi ir nomniekam būtiski. Izvērtējumu neietekmē nomnieka lielums, veids vai apstākļi. Tādējādi paredzams, ka dažādi nomnieki nonāks pie vienādiem secinājumiem par to, vai konkrētais pamatā esošais aktīvs ir zemas vērtības.</w:t>
      </w:r>
    </w:p>
    <w:p w14:paraId="6C2C8AD0" w14:textId="77777777" w:rsidR="00AA47F2" w:rsidRPr="00407CD9" w:rsidRDefault="00AA47F2" w:rsidP="00770F86">
      <w:pPr>
        <w:pStyle w:val="BodyText"/>
      </w:pPr>
    </w:p>
    <w:p w14:paraId="30A24A52" w14:textId="4C1C706F" w:rsidR="000215F3" w:rsidRPr="00407CD9" w:rsidRDefault="000215F3" w:rsidP="00770F86">
      <w:pPr>
        <w:pStyle w:val="BodyText"/>
      </w:pPr>
      <w:r>
        <w:t>AG6. Pamatā esošais aktīvs var būt zemas vērtības tikai tad, ja:</w:t>
      </w:r>
    </w:p>
    <w:p w14:paraId="27ADA7FD" w14:textId="77777777" w:rsidR="00AA47F2" w:rsidRPr="00407CD9" w:rsidRDefault="00AA47F2" w:rsidP="00AA47F2">
      <w:pPr>
        <w:pStyle w:val="ListParagraph"/>
        <w:tabs>
          <w:tab w:val="left" w:pos="1739"/>
          <w:tab w:val="left" w:pos="1740"/>
        </w:tabs>
        <w:spacing w:before="0"/>
        <w:ind w:left="0" w:firstLine="0"/>
        <w:jc w:val="both"/>
        <w:rPr>
          <w:noProof/>
          <w:color w:val="231F20"/>
          <w:sz w:val="24"/>
          <w:szCs w:val="24"/>
        </w:rPr>
      </w:pPr>
    </w:p>
    <w:p w14:paraId="5D09FE35" w14:textId="76CA3CE8" w:rsidR="000215F3" w:rsidRPr="00407CD9" w:rsidRDefault="00AA47F2" w:rsidP="00AA47F2">
      <w:pPr>
        <w:pStyle w:val="ListParagraph"/>
        <w:tabs>
          <w:tab w:val="left" w:pos="1739"/>
          <w:tab w:val="left" w:pos="1740"/>
        </w:tabs>
        <w:spacing w:before="0"/>
        <w:ind w:left="284" w:firstLine="0"/>
        <w:jc w:val="both"/>
        <w:rPr>
          <w:noProof/>
          <w:color w:val="231F20"/>
          <w:sz w:val="24"/>
          <w:szCs w:val="24"/>
        </w:rPr>
      </w:pPr>
      <w:r>
        <w:rPr>
          <w:color w:val="231F20"/>
          <w:sz w:val="24"/>
        </w:rPr>
        <w:t>a) nomnieks var gūt labumu no pamatā esošā aktīva izmantošanas atsevišķi vai kopā ar citiem resursiem, kas nomniekam ir viegli pieejami, un</w:t>
      </w:r>
    </w:p>
    <w:p w14:paraId="636A2FF6" w14:textId="14898E04" w:rsidR="000215F3" w:rsidRPr="00407CD9" w:rsidRDefault="00AA47F2" w:rsidP="00AA47F2">
      <w:pPr>
        <w:pStyle w:val="ListParagraph"/>
        <w:tabs>
          <w:tab w:val="left" w:pos="1740"/>
          <w:tab w:val="left" w:pos="1741"/>
        </w:tabs>
        <w:spacing w:before="0"/>
        <w:ind w:left="284" w:firstLine="0"/>
        <w:jc w:val="both"/>
        <w:rPr>
          <w:noProof/>
          <w:color w:val="231F20"/>
          <w:sz w:val="24"/>
          <w:szCs w:val="24"/>
        </w:rPr>
      </w:pPr>
      <w:r>
        <w:rPr>
          <w:color w:val="231F20"/>
          <w:sz w:val="24"/>
        </w:rPr>
        <w:t>b) pamatā esošais aktīvs nav lielā mērā atkarīgs no citiem aktīviem vai tieši savstarpēji saistīts ar tiem.</w:t>
      </w:r>
    </w:p>
    <w:p w14:paraId="236EB06E" w14:textId="77777777" w:rsidR="00AA47F2" w:rsidRPr="00407CD9" w:rsidRDefault="00AA47F2" w:rsidP="00770F86">
      <w:pPr>
        <w:pStyle w:val="BodyText"/>
      </w:pPr>
    </w:p>
    <w:p w14:paraId="7BBEE21B" w14:textId="06166007" w:rsidR="000215F3" w:rsidRPr="00407CD9" w:rsidRDefault="000215F3" w:rsidP="00770F86">
      <w:pPr>
        <w:pStyle w:val="BodyText"/>
      </w:pPr>
      <w:r>
        <w:t>AG7. Pamatā esoša aktīva noma neatbilst zemas vērtības aktīva nomas kritērijiem, ja aktīva būtība ir tāda, ka tad, kad aktīvs ir jauns, tas parasti nav zemas vērtības. Piemēram, automobiļu nomu nevarētu uzskatīt par zemas vērtības aktīvu nomu, jo jauns automobilis parasti nav ar zemu vērtību.</w:t>
      </w:r>
    </w:p>
    <w:p w14:paraId="2F2E1065" w14:textId="77777777" w:rsidR="00AA47F2" w:rsidRPr="00407CD9" w:rsidRDefault="00AA47F2" w:rsidP="00770F86">
      <w:pPr>
        <w:pStyle w:val="BodyText"/>
      </w:pPr>
    </w:p>
    <w:p w14:paraId="64F51BAB" w14:textId="0BC15BBB" w:rsidR="000215F3" w:rsidRPr="00407CD9" w:rsidRDefault="000215F3" w:rsidP="00770F86">
      <w:pPr>
        <w:pStyle w:val="BodyText"/>
      </w:pPr>
      <w:r>
        <w:t>AG8. Ja nomnieks nodod aktīvu apakšnomā vai plāno nodot aktīvu apakšnomā, galvenā noma neskaitās zemas vērtības aktīva noma.</w:t>
      </w:r>
      <w:bookmarkStart w:id="278" w:name="_Ref46223494"/>
      <w:bookmarkStart w:id="279" w:name="_bookmark122"/>
      <w:bookmarkEnd w:id="278"/>
      <w:bookmarkEnd w:id="279"/>
    </w:p>
    <w:p w14:paraId="2A3364AF" w14:textId="77777777" w:rsidR="000215F3" w:rsidRPr="00407CD9" w:rsidRDefault="000215F3" w:rsidP="000215F3">
      <w:pPr>
        <w:jc w:val="both"/>
        <w:rPr>
          <w:noProof/>
          <w:sz w:val="24"/>
          <w:szCs w:val="24"/>
        </w:rPr>
      </w:pPr>
    </w:p>
    <w:p w14:paraId="10AA6731" w14:textId="77777777" w:rsidR="000215F3" w:rsidRPr="00407CD9" w:rsidRDefault="000215F3" w:rsidP="00770F86">
      <w:pPr>
        <w:pStyle w:val="BodyText"/>
      </w:pPr>
      <w:r>
        <w:t>AG9. Zemas vērtības pamatā esoši aktīvi var būt, piemēram, planšetdatori un personālie datori, mazas biroja mēbeļu vienības un tālruņi.</w:t>
      </w:r>
      <w:bookmarkStart w:id="280" w:name="_Ref46225240"/>
      <w:bookmarkStart w:id="281" w:name="_bookmark123"/>
      <w:bookmarkEnd w:id="280"/>
      <w:bookmarkEnd w:id="281"/>
    </w:p>
    <w:p w14:paraId="66EF7833" w14:textId="77777777" w:rsidR="00395916" w:rsidRPr="00407CD9" w:rsidRDefault="00395916" w:rsidP="00E14628">
      <w:pPr>
        <w:pStyle w:val="BodyText"/>
        <w:rPr>
          <w:b/>
          <w:bCs/>
        </w:rPr>
      </w:pPr>
    </w:p>
    <w:p w14:paraId="74457F91" w14:textId="13E8D992" w:rsidR="000215F3" w:rsidRPr="00407CD9" w:rsidRDefault="000215F3" w:rsidP="00E14628">
      <w:pPr>
        <w:pStyle w:val="BodyText"/>
        <w:rPr>
          <w:b/>
          <w:bCs/>
        </w:rPr>
      </w:pPr>
      <w:r>
        <w:rPr>
          <w:b/>
        </w:rPr>
        <w:t>Nomas identificēšana (10.–12. punkts)</w:t>
      </w:r>
    </w:p>
    <w:p w14:paraId="2419EC16" w14:textId="77777777" w:rsidR="00395916" w:rsidRPr="00407CD9" w:rsidRDefault="00395916" w:rsidP="00770F86">
      <w:pPr>
        <w:pStyle w:val="BodyText"/>
      </w:pPr>
    </w:p>
    <w:p w14:paraId="293BC36E" w14:textId="0BE32548" w:rsidR="000215F3" w:rsidRPr="00407CD9" w:rsidRDefault="000215F3" w:rsidP="00770F86">
      <w:pPr>
        <w:pStyle w:val="BodyText"/>
      </w:pPr>
      <w:r>
        <w:t>AG10. Lai izvērtētu, vai līgums nodod tiesības uz laiku kontrolēt kāda identificēta aktīva izmantošanu (skat. AG14.–AG21. punktu), institūcija izvērtē, vai visā lietošanas periodā klientam ir abas turpmāk minētās tiesības:</w:t>
      </w:r>
      <w:bookmarkStart w:id="282" w:name="_Ref46225347"/>
      <w:bookmarkStart w:id="283" w:name="_bookmark124"/>
      <w:bookmarkEnd w:id="282"/>
      <w:bookmarkEnd w:id="283"/>
    </w:p>
    <w:p w14:paraId="62E273C9" w14:textId="77777777" w:rsidR="00395916" w:rsidRPr="00407CD9" w:rsidRDefault="00395916" w:rsidP="00395916">
      <w:pPr>
        <w:pStyle w:val="ListParagraph"/>
        <w:tabs>
          <w:tab w:val="left" w:pos="1380"/>
        </w:tabs>
        <w:spacing w:before="0"/>
        <w:ind w:left="0" w:firstLine="0"/>
        <w:jc w:val="both"/>
        <w:rPr>
          <w:noProof/>
          <w:color w:val="231F20"/>
          <w:sz w:val="24"/>
          <w:szCs w:val="24"/>
        </w:rPr>
      </w:pPr>
    </w:p>
    <w:p w14:paraId="74C52036" w14:textId="7DA770D0" w:rsidR="000215F3" w:rsidRPr="00407CD9" w:rsidRDefault="00395916" w:rsidP="00922DC9">
      <w:pPr>
        <w:pStyle w:val="ListParagraph"/>
        <w:tabs>
          <w:tab w:val="left" w:pos="1380"/>
        </w:tabs>
        <w:spacing w:before="0"/>
        <w:ind w:left="284" w:firstLine="0"/>
        <w:jc w:val="both"/>
        <w:rPr>
          <w:noProof/>
          <w:color w:val="231F20"/>
          <w:sz w:val="24"/>
          <w:szCs w:val="24"/>
        </w:rPr>
      </w:pPr>
      <w:r>
        <w:rPr>
          <w:color w:val="231F20"/>
          <w:sz w:val="24"/>
        </w:rPr>
        <w:t xml:space="preserve">a) tiesības iegūt būtībā visus saimnieciskos labumus vai pakalpojumu potenciālu no identificētā aktīva izmantošanas (kā aprakstīts </w:t>
      </w:r>
      <w:proofErr w:type="spellStart"/>
      <w:r>
        <w:rPr>
          <w:color w:val="231F20"/>
          <w:sz w:val="24"/>
        </w:rPr>
        <w:t>AG22</w:t>
      </w:r>
      <w:proofErr w:type="spellEnd"/>
      <w:r>
        <w:rPr>
          <w:color w:val="231F20"/>
          <w:sz w:val="24"/>
        </w:rPr>
        <w:t>.–</w:t>
      </w:r>
      <w:proofErr w:type="spellStart"/>
      <w:r>
        <w:rPr>
          <w:color w:val="231F20"/>
          <w:sz w:val="24"/>
        </w:rPr>
        <w:t>AG24</w:t>
      </w:r>
      <w:proofErr w:type="spellEnd"/>
      <w:r>
        <w:rPr>
          <w:color w:val="231F20"/>
          <w:sz w:val="24"/>
        </w:rPr>
        <w:t>. punktā) un</w:t>
      </w:r>
    </w:p>
    <w:p w14:paraId="49719BDF" w14:textId="7DE28555" w:rsidR="000215F3" w:rsidRPr="00407CD9" w:rsidRDefault="00395916" w:rsidP="00922DC9">
      <w:pPr>
        <w:pStyle w:val="ListParagraph"/>
        <w:tabs>
          <w:tab w:val="left" w:pos="1379"/>
          <w:tab w:val="left" w:pos="1380"/>
        </w:tabs>
        <w:spacing w:before="0"/>
        <w:ind w:left="284" w:firstLine="0"/>
        <w:jc w:val="both"/>
        <w:rPr>
          <w:noProof/>
          <w:color w:val="231F20"/>
          <w:sz w:val="24"/>
          <w:szCs w:val="24"/>
        </w:rPr>
      </w:pPr>
      <w:r>
        <w:rPr>
          <w:color w:val="231F20"/>
          <w:sz w:val="24"/>
        </w:rPr>
        <w:t xml:space="preserve">b) tiesības noteikt identificētā aktīva lietošanu (kā aprakstīts </w:t>
      </w:r>
      <w:proofErr w:type="spellStart"/>
      <w:r>
        <w:rPr>
          <w:color w:val="231F20"/>
          <w:sz w:val="24"/>
        </w:rPr>
        <w:t>AG25</w:t>
      </w:r>
      <w:proofErr w:type="spellEnd"/>
      <w:r>
        <w:rPr>
          <w:color w:val="231F20"/>
          <w:sz w:val="24"/>
        </w:rPr>
        <w:t>.–</w:t>
      </w:r>
      <w:proofErr w:type="spellStart"/>
      <w:r>
        <w:rPr>
          <w:color w:val="231F20"/>
          <w:sz w:val="24"/>
        </w:rPr>
        <w:t>AG31</w:t>
      </w:r>
      <w:proofErr w:type="spellEnd"/>
      <w:r>
        <w:rPr>
          <w:color w:val="231F20"/>
          <w:sz w:val="24"/>
        </w:rPr>
        <w:t>. punktā).</w:t>
      </w:r>
    </w:p>
    <w:p w14:paraId="52785899" w14:textId="77777777" w:rsidR="00922DC9" w:rsidRPr="00407CD9" w:rsidRDefault="00922DC9" w:rsidP="00770F86">
      <w:pPr>
        <w:pStyle w:val="BodyText"/>
      </w:pPr>
    </w:p>
    <w:p w14:paraId="2675955A" w14:textId="44FDAA3A" w:rsidR="000215F3" w:rsidRPr="00407CD9" w:rsidRDefault="000215F3" w:rsidP="00770F86">
      <w:pPr>
        <w:pStyle w:val="BodyText"/>
      </w:pPr>
      <w:r>
        <w:t>AG11. Ja klientam ir tiesības kontrolēt identificētā aktīva lietošanu tikai daļā no līguma darbības termiņa, līgums paredz nomu par šo termiņa daļu.</w:t>
      </w:r>
    </w:p>
    <w:p w14:paraId="08D07BC3" w14:textId="77777777" w:rsidR="00922DC9" w:rsidRPr="00407CD9" w:rsidRDefault="00922DC9" w:rsidP="00770F86">
      <w:pPr>
        <w:pStyle w:val="BodyText"/>
      </w:pPr>
    </w:p>
    <w:p w14:paraId="07EF6149" w14:textId="6DEBC424" w:rsidR="000215F3" w:rsidRPr="00407CD9" w:rsidRDefault="000215F3" w:rsidP="00770F86">
      <w:pPr>
        <w:pStyle w:val="BodyText"/>
      </w:pPr>
      <w:r>
        <w:t xml:space="preserve">AG12. Līgumu saņemt preces vai pakalpojumus var noslēgt kopīga struktūra vai kopīgas struktūras vārdā, kā definēts </w:t>
      </w:r>
      <w:r>
        <w:rPr>
          <w:i/>
          <w:iCs/>
        </w:rPr>
        <w:t>IPSAS</w:t>
      </w:r>
      <w:r>
        <w:t> 37 “Kopīgas struktūras”. Šādā gadījumā kopīga struktūra līgumā tiek uzskatīta par klientu. Tādējādi izvērtējot, vai šāds līgums ietver nomu, institūcija izvērtē, vai kopīgai struktūrai ir tiesības kontrolēt identificēto aktīvu visā lietošanas periodā.</w:t>
      </w:r>
    </w:p>
    <w:p w14:paraId="4F22F55B" w14:textId="77777777" w:rsidR="00922DC9" w:rsidRPr="00407CD9" w:rsidRDefault="00922DC9" w:rsidP="00770F86">
      <w:pPr>
        <w:pStyle w:val="BodyText"/>
      </w:pPr>
    </w:p>
    <w:p w14:paraId="0573DADB" w14:textId="4128A3DC" w:rsidR="000215F3" w:rsidRDefault="000215F3" w:rsidP="00770F86">
      <w:pPr>
        <w:pStyle w:val="BodyText"/>
      </w:pPr>
      <w:r>
        <w:t>AG13. Institūcija izvērtē, vai līgums paredz katras potenciālās atsevišķās nomas sastāvdaļas nomu. Skatīt AG33. punkta norādījumus par atsevišķām nomas sastāvdaļām.</w:t>
      </w:r>
    </w:p>
    <w:p w14:paraId="0658FD25" w14:textId="77777777" w:rsidR="00967C1A" w:rsidRPr="00407CD9" w:rsidRDefault="00967C1A" w:rsidP="00770F86">
      <w:pPr>
        <w:pStyle w:val="BodyText"/>
      </w:pPr>
    </w:p>
    <w:p w14:paraId="489FB2EA" w14:textId="77777777" w:rsidR="000215F3" w:rsidRPr="00407CD9" w:rsidRDefault="000215F3" w:rsidP="000215F3">
      <w:pPr>
        <w:jc w:val="both"/>
        <w:rPr>
          <w:i/>
          <w:noProof/>
          <w:color w:val="231F20"/>
          <w:sz w:val="24"/>
          <w:szCs w:val="24"/>
        </w:rPr>
      </w:pPr>
      <w:r>
        <w:rPr>
          <w:i/>
          <w:color w:val="231F20"/>
          <w:sz w:val="24"/>
        </w:rPr>
        <w:t>Identificēts aktīvs</w:t>
      </w:r>
    </w:p>
    <w:p w14:paraId="1D0E434D" w14:textId="77777777" w:rsidR="00922DC9" w:rsidRPr="00407CD9" w:rsidRDefault="00922DC9" w:rsidP="00770F86">
      <w:pPr>
        <w:pStyle w:val="BodyText"/>
      </w:pPr>
    </w:p>
    <w:p w14:paraId="319F8D0E" w14:textId="0B2B7403" w:rsidR="000215F3" w:rsidRPr="00407CD9" w:rsidRDefault="000215F3" w:rsidP="00770F86">
      <w:pPr>
        <w:pStyle w:val="BodyText"/>
      </w:pPr>
      <w:r>
        <w:t>AG14. Aktīvs parasti tiek identificēts, to skaidri norādot līgumā. Tomēr aktīvu var arī identificēt, netieši precizējot to brīdī, kad aktīvs kļūst pieejams klientam lietošanai.</w:t>
      </w:r>
      <w:bookmarkStart w:id="284" w:name="_Ref46223552"/>
      <w:bookmarkStart w:id="285" w:name="_bookmark125"/>
      <w:bookmarkEnd w:id="284"/>
      <w:bookmarkEnd w:id="285"/>
    </w:p>
    <w:p w14:paraId="50F327F4" w14:textId="77777777" w:rsidR="000215F3" w:rsidRPr="00407CD9" w:rsidRDefault="000215F3" w:rsidP="00770F86">
      <w:pPr>
        <w:pStyle w:val="BodyText"/>
      </w:pPr>
      <w:r>
        <w:t>Materiālās tiesības veikt aizstāšanu</w:t>
      </w:r>
    </w:p>
    <w:p w14:paraId="619B0653" w14:textId="77777777" w:rsidR="00922DC9" w:rsidRPr="00407CD9" w:rsidRDefault="00922DC9" w:rsidP="00770F86">
      <w:pPr>
        <w:pStyle w:val="BodyText"/>
      </w:pPr>
    </w:p>
    <w:p w14:paraId="1B509BA0" w14:textId="47389AE4" w:rsidR="000215F3" w:rsidRPr="00407CD9" w:rsidRDefault="000215F3" w:rsidP="00770F86">
      <w:pPr>
        <w:pStyle w:val="BodyText"/>
      </w:pPr>
      <w:r>
        <w:t>AG15. Pat ja aktīvs ir norādīts, klientam nav tiesību izmantot identificētu aktīvu, ja piegādātājam ir materiālās tiesības aizstāt aktīvu visā lietošanas periodā. Piegādātājam ir materiālās tiesības aizstāt aktīvu tikai tad, ja pastāv abi turpmāk minētie nosacījumi:</w:t>
      </w:r>
    </w:p>
    <w:p w14:paraId="2AA6BC27" w14:textId="77777777" w:rsidR="00922DC9" w:rsidRPr="00407CD9" w:rsidRDefault="00922DC9" w:rsidP="00922DC9">
      <w:pPr>
        <w:pStyle w:val="ListParagraph"/>
        <w:tabs>
          <w:tab w:val="left" w:pos="1380"/>
        </w:tabs>
        <w:spacing w:before="0"/>
        <w:ind w:left="0" w:firstLine="0"/>
        <w:jc w:val="both"/>
        <w:rPr>
          <w:noProof/>
          <w:color w:val="231F20"/>
          <w:sz w:val="24"/>
          <w:szCs w:val="24"/>
        </w:rPr>
      </w:pPr>
    </w:p>
    <w:p w14:paraId="7E6F16BF" w14:textId="59FBD5C9" w:rsidR="000215F3" w:rsidRPr="00407CD9" w:rsidRDefault="00922DC9" w:rsidP="00922DC9">
      <w:pPr>
        <w:pStyle w:val="ListParagraph"/>
        <w:tabs>
          <w:tab w:val="left" w:pos="1380"/>
        </w:tabs>
        <w:spacing w:before="0"/>
        <w:ind w:left="284" w:firstLine="0"/>
        <w:jc w:val="both"/>
        <w:rPr>
          <w:noProof/>
          <w:color w:val="231F20"/>
          <w:sz w:val="24"/>
          <w:szCs w:val="24"/>
        </w:rPr>
      </w:pPr>
      <w:r>
        <w:rPr>
          <w:color w:val="231F20"/>
          <w:sz w:val="24"/>
        </w:rPr>
        <w:t>a) piegādātājs spēj aizstāt alternatīvus aktīvus visā lietošanas periodā (piemēram, klients nevar liegt piegādātājam aizvietot aktīvu, un alternatīvie aktīvi ir viegli pieejami piegādātājam, vai piegādātājs tos var nodrošināt saprātīgā laika periodā) un</w:t>
      </w:r>
      <w:bookmarkStart w:id="286" w:name="_Ref46410423"/>
      <w:bookmarkStart w:id="287" w:name="_bookmark126"/>
      <w:bookmarkEnd w:id="286"/>
      <w:bookmarkEnd w:id="287"/>
    </w:p>
    <w:p w14:paraId="06C8A47C" w14:textId="6AA9FF96" w:rsidR="000215F3" w:rsidRPr="00407CD9" w:rsidRDefault="00922DC9" w:rsidP="00922DC9">
      <w:pPr>
        <w:pStyle w:val="ListParagraph"/>
        <w:tabs>
          <w:tab w:val="left" w:pos="1380"/>
        </w:tabs>
        <w:spacing w:before="0"/>
        <w:ind w:left="284" w:firstLine="0"/>
        <w:jc w:val="both"/>
        <w:rPr>
          <w:noProof/>
          <w:color w:val="231F20"/>
          <w:sz w:val="24"/>
          <w:szCs w:val="24"/>
        </w:rPr>
      </w:pPr>
      <w:r>
        <w:rPr>
          <w:color w:val="231F20"/>
          <w:sz w:val="24"/>
        </w:rPr>
        <w:t>b) piegādātājs varētu gūt saimniecisku labumu no savu aktīvu aizstāšanas tiesību īstenošanas (t. i., sagaidāms, ka saimnieciskais labums no aktīva aizstāšanas pārsniegs izmaksas, kas saistītas ar aktīva aizstāšanu).</w:t>
      </w:r>
      <w:bookmarkStart w:id="288" w:name="_Ref46410433"/>
      <w:bookmarkStart w:id="289" w:name="_bookmark127"/>
      <w:bookmarkEnd w:id="288"/>
      <w:bookmarkEnd w:id="289"/>
    </w:p>
    <w:p w14:paraId="4ACF60CF" w14:textId="77777777" w:rsidR="00922DC9" w:rsidRPr="00407CD9" w:rsidRDefault="00922DC9" w:rsidP="00770F86">
      <w:pPr>
        <w:pStyle w:val="BodyText"/>
      </w:pPr>
    </w:p>
    <w:p w14:paraId="5A5AEFB4" w14:textId="1668BAB5" w:rsidR="000215F3" w:rsidRPr="00407CD9" w:rsidRDefault="000215F3" w:rsidP="00770F86">
      <w:pPr>
        <w:pStyle w:val="BodyText"/>
      </w:pPr>
      <w:r>
        <w:t>AG16. Ja piegādātājam ir tiesības vai pienākums aizstāt aktīvu tikai kādā konkrētā datumā vai konkrēta notikuma iestāšanās datumā vai pēc šāda datuma, piegādātāja tiesības veikt aizstāšanu nav materiālās tiesības, jo piegādātājam nav praktiskas iespējas aizstāt alternatīvus aktīvus visā lietošanas periodā.</w:t>
      </w:r>
    </w:p>
    <w:p w14:paraId="74322FA5" w14:textId="77777777" w:rsidR="00922DC9" w:rsidRPr="00407CD9" w:rsidRDefault="00922DC9" w:rsidP="00770F86">
      <w:pPr>
        <w:pStyle w:val="BodyText"/>
      </w:pPr>
    </w:p>
    <w:p w14:paraId="6DAAB13E" w14:textId="10C1C1BD" w:rsidR="000215F3" w:rsidRPr="00407CD9" w:rsidRDefault="000215F3" w:rsidP="00770F86">
      <w:pPr>
        <w:pStyle w:val="BodyText"/>
      </w:pPr>
      <w:r>
        <w:t>AG17. Institūcijas novērtējums par to, vai piegādātājam ir materiālās tiesības veikt aizstāšanu, ir balstīts uz faktiem un apstākļiem līguma uzsākšanas brīdī, un netiek vērtēti nākotnes notikumi, kas līguma uzsākšanas brīdī netiek uzskatīti par ticamiem. Nākotnes notikumu piemēri, kas līguma uzsākšanas brīdī netiek uzskatīti par ticamiem un tādējādi būtu jāizslēdz no vērtēšanas, ir šādi:</w:t>
      </w:r>
      <w:bookmarkStart w:id="290" w:name="_Ref46410585"/>
      <w:bookmarkStart w:id="291" w:name="_bookmark128"/>
      <w:bookmarkEnd w:id="290"/>
      <w:bookmarkEnd w:id="291"/>
    </w:p>
    <w:p w14:paraId="6B2F0E2B" w14:textId="77777777" w:rsidR="00922DC9" w:rsidRPr="00407CD9" w:rsidRDefault="00922DC9" w:rsidP="00922DC9">
      <w:pPr>
        <w:pStyle w:val="ListParagraph"/>
        <w:tabs>
          <w:tab w:val="left" w:pos="1379"/>
          <w:tab w:val="left" w:pos="1380"/>
        </w:tabs>
        <w:spacing w:before="0"/>
        <w:ind w:left="0" w:firstLine="0"/>
        <w:jc w:val="both"/>
        <w:rPr>
          <w:noProof/>
          <w:color w:val="231F20"/>
          <w:sz w:val="24"/>
          <w:szCs w:val="24"/>
        </w:rPr>
      </w:pPr>
    </w:p>
    <w:p w14:paraId="485E8418" w14:textId="379E17D4" w:rsidR="000215F3" w:rsidRPr="00407CD9" w:rsidRDefault="00922DC9" w:rsidP="00D04FD6">
      <w:pPr>
        <w:pStyle w:val="ListParagraph"/>
        <w:tabs>
          <w:tab w:val="left" w:pos="1379"/>
          <w:tab w:val="left" w:pos="1380"/>
        </w:tabs>
        <w:spacing w:before="0"/>
        <w:ind w:left="284" w:firstLine="0"/>
        <w:jc w:val="both"/>
        <w:rPr>
          <w:noProof/>
          <w:color w:val="231F20"/>
          <w:sz w:val="24"/>
          <w:szCs w:val="24"/>
        </w:rPr>
      </w:pPr>
      <w:r>
        <w:rPr>
          <w:color w:val="231F20"/>
          <w:sz w:val="24"/>
        </w:rPr>
        <w:t>a) vienošanās ar nākotnes klientu, ka maksa par aktīva lietošanu būs augstāka par tirgus likmi;</w:t>
      </w:r>
    </w:p>
    <w:p w14:paraId="6CFE6E33" w14:textId="4F42A707" w:rsidR="000215F3" w:rsidRPr="00407CD9" w:rsidRDefault="00922DC9" w:rsidP="00D04FD6">
      <w:pPr>
        <w:pStyle w:val="ListParagraph"/>
        <w:tabs>
          <w:tab w:val="left" w:pos="1379"/>
          <w:tab w:val="left" w:pos="1380"/>
        </w:tabs>
        <w:spacing w:before="0"/>
        <w:ind w:left="284" w:firstLine="0"/>
        <w:jc w:val="both"/>
        <w:rPr>
          <w:noProof/>
          <w:color w:val="231F20"/>
          <w:sz w:val="24"/>
          <w:szCs w:val="24"/>
        </w:rPr>
      </w:pPr>
      <w:r>
        <w:rPr>
          <w:color w:val="231F20"/>
          <w:sz w:val="24"/>
        </w:rPr>
        <w:t>b) tiek ieviesta jauna tehnoloģija, kas līguma uzsākšanas brīdī nav ievērojami attīstīta;</w:t>
      </w:r>
    </w:p>
    <w:p w14:paraId="77D6806D" w14:textId="00DDA8E2" w:rsidR="000215F3" w:rsidRPr="00407CD9" w:rsidRDefault="00922DC9" w:rsidP="00D04FD6">
      <w:pPr>
        <w:tabs>
          <w:tab w:val="left" w:pos="1380"/>
        </w:tabs>
        <w:ind w:left="284"/>
        <w:jc w:val="both"/>
        <w:rPr>
          <w:noProof/>
          <w:color w:val="231F20"/>
          <w:sz w:val="24"/>
          <w:szCs w:val="24"/>
        </w:rPr>
      </w:pPr>
      <w:r>
        <w:rPr>
          <w:color w:val="231F20"/>
          <w:sz w:val="24"/>
        </w:rPr>
        <w:t>c) tas, kā klients lieto aktīvu vai kāda ir aktīva veiktspēja, būtiski atšķiras no aktīva lietošanas vai aktīva veiktspējas, kas uzskatīta par ticamu līguma uzsākšanas brīdī, un</w:t>
      </w:r>
    </w:p>
    <w:p w14:paraId="7B09D6FF" w14:textId="6458B358" w:rsidR="000215F3" w:rsidRPr="00407CD9" w:rsidRDefault="00922DC9" w:rsidP="00D04FD6">
      <w:pPr>
        <w:pStyle w:val="ListParagraph"/>
        <w:tabs>
          <w:tab w:val="left" w:pos="1380"/>
        </w:tabs>
        <w:spacing w:before="0"/>
        <w:ind w:left="284" w:firstLine="0"/>
        <w:jc w:val="both"/>
        <w:rPr>
          <w:noProof/>
          <w:color w:val="231F20"/>
          <w:sz w:val="24"/>
          <w:szCs w:val="24"/>
        </w:rPr>
      </w:pPr>
      <w:r>
        <w:rPr>
          <w:color w:val="231F20"/>
          <w:sz w:val="24"/>
        </w:rPr>
        <w:t>d) aktīva tirgus cena tā lietošanas periodā būtiski atšķiras no tirgus cenas, kas uzskatīta par ticamu līguma uzsākšanas brīdī.</w:t>
      </w:r>
    </w:p>
    <w:p w14:paraId="41E7CA38" w14:textId="77777777" w:rsidR="00922DC9" w:rsidRPr="00407CD9" w:rsidRDefault="00922DC9" w:rsidP="00770F86">
      <w:pPr>
        <w:pStyle w:val="BodyText"/>
      </w:pPr>
    </w:p>
    <w:p w14:paraId="4389E926" w14:textId="1E8A7CF0" w:rsidR="000215F3" w:rsidRPr="00407CD9" w:rsidRDefault="000215F3" w:rsidP="00770F86">
      <w:pPr>
        <w:pStyle w:val="BodyText"/>
      </w:pPr>
      <w:r>
        <w:t>AG18. Ja aktīvs atrodas klienta telpās vai citviet, izmaksas, kas saistītas ar aizstāšanu, parasti ir augstākas nekā tad, ja tas atrodas piegādātāja telpās, un tāpēc, visticamāk, pārsniedz ieguvumus, kas saistīti ar aktīva aizstāšanu.</w:t>
      </w:r>
    </w:p>
    <w:p w14:paraId="1CC24208" w14:textId="77777777" w:rsidR="000215F3" w:rsidRPr="00407CD9" w:rsidRDefault="000215F3" w:rsidP="000215F3">
      <w:pPr>
        <w:jc w:val="both"/>
        <w:rPr>
          <w:noProof/>
          <w:sz w:val="24"/>
          <w:szCs w:val="24"/>
        </w:rPr>
      </w:pPr>
    </w:p>
    <w:p w14:paraId="636BDD9C" w14:textId="77777777" w:rsidR="000215F3" w:rsidRPr="00407CD9" w:rsidRDefault="000215F3" w:rsidP="00770F86">
      <w:pPr>
        <w:pStyle w:val="BodyText"/>
      </w:pPr>
      <w:r>
        <w:t>AG19. Piegādātāja tiesības vai pienākums aizstāt aktīvu remonta un tehniskas apkopes laikā, ja aktīvs nedarbojas pienācīgi vai ja kļuvis pieejams tehnisks atjauninājums, neliedz klientam tiesības izmantot identificēto aktīvu.</w:t>
      </w:r>
      <w:bookmarkStart w:id="292" w:name="_Ref46410455"/>
      <w:bookmarkStart w:id="293" w:name="_bookmark129"/>
      <w:bookmarkEnd w:id="292"/>
      <w:bookmarkEnd w:id="293"/>
    </w:p>
    <w:p w14:paraId="2F3E6FD1" w14:textId="77777777" w:rsidR="00922DC9" w:rsidRPr="00407CD9" w:rsidRDefault="00922DC9" w:rsidP="00770F86">
      <w:pPr>
        <w:pStyle w:val="BodyText"/>
      </w:pPr>
    </w:p>
    <w:p w14:paraId="3C21860F" w14:textId="35DBE411" w:rsidR="000215F3" w:rsidRPr="00407CD9" w:rsidRDefault="000215F3" w:rsidP="00770F86">
      <w:pPr>
        <w:pStyle w:val="BodyText"/>
      </w:pPr>
      <w:r>
        <w:t>AG20. Ja klients nevar noteikt</w:t>
      </w:r>
      <w:r w:rsidR="00D039D7">
        <w:t xml:space="preserve"> </w:t>
      </w:r>
      <w:r w:rsidR="00D039D7" w:rsidRPr="00D039D7">
        <w:t>nekavējoties</w:t>
      </w:r>
      <w:r>
        <w:t>, vai piegādātājam ir materiālās tiesības aizstāt aktīvu, klients pieņem, ka aizstāšanas tiesības nav materiālās tiesības.</w:t>
      </w:r>
    </w:p>
    <w:p w14:paraId="6D20C5DD" w14:textId="77777777" w:rsidR="000215F3" w:rsidRPr="00407CD9" w:rsidRDefault="000215F3" w:rsidP="00770F86">
      <w:pPr>
        <w:pStyle w:val="BodyText"/>
      </w:pPr>
      <w:r>
        <w:t>Aktīvu daļas</w:t>
      </w:r>
    </w:p>
    <w:p w14:paraId="0540288A" w14:textId="77777777" w:rsidR="00922DC9" w:rsidRPr="00407CD9" w:rsidRDefault="00922DC9" w:rsidP="00770F86">
      <w:pPr>
        <w:pStyle w:val="BodyText"/>
      </w:pPr>
    </w:p>
    <w:p w14:paraId="1D539604" w14:textId="095461FF" w:rsidR="000215F3" w:rsidRPr="00407CD9" w:rsidRDefault="000215F3" w:rsidP="00770F86">
      <w:pPr>
        <w:pStyle w:val="BodyText"/>
      </w:pPr>
      <w:r>
        <w:t>AG21. Aktīva kapacitātes daļa ir identificēts aktīvs, ja tas ir fiziski atšķirīgs (piemēram, platība ēkā). Aktīva kapacitāte vai cita daļa, kas nav fiziski nošķirta (piemēram, optiskā kabeļa kapacitātes daļa), nav identificēts aktīvs, ja vien tas būtībā neatspoguļo visu aktīva kapacitāti un tādējādi nenodrošina klientam tiesības būtībā saņemt visu saimniecisko labumu vai pakalpojumu potenciālu no aktīva izmantošanas.</w:t>
      </w:r>
      <w:bookmarkStart w:id="294" w:name="_Ref46223564"/>
      <w:bookmarkStart w:id="295" w:name="_bookmark130"/>
      <w:bookmarkEnd w:id="294"/>
      <w:bookmarkEnd w:id="295"/>
    </w:p>
    <w:p w14:paraId="40F08791" w14:textId="77777777" w:rsidR="00922DC9" w:rsidRPr="00407CD9" w:rsidRDefault="00922DC9" w:rsidP="000215F3">
      <w:pPr>
        <w:jc w:val="both"/>
        <w:rPr>
          <w:i/>
          <w:noProof/>
          <w:color w:val="231F20"/>
          <w:sz w:val="24"/>
          <w:szCs w:val="24"/>
        </w:rPr>
      </w:pPr>
    </w:p>
    <w:p w14:paraId="2AAECC21" w14:textId="095FF2C1" w:rsidR="000215F3" w:rsidRPr="00407CD9" w:rsidRDefault="000215F3" w:rsidP="00B46194">
      <w:pPr>
        <w:keepNext/>
        <w:keepLines/>
        <w:jc w:val="both"/>
        <w:rPr>
          <w:i/>
          <w:noProof/>
          <w:color w:val="231F20"/>
          <w:sz w:val="24"/>
          <w:szCs w:val="24"/>
        </w:rPr>
      </w:pPr>
      <w:r>
        <w:rPr>
          <w:i/>
          <w:color w:val="231F20"/>
          <w:sz w:val="24"/>
        </w:rPr>
        <w:lastRenderedPageBreak/>
        <w:t>Tiesības iegūt saimniecisko labumu vai pakalpojumu potenciālu no izmantošanas</w:t>
      </w:r>
    </w:p>
    <w:p w14:paraId="6180E462" w14:textId="77777777" w:rsidR="00922DC9" w:rsidRPr="00407CD9" w:rsidRDefault="00922DC9" w:rsidP="00B46194">
      <w:pPr>
        <w:pStyle w:val="BodyText"/>
        <w:keepNext/>
        <w:keepLines/>
      </w:pPr>
    </w:p>
    <w:p w14:paraId="0ED9DC11" w14:textId="668D9B04" w:rsidR="000215F3" w:rsidRPr="00407CD9" w:rsidRDefault="000215F3" w:rsidP="00B46194">
      <w:pPr>
        <w:pStyle w:val="BodyText"/>
        <w:keepNext/>
        <w:keepLines/>
      </w:pPr>
      <w:r>
        <w:t>AG22. Lai kontrolētu identificēta aktīva izmantošanu, klientam ir nepieciešamas tiesības iegūt būtībā visu saimniecisko labumu vai pakalpojumu potenciālu no aktīva lietošanas visā lietošanas periodā (piemēram, ekskluzīvas aktīva lietošanas tiesības visā šajā periodā). Klients var saņemt saimniecisko labumu vai pakalpojumu potenciālu no aktīva lietošanas tieši vai netieši daudzos veidos, piemēram, izmantojot, turot vai nododot aktīvu apakšnomā. Saimnieciskais labums vai pakalpojumu potenciāls no aktīva lietošanas iekļauj tā primāro produkciju un blakusproduktus (tostarp iespējamās naudas plūsmas, kas izriet no šiem objektiem), un citu saimniecisko labumu vai pakalpojumu potenciālu no aktīva izmantošanas, kas varētu tikt iegūts no komerciāla darījuma ar trešo personu.</w:t>
      </w:r>
      <w:bookmarkStart w:id="296" w:name="_Ref46223576"/>
      <w:bookmarkStart w:id="297" w:name="_bookmark131"/>
      <w:bookmarkEnd w:id="296"/>
      <w:bookmarkEnd w:id="297"/>
    </w:p>
    <w:p w14:paraId="5F79AD03" w14:textId="77777777" w:rsidR="00922DC9" w:rsidRPr="00407CD9" w:rsidRDefault="00922DC9" w:rsidP="00770F86">
      <w:pPr>
        <w:pStyle w:val="BodyText"/>
      </w:pPr>
    </w:p>
    <w:p w14:paraId="56DC35FE" w14:textId="28C66E14" w:rsidR="000215F3" w:rsidRPr="00407CD9" w:rsidRDefault="000215F3" w:rsidP="00770F86">
      <w:pPr>
        <w:pStyle w:val="BodyText"/>
      </w:pPr>
      <w:r>
        <w:t>AG23. Izvērtējot tiesības iegūt būtībā visu saimniecisko labumu vai pakalpojumu potenciālu no aktīva lietošanas, institūcija ņem vērā to saimniecisko labumu vai pakalpojumu potenciālu, kas izriet no aktīva izmantošanas atbilstīgi noteiktām klienta tiesībām lietot aktīvu (skat. AG31. punktu). Piemēram:</w:t>
      </w:r>
    </w:p>
    <w:p w14:paraId="6E56DF4D" w14:textId="77777777" w:rsidR="00D04FD6" w:rsidRPr="00407CD9" w:rsidRDefault="00D04FD6" w:rsidP="00D04FD6">
      <w:pPr>
        <w:pStyle w:val="ListParagraph"/>
        <w:tabs>
          <w:tab w:val="left" w:pos="1740"/>
        </w:tabs>
        <w:spacing w:before="0"/>
        <w:ind w:left="0" w:firstLine="0"/>
        <w:jc w:val="both"/>
        <w:rPr>
          <w:noProof/>
          <w:color w:val="231F20"/>
          <w:sz w:val="24"/>
          <w:szCs w:val="24"/>
        </w:rPr>
      </w:pPr>
    </w:p>
    <w:p w14:paraId="5910257E" w14:textId="53D38C51" w:rsidR="000215F3" w:rsidRPr="00407CD9" w:rsidRDefault="00D04FD6" w:rsidP="00D04FD6">
      <w:pPr>
        <w:pStyle w:val="ListParagraph"/>
        <w:tabs>
          <w:tab w:val="left" w:pos="1740"/>
        </w:tabs>
        <w:spacing w:before="0"/>
        <w:ind w:left="284" w:firstLine="0"/>
        <w:jc w:val="both"/>
        <w:rPr>
          <w:noProof/>
          <w:color w:val="231F20"/>
          <w:sz w:val="24"/>
          <w:szCs w:val="24"/>
        </w:rPr>
      </w:pPr>
      <w:r>
        <w:rPr>
          <w:color w:val="231F20"/>
          <w:sz w:val="24"/>
        </w:rPr>
        <w:t>a) ja līgumā noteikts, ka mehānisko transportlīdzekli lietošanas periodā drīkst izmantot tikai kādā konkrētā teritorijā, institūcija ņem vērā saimniecisko labumu vai pakalpojumu potenciālu, ko sniedz mehāniskā transportlīdzekļa izmantošana tikai minētajā teritorijā un ne ārpus tās;</w:t>
      </w:r>
    </w:p>
    <w:p w14:paraId="5B7B32E8" w14:textId="0A904F9F" w:rsidR="000215F3" w:rsidRPr="00407CD9" w:rsidRDefault="00D04FD6" w:rsidP="00D04FD6">
      <w:pPr>
        <w:pStyle w:val="ListParagraph"/>
        <w:tabs>
          <w:tab w:val="left" w:pos="1740"/>
        </w:tabs>
        <w:spacing w:before="0"/>
        <w:ind w:left="284" w:firstLine="0"/>
        <w:jc w:val="both"/>
        <w:rPr>
          <w:noProof/>
          <w:color w:val="231F20"/>
          <w:sz w:val="24"/>
          <w:szCs w:val="24"/>
        </w:rPr>
      </w:pPr>
      <w:r>
        <w:rPr>
          <w:color w:val="231F20"/>
          <w:sz w:val="24"/>
        </w:rPr>
        <w:t>b) ja līgums nosaka, ka klients lietošanas periodā var vadīt transportlīdzekli tikai līdz konkrētam nobraukumam, institūcija ņem vērā saimniecisko labumu vai pakalpojumu potenciālu, ko sniedz mehāniskā transportlīdzekļa izmantošana tikai atļautā nobraukuma ietvaros un ne ārpus tā.</w:t>
      </w:r>
    </w:p>
    <w:p w14:paraId="527AD93E" w14:textId="77777777" w:rsidR="00D04FD6" w:rsidRPr="00407CD9" w:rsidRDefault="00D04FD6" w:rsidP="00770F86">
      <w:pPr>
        <w:pStyle w:val="BodyText"/>
      </w:pPr>
    </w:p>
    <w:p w14:paraId="205CC9D9" w14:textId="6A22C20A" w:rsidR="000215F3" w:rsidRPr="00407CD9" w:rsidRDefault="000215F3" w:rsidP="00770F86">
      <w:pPr>
        <w:pStyle w:val="BodyText"/>
      </w:pPr>
      <w:r>
        <w:t>AG24. Ja līgumā noteikts, ka klientam kā atlīdzība ir jāmaksā piegādātājam vai citai pusei daļa no naudas plūsmām, kas iegūtas no aktīva izmantošanas, šīs naudas plūsmas, ko izmaksā kā atlīdzību, tiek uzskatītas par daļu no saimnieciskā labuma, ko klients saņem no aktīva izmantošanas. Piemēram, ja klientam jāmaksā piegādātājam procenti no pārdošanas ieņēmumiem saistībā ar tirdzniecības telpu izmantošanu kā atlīdzība par šo izmantošanu, šī prasība neliedz klientam tiesības iegūt būtībā visu saimniecisko labumu no tirdzniecības telpu izmantošanas. Tas ir tādēļ, ka naudas plūsmas, kas rodas no minētās pārdošanas, tiek uzskatītas par saimniecisko labumu, ko klients saņem no tirdzniecības telpu izmantošanas, no kura daļu tas pēc tam samaksā piegādātājam kā atlīdzību par tiesībām izmantot minēto vietu.</w:t>
      </w:r>
      <w:bookmarkStart w:id="298" w:name="_Ref46223582"/>
      <w:bookmarkStart w:id="299" w:name="_bookmark132"/>
      <w:bookmarkEnd w:id="298"/>
      <w:bookmarkEnd w:id="299"/>
    </w:p>
    <w:p w14:paraId="15D9C576" w14:textId="77777777" w:rsidR="00D04FD6" w:rsidRPr="00407CD9" w:rsidRDefault="00D04FD6" w:rsidP="000215F3">
      <w:pPr>
        <w:jc w:val="both"/>
        <w:rPr>
          <w:i/>
          <w:noProof/>
          <w:color w:val="231F20"/>
          <w:sz w:val="24"/>
          <w:szCs w:val="24"/>
        </w:rPr>
      </w:pPr>
    </w:p>
    <w:p w14:paraId="22B83BF6" w14:textId="4DECF0AC" w:rsidR="000215F3" w:rsidRPr="00407CD9" w:rsidRDefault="000215F3" w:rsidP="000215F3">
      <w:pPr>
        <w:jc w:val="both"/>
        <w:rPr>
          <w:i/>
          <w:noProof/>
          <w:color w:val="231F20"/>
          <w:sz w:val="24"/>
          <w:szCs w:val="24"/>
        </w:rPr>
      </w:pPr>
      <w:r>
        <w:rPr>
          <w:i/>
          <w:color w:val="231F20"/>
          <w:sz w:val="24"/>
        </w:rPr>
        <w:t>Tiesības noteikt izmantošanu</w:t>
      </w:r>
    </w:p>
    <w:p w14:paraId="63B16AE5" w14:textId="77777777" w:rsidR="00D04FD6" w:rsidRPr="00407CD9" w:rsidRDefault="00D04FD6" w:rsidP="00770F86">
      <w:pPr>
        <w:pStyle w:val="BodyText"/>
      </w:pPr>
    </w:p>
    <w:p w14:paraId="10E113B4" w14:textId="5E790493" w:rsidR="000215F3" w:rsidRPr="00407CD9" w:rsidRDefault="000215F3" w:rsidP="00770F86">
      <w:pPr>
        <w:pStyle w:val="BodyText"/>
      </w:pPr>
      <w:r>
        <w:t>AG25. Klientam ir tiesības noteikt identificēta aktīva izmantošanu visā lietošanas periodā tikai tad, ja pastāv kāds no turpmāk minētajiem nosacījumiem:</w:t>
      </w:r>
      <w:bookmarkStart w:id="300" w:name="_Ref46223589"/>
      <w:bookmarkStart w:id="301" w:name="_bookmark133"/>
      <w:bookmarkEnd w:id="300"/>
      <w:bookmarkEnd w:id="301"/>
    </w:p>
    <w:p w14:paraId="54BECAF4" w14:textId="77777777" w:rsidR="00D04FD6" w:rsidRPr="00407CD9" w:rsidRDefault="00D04FD6" w:rsidP="00D04FD6">
      <w:pPr>
        <w:pStyle w:val="ListParagraph"/>
        <w:tabs>
          <w:tab w:val="left" w:pos="1740"/>
        </w:tabs>
        <w:spacing w:before="0"/>
        <w:ind w:left="0" w:firstLine="0"/>
        <w:jc w:val="both"/>
        <w:rPr>
          <w:noProof/>
          <w:color w:val="231F20"/>
          <w:sz w:val="24"/>
          <w:szCs w:val="24"/>
        </w:rPr>
      </w:pPr>
    </w:p>
    <w:p w14:paraId="25BD90DF" w14:textId="2109A804" w:rsidR="000215F3" w:rsidRPr="00407CD9" w:rsidRDefault="00D04FD6" w:rsidP="00D04FD6">
      <w:pPr>
        <w:pStyle w:val="ListParagraph"/>
        <w:tabs>
          <w:tab w:val="left" w:pos="1740"/>
        </w:tabs>
        <w:spacing w:before="0"/>
        <w:ind w:left="284" w:firstLine="0"/>
        <w:jc w:val="both"/>
        <w:rPr>
          <w:noProof/>
          <w:color w:val="231F20"/>
          <w:sz w:val="24"/>
          <w:szCs w:val="24"/>
        </w:rPr>
      </w:pPr>
      <w:r>
        <w:rPr>
          <w:color w:val="231F20"/>
          <w:sz w:val="24"/>
        </w:rPr>
        <w:t xml:space="preserve">a) klientam ir tiesības noteikt to, kā un kādā nolūkā aktīvs tiek izmantots visā lietošanas periodā (atbilstoši </w:t>
      </w:r>
      <w:proofErr w:type="spellStart"/>
      <w:r>
        <w:rPr>
          <w:color w:val="231F20"/>
          <w:sz w:val="24"/>
        </w:rPr>
        <w:t>AG26</w:t>
      </w:r>
      <w:proofErr w:type="spellEnd"/>
      <w:r>
        <w:rPr>
          <w:color w:val="231F20"/>
          <w:sz w:val="24"/>
        </w:rPr>
        <w:t>.–</w:t>
      </w:r>
      <w:proofErr w:type="spellStart"/>
      <w:r>
        <w:rPr>
          <w:color w:val="231F20"/>
          <w:sz w:val="24"/>
        </w:rPr>
        <w:t>AG31</w:t>
      </w:r>
      <w:proofErr w:type="spellEnd"/>
      <w:r>
        <w:rPr>
          <w:color w:val="231F20"/>
          <w:sz w:val="24"/>
        </w:rPr>
        <w:t>. punktā minētajam), vai</w:t>
      </w:r>
      <w:bookmarkStart w:id="302" w:name="_Ref46410479"/>
      <w:bookmarkStart w:id="303" w:name="_bookmark134"/>
      <w:bookmarkEnd w:id="302"/>
      <w:bookmarkEnd w:id="303"/>
    </w:p>
    <w:p w14:paraId="746B827E" w14:textId="3F10CDDC" w:rsidR="000215F3" w:rsidRPr="00407CD9" w:rsidRDefault="00D04FD6" w:rsidP="00D04FD6">
      <w:pPr>
        <w:pStyle w:val="ListParagraph"/>
        <w:tabs>
          <w:tab w:val="left" w:pos="1739"/>
          <w:tab w:val="left" w:pos="1740"/>
        </w:tabs>
        <w:spacing w:before="0"/>
        <w:ind w:left="284" w:firstLine="0"/>
        <w:jc w:val="both"/>
        <w:rPr>
          <w:noProof/>
          <w:color w:val="231F20"/>
          <w:sz w:val="24"/>
          <w:szCs w:val="24"/>
        </w:rPr>
      </w:pPr>
      <w:r>
        <w:rPr>
          <w:color w:val="231F20"/>
          <w:sz w:val="24"/>
        </w:rPr>
        <w:t>b) attiecīgi lēmumi par to, kā un kādā nolūkā aktīvs tiek izmantots, ir iepriekš noteikti un:</w:t>
      </w:r>
    </w:p>
    <w:p w14:paraId="0EBC9320" w14:textId="77777777" w:rsidR="00D04FD6" w:rsidRPr="00407CD9" w:rsidRDefault="00D04FD6" w:rsidP="00D04FD6">
      <w:pPr>
        <w:pStyle w:val="ListParagraph"/>
        <w:tabs>
          <w:tab w:val="left" w:pos="2320"/>
        </w:tabs>
        <w:spacing w:before="0"/>
        <w:ind w:left="284" w:firstLine="0"/>
        <w:jc w:val="both"/>
        <w:rPr>
          <w:noProof/>
          <w:color w:val="231F20"/>
          <w:sz w:val="24"/>
          <w:szCs w:val="24"/>
        </w:rPr>
      </w:pPr>
    </w:p>
    <w:p w14:paraId="5B7A008D" w14:textId="07B03A63" w:rsidR="000215F3" w:rsidRPr="00407CD9" w:rsidRDefault="00D04FD6" w:rsidP="00D04FD6">
      <w:pPr>
        <w:pStyle w:val="ListParagraph"/>
        <w:tabs>
          <w:tab w:val="left" w:pos="2320"/>
        </w:tabs>
        <w:spacing w:before="0"/>
        <w:ind w:left="567" w:firstLine="0"/>
        <w:jc w:val="both"/>
        <w:rPr>
          <w:noProof/>
          <w:color w:val="231F20"/>
          <w:sz w:val="24"/>
          <w:szCs w:val="24"/>
        </w:rPr>
      </w:pPr>
      <w:r>
        <w:rPr>
          <w:color w:val="231F20"/>
          <w:sz w:val="24"/>
        </w:rPr>
        <w:t>i) klientam ir tiesības ekspluatēt aktīvu (vai norīkot citus ekspluatēt aktīvu viņa noteiktā veidā) visā lietošanas periodā, un piegādātājam nav tiesību mainīt šos izmantošanas norādījumus, vai</w:t>
      </w:r>
      <w:bookmarkStart w:id="304" w:name="_Ref46224032"/>
      <w:bookmarkStart w:id="305" w:name="_bookmark135"/>
      <w:bookmarkEnd w:id="304"/>
      <w:bookmarkEnd w:id="305"/>
    </w:p>
    <w:p w14:paraId="727406E6" w14:textId="44819DB1" w:rsidR="000215F3" w:rsidRPr="00407CD9" w:rsidRDefault="00D04FD6" w:rsidP="00D04FD6">
      <w:pPr>
        <w:pStyle w:val="ListParagraph"/>
        <w:tabs>
          <w:tab w:val="left" w:pos="2320"/>
        </w:tabs>
        <w:spacing w:before="0"/>
        <w:ind w:left="567" w:firstLine="0"/>
        <w:jc w:val="both"/>
        <w:rPr>
          <w:noProof/>
          <w:color w:val="231F20"/>
          <w:sz w:val="24"/>
          <w:szCs w:val="24"/>
        </w:rPr>
      </w:pPr>
      <w:r>
        <w:rPr>
          <w:color w:val="231F20"/>
          <w:sz w:val="24"/>
        </w:rPr>
        <w:t>ii) klients ir izstrādājis aktīvu (vai specifiskus aktīva aspektus) tādā veidā, kas iepriekš nosaka to, kā un kādā nolūkā aktīvs tiks izmantots visā lietošanas periodā.</w:t>
      </w:r>
      <w:bookmarkStart w:id="306" w:name="_Ref46224047"/>
      <w:bookmarkStart w:id="307" w:name="_bookmark136"/>
      <w:bookmarkEnd w:id="306"/>
      <w:bookmarkEnd w:id="307"/>
    </w:p>
    <w:p w14:paraId="6839920C" w14:textId="77777777" w:rsidR="000215F3" w:rsidRPr="00407CD9" w:rsidRDefault="000215F3" w:rsidP="000215F3">
      <w:pPr>
        <w:jc w:val="both"/>
        <w:rPr>
          <w:noProof/>
          <w:sz w:val="24"/>
          <w:szCs w:val="24"/>
        </w:rPr>
      </w:pPr>
    </w:p>
    <w:p w14:paraId="03A4D72A" w14:textId="77777777" w:rsidR="000215F3" w:rsidRPr="00407CD9" w:rsidRDefault="000215F3" w:rsidP="00770F86">
      <w:pPr>
        <w:pStyle w:val="BodyText"/>
      </w:pPr>
      <w:r>
        <w:t>Kā un kādam nolūkam aktīvu izmanto</w:t>
      </w:r>
    </w:p>
    <w:p w14:paraId="523B612D" w14:textId="77777777" w:rsidR="00D04FD6" w:rsidRPr="00407CD9" w:rsidRDefault="00D04FD6" w:rsidP="00770F86">
      <w:pPr>
        <w:pStyle w:val="BodyText"/>
      </w:pPr>
    </w:p>
    <w:p w14:paraId="65DF22F3" w14:textId="77777777" w:rsidR="000215F3" w:rsidRPr="00407CD9" w:rsidRDefault="000215F3" w:rsidP="00770F86">
      <w:pPr>
        <w:pStyle w:val="BodyText"/>
      </w:pPr>
      <w:r>
        <w:t>AG26. Klientam ir tiesības noteikt to, kā un kādā nolūkā aktīvu izmanto, ja līgumā noteikto izmantošanas tiesību ietvaros tas var mainīt to, kā un kādā nolūkā visā lietošanas periodā aktīvs tiek izmantots. Veicot šo izvērtējumu, institūcija ņem vērā lēmumu pieņemšanas tiesības, kas ir visbūtiskākās aktīva izmantošanas veida un nolūka maiņai visā lietošanas periodā. Lēmumu pieņemšanas tiesības ir būtiskas, ja tās ietekmē saimniecisko labumu vai pakalpojumu potenciālu, kas izriet no aktīva izmantošanas. Lēmumu pieņemšanas tiesības, kas ir visbūtiskākās, dažādiem līgumiem var būt atšķirīgas atkarībā no aktīva veida un līguma noteikumiem.</w:t>
      </w:r>
      <w:bookmarkStart w:id="308" w:name="_Ref46224004"/>
      <w:bookmarkStart w:id="309" w:name="_bookmark137"/>
      <w:bookmarkEnd w:id="308"/>
      <w:bookmarkEnd w:id="309"/>
    </w:p>
    <w:p w14:paraId="1F912907" w14:textId="77777777" w:rsidR="00D04FD6" w:rsidRPr="00407CD9" w:rsidRDefault="00D04FD6" w:rsidP="00770F86">
      <w:pPr>
        <w:pStyle w:val="BodyText"/>
      </w:pPr>
    </w:p>
    <w:p w14:paraId="3C4CA310" w14:textId="77777777" w:rsidR="000215F3" w:rsidRPr="00407CD9" w:rsidRDefault="000215F3" w:rsidP="00770F86">
      <w:pPr>
        <w:pStyle w:val="BodyText"/>
      </w:pPr>
      <w:r>
        <w:t>AG27. Lēmumu pieņemšanas tiesības, kas atkarībā no apstākļiem atbilstīgi noteiktām klienta tiesībām izmantot aktīvu piešķir tiesības mainīt to, kā un kādā nolūkā aktīvu izmanto, ir, piemēram, šādas:</w:t>
      </w:r>
    </w:p>
    <w:p w14:paraId="0531FDD6" w14:textId="77777777" w:rsidR="00D04FD6" w:rsidRPr="00407CD9" w:rsidRDefault="00D04FD6" w:rsidP="00770F86">
      <w:pPr>
        <w:pStyle w:val="BodyText"/>
      </w:pPr>
    </w:p>
    <w:p w14:paraId="63186E08" w14:textId="43E9930C" w:rsidR="000215F3" w:rsidRPr="00407CD9" w:rsidRDefault="00D04FD6" w:rsidP="00D04FD6">
      <w:pPr>
        <w:pStyle w:val="ListParagraph"/>
        <w:tabs>
          <w:tab w:val="left" w:pos="1379"/>
          <w:tab w:val="left" w:pos="1380"/>
        </w:tabs>
        <w:spacing w:before="0"/>
        <w:ind w:left="284" w:firstLine="0"/>
        <w:jc w:val="both"/>
        <w:rPr>
          <w:noProof/>
          <w:color w:val="231F20"/>
          <w:sz w:val="24"/>
          <w:szCs w:val="24"/>
        </w:rPr>
      </w:pPr>
      <w:r>
        <w:rPr>
          <w:color w:val="231F20"/>
          <w:sz w:val="24"/>
        </w:rPr>
        <w:t>a) tiesības mainīt aktīva saražotās produkcijas veidu (piemēram, tiesības lemt, vai izmantot transportēšanas konteineru preču pārvadājumiem vai uzglabāšanai, vai tiesības lemt par tūrisma pakalpojumu tirdzniecības vietās pārdoto preču kopumu);</w:t>
      </w:r>
    </w:p>
    <w:p w14:paraId="3B422537" w14:textId="689FD3C6" w:rsidR="000215F3" w:rsidRPr="00407CD9" w:rsidRDefault="00D04FD6" w:rsidP="00D04FD6">
      <w:pPr>
        <w:pStyle w:val="ListParagraph"/>
        <w:tabs>
          <w:tab w:val="left" w:pos="1379"/>
          <w:tab w:val="left" w:pos="1380"/>
        </w:tabs>
        <w:spacing w:before="0"/>
        <w:ind w:left="284" w:firstLine="0"/>
        <w:jc w:val="both"/>
        <w:rPr>
          <w:noProof/>
          <w:color w:val="231F20"/>
          <w:sz w:val="24"/>
          <w:szCs w:val="24"/>
        </w:rPr>
      </w:pPr>
      <w:r>
        <w:rPr>
          <w:color w:val="231F20"/>
          <w:sz w:val="24"/>
        </w:rPr>
        <w:t>b) tiesības mainīt to, kad tiek ražota produkcija (piemēram, tiesības lemt par to, kad tiks izmantota tehnikas vienība vai elektrostacija);</w:t>
      </w:r>
    </w:p>
    <w:p w14:paraId="739A6F91" w14:textId="0B70E756" w:rsidR="000215F3" w:rsidRPr="00407CD9" w:rsidRDefault="00D04FD6" w:rsidP="00D04FD6">
      <w:pPr>
        <w:pStyle w:val="ListParagraph"/>
        <w:tabs>
          <w:tab w:val="left" w:pos="1379"/>
          <w:tab w:val="left" w:pos="1380"/>
        </w:tabs>
        <w:spacing w:before="0"/>
        <w:ind w:left="284" w:firstLine="0"/>
        <w:jc w:val="both"/>
        <w:rPr>
          <w:noProof/>
          <w:color w:val="231F20"/>
          <w:sz w:val="24"/>
          <w:szCs w:val="24"/>
        </w:rPr>
      </w:pPr>
      <w:r>
        <w:rPr>
          <w:color w:val="231F20"/>
          <w:sz w:val="24"/>
        </w:rPr>
        <w:t>c) tiesības mainīt to, kur produkcija tiek ražota (piemēram, tiesības lemt par kravas automašīnas vai kuģa galamērķi, vai tiesības lemt par to, kur tiek izmantota iekārta), un</w:t>
      </w:r>
    </w:p>
    <w:p w14:paraId="06B6FD8C" w14:textId="12646BEC" w:rsidR="000215F3" w:rsidRPr="00407CD9" w:rsidRDefault="00D04FD6" w:rsidP="00D04FD6">
      <w:pPr>
        <w:pStyle w:val="ListParagraph"/>
        <w:tabs>
          <w:tab w:val="left" w:pos="1379"/>
          <w:tab w:val="left" w:pos="1380"/>
        </w:tabs>
        <w:spacing w:before="0"/>
        <w:ind w:left="284" w:firstLine="0"/>
        <w:jc w:val="both"/>
        <w:rPr>
          <w:noProof/>
          <w:color w:val="231F20"/>
          <w:sz w:val="24"/>
          <w:szCs w:val="24"/>
        </w:rPr>
      </w:pPr>
      <w:r>
        <w:rPr>
          <w:color w:val="231F20"/>
          <w:sz w:val="24"/>
        </w:rPr>
        <w:t>d) tiesības mainīt to, vai produkcija tiek ražota, un tiesības mainīt šīs produkcijas daudzumu (piemēram, tiesības lemt, vai elektrostacijā ražot enerģiju, un cik daudz enerģijas tajā saražot).</w:t>
      </w:r>
    </w:p>
    <w:p w14:paraId="5F51A3FF" w14:textId="77777777" w:rsidR="00D04FD6" w:rsidRPr="00407CD9" w:rsidRDefault="00D04FD6" w:rsidP="00770F86">
      <w:pPr>
        <w:pStyle w:val="BodyText"/>
      </w:pPr>
    </w:p>
    <w:p w14:paraId="35299EAE" w14:textId="69E3B2DC" w:rsidR="000215F3" w:rsidRPr="00407CD9" w:rsidRDefault="000215F3" w:rsidP="00770F86">
      <w:pPr>
        <w:pStyle w:val="BodyText"/>
      </w:pPr>
      <w:r>
        <w:t>AG28. Lēmumu pieņemšanas tiesības, kas nepiešķir tiesības mainīt to, kā un kādam nolūkam aktīvs tiek izmantots, ir, piemēram, tiesības, kas attiecas vienīgi uz aktīva ekspluatāciju vai uzturēšanu. Šādas tiesības var būt klientam vai piegādātājam. Lai gan tādas tiesības kā aktīva ekspluatēšanas vai uzturēšanas tiesības bieži vien ir būtiskas efektīvai aktīva izmantošanai, tās nav tiesības noteikt to, kā un kādā nolūkā aktīvs tiek izmantots, un tās bieži ir atkarīgas no lēmumiem par to, kā un kādā nolūkā aktīvs tiek izmantots. Taču aktīva ekspluatēšanas tiesības var piešķirt klientam tiesības noteikt aktīva izmantošanu, ja ir iepriekš noteikti attiecīgie lēmumi par to, kā un kādā nolūkā aktīvs tiek izmantots (skatīt AG25. punkta b) apakšpunkta i) daļu).</w:t>
      </w:r>
    </w:p>
    <w:p w14:paraId="2C70FCE4" w14:textId="77777777" w:rsidR="00D04FD6" w:rsidRPr="00407CD9" w:rsidRDefault="00D04FD6" w:rsidP="00770F86">
      <w:pPr>
        <w:pStyle w:val="BodyText"/>
      </w:pPr>
    </w:p>
    <w:p w14:paraId="18B9433E" w14:textId="77777777" w:rsidR="000215F3" w:rsidRPr="00407CD9" w:rsidRDefault="000215F3" w:rsidP="00770F86">
      <w:pPr>
        <w:pStyle w:val="BodyText"/>
      </w:pPr>
      <w:r>
        <w:t>Lēmumi, ko nosaka lietošanas perioda laikā un pirms tā</w:t>
      </w:r>
    </w:p>
    <w:p w14:paraId="47E289D0" w14:textId="77777777" w:rsidR="00D04FD6" w:rsidRPr="00407CD9" w:rsidRDefault="00D04FD6" w:rsidP="00770F86">
      <w:pPr>
        <w:pStyle w:val="BodyText"/>
      </w:pPr>
    </w:p>
    <w:p w14:paraId="165566AF" w14:textId="05A28C07" w:rsidR="000215F3" w:rsidRPr="00407CD9" w:rsidRDefault="000215F3" w:rsidP="00770F86">
      <w:pPr>
        <w:pStyle w:val="BodyText"/>
      </w:pPr>
      <w:r>
        <w:t>AG29. Attiecīgie lēmumi par to, kā un kādā nolūkā aktīvs tiek izmantots, var tikt iepriekš noteikti vairākos veidos. Piemēram, attiecīgos lēmumus var iepriekš noteikt tas, kā aktīvs ir izstrādāts, vai līgumiski ierobežojumi attiecībā uz aktīva izmantošanu.</w:t>
      </w:r>
    </w:p>
    <w:p w14:paraId="67D53A5E" w14:textId="77777777" w:rsidR="00D04FD6" w:rsidRPr="00407CD9" w:rsidRDefault="00D04FD6" w:rsidP="00770F86">
      <w:pPr>
        <w:pStyle w:val="BodyText"/>
      </w:pPr>
    </w:p>
    <w:p w14:paraId="65511426" w14:textId="58CDBCEA" w:rsidR="000215F3" w:rsidRPr="00407CD9" w:rsidRDefault="000215F3" w:rsidP="00770F86">
      <w:pPr>
        <w:pStyle w:val="BodyText"/>
      </w:pPr>
      <w:r>
        <w:t xml:space="preserve">AG30. Izvērtējot, vai klientam ir tiesības noteikt aktīva izmantošanu, institūcija ņem vērā tikai tiesības pieņemt lēmumus attiecībā uz aktīva izmantošanu tā lietošanas perioda laikā, ja vien klients nav izstrādājis aktīvu (vai specifiskus aktīva aspektus), kā tas aprakstīts AG25. punkta b) apakšpunkta ii) daļā. Līdz ar to, ja vien nepastāv AG25. punkta b) apakšpunkta ii) daļā minētie apstākļi, institūcija neņem vērā lēmumus, kas ir noteikti pirms lietošanas perioda. Piemēram, ja klients pirms lietošanas perioda var precizēt tikai aktīva produkciju, klientam nav tiesību noteikt minētā aktīva izmantošanu. Spēja līgumā precizēt produkciju pirms lietošanas </w:t>
      </w:r>
      <w:r>
        <w:lastRenderedPageBreak/>
        <w:t>perioda bez citām lēmumu pieņemšanas tiesībām attiecībā uz aktīva izmantošanu sniedz klientam tādas pašas tiesības kā jebkuram klientam, kas iegādājas preces vai pakalpojumus.</w:t>
      </w:r>
    </w:p>
    <w:p w14:paraId="6F0DC0C4" w14:textId="77777777" w:rsidR="000E2DB0" w:rsidRDefault="000E2DB0" w:rsidP="00770F86">
      <w:pPr>
        <w:pStyle w:val="BodyText"/>
      </w:pPr>
    </w:p>
    <w:p w14:paraId="727EE811" w14:textId="6C50B3C7" w:rsidR="000215F3" w:rsidRPr="00407CD9" w:rsidRDefault="000215F3" w:rsidP="00770F86">
      <w:pPr>
        <w:pStyle w:val="BodyText"/>
      </w:pPr>
      <w:r>
        <w:t>Aizsargājošas tiesības</w:t>
      </w:r>
    </w:p>
    <w:p w14:paraId="2D8F431E" w14:textId="77777777" w:rsidR="00D04FD6" w:rsidRPr="00407CD9" w:rsidRDefault="00D04FD6" w:rsidP="00770F86">
      <w:pPr>
        <w:pStyle w:val="BodyText"/>
      </w:pPr>
    </w:p>
    <w:p w14:paraId="0999D475" w14:textId="7A2D0E6C" w:rsidR="000215F3" w:rsidRPr="00407CD9" w:rsidRDefault="000215F3" w:rsidP="00770F86">
      <w:pPr>
        <w:pStyle w:val="BodyText"/>
      </w:pPr>
      <w:r>
        <w:t>AG31. Līgumā var būt iekļauti noteikumi, kas paredzēti, lai aizsargātu piegādātāja intereses attiecībā uz minēto aktīvu vai citiem aktīviem, lai aizsargātu savus darbiniekus vai lai nodrošinātu piegādātāja atbilstību tiesību aktiem. Aizsargājošas tiesības ir, piemēram, šādas. Piemēram, līgumā var būt i) precizēts maksimālais aktīva izmantošanas apjoms vai ierobežojumi attiecībā uz to, kur vai kad klients aktīvu var izmantot, ii) prasība klientam ievērot konkrētu ekspluatācijas praksi vai iii) prasība klientam informēt piegādātāju par to, kā mainīsies aktīva izmantošana. Aizsargājošas tiesības parasti nosaka klienta izmantošanas tiesību darbības jomu, bet atsevišķi neierobežo klienta tiesības noteikt aktīva izmantošanu.</w:t>
      </w:r>
      <w:bookmarkStart w:id="310" w:name="_Ref46223599"/>
      <w:bookmarkStart w:id="311" w:name="_bookmark138"/>
      <w:bookmarkEnd w:id="310"/>
      <w:bookmarkEnd w:id="311"/>
    </w:p>
    <w:p w14:paraId="059EEF34" w14:textId="77777777" w:rsidR="00D04FD6" w:rsidRPr="00407CD9" w:rsidRDefault="00D04FD6" w:rsidP="00770F86">
      <w:pPr>
        <w:pStyle w:val="BodyText"/>
      </w:pPr>
    </w:p>
    <w:p w14:paraId="6D783EC7" w14:textId="77777777" w:rsidR="000215F3" w:rsidRPr="00407CD9" w:rsidRDefault="000215F3" w:rsidP="00770F86">
      <w:pPr>
        <w:pStyle w:val="BodyText"/>
      </w:pPr>
      <w:r>
        <w:t>AG32. Šī shēma var palīdzēt institūcijām izvērtēt, vai līgums ir nomas līgums vai ietver nomu.</w:t>
      </w:r>
      <w:bookmarkStart w:id="312" w:name="_Ref46225401"/>
      <w:bookmarkStart w:id="313" w:name="_bookmark139"/>
      <w:bookmarkEnd w:id="312"/>
      <w:bookmarkEnd w:id="313"/>
    </w:p>
    <w:p w14:paraId="390D53ED" w14:textId="77777777" w:rsidR="000215F3" w:rsidRPr="00407CD9" w:rsidRDefault="000215F3" w:rsidP="000215F3">
      <w:pPr>
        <w:jc w:val="both"/>
        <w:rPr>
          <w:noProof/>
          <w:sz w:val="24"/>
          <w:szCs w:val="24"/>
        </w:rPr>
      </w:pPr>
    </w:p>
    <w:p w14:paraId="4F5979D9" w14:textId="4E62AA57" w:rsidR="000215F3" w:rsidRPr="00407CD9" w:rsidRDefault="001C0F1D" w:rsidP="008C06B5">
      <w:pPr>
        <w:pStyle w:val="BodyText"/>
        <w:jc w:val="center"/>
      </w:pPr>
      <w:r w:rsidRPr="001C0F1D">
        <w:drawing>
          <wp:inline distT="0" distB="0" distL="0" distR="0" wp14:anchorId="3A2DA18D" wp14:editId="3BBD7F95">
            <wp:extent cx="5760720" cy="5808345"/>
            <wp:effectExtent l="0" t="0" r="0" b="1905"/>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pic:nvPicPr>
                  <pic:blipFill>
                    <a:blip r:embed="rId13"/>
                    <a:stretch>
                      <a:fillRect/>
                    </a:stretch>
                  </pic:blipFill>
                  <pic:spPr>
                    <a:xfrm>
                      <a:off x="0" y="0"/>
                      <a:ext cx="5760720" cy="5808345"/>
                    </a:xfrm>
                    <a:prstGeom prst="rect">
                      <a:avLst/>
                    </a:prstGeom>
                  </pic:spPr>
                </pic:pic>
              </a:graphicData>
            </a:graphic>
          </wp:inline>
        </w:drawing>
      </w:r>
    </w:p>
    <w:p w14:paraId="5300D24E" w14:textId="77777777" w:rsidR="008C06B5" w:rsidRPr="00407CD9" w:rsidRDefault="008C06B5" w:rsidP="00770F86">
      <w:pPr>
        <w:pStyle w:val="BodyText"/>
      </w:pPr>
    </w:p>
    <w:p w14:paraId="5DCBC338" w14:textId="77777777" w:rsidR="000215F3" w:rsidRPr="00407CD9" w:rsidRDefault="000215F3" w:rsidP="00770F86">
      <w:pPr>
        <w:pStyle w:val="BodyText"/>
      </w:pPr>
    </w:p>
    <w:p w14:paraId="6D0D31A7" w14:textId="77777777" w:rsidR="000215F3" w:rsidRPr="00407CD9" w:rsidRDefault="000215F3" w:rsidP="005C58D6">
      <w:pPr>
        <w:pStyle w:val="BodyText"/>
        <w:rPr>
          <w:b/>
          <w:bCs/>
        </w:rPr>
      </w:pPr>
      <w:r>
        <w:rPr>
          <w:b/>
        </w:rPr>
        <w:t>Līguma sastāvdaļu nošķiršana (13.–18. punkts)</w:t>
      </w:r>
    </w:p>
    <w:p w14:paraId="5024AAD9" w14:textId="77777777" w:rsidR="00850BBA" w:rsidRPr="00407CD9" w:rsidRDefault="00850BBA" w:rsidP="00770F86">
      <w:pPr>
        <w:pStyle w:val="BodyText"/>
      </w:pPr>
    </w:p>
    <w:p w14:paraId="2E36CC9B" w14:textId="093EFAB5" w:rsidR="000215F3" w:rsidRPr="00407CD9" w:rsidRDefault="000215F3" w:rsidP="00770F86">
      <w:pPr>
        <w:pStyle w:val="BodyText"/>
      </w:pPr>
      <w:r>
        <w:t>AG33. Tiesības izmantot pamatā esošu aktīvu ir atsevišķs nomas līguma elements, ja pastāv abi nosacījumi:</w:t>
      </w:r>
      <w:bookmarkStart w:id="314" w:name="_Ref46223521"/>
      <w:bookmarkStart w:id="315" w:name="_bookmark140"/>
      <w:bookmarkEnd w:id="314"/>
      <w:bookmarkEnd w:id="315"/>
    </w:p>
    <w:p w14:paraId="0D3CDD00" w14:textId="77777777" w:rsidR="00850BBA" w:rsidRPr="00407CD9" w:rsidRDefault="00850BBA" w:rsidP="00850BBA">
      <w:pPr>
        <w:pStyle w:val="ListParagraph"/>
        <w:tabs>
          <w:tab w:val="left" w:pos="1740"/>
        </w:tabs>
        <w:spacing w:before="0"/>
        <w:ind w:left="0" w:firstLine="0"/>
        <w:jc w:val="both"/>
        <w:rPr>
          <w:noProof/>
          <w:color w:val="231F20"/>
          <w:sz w:val="24"/>
          <w:szCs w:val="24"/>
        </w:rPr>
      </w:pPr>
    </w:p>
    <w:p w14:paraId="07541062" w14:textId="3F96E478" w:rsidR="000215F3" w:rsidRPr="00407CD9" w:rsidRDefault="00850BBA" w:rsidP="00850BBA">
      <w:pPr>
        <w:pStyle w:val="ListParagraph"/>
        <w:tabs>
          <w:tab w:val="left" w:pos="1740"/>
        </w:tabs>
        <w:spacing w:before="0"/>
        <w:ind w:left="284" w:firstLine="0"/>
        <w:jc w:val="both"/>
        <w:rPr>
          <w:noProof/>
          <w:color w:val="231F20"/>
          <w:sz w:val="24"/>
          <w:szCs w:val="24"/>
        </w:rPr>
      </w:pPr>
      <w:r>
        <w:rPr>
          <w:color w:val="231F20"/>
          <w:sz w:val="24"/>
        </w:rPr>
        <w:t>a) nomnieks var gūt labumu no pamatā esošā aktīva izmantošanas atsevišķi vai kopā ar citiem resursiem, kas nomniekam ir viegli pieejami. Viegli pieejamie resursi ir preces vai pakalpojumi, ko (iznomātājs vai citi piegādātāji) pārdod vai iznomā atsevišķi, vai resursi, ko nomnieks jau ir ieguvis (no iznomātāja vai citu darījumu vai notikumu rezultātā), un</w:t>
      </w:r>
    </w:p>
    <w:p w14:paraId="3F052A50" w14:textId="395CAA96" w:rsidR="000215F3" w:rsidRPr="00407CD9" w:rsidRDefault="00850BBA" w:rsidP="00850BBA">
      <w:pPr>
        <w:pStyle w:val="ListParagraph"/>
        <w:tabs>
          <w:tab w:val="left" w:pos="1740"/>
        </w:tabs>
        <w:spacing w:before="0"/>
        <w:ind w:left="284" w:firstLine="0"/>
        <w:jc w:val="both"/>
        <w:rPr>
          <w:noProof/>
          <w:color w:val="231F20"/>
          <w:sz w:val="24"/>
          <w:szCs w:val="24"/>
        </w:rPr>
      </w:pPr>
      <w:r>
        <w:rPr>
          <w:color w:val="231F20"/>
          <w:sz w:val="24"/>
        </w:rPr>
        <w:t>b) pamatā esošais aktīvs nav lielā mērā atkarīgs no citiem līgumā ietvertajiem pamatā esošajiem aktīviem, un nav arī lielā mērā savstarpēji saistīts ar tiem. Piemēram, tas, ka nomnieks varētu izlemt nenomāt pamatā esošo aktīvu, būtiski neietekmējot savas tiesības izmantot citus līgumā ietvertos pamatā esošos aktīvus, varētu norādīt, ka pamatā esošais aktīvs nav lielā mērā atkarīgs no minētajiem citiem pamatā esošiem aktīviem vai nav lielā mērā savstarpēji saistīts ar tiem.</w:t>
      </w:r>
    </w:p>
    <w:p w14:paraId="65E700DE" w14:textId="77777777" w:rsidR="00850BBA" w:rsidRPr="00407CD9" w:rsidRDefault="00850BBA" w:rsidP="00770F86">
      <w:pPr>
        <w:pStyle w:val="BodyText"/>
      </w:pPr>
    </w:p>
    <w:p w14:paraId="44350712" w14:textId="624AAD4B" w:rsidR="000215F3" w:rsidRPr="00407CD9" w:rsidRDefault="000215F3" w:rsidP="00770F86">
      <w:pPr>
        <w:pStyle w:val="BodyText"/>
      </w:pPr>
      <w:r>
        <w:t>AG34. Līgums var ietvert summu, kas nomniekam jāmaksā par darbībām un izdevumiem, ar kuriem prece vai pakalpojums netiek nodots nomniekam. Piemēram, iznomātājs kopējā summā var iekļaut maksu par tādiem administratīvajiem uzdevumiem vai citām izmaksām, kas tam rodas saistībā ar nomu, ar kuriem prece vai pakalpojums netiek nodots nomniekam. Šādas summas neveido atsevišķu līguma sastāvdaļu, bet tiek uzskatītas par daļu no kopējās atlīdzības, kas tiek noteikta attiecībā uz atsevišķi identificētām līguma sastāvdaļām.</w:t>
      </w:r>
      <w:bookmarkStart w:id="316" w:name="_Ref46225361"/>
      <w:bookmarkStart w:id="317" w:name="_bookmark141"/>
      <w:bookmarkEnd w:id="316"/>
      <w:bookmarkEnd w:id="317"/>
    </w:p>
    <w:p w14:paraId="415D065F" w14:textId="77777777" w:rsidR="000215F3" w:rsidRPr="00407CD9" w:rsidRDefault="000215F3" w:rsidP="000215F3">
      <w:pPr>
        <w:jc w:val="both"/>
        <w:rPr>
          <w:noProof/>
          <w:sz w:val="24"/>
          <w:szCs w:val="24"/>
        </w:rPr>
      </w:pPr>
    </w:p>
    <w:p w14:paraId="28CA3345" w14:textId="77777777" w:rsidR="000215F3" w:rsidRPr="00407CD9" w:rsidRDefault="000215F3" w:rsidP="007B3144">
      <w:pPr>
        <w:pStyle w:val="BodyText"/>
        <w:rPr>
          <w:b/>
          <w:bCs/>
        </w:rPr>
      </w:pPr>
      <w:r>
        <w:rPr>
          <w:b/>
        </w:rPr>
        <w:t>Nomas termiņš (19.–22. punkts)</w:t>
      </w:r>
    </w:p>
    <w:p w14:paraId="636DF3A7" w14:textId="77777777" w:rsidR="00850BBA" w:rsidRPr="00407CD9" w:rsidRDefault="00850BBA" w:rsidP="00770F86">
      <w:pPr>
        <w:pStyle w:val="BodyText"/>
      </w:pPr>
    </w:p>
    <w:p w14:paraId="701D9FDA" w14:textId="6A1930B1" w:rsidR="000215F3" w:rsidRPr="00407CD9" w:rsidRDefault="000215F3" w:rsidP="00770F86">
      <w:pPr>
        <w:pStyle w:val="BodyText"/>
      </w:pPr>
      <w:r>
        <w:t>AG35. Nosakot nomas termiņu un izvērtējot nomas neatceļamā perioda ilgumu, institūcija piemēro līguma definīciju un nosaka laika periodu, kurā līgums ir izpildāms. Noma vairs nav izpildāma tad, ja nomniekam un iznomātājam katram ir tiesības izbeigt nomas līgumu bez otras puses atļaujas, nosakot vien nenozīmīgu sodu.</w:t>
      </w:r>
      <w:bookmarkStart w:id="318" w:name="_Ref46225454"/>
      <w:bookmarkStart w:id="319" w:name="_bookmark142"/>
      <w:bookmarkEnd w:id="318"/>
      <w:bookmarkEnd w:id="319"/>
    </w:p>
    <w:p w14:paraId="5AB6914B" w14:textId="77777777" w:rsidR="00850BBA" w:rsidRPr="00407CD9" w:rsidRDefault="00850BBA" w:rsidP="00770F86">
      <w:pPr>
        <w:pStyle w:val="BodyText"/>
      </w:pPr>
    </w:p>
    <w:p w14:paraId="3B8A5A78" w14:textId="70FAA5C6" w:rsidR="000215F3" w:rsidRPr="00407CD9" w:rsidRDefault="000215F3" w:rsidP="00770F86">
      <w:pPr>
        <w:pStyle w:val="BodyText"/>
      </w:pPr>
      <w:r>
        <w:t>AG36. Ja tikai nomniekam ir tiesības izbeigt nomas līgumu, šīs tiesības uzskata par nomnieka iespēju izbeigt atlikušo nomu, ko institūcija ņem vērā, nosakot nomas termiņu. Ja tikai iznomātājam ir tiesības izbeigt nomas līgumu, tad nomas neatceļamais periods ietver laika posmu, uz kuru attiecas iespēja izbeigt nomas līgumu.</w:t>
      </w:r>
    </w:p>
    <w:p w14:paraId="38238BB7" w14:textId="77777777" w:rsidR="00850BBA" w:rsidRPr="00407CD9" w:rsidRDefault="00850BBA" w:rsidP="00770F86">
      <w:pPr>
        <w:pStyle w:val="BodyText"/>
      </w:pPr>
    </w:p>
    <w:p w14:paraId="45BD7334" w14:textId="28F0C789" w:rsidR="000215F3" w:rsidRPr="00407CD9" w:rsidRDefault="000215F3" w:rsidP="00770F86">
      <w:pPr>
        <w:pStyle w:val="BodyText"/>
      </w:pPr>
      <w:r>
        <w:t>AG37. Nomas termiņš sākas sākuma datumā un ietver jebkurus periodus, kuros iznomātājs piešķīris nomniekam atbrīvojumu no nomas maksas.</w:t>
      </w:r>
    </w:p>
    <w:p w14:paraId="79EAA95B" w14:textId="77777777" w:rsidR="00850BBA" w:rsidRPr="00407CD9" w:rsidRDefault="00850BBA" w:rsidP="00770F86">
      <w:pPr>
        <w:pStyle w:val="BodyText"/>
      </w:pPr>
    </w:p>
    <w:p w14:paraId="0FF961EB" w14:textId="46B3C71E" w:rsidR="000215F3" w:rsidRPr="00407CD9" w:rsidRDefault="000215F3" w:rsidP="00770F86">
      <w:pPr>
        <w:pStyle w:val="BodyText"/>
      </w:pPr>
      <w:r>
        <w:t>AG38. Nomas sākuma datumā institūcija izvērtē, vai var pamatoti uzskatīt, ka nomnieks izmantos iespēju pagarināt nomas līgumu vai iegādāsies pamatā esošu aktīvu, vai neizmantos iespēju izbeigt nomas līgumu. Institūcija ņem vērā visus attiecīgos faktus un apstākļus, kas rada ekonomisko stimulu nomniekam izmantot vai neizmantot iespēju, tostarp paredzamās izmaiņas faktos un apstākļos no sākuma datuma līdz iespējas izmantošanas datumam. Vērā ņemamo faktoru piemēri ietver (bet neaprobežojas ar) turpmāk minēto:</w:t>
      </w:r>
      <w:bookmarkStart w:id="320" w:name="_Ref46225479"/>
      <w:bookmarkStart w:id="321" w:name="_bookmark143"/>
      <w:bookmarkEnd w:id="320"/>
      <w:bookmarkEnd w:id="321"/>
    </w:p>
    <w:p w14:paraId="4C3D4CBF" w14:textId="77777777" w:rsidR="00850BBA" w:rsidRPr="00407CD9" w:rsidRDefault="00850BBA" w:rsidP="00850BBA">
      <w:pPr>
        <w:pStyle w:val="ListParagraph"/>
        <w:tabs>
          <w:tab w:val="left" w:pos="1379"/>
          <w:tab w:val="left" w:pos="1380"/>
        </w:tabs>
        <w:spacing w:before="0"/>
        <w:ind w:left="0" w:firstLine="0"/>
        <w:jc w:val="both"/>
        <w:rPr>
          <w:noProof/>
          <w:color w:val="231F20"/>
          <w:sz w:val="24"/>
          <w:szCs w:val="24"/>
        </w:rPr>
      </w:pPr>
    </w:p>
    <w:p w14:paraId="6D2E278B" w14:textId="1410313A" w:rsidR="000215F3" w:rsidRPr="00407CD9" w:rsidRDefault="00850BBA" w:rsidP="0095015E">
      <w:pPr>
        <w:pStyle w:val="ListParagraph"/>
        <w:tabs>
          <w:tab w:val="left" w:pos="1379"/>
          <w:tab w:val="left" w:pos="1380"/>
        </w:tabs>
        <w:spacing w:before="0"/>
        <w:ind w:left="284" w:firstLine="0"/>
        <w:jc w:val="both"/>
        <w:rPr>
          <w:noProof/>
          <w:color w:val="231F20"/>
          <w:sz w:val="24"/>
          <w:szCs w:val="24"/>
        </w:rPr>
      </w:pPr>
      <w:r>
        <w:rPr>
          <w:color w:val="231F20"/>
          <w:sz w:val="24"/>
        </w:rPr>
        <w:t>a) līguma noteikumi par papildu periodiem salīdzinājumā ar tirgus likmēm, piemēram:</w:t>
      </w:r>
    </w:p>
    <w:p w14:paraId="6BBB9628" w14:textId="77777777" w:rsidR="00850BBA" w:rsidRPr="00407CD9" w:rsidRDefault="00850BBA" w:rsidP="0095015E">
      <w:pPr>
        <w:pStyle w:val="ListParagraph"/>
        <w:tabs>
          <w:tab w:val="left" w:pos="1959"/>
          <w:tab w:val="left" w:pos="1960"/>
        </w:tabs>
        <w:spacing w:before="0"/>
        <w:ind w:left="284" w:firstLine="0"/>
        <w:jc w:val="both"/>
        <w:rPr>
          <w:noProof/>
          <w:color w:val="231F20"/>
          <w:sz w:val="24"/>
          <w:szCs w:val="24"/>
        </w:rPr>
      </w:pPr>
    </w:p>
    <w:p w14:paraId="1EB00206" w14:textId="0C043C77" w:rsidR="000215F3" w:rsidRPr="00407CD9" w:rsidRDefault="00850BBA" w:rsidP="0095015E">
      <w:pPr>
        <w:pStyle w:val="ListParagraph"/>
        <w:tabs>
          <w:tab w:val="left" w:pos="1959"/>
          <w:tab w:val="left" w:pos="1960"/>
        </w:tabs>
        <w:spacing w:before="0"/>
        <w:ind w:left="567" w:firstLine="0"/>
        <w:jc w:val="both"/>
        <w:rPr>
          <w:noProof/>
          <w:color w:val="231F20"/>
          <w:sz w:val="24"/>
          <w:szCs w:val="24"/>
        </w:rPr>
      </w:pPr>
      <w:r>
        <w:rPr>
          <w:color w:val="231F20"/>
          <w:sz w:val="24"/>
        </w:rPr>
        <w:t>i) maksājumu summa par nomu jebkurā papildu periodā;</w:t>
      </w:r>
    </w:p>
    <w:p w14:paraId="614A63D7" w14:textId="02A58573" w:rsidR="000215F3" w:rsidRPr="00407CD9" w:rsidRDefault="00850BBA" w:rsidP="0095015E">
      <w:pPr>
        <w:pStyle w:val="ListParagraph"/>
        <w:tabs>
          <w:tab w:val="left" w:pos="1960"/>
        </w:tabs>
        <w:spacing w:before="0"/>
        <w:ind w:left="567" w:firstLine="0"/>
        <w:jc w:val="both"/>
        <w:rPr>
          <w:noProof/>
          <w:color w:val="231F20"/>
          <w:sz w:val="24"/>
          <w:szCs w:val="24"/>
        </w:rPr>
      </w:pPr>
      <w:r>
        <w:rPr>
          <w:color w:val="231F20"/>
          <w:sz w:val="24"/>
        </w:rPr>
        <w:t xml:space="preserve">ii) jebkura mainīgā maksājuma summa par nomu vai citas iespējamo maksājumu summas, </w:t>
      </w:r>
      <w:r>
        <w:rPr>
          <w:color w:val="231F20"/>
          <w:sz w:val="24"/>
        </w:rPr>
        <w:lastRenderedPageBreak/>
        <w:t>piemēram, maksājumi, kas izriet no līguma izbeigšanas soda un atlikušās vērtības garantijām, un</w:t>
      </w:r>
    </w:p>
    <w:p w14:paraId="7DE509C4" w14:textId="4586E2F9" w:rsidR="000215F3" w:rsidRPr="00407CD9" w:rsidRDefault="0095015E" w:rsidP="0095015E">
      <w:pPr>
        <w:pStyle w:val="ListParagraph"/>
        <w:tabs>
          <w:tab w:val="left" w:pos="1960"/>
        </w:tabs>
        <w:spacing w:before="0"/>
        <w:ind w:left="567" w:firstLine="0"/>
        <w:jc w:val="both"/>
        <w:rPr>
          <w:noProof/>
          <w:color w:val="231F20"/>
          <w:sz w:val="24"/>
          <w:szCs w:val="24"/>
        </w:rPr>
      </w:pPr>
      <w:r>
        <w:rPr>
          <w:color w:val="231F20"/>
          <w:sz w:val="24"/>
        </w:rPr>
        <w:t>iii) noteikumi iespējām, kas ir izmantojamas pēc sākotnējo papildu periodu beigām (piemēram, pirkuma iespēja, kas ir īstenojama pagarinājuma perioda beigās par likmi, kas šobrīd ir zemāka par tirgus likmi);</w:t>
      </w:r>
    </w:p>
    <w:p w14:paraId="089FC4D3" w14:textId="77777777" w:rsidR="0095015E" w:rsidRPr="00407CD9" w:rsidRDefault="0095015E" w:rsidP="0095015E">
      <w:pPr>
        <w:pStyle w:val="ListParagraph"/>
        <w:tabs>
          <w:tab w:val="left" w:pos="1380"/>
        </w:tabs>
        <w:spacing w:before="0"/>
        <w:ind w:left="284" w:firstLine="0"/>
        <w:jc w:val="both"/>
        <w:rPr>
          <w:noProof/>
          <w:color w:val="231F20"/>
          <w:sz w:val="24"/>
          <w:szCs w:val="24"/>
        </w:rPr>
      </w:pPr>
    </w:p>
    <w:p w14:paraId="56B49C2A" w14:textId="4D9FE5C8" w:rsidR="000215F3" w:rsidRPr="00407CD9" w:rsidRDefault="0095015E" w:rsidP="0095015E">
      <w:pPr>
        <w:pStyle w:val="ListParagraph"/>
        <w:tabs>
          <w:tab w:val="left" w:pos="1380"/>
        </w:tabs>
        <w:spacing w:before="0"/>
        <w:ind w:left="284" w:firstLine="0"/>
        <w:jc w:val="both"/>
        <w:rPr>
          <w:noProof/>
          <w:color w:val="231F20"/>
          <w:sz w:val="24"/>
          <w:szCs w:val="24"/>
        </w:rPr>
      </w:pPr>
      <w:r>
        <w:rPr>
          <w:color w:val="231F20"/>
          <w:sz w:val="24"/>
        </w:rPr>
        <w:t>b) tādi veikti (vai par kuriem paredzams, ka tie tiks veikti) nozīmīgi nomātā īpašuma uzlabojumi līguma darbības laikā, kuri, paredzams, sniegs nozīmīgu saimniecisko labumu nomniekam, kad kļūs iespējams pagarināt vai izbeigt nomas līgumu, vai iegādāties pamatā esošo aktīvu;</w:t>
      </w:r>
    </w:p>
    <w:p w14:paraId="69D7C9C0" w14:textId="4DF0C7F1" w:rsidR="000215F3" w:rsidRPr="00407CD9" w:rsidRDefault="0095015E" w:rsidP="0095015E">
      <w:pPr>
        <w:pStyle w:val="ListParagraph"/>
        <w:tabs>
          <w:tab w:val="left" w:pos="1380"/>
        </w:tabs>
        <w:spacing w:before="0"/>
        <w:ind w:left="284" w:firstLine="0"/>
        <w:jc w:val="both"/>
        <w:rPr>
          <w:noProof/>
          <w:color w:val="231F20"/>
          <w:sz w:val="24"/>
          <w:szCs w:val="24"/>
        </w:rPr>
      </w:pPr>
      <w:r>
        <w:rPr>
          <w:color w:val="231F20"/>
          <w:sz w:val="24"/>
        </w:rPr>
        <w:t>c) izmaksas, kas saistītas ar nomas līguma izbeigšanu, piemēram, pārrunu izmaksas, pārvietošanas izmaksas, nomnieka vajadzībām piemērota cita pamatā esošā aktīva noteikšanas izmaksas, jauna aktīva integrēšanas izmaksas nomnieka darbībā vai līguma attiecību izbeigšanas sodi un līdzīgas izmaksas, tostarp izmaksas, kas saistītas ar pamatā esošā aktīva atdošanu līgumā noteiktā stāvoklī vai līgumā norādītajā vietā;</w:t>
      </w:r>
    </w:p>
    <w:p w14:paraId="1663CA6E" w14:textId="37D55021" w:rsidR="000215F3" w:rsidRPr="00407CD9" w:rsidRDefault="0095015E" w:rsidP="0095015E">
      <w:pPr>
        <w:pStyle w:val="ListParagraph"/>
        <w:tabs>
          <w:tab w:val="left" w:pos="1380"/>
        </w:tabs>
        <w:spacing w:before="0"/>
        <w:ind w:left="284" w:firstLine="0"/>
        <w:jc w:val="both"/>
        <w:rPr>
          <w:noProof/>
          <w:color w:val="231F20"/>
          <w:sz w:val="24"/>
          <w:szCs w:val="24"/>
        </w:rPr>
      </w:pPr>
      <w:r>
        <w:rPr>
          <w:color w:val="231F20"/>
          <w:sz w:val="24"/>
        </w:rPr>
        <w:t>d) attiecīgā pamatā esošā aktīva nozīme nomnieka darbībā, ņemot vērā, piemēram, to, vai pamatā esošais aktīvs ir specializēts aktīvs, pamatā esošā aktīva atrašanās vietu un piemērotu alternatīvu pieejamību, un</w:t>
      </w:r>
    </w:p>
    <w:p w14:paraId="0D59A539" w14:textId="246E0849" w:rsidR="000215F3" w:rsidRPr="00407CD9" w:rsidRDefault="0095015E" w:rsidP="0095015E">
      <w:pPr>
        <w:pStyle w:val="ListParagraph"/>
        <w:tabs>
          <w:tab w:val="left" w:pos="1380"/>
        </w:tabs>
        <w:spacing w:before="0"/>
        <w:ind w:left="284" w:firstLine="0"/>
        <w:jc w:val="both"/>
        <w:rPr>
          <w:noProof/>
          <w:color w:val="231F20"/>
          <w:sz w:val="24"/>
          <w:szCs w:val="24"/>
        </w:rPr>
      </w:pPr>
      <w:r>
        <w:rPr>
          <w:color w:val="231F20"/>
          <w:sz w:val="24"/>
        </w:rPr>
        <w:t>e) līguma nosacījumi, kas saistīti ar minētās iespējas izmantošanu (t. i., ja iespēju var īstenot tikai tad, ja ir izpildīti viens vai vairāki nosacījumi), un varbūtība, ka šādi apstākļi pastāv.</w:t>
      </w:r>
    </w:p>
    <w:p w14:paraId="60180B9B" w14:textId="77777777" w:rsidR="0095015E" w:rsidRPr="00407CD9" w:rsidRDefault="0095015E" w:rsidP="00770F86">
      <w:pPr>
        <w:pStyle w:val="BodyText"/>
      </w:pPr>
    </w:p>
    <w:p w14:paraId="43242538" w14:textId="7B5DFF4C" w:rsidR="000215F3" w:rsidRPr="00407CD9" w:rsidRDefault="000215F3" w:rsidP="00770F86">
      <w:pPr>
        <w:pStyle w:val="BodyText"/>
      </w:pPr>
      <w:r>
        <w:t>AG39. Iespēju pagarināt vai izbeigt nomas līgumu var apvienot ar vienu vai vairākām citām līguma pazīmēm (piemēram, atlikušās vērtības garantija), piemēram, ka nomnieks garantē iznomātājam minimālo vai fiksēto naudas atdevi, kas būtībā ir tāda pati neatkarīgi no tā, vai tiek īstenotas izvēles tiesības. Šādos gadījumos un neraugoties uz norādījumiem, kas minēti AG43. punktā par pēc būtības fiksētiem nomas maksājumiem, institūcija pieņem, ka var pamatoti uzskatīt, ka nomnieks izmantos iespēju pagarināt nomas līgumu vai neizmantos iespēju izbeigt nomas līgumu.</w:t>
      </w:r>
    </w:p>
    <w:p w14:paraId="3796F18F" w14:textId="77777777" w:rsidR="0095015E" w:rsidRPr="00407CD9" w:rsidRDefault="0095015E" w:rsidP="00770F86">
      <w:pPr>
        <w:pStyle w:val="BodyText"/>
      </w:pPr>
    </w:p>
    <w:p w14:paraId="5CB4A0F2" w14:textId="62BE3F80" w:rsidR="000215F3" w:rsidRPr="00407CD9" w:rsidRDefault="000215F3" w:rsidP="00770F86">
      <w:pPr>
        <w:pStyle w:val="BodyText"/>
      </w:pPr>
      <w:r>
        <w:t>AG40. Jo īsāks ir nomas neatceļamais periods, jo ticamāk, ka nomnieks izmantos iespēju pagarināt nomas līgumu vai neizmantos iespēju izbeigt nomas līgumu. Tas ir tādēļ, ka izmaksas, kas saistītas ar aizvietojoša aktīva iegūšanu, iespējams, ir proporcionāli augstākas, ja nomas neatceļamais periods ir īsāks.</w:t>
      </w:r>
    </w:p>
    <w:p w14:paraId="70CFE41B" w14:textId="77777777" w:rsidR="0095015E" w:rsidRPr="00407CD9" w:rsidRDefault="0095015E" w:rsidP="00770F86">
      <w:pPr>
        <w:pStyle w:val="BodyText"/>
      </w:pPr>
    </w:p>
    <w:p w14:paraId="188F4852" w14:textId="34BDCF8B" w:rsidR="000215F3" w:rsidRPr="00407CD9" w:rsidRDefault="000215F3" w:rsidP="00770F86">
      <w:pPr>
        <w:pStyle w:val="BodyText"/>
      </w:pPr>
      <w:r>
        <w:t>AG41. Nomnieka iepriekšējā prakse attiecībā uz laika posmu, kurā tas parasti izmantojis konkrēta veida aktīvus (nomātus vai īpašumā esošus), un šādas rīcības ekonomiskais pamatojums var sniegt informāciju, kas ir noderīga, lai izvērtētu, vai var pamatoti uzskatīt, ka nomnieks izmantos vai neizmantos iespēju. Piemēram, ja nomnieks konkrētu laika posmu parasti ir izmantojis konkrēta veida aktīvus vai ja nomnieks bieži ir izmantojis konkrēta veida pamatā esošu aktīvu nomu, nomnieks ņem vērā šādas iepriekšējas prakses ekonomisko pamatojumu, novērtējot, vai ir pamatoti izmantot minēto aktīvu nomas iespēju.</w:t>
      </w:r>
      <w:bookmarkStart w:id="322" w:name="_Ref46225487"/>
      <w:bookmarkStart w:id="323" w:name="_bookmark144"/>
      <w:bookmarkEnd w:id="322"/>
      <w:bookmarkEnd w:id="323"/>
    </w:p>
    <w:p w14:paraId="1FC0456E" w14:textId="77777777" w:rsidR="0095015E" w:rsidRPr="00407CD9" w:rsidRDefault="0095015E" w:rsidP="00770F86">
      <w:pPr>
        <w:pStyle w:val="BodyText"/>
      </w:pPr>
    </w:p>
    <w:p w14:paraId="7C5364F5" w14:textId="50B64517" w:rsidR="000215F3" w:rsidRPr="00407CD9" w:rsidRDefault="000215F3" w:rsidP="00A83AEE">
      <w:pPr>
        <w:pStyle w:val="BodyText"/>
        <w:keepNext/>
        <w:keepLines/>
      </w:pPr>
      <w:r>
        <w:lastRenderedPageBreak/>
        <w:t>AG42. 21. punktā noteikts, ka nomnieks pēc sākuma datuma atkārtoti izvērtē nomas termiņu gadījumā, ja iestājas nozīmīgs notikums vai rodas nozīmīgas izmaiņas apstākļos, kas ir nomnieka kontrolē un ietekmē jautājumu par to, vai var pamatoti uzskatīt, ka nomnieks izmantos iespēju, kas nav bijusi iepriekš ietverta nomas termiņa noteikšanā, vai neizmantos iespēju, kura iepriekš bijusi ietverta tā nomas termiņa noteikšanā. Nozīmīgi notikumi vai izmaiņas apstākļos ir, piemēram:</w:t>
      </w:r>
      <w:bookmarkStart w:id="324" w:name="_Ref46225463"/>
      <w:bookmarkStart w:id="325" w:name="_bookmark145"/>
      <w:bookmarkEnd w:id="324"/>
      <w:bookmarkEnd w:id="325"/>
    </w:p>
    <w:p w14:paraId="47B3C90F" w14:textId="77777777" w:rsidR="0095015E" w:rsidRPr="00407CD9" w:rsidRDefault="0095015E" w:rsidP="00A83AEE">
      <w:pPr>
        <w:pStyle w:val="ListParagraph"/>
        <w:keepNext/>
        <w:keepLines/>
        <w:tabs>
          <w:tab w:val="left" w:pos="1740"/>
        </w:tabs>
        <w:spacing w:before="0"/>
        <w:ind w:left="0" w:firstLine="0"/>
        <w:jc w:val="both"/>
        <w:rPr>
          <w:noProof/>
          <w:color w:val="231F20"/>
          <w:sz w:val="24"/>
          <w:szCs w:val="24"/>
        </w:rPr>
      </w:pPr>
    </w:p>
    <w:p w14:paraId="2654FF5F" w14:textId="32FBD6E1" w:rsidR="000215F3" w:rsidRPr="00407CD9" w:rsidRDefault="0095015E" w:rsidP="00A83AEE">
      <w:pPr>
        <w:pStyle w:val="ListParagraph"/>
        <w:keepNext/>
        <w:keepLines/>
        <w:tabs>
          <w:tab w:val="left" w:pos="1740"/>
        </w:tabs>
        <w:spacing w:before="0"/>
        <w:ind w:left="284" w:firstLine="0"/>
        <w:jc w:val="both"/>
        <w:rPr>
          <w:noProof/>
          <w:color w:val="231F20"/>
          <w:sz w:val="24"/>
          <w:szCs w:val="24"/>
        </w:rPr>
      </w:pPr>
      <w:r>
        <w:rPr>
          <w:color w:val="231F20"/>
          <w:sz w:val="24"/>
        </w:rPr>
        <w:t>a) nozīmīgi nomātā īpašuma uzlabojumi, kuri nomas sākuma datumā nebija paredzami un par kuriem sagaidāms, ka tie sniegs nozīmīgu saimniecisko labumu nomniekam brīdī, kad kļūs iespējams pagarināt vai pārtraukt nomas līgumu, vai iegādāties pamatā esošu aktīvu;</w:t>
      </w:r>
    </w:p>
    <w:p w14:paraId="25D59670" w14:textId="24A8467A" w:rsidR="000215F3" w:rsidRPr="00407CD9" w:rsidRDefault="0095015E" w:rsidP="0095015E">
      <w:pPr>
        <w:pStyle w:val="ListParagraph"/>
        <w:tabs>
          <w:tab w:val="left" w:pos="1740"/>
        </w:tabs>
        <w:spacing w:before="0"/>
        <w:ind w:left="284" w:firstLine="0"/>
        <w:jc w:val="both"/>
        <w:rPr>
          <w:noProof/>
          <w:color w:val="231F20"/>
          <w:sz w:val="24"/>
          <w:szCs w:val="24"/>
        </w:rPr>
      </w:pPr>
      <w:r>
        <w:rPr>
          <w:color w:val="231F20"/>
          <w:sz w:val="24"/>
        </w:rPr>
        <w:t>b) nozīmīgas pamatā esoša aktīva izmaiņas vai pielāgošana, kas nomas sākuma datumā nebija paredzamas;</w:t>
      </w:r>
    </w:p>
    <w:p w14:paraId="0DF8FFA3" w14:textId="46049961" w:rsidR="000215F3" w:rsidRPr="00407CD9" w:rsidRDefault="0095015E" w:rsidP="0095015E">
      <w:pPr>
        <w:pStyle w:val="ListParagraph"/>
        <w:tabs>
          <w:tab w:val="left" w:pos="1740"/>
        </w:tabs>
        <w:spacing w:before="0"/>
        <w:ind w:left="284" w:firstLine="0"/>
        <w:jc w:val="both"/>
        <w:rPr>
          <w:noProof/>
          <w:color w:val="231F20"/>
          <w:sz w:val="24"/>
          <w:szCs w:val="24"/>
        </w:rPr>
      </w:pPr>
      <w:r>
        <w:rPr>
          <w:color w:val="231F20"/>
          <w:sz w:val="24"/>
        </w:rPr>
        <w:t>c) pamatā esoša aktīva apakšnomas uzsākšana uz laiku, kas pārsniedz iepriekš noteikto nomas termiņu, un</w:t>
      </w:r>
    </w:p>
    <w:p w14:paraId="2473C57E" w14:textId="6A6360AD" w:rsidR="000215F3" w:rsidRPr="00407CD9" w:rsidRDefault="0095015E" w:rsidP="0095015E">
      <w:pPr>
        <w:pStyle w:val="ListParagraph"/>
        <w:tabs>
          <w:tab w:val="left" w:pos="1740"/>
        </w:tabs>
        <w:spacing w:before="0"/>
        <w:ind w:left="284" w:firstLine="0"/>
        <w:jc w:val="both"/>
        <w:rPr>
          <w:noProof/>
          <w:color w:val="231F20"/>
          <w:sz w:val="24"/>
          <w:szCs w:val="24"/>
        </w:rPr>
      </w:pPr>
      <w:r>
        <w:rPr>
          <w:color w:val="231F20"/>
          <w:sz w:val="24"/>
        </w:rPr>
        <w:t>d) nomnieka lēmums, kas ir tieši saistīts ar iespējas izmantošanu vai neizmantošanu (piemēram, lēmums pagarināt papildu aktīva nomas termiņu, atbrīvoties no alternatīva aktīva vai izbeigt darbību, saistībā ar kuru lietošanas tiesību aktīvs tika izmantots).</w:t>
      </w:r>
    </w:p>
    <w:p w14:paraId="70940F29" w14:textId="77777777" w:rsidR="0095015E" w:rsidRPr="00407CD9" w:rsidRDefault="0095015E" w:rsidP="00150BD0">
      <w:pPr>
        <w:pStyle w:val="BodyText"/>
        <w:rPr>
          <w:b/>
          <w:bCs/>
        </w:rPr>
      </w:pPr>
    </w:p>
    <w:p w14:paraId="086C2BDF" w14:textId="2523FC55" w:rsidR="000215F3" w:rsidRPr="00407CD9" w:rsidRDefault="000215F3" w:rsidP="00150BD0">
      <w:pPr>
        <w:pStyle w:val="BodyText"/>
        <w:rPr>
          <w:b/>
          <w:bCs/>
        </w:rPr>
      </w:pPr>
      <w:r>
        <w:rPr>
          <w:b/>
        </w:rPr>
        <w:t>Pēc būtības fiksēti nomas maksājumi (28. punkta a) apakšpunkts, 37. punkta c) apakšpunkts un 74. punkta a) apakšpunkts)</w:t>
      </w:r>
    </w:p>
    <w:p w14:paraId="2943B1F5" w14:textId="77777777" w:rsidR="0095015E" w:rsidRPr="00407CD9" w:rsidRDefault="0095015E" w:rsidP="00770F86">
      <w:pPr>
        <w:pStyle w:val="BodyText"/>
      </w:pPr>
    </w:p>
    <w:p w14:paraId="38DBCD39" w14:textId="7B168044" w:rsidR="000215F3" w:rsidRPr="00407CD9" w:rsidRDefault="000215F3" w:rsidP="00770F86">
      <w:pPr>
        <w:pStyle w:val="BodyText"/>
      </w:pPr>
      <w:r>
        <w:t>AG43. Nomas maksājumi ietver visus pēc būtības fiksētos nomas maksājumus. Pēc būtības fiksēti nomas maksājumi ir maksājumi, kas pēc formas var būt mainīgi, bet pēc būtības ir neizbēgami. Pēc būtības fiksēti nomas maksājumi pastāv, piemēram, ja:</w:t>
      </w:r>
      <w:bookmarkStart w:id="326" w:name="_Ref46224093"/>
      <w:bookmarkStart w:id="327" w:name="_bookmark146"/>
      <w:bookmarkEnd w:id="326"/>
      <w:bookmarkEnd w:id="327"/>
    </w:p>
    <w:p w14:paraId="163D0028" w14:textId="77777777" w:rsidR="0095015E" w:rsidRPr="00407CD9" w:rsidRDefault="0095015E" w:rsidP="0095015E">
      <w:pPr>
        <w:pStyle w:val="ListParagraph"/>
        <w:tabs>
          <w:tab w:val="left" w:pos="1740"/>
        </w:tabs>
        <w:spacing w:before="0"/>
        <w:ind w:left="0" w:firstLine="0"/>
        <w:jc w:val="both"/>
        <w:rPr>
          <w:noProof/>
          <w:color w:val="231F20"/>
          <w:sz w:val="24"/>
          <w:szCs w:val="24"/>
        </w:rPr>
      </w:pPr>
    </w:p>
    <w:p w14:paraId="635CDAEC" w14:textId="5BC992AC" w:rsidR="000215F3" w:rsidRPr="00407CD9" w:rsidRDefault="0095015E" w:rsidP="0095015E">
      <w:pPr>
        <w:pStyle w:val="ListParagraph"/>
        <w:tabs>
          <w:tab w:val="left" w:pos="1740"/>
        </w:tabs>
        <w:spacing w:before="0"/>
        <w:ind w:left="284" w:firstLine="0"/>
        <w:jc w:val="both"/>
        <w:rPr>
          <w:noProof/>
          <w:color w:val="231F20"/>
          <w:sz w:val="24"/>
          <w:szCs w:val="24"/>
        </w:rPr>
      </w:pPr>
      <w:r>
        <w:rPr>
          <w:color w:val="231F20"/>
          <w:sz w:val="24"/>
        </w:rPr>
        <w:t>a) maksājumi ir strukturēti kā mainīgi nomas maksājumi, bet šiem maksājumiem nepiemīt patiess mainīgums. Šie maksājumi ietver mainīgus līgumiskos noteikumus, kuriem nav reāla saimnieciskā satura. Šāda veida maksājumi ir, piemēram:</w:t>
      </w:r>
    </w:p>
    <w:p w14:paraId="45BA5870" w14:textId="77777777" w:rsidR="0095015E" w:rsidRPr="00407CD9" w:rsidRDefault="0095015E" w:rsidP="0095015E">
      <w:pPr>
        <w:pStyle w:val="ListParagraph"/>
        <w:tabs>
          <w:tab w:val="left" w:pos="2320"/>
        </w:tabs>
        <w:spacing w:before="0"/>
        <w:ind w:left="284" w:firstLine="0"/>
        <w:jc w:val="both"/>
        <w:rPr>
          <w:noProof/>
          <w:color w:val="231F20"/>
          <w:sz w:val="24"/>
          <w:szCs w:val="24"/>
        </w:rPr>
      </w:pPr>
    </w:p>
    <w:p w14:paraId="7C477A0E" w14:textId="4DFB88C2" w:rsidR="000215F3" w:rsidRPr="00407CD9" w:rsidRDefault="0095015E" w:rsidP="0095015E">
      <w:pPr>
        <w:pStyle w:val="ListParagraph"/>
        <w:tabs>
          <w:tab w:val="left" w:pos="2320"/>
        </w:tabs>
        <w:spacing w:before="0"/>
        <w:ind w:left="567" w:firstLine="0"/>
        <w:jc w:val="both"/>
        <w:rPr>
          <w:noProof/>
          <w:color w:val="231F20"/>
          <w:sz w:val="24"/>
          <w:szCs w:val="24"/>
        </w:rPr>
      </w:pPr>
      <w:r>
        <w:rPr>
          <w:color w:val="231F20"/>
          <w:sz w:val="24"/>
        </w:rPr>
        <w:t>i) maksājumi, kas jāveic tikai tad, ja ir pierādīts, ka aktīvs spēj nomas laikā darboties, vai arī tikai tad, ja iestājas kāds notikums, attiecībā uz kuru nepastāv patiesa iespēja, ka tas nenotiks, vai</w:t>
      </w:r>
    </w:p>
    <w:p w14:paraId="5D22619F" w14:textId="3A7F3544" w:rsidR="000215F3" w:rsidRPr="00407CD9" w:rsidRDefault="0095015E" w:rsidP="0095015E">
      <w:pPr>
        <w:pStyle w:val="ListParagraph"/>
        <w:tabs>
          <w:tab w:val="left" w:pos="2320"/>
        </w:tabs>
        <w:spacing w:before="0"/>
        <w:ind w:left="567" w:firstLine="0"/>
        <w:jc w:val="both"/>
        <w:rPr>
          <w:noProof/>
          <w:color w:val="231F20"/>
          <w:sz w:val="24"/>
          <w:szCs w:val="24"/>
        </w:rPr>
      </w:pPr>
      <w:r>
        <w:rPr>
          <w:color w:val="231F20"/>
          <w:sz w:val="24"/>
        </w:rPr>
        <w:t>ii) maksājumi, kas sākotnēji bijuši strukturēti kā mainīgi nomas maksājumi, kuri saistīti ar pamatā esošā aktīva izmantošanu, bet kuri kādā brīdī pēc sākuma datuma zaudē mainīgumu un kļūst fiksēti uz atlikušo nomas termiņu. Ja maksājumi zaudē mainīgumu, tie pēc būtības kļūst par fiksētiem nomas maksājumiem;</w:t>
      </w:r>
    </w:p>
    <w:p w14:paraId="0CBE15B3" w14:textId="77777777" w:rsidR="0095015E" w:rsidRPr="00407CD9" w:rsidRDefault="0095015E" w:rsidP="0095015E">
      <w:pPr>
        <w:pStyle w:val="ListParagraph"/>
        <w:tabs>
          <w:tab w:val="left" w:pos="1740"/>
        </w:tabs>
        <w:spacing w:before="0"/>
        <w:ind w:left="284" w:firstLine="0"/>
        <w:jc w:val="both"/>
        <w:rPr>
          <w:noProof/>
          <w:color w:val="231F20"/>
          <w:sz w:val="24"/>
          <w:szCs w:val="24"/>
        </w:rPr>
      </w:pPr>
    </w:p>
    <w:p w14:paraId="0B07F864" w14:textId="3590B1E5" w:rsidR="000215F3" w:rsidRPr="00407CD9" w:rsidRDefault="0095015E" w:rsidP="0095015E">
      <w:pPr>
        <w:pStyle w:val="ListParagraph"/>
        <w:tabs>
          <w:tab w:val="left" w:pos="1740"/>
        </w:tabs>
        <w:spacing w:before="0"/>
        <w:ind w:left="284" w:firstLine="0"/>
        <w:jc w:val="both"/>
        <w:rPr>
          <w:noProof/>
          <w:color w:val="231F20"/>
          <w:sz w:val="24"/>
          <w:szCs w:val="24"/>
        </w:rPr>
      </w:pPr>
      <w:r>
        <w:rPr>
          <w:color w:val="231F20"/>
          <w:sz w:val="24"/>
        </w:rPr>
        <w:t>b) ir vairāk nekā viens maksājumu kopums, ko nomnieks varētu īstenot, bet tikai viens no šādiem maksājumu kopumiem ir praktiski iespējams. Tādā gadījumā institūcija minēto praktiski iespējamo maksājumu kopumu uzskata par nomas maksājumiem;</w:t>
      </w:r>
    </w:p>
    <w:p w14:paraId="4BD0CFD2" w14:textId="7B63161D" w:rsidR="000215F3" w:rsidRPr="00407CD9" w:rsidRDefault="0095015E" w:rsidP="0095015E">
      <w:pPr>
        <w:pStyle w:val="ListParagraph"/>
        <w:tabs>
          <w:tab w:val="left" w:pos="1740"/>
        </w:tabs>
        <w:spacing w:before="0"/>
        <w:ind w:left="284" w:firstLine="0"/>
        <w:jc w:val="both"/>
        <w:rPr>
          <w:noProof/>
          <w:color w:val="231F20"/>
          <w:sz w:val="24"/>
          <w:szCs w:val="24"/>
        </w:rPr>
      </w:pPr>
      <w:r>
        <w:rPr>
          <w:color w:val="231F20"/>
          <w:sz w:val="24"/>
        </w:rPr>
        <w:t>b) ir vairāk nekā viens praktiski iespējamo maksājumu kopums, ko nomnieks varētu īstenot, bet tam ir jāīsteno vismaz viens no šādiem maksājumu kopumiem. Tādā gadījumā institūcija to maksājumu kopumu, kas veido vismazāko summu (pamatojoties uz diskontēšanu) uzskata par nomas maksājumiem.</w:t>
      </w:r>
    </w:p>
    <w:p w14:paraId="53F04D75" w14:textId="77777777" w:rsidR="0095015E" w:rsidRPr="00407CD9" w:rsidRDefault="0095015E" w:rsidP="00150BD0">
      <w:pPr>
        <w:pStyle w:val="BodyText"/>
        <w:rPr>
          <w:b/>
          <w:bCs/>
        </w:rPr>
      </w:pPr>
    </w:p>
    <w:p w14:paraId="24C18DAC" w14:textId="18DF91FD" w:rsidR="000215F3" w:rsidRPr="00407CD9" w:rsidRDefault="000215F3" w:rsidP="00A83AEE">
      <w:pPr>
        <w:pStyle w:val="BodyText"/>
        <w:keepNext/>
        <w:keepLines/>
        <w:rPr>
          <w:b/>
          <w:bCs/>
        </w:rPr>
      </w:pPr>
      <w:r>
        <w:rPr>
          <w:b/>
        </w:rPr>
        <w:lastRenderedPageBreak/>
        <w:t>Nomnieka iesaiste attiecībā uz pamatā esošo aktīvu pirms sākuma datuma</w:t>
      </w:r>
    </w:p>
    <w:p w14:paraId="7A0452A0" w14:textId="77777777" w:rsidR="0095015E" w:rsidRPr="00407CD9" w:rsidRDefault="0095015E" w:rsidP="00A83AEE">
      <w:pPr>
        <w:keepNext/>
        <w:keepLines/>
        <w:jc w:val="both"/>
        <w:rPr>
          <w:i/>
          <w:noProof/>
          <w:color w:val="231F20"/>
          <w:sz w:val="24"/>
          <w:szCs w:val="24"/>
        </w:rPr>
      </w:pPr>
    </w:p>
    <w:p w14:paraId="3064C5EB" w14:textId="1E31DD52" w:rsidR="000215F3" w:rsidRPr="00407CD9" w:rsidRDefault="000215F3" w:rsidP="00A83AEE">
      <w:pPr>
        <w:keepNext/>
        <w:keepLines/>
        <w:jc w:val="both"/>
        <w:rPr>
          <w:i/>
          <w:noProof/>
          <w:color w:val="231F20"/>
          <w:sz w:val="24"/>
          <w:szCs w:val="24"/>
        </w:rPr>
      </w:pPr>
      <w:r>
        <w:rPr>
          <w:i/>
          <w:color w:val="231F20"/>
          <w:sz w:val="24"/>
        </w:rPr>
        <w:t>Nomnieka izmaksas saistībā ar pamatā esoša aktīva būvniecību vai izstrādi</w:t>
      </w:r>
    </w:p>
    <w:p w14:paraId="1F2E2C4D" w14:textId="77777777" w:rsidR="0095015E" w:rsidRPr="00407CD9" w:rsidRDefault="0095015E" w:rsidP="00A83AEE">
      <w:pPr>
        <w:pStyle w:val="BodyText"/>
        <w:keepNext/>
        <w:keepLines/>
      </w:pPr>
    </w:p>
    <w:p w14:paraId="25099852" w14:textId="12E2BB0A" w:rsidR="000215F3" w:rsidRPr="00407CD9" w:rsidRDefault="000215F3" w:rsidP="00A83AEE">
      <w:pPr>
        <w:pStyle w:val="BodyText"/>
        <w:keepNext/>
        <w:keepLines/>
      </w:pPr>
      <w:r>
        <w:t>AG44. Institūcija var vienoties par nomu, pirms pamatā esošais aktīvs nomniekam ir pieejams izmantošanai. Dažos nomas gadījumos pamatā esošo aktīvu var būt nepieciešams būvēt vai no jauna izstrādāt, lai nomnieks to varētu izmantot. Atkarībā no līguma noteikumiem nomniekam var būt nepieciešams veikt maksājumus, kas saistīti ar aktīva būvniecību vai izstrādi.</w:t>
      </w:r>
    </w:p>
    <w:p w14:paraId="748841FC" w14:textId="77777777" w:rsidR="0095015E" w:rsidRPr="00407CD9" w:rsidRDefault="0095015E" w:rsidP="00770F86">
      <w:pPr>
        <w:pStyle w:val="BodyText"/>
      </w:pPr>
    </w:p>
    <w:p w14:paraId="7C25545B" w14:textId="49664C41" w:rsidR="000215F3" w:rsidRPr="00407CD9" w:rsidRDefault="000215F3" w:rsidP="00770F86">
      <w:pPr>
        <w:pStyle w:val="BodyText"/>
      </w:pPr>
      <w:r>
        <w:t xml:space="preserve">AG45. Ja nomniekam rodas izmaksas saistībā ar pamatā esošā aktīva būvniecību vai izstrādi, nomnieks šīs izmaksas uzskaita, izmantojot citus piemērojamos standartus, piemēram, </w:t>
      </w:r>
      <w:r>
        <w:rPr>
          <w:i/>
          <w:iCs/>
        </w:rPr>
        <w:t>IPSAS</w:t>
      </w:r>
      <w:r>
        <w:t> 17. Izmaksas, kas saistītas ar pamatā esoša aktīva būvniecību vai izstrādi, neietver maksājumus, ko nomnieks veicis par tiesībām izmantot pamatā esošu aktīvu. Maksājumi par tiesībām izmantot pamatā esošu aktīvu ir maksājumi par nomu, neatkarīgi no minēto maksājumu laika.</w:t>
      </w:r>
    </w:p>
    <w:p w14:paraId="1BA9D5BE" w14:textId="77777777" w:rsidR="0095015E" w:rsidRPr="00407CD9" w:rsidRDefault="0095015E" w:rsidP="000215F3">
      <w:pPr>
        <w:jc w:val="both"/>
        <w:rPr>
          <w:i/>
          <w:noProof/>
          <w:color w:val="231F20"/>
          <w:sz w:val="24"/>
          <w:szCs w:val="24"/>
        </w:rPr>
      </w:pPr>
    </w:p>
    <w:p w14:paraId="3F222DB5" w14:textId="2A5861BA" w:rsidR="000215F3" w:rsidRPr="00407CD9" w:rsidRDefault="000215F3" w:rsidP="000215F3">
      <w:pPr>
        <w:jc w:val="both"/>
        <w:rPr>
          <w:i/>
          <w:noProof/>
          <w:color w:val="231F20"/>
          <w:sz w:val="24"/>
          <w:szCs w:val="24"/>
        </w:rPr>
      </w:pPr>
      <w:r>
        <w:rPr>
          <w:i/>
          <w:color w:val="231F20"/>
          <w:sz w:val="24"/>
        </w:rPr>
        <w:t>Likumīgas īpašumtiesības uz pamatā esošo aktīvu</w:t>
      </w:r>
    </w:p>
    <w:p w14:paraId="1E9D31FD" w14:textId="77777777" w:rsidR="0095015E" w:rsidRPr="00407CD9" w:rsidRDefault="0095015E" w:rsidP="00770F86">
      <w:pPr>
        <w:pStyle w:val="BodyText"/>
      </w:pPr>
    </w:p>
    <w:p w14:paraId="1D403BF8" w14:textId="5D79A433" w:rsidR="000215F3" w:rsidRPr="00407CD9" w:rsidRDefault="000215F3" w:rsidP="00770F86">
      <w:pPr>
        <w:pStyle w:val="BodyText"/>
      </w:pPr>
      <w:r>
        <w:t>AG46. Nomnieks var iegūt likumīgas īpašumtiesības uz pamatā esošo aktīvu, pirms šādas īpašumtiesības tiek nodotas iznomātājam un aktīvs tiek iznomāts nomniekam. Likumīgu īpašumtiesību iegūšana pati par sevi nenosaka, kā veicama darījuma uzskaite.</w:t>
      </w:r>
    </w:p>
    <w:p w14:paraId="27EBEC8A" w14:textId="77777777" w:rsidR="0095015E" w:rsidRPr="00407CD9" w:rsidRDefault="0095015E" w:rsidP="00770F86">
      <w:pPr>
        <w:pStyle w:val="BodyText"/>
      </w:pPr>
    </w:p>
    <w:p w14:paraId="444949F2" w14:textId="0F937B3F" w:rsidR="000215F3" w:rsidRPr="00407CD9" w:rsidRDefault="000215F3" w:rsidP="00770F86">
      <w:pPr>
        <w:pStyle w:val="BodyText"/>
      </w:pPr>
      <w:r>
        <w:t>AG47. Ja nomnieks kontrolē (vai iegūst kontroli pār) pamatā esošo aktīvu, pirms minētais aktīvs tiek nodots iznomātājam, tas ir pārdošanas ar saņemšanu atpakaļ nomā darījums, kas tiek uzskaitīts, piemērojot 97.–102. punktu.</w:t>
      </w:r>
    </w:p>
    <w:p w14:paraId="08D72529" w14:textId="77777777" w:rsidR="0095015E" w:rsidRPr="00407CD9" w:rsidRDefault="0095015E" w:rsidP="00770F86">
      <w:pPr>
        <w:pStyle w:val="BodyText"/>
      </w:pPr>
    </w:p>
    <w:p w14:paraId="7054D35A" w14:textId="3A192EF2" w:rsidR="000215F3" w:rsidRPr="00407CD9" w:rsidRDefault="000215F3" w:rsidP="00770F86">
      <w:pPr>
        <w:pStyle w:val="BodyText"/>
      </w:pPr>
      <w:r>
        <w:t>AG48. Tomēr, ja nomnieks neiegūst kontroli pār pamatā esošo aktīvu, pirms aktīvs tiek nodots iznomātājam, tas nav pārdošanas ar saņemšanu atpakaļ nomā darījums. Piemēram, tas tā var būt gadījumā, ja ražotājs, iznomātājs un nomnieks vienojas par darījumu, kurā iznomātājs aktīvu iegādājas no ražotāja, kas pēc tam tiek iznomāts nomniekam. Nomnieks var iegūt likumīgas īpašumtiesības uz pamatā esošo aktīvu, pirms iznomātājs iegūst uz to likumīgas īpašumtiesības. Šajā gadījumā, ja nomnieks iegūst likumīgas īpašumtiesības uz pamatā esošo aktīvu, bet neiegūst kontroli pār šo aktīvu, pirms tas tiek nodots iznomātājam, darījums netiek uzskaitīts kā pārdošanas ar saņemšanu atpakaļ nomā darījums, bet kā noma.</w:t>
      </w:r>
    </w:p>
    <w:p w14:paraId="4CA5C950" w14:textId="77777777" w:rsidR="00A70374" w:rsidRPr="00407CD9" w:rsidRDefault="00A70374" w:rsidP="007B6FD6">
      <w:pPr>
        <w:pStyle w:val="BodyText"/>
        <w:rPr>
          <w:b/>
          <w:bCs/>
        </w:rPr>
      </w:pPr>
    </w:p>
    <w:p w14:paraId="013D1E0F" w14:textId="732AD121" w:rsidR="000215F3" w:rsidRPr="00407CD9" w:rsidRDefault="000215F3" w:rsidP="007B6FD6">
      <w:pPr>
        <w:pStyle w:val="BodyText"/>
        <w:rPr>
          <w:b/>
          <w:bCs/>
        </w:rPr>
      </w:pPr>
      <w:r>
        <w:rPr>
          <w:b/>
        </w:rPr>
        <w:t>Nomnieka informācijas atklāšana (62. punkts)</w:t>
      </w:r>
    </w:p>
    <w:p w14:paraId="2C190F25" w14:textId="77777777" w:rsidR="00A70374" w:rsidRPr="00407CD9" w:rsidRDefault="00A70374" w:rsidP="00770F86">
      <w:pPr>
        <w:pStyle w:val="BodyText"/>
      </w:pPr>
    </w:p>
    <w:p w14:paraId="20B6CA64" w14:textId="0F28D250" w:rsidR="000215F3" w:rsidRPr="00407CD9" w:rsidRDefault="000215F3" w:rsidP="00770F86">
      <w:pPr>
        <w:pStyle w:val="BodyText"/>
      </w:pPr>
      <w:r>
        <w:t>AG49. Nosakot, vai par nomas darbībām ir nepieciešama papildu informācija, lai sasniegtu 54. punktā noteikto informācijas atklāšanas mērķi, nomnieks apsver:</w:t>
      </w:r>
      <w:bookmarkStart w:id="328" w:name="_Ref46225594"/>
      <w:bookmarkStart w:id="329" w:name="_bookmark147"/>
      <w:bookmarkEnd w:id="328"/>
      <w:bookmarkEnd w:id="329"/>
    </w:p>
    <w:p w14:paraId="7B02E528" w14:textId="77777777" w:rsidR="00A70374" w:rsidRPr="00407CD9" w:rsidRDefault="00A70374" w:rsidP="00A70374">
      <w:pPr>
        <w:pStyle w:val="ListParagraph"/>
        <w:tabs>
          <w:tab w:val="left" w:pos="1380"/>
        </w:tabs>
        <w:spacing w:before="0"/>
        <w:ind w:left="0" w:firstLine="0"/>
        <w:jc w:val="both"/>
        <w:rPr>
          <w:noProof/>
          <w:color w:val="231F20"/>
          <w:sz w:val="24"/>
          <w:szCs w:val="24"/>
        </w:rPr>
      </w:pPr>
    </w:p>
    <w:p w14:paraId="1F7F26DD" w14:textId="0D167418" w:rsidR="000215F3" w:rsidRPr="00407CD9" w:rsidRDefault="00A70374" w:rsidP="00A70374">
      <w:pPr>
        <w:pStyle w:val="ListParagraph"/>
        <w:tabs>
          <w:tab w:val="left" w:pos="1380"/>
        </w:tabs>
        <w:spacing w:before="0"/>
        <w:ind w:left="284" w:firstLine="0"/>
        <w:jc w:val="both"/>
        <w:rPr>
          <w:noProof/>
          <w:color w:val="231F20"/>
          <w:sz w:val="24"/>
          <w:szCs w:val="24"/>
        </w:rPr>
      </w:pPr>
      <w:r>
        <w:rPr>
          <w:color w:val="231F20"/>
          <w:sz w:val="24"/>
        </w:rPr>
        <w:t>a) vai attiecīgā informācija ir būtiska finanšu pārskatu lietotājiem. Nomnieks sniedz 62. punktā noteikto papildu informāciju tikai tad, ja sagaidāms, ka informācija finanšu pārskatu lietotājiem ir būtiska. Šajā kontekstā tas varētu būt gadījumos, ja tas palīdz lietotājiem izprast:</w:t>
      </w:r>
    </w:p>
    <w:p w14:paraId="601D146B" w14:textId="77777777" w:rsidR="00A70374" w:rsidRPr="00407CD9" w:rsidRDefault="00A70374" w:rsidP="00A70374">
      <w:pPr>
        <w:pStyle w:val="ListParagraph"/>
        <w:tabs>
          <w:tab w:val="left" w:pos="1959"/>
          <w:tab w:val="left" w:pos="1960"/>
        </w:tabs>
        <w:spacing w:before="0"/>
        <w:ind w:left="284" w:firstLine="0"/>
        <w:jc w:val="both"/>
        <w:rPr>
          <w:noProof/>
          <w:color w:val="231F20"/>
          <w:sz w:val="24"/>
          <w:szCs w:val="24"/>
        </w:rPr>
      </w:pPr>
    </w:p>
    <w:p w14:paraId="6C02A4AB" w14:textId="55134A7A" w:rsidR="000215F3" w:rsidRPr="00407CD9" w:rsidRDefault="00A70374" w:rsidP="00A70374">
      <w:pPr>
        <w:pStyle w:val="ListParagraph"/>
        <w:tabs>
          <w:tab w:val="left" w:pos="1959"/>
          <w:tab w:val="left" w:pos="1960"/>
        </w:tabs>
        <w:spacing w:before="0"/>
        <w:ind w:left="567" w:firstLine="0"/>
        <w:jc w:val="both"/>
        <w:rPr>
          <w:noProof/>
          <w:color w:val="231F20"/>
          <w:sz w:val="24"/>
          <w:szCs w:val="24"/>
        </w:rPr>
      </w:pPr>
      <w:r>
        <w:rPr>
          <w:color w:val="231F20"/>
          <w:sz w:val="24"/>
        </w:rPr>
        <w:t>i) elastību, ko sniedz noma. Noma var sniegt elastību, ja, piemēram, nomnieks var samazināt riskus, izmantojot nomas izbeigšanas iespējas vai atjaunojot nomu ar izdevīgiem noteikumiem.</w:t>
      </w:r>
    </w:p>
    <w:p w14:paraId="3C74150B" w14:textId="42D3A1A9" w:rsidR="000215F3" w:rsidRPr="00407CD9" w:rsidRDefault="00A70374" w:rsidP="00A70374">
      <w:pPr>
        <w:pStyle w:val="ListParagraph"/>
        <w:tabs>
          <w:tab w:val="left" w:pos="1959"/>
          <w:tab w:val="left" w:pos="1960"/>
        </w:tabs>
        <w:spacing w:before="0"/>
        <w:ind w:left="567" w:firstLine="0"/>
        <w:jc w:val="both"/>
        <w:rPr>
          <w:noProof/>
          <w:color w:val="231F20"/>
          <w:sz w:val="24"/>
          <w:szCs w:val="24"/>
        </w:rPr>
      </w:pPr>
      <w:r>
        <w:rPr>
          <w:color w:val="231F20"/>
          <w:sz w:val="24"/>
        </w:rPr>
        <w:t>ii) ierobežojumus, ko rada noma. Nomas līgumi var radīt ierobežojumus, piemēram, pieprasot nomniekam uzturēt konkrētus finanšu rādītājus;</w:t>
      </w:r>
    </w:p>
    <w:p w14:paraId="4C580BDB" w14:textId="241F1358" w:rsidR="000215F3" w:rsidRPr="00407CD9" w:rsidRDefault="00A70374" w:rsidP="00A70374">
      <w:pPr>
        <w:pStyle w:val="ListParagraph"/>
        <w:tabs>
          <w:tab w:val="left" w:pos="1959"/>
          <w:tab w:val="left" w:pos="1960"/>
        </w:tabs>
        <w:spacing w:before="0"/>
        <w:ind w:left="567" w:firstLine="0"/>
        <w:jc w:val="both"/>
        <w:rPr>
          <w:noProof/>
          <w:color w:val="231F20"/>
          <w:sz w:val="24"/>
          <w:szCs w:val="24"/>
        </w:rPr>
      </w:pPr>
      <w:r>
        <w:rPr>
          <w:color w:val="231F20"/>
          <w:sz w:val="24"/>
        </w:rPr>
        <w:lastRenderedPageBreak/>
        <w:t xml:space="preserve">iii) paziņotās informācijas </w:t>
      </w:r>
      <w:proofErr w:type="spellStart"/>
      <w:r>
        <w:rPr>
          <w:color w:val="231F20"/>
          <w:sz w:val="24"/>
        </w:rPr>
        <w:t>sensitivitāti</w:t>
      </w:r>
      <w:proofErr w:type="spellEnd"/>
      <w:r>
        <w:rPr>
          <w:color w:val="231F20"/>
          <w:sz w:val="24"/>
        </w:rPr>
        <w:t xml:space="preserve"> attiecībā uz galvenajiem mainīgajiem lielumiem. Paziņotā informācija var būt </w:t>
      </w:r>
      <w:proofErr w:type="spellStart"/>
      <w:r>
        <w:rPr>
          <w:color w:val="231F20"/>
          <w:sz w:val="24"/>
        </w:rPr>
        <w:t>sensitīva</w:t>
      </w:r>
      <w:proofErr w:type="spellEnd"/>
      <w:r>
        <w:rPr>
          <w:color w:val="231F20"/>
          <w:sz w:val="24"/>
        </w:rPr>
        <w:t xml:space="preserve"> attiecībā uz, piemēram, nākotnes mainīgajām nomas maksām;</w:t>
      </w:r>
    </w:p>
    <w:p w14:paraId="68CBA7A0" w14:textId="70E048BA" w:rsidR="000215F3" w:rsidRPr="00407CD9" w:rsidRDefault="00A70374" w:rsidP="00A70374">
      <w:pPr>
        <w:pStyle w:val="ListParagraph"/>
        <w:tabs>
          <w:tab w:val="left" w:pos="1959"/>
          <w:tab w:val="left" w:pos="1960"/>
        </w:tabs>
        <w:spacing w:before="0"/>
        <w:ind w:left="567" w:firstLine="0"/>
        <w:jc w:val="both"/>
        <w:rPr>
          <w:noProof/>
          <w:color w:val="231F20"/>
          <w:sz w:val="24"/>
          <w:szCs w:val="24"/>
        </w:rPr>
      </w:pPr>
      <w:r>
        <w:rPr>
          <w:color w:val="231F20"/>
          <w:sz w:val="24"/>
        </w:rPr>
        <w:t>iv) pakļautību citiem riskiem, kas izriet no nomas;</w:t>
      </w:r>
    </w:p>
    <w:p w14:paraId="67EA8182" w14:textId="19749522" w:rsidR="000215F3" w:rsidRPr="00407CD9" w:rsidRDefault="00A70374" w:rsidP="00A70374">
      <w:pPr>
        <w:pStyle w:val="ListParagraph"/>
        <w:tabs>
          <w:tab w:val="left" w:pos="1959"/>
          <w:tab w:val="left" w:pos="1960"/>
        </w:tabs>
        <w:spacing w:before="0"/>
        <w:ind w:left="567" w:firstLine="0"/>
        <w:jc w:val="both"/>
        <w:rPr>
          <w:noProof/>
          <w:color w:val="231F20"/>
          <w:sz w:val="24"/>
          <w:szCs w:val="24"/>
        </w:rPr>
      </w:pPr>
      <w:r>
        <w:rPr>
          <w:color w:val="231F20"/>
          <w:sz w:val="24"/>
        </w:rPr>
        <w:t>v) novirzes no nozares prakses. Šādas novirzes var būt, piemēram, neparasti vai unikāli nomas līguma noteikumi, kas ietekmē nomnieka nomas līgumu portfeli;</w:t>
      </w:r>
    </w:p>
    <w:p w14:paraId="10B8E053" w14:textId="77777777" w:rsidR="00A70374" w:rsidRPr="00407CD9" w:rsidRDefault="00A70374" w:rsidP="00A70374">
      <w:pPr>
        <w:pStyle w:val="ListParagraph"/>
        <w:tabs>
          <w:tab w:val="left" w:pos="1380"/>
        </w:tabs>
        <w:spacing w:before="0"/>
        <w:ind w:left="284" w:firstLine="0"/>
        <w:jc w:val="both"/>
        <w:rPr>
          <w:noProof/>
          <w:color w:val="231F20"/>
          <w:sz w:val="24"/>
          <w:szCs w:val="24"/>
        </w:rPr>
      </w:pPr>
    </w:p>
    <w:p w14:paraId="2A775702" w14:textId="429EAA0A" w:rsidR="000215F3" w:rsidRPr="00407CD9" w:rsidRDefault="00A70374" w:rsidP="00A70374">
      <w:pPr>
        <w:pStyle w:val="ListParagraph"/>
        <w:tabs>
          <w:tab w:val="left" w:pos="1380"/>
        </w:tabs>
        <w:spacing w:before="0"/>
        <w:ind w:left="284" w:firstLine="0"/>
        <w:jc w:val="both"/>
        <w:rPr>
          <w:noProof/>
          <w:color w:val="231F20"/>
          <w:sz w:val="24"/>
          <w:szCs w:val="24"/>
        </w:rPr>
      </w:pPr>
      <w:r>
        <w:rPr>
          <w:color w:val="231F20"/>
          <w:sz w:val="24"/>
        </w:rPr>
        <w:t>b) to, vai šī informācija ir skaidri redzama no informācijas, kas ir sniegta sākotnējos finanšu pārskatos vai atklāta piezīmēs. Nomniekam nav nepieciešams dublēt informāciju, kas jau ir sniegta finanšu pārskatos.</w:t>
      </w:r>
    </w:p>
    <w:p w14:paraId="3963ACE1" w14:textId="77777777" w:rsidR="00A70374" w:rsidRPr="00407CD9" w:rsidRDefault="00A70374" w:rsidP="00770F86">
      <w:pPr>
        <w:pStyle w:val="BodyText"/>
      </w:pPr>
    </w:p>
    <w:p w14:paraId="3F51A817" w14:textId="40EC0409" w:rsidR="000215F3" w:rsidRPr="00407CD9" w:rsidRDefault="000215F3" w:rsidP="00770F86">
      <w:pPr>
        <w:pStyle w:val="BodyText"/>
      </w:pPr>
      <w:r>
        <w:t>AG50. Papildu informācija par mainīgajiem nomas maksājumiem, kuru atkarībā no apstākļiem var būt nepieciešams sniegt, lai sasniegtu 54. punktā minēto informācijas atklāšanas mērķi, varētu ietvert informāciju, kas palīdz finanšu pārskatu lietotājiem izvērtēt, piemēram:</w:t>
      </w:r>
      <w:bookmarkStart w:id="330" w:name="_Ref46225603"/>
      <w:bookmarkStart w:id="331" w:name="_bookmark148"/>
      <w:bookmarkEnd w:id="330"/>
      <w:bookmarkEnd w:id="331"/>
    </w:p>
    <w:p w14:paraId="751A704D" w14:textId="77777777" w:rsidR="00865DF5" w:rsidRPr="00407CD9" w:rsidRDefault="00865DF5" w:rsidP="00581476">
      <w:pPr>
        <w:pStyle w:val="ListParagraph"/>
        <w:tabs>
          <w:tab w:val="left" w:pos="1379"/>
          <w:tab w:val="left" w:pos="1380"/>
        </w:tabs>
        <w:spacing w:before="0"/>
        <w:ind w:left="0" w:firstLine="0"/>
        <w:jc w:val="both"/>
        <w:rPr>
          <w:noProof/>
          <w:color w:val="231F20"/>
          <w:sz w:val="24"/>
          <w:szCs w:val="24"/>
        </w:rPr>
      </w:pPr>
    </w:p>
    <w:p w14:paraId="3AAA5552" w14:textId="6BC4B9D7" w:rsidR="000215F3" w:rsidRPr="00407CD9" w:rsidRDefault="00581476" w:rsidP="00865DF5">
      <w:pPr>
        <w:pStyle w:val="ListParagraph"/>
        <w:tabs>
          <w:tab w:val="left" w:pos="1379"/>
          <w:tab w:val="left" w:pos="1380"/>
        </w:tabs>
        <w:spacing w:before="0"/>
        <w:ind w:left="284" w:firstLine="0"/>
        <w:jc w:val="both"/>
        <w:rPr>
          <w:noProof/>
          <w:color w:val="231F20"/>
          <w:sz w:val="24"/>
          <w:szCs w:val="24"/>
        </w:rPr>
      </w:pPr>
      <w:r>
        <w:rPr>
          <w:color w:val="231F20"/>
          <w:sz w:val="24"/>
        </w:rPr>
        <w:t>a) kādu iemeslu dēļ nomnieks izmanto mainīgos nomas maksājumus un cik izplatīti ir minētie maksājumi;</w:t>
      </w:r>
    </w:p>
    <w:p w14:paraId="3397F1E6" w14:textId="10F6B60D" w:rsidR="000215F3" w:rsidRPr="00407CD9" w:rsidRDefault="00865DF5" w:rsidP="00865DF5">
      <w:pPr>
        <w:pStyle w:val="ListParagraph"/>
        <w:tabs>
          <w:tab w:val="left" w:pos="1379"/>
          <w:tab w:val="left" w:pos="1380"/>
        </w:tabs>
        <w:spacing w:before="0"/>
        <w:ind w:left="284" w:firstLine="0"/>
        <w:jc w:val="both"/>
        <w:rPr>
          <w:noProof/>
          <w:color w:val="231F20"/>
          <w:sz w:val="24"/>
          <w:szCs w:val="24"/>
        </w:rPr>
      </w:pPr>
      <w:r>
        <w:rPr>
          <w:color w:val="231F20"/>
          <w:sz w:val="24"/>
        </w:rPr>
        <w:t>b) kāds ir mainīgo nomas maksājumu relatīvais apjoms attiecībā pret fiksētajiem nomas maksājumiem;</w:t>
      </w:r>
    </w:p>
    <w:p w14:paraId="6727C67D" w14:textId="0C81D84A" w:rsidR="000215F3" w:rsidRPr="00407CD9" w:rsidRDefault="00865DF5" w:rsidP="00865DF5">
      <w:pPr>
        <w:pStyle w:val="ListParagraph"/>
        <w:tabs>
          <w:tab w:val="left" w:pos="1380"/>
        </w:tabs>
        <w:spacing w:before="0"/>
        <w:ind w:left="284" w:firstLine="0"/>
        <w:jc w:val="both"/>
        <w:rPr>
          <w:noProof/>
          <w:color w:val="231F20"/>
          <w:sz w:val="24"/>
          <w:szCs w:val="24"/>
        </w:rPr>
      </w:pPr>
      <w:r>
        <w:rPr>
          <w:color w:val="231F20"/>
          <w:sz w:val="24"/>
        </w:rPr>
        <w:t>c) no kādiem galvenajiem mainīgajiem lielumiem ir atkarīgi mainīgie nomas maksājumi un kā maksājumi varētu mainīties, reaģējot uz šo galveno mainīgo lielumu izmaiņām, un</w:t>
      </w:r>
    </w:p>
    <w:p w14:paraId="7BF6A39D" w14:textId="4D9410BB" w:rsidR="000215F3" w:rsidRPr="00407CD9" w:rsidRDefault="00865DF5" w:rsidP="00865DF5">
      <w:pPr>
        <w:pStyle w:val="ListParagraph"/>
        <w:tabs>
          <w:tab w:val="left" w:pos="1379"/>
          <w:tab w:val="left" w:pos="1380"/>
        </w:tabs>
        <w:spacing w:before="0"/>
        <w:ind w:left="284" w:firstLine="0"/>
        <w:jc w:val="both"/>
        <w:rPr>
          <w:noProof/>
          <w:color w:val="231F20"/>
          <w:sz w:val="24"/>
          <w:szCs w:val="24"/>
        </w:rPr>
      </w:pPr>
      <w:r>
        <w:rPr>
          <w:color w:val="231F20"/>
          <w:sz w:val="24"/>
        </w:rPr>
        <w:t>d) citas mainīgo nomas maksājumu darbības un finansiālo ietekmi.</w:t>
      </w:r>
    </w:p>
    <w:p w14:paraId="5C844770" w14:textId="77777777" w:rsidR="00A70374" w:rsidRPr="00407CD9" w:rsidRDefault="00A70374" w:rsidP="00770F86">
      <w:pPr>
        <w:pStyle w:val="BodyText"/>
      </w:pPr>
    </w:p>
    <w:p w14:paraId="3FEFC80E" w14:textId="3FEC04E3" w:rsidR="000215F3" w:rsidRPr="00407CD9" w:rsidRDefault="000215F3" w:rsidP="00770F86">
      <w:pPr>
        <w:pStyle w:val="BodyText"/>
      </w:pPr>
      <w:r>
        <w:t>AG51. Papildu informācija par nomas pagarināšanas vai izbeigšanas iespējām, kura atkarībā no apstākļiem var būt nepieciešama, lai sasniegtu 54. punktā minēto informācijas atklāšanas mērķi, varētu ietvert informāciju, kas palīdz finanšu pārskatu lietotājiem izvērtēt, piemēram:</w:t>
      </w:r>
      <w:bookmarkStart w:id="332" w:name="_Ref46225610"/>
      <w:bookmarkStart w:id="333" w:name="_bookmark149"/>
      <w:bookmarkEnd w:id="332"/>
      <w:bookmarkEnd w:id="333"/>
    </w:p>
    <w:p w14:paraId="562920C3" w14:textId="77777777" w:rsidR="00865DF5" w:rsidRPr="00407CD9" w:rsidRDefault="00865DF5" w:rsidP="00865DF5">
      <w:pPr>
        <w:pStyle w:val="ListParagraph"/>
        <w:tabs>
          <w:tab w:val="left" w:pos="1379"/>
          <w:tab w:val="left" w:pos="1380"/>
        </w:tabs>
        <w:spacing w:before="0"/>
        <w:ind w:left="0" w:firstLine="0"/>
        <w:jc w:val="both"/>
        <w:rPr>
          <w:noProof/>
          <w:color w:val="231F20"/>
          <w:sz w:val="24"/>
          <w:szCs w:val="24"/>
        </w:rPr>
      </w:pPr>
    </w:p>
    <w:p w14:paraId="6CDA8B0A" w14:textId="69729B8F" w:rsidR="000215F3" w:rsidRPr="00407CD9" w:rsidRDefault="00865DF5" w:rsidP="00865DF5">
      <w:pPr>
        <w:pStyle w:val="ListParagraph"/>
        <w:tabs>
          <w:tab w:val="left" w:pos="1379"/>
          <w:tab w:val="left" w:pos="1380"/>
        </w:tabs>
        <w:spacing w:before="0"/>
        <w:ind w:left="284" w:firstLine="0"/>
        <w:jc w:val="both"/>
        <w:rPr>
          <w:noProof/>
          <w:color w:val="231F20"/>
          <w:sz w:val="24"/>
          <w:szCs w:val="24"/>
        </w:rPr>
      </w:pPr>
      <w:r>
        <w:rPr>
          <w:color w:val="231F20"/>
          <w:sz w:val="24"/>
        </w:rPr>
        <w:t>a) kādu iemeslu dēļ nomnieks izmanto pagarināšanas vai izbeigšanas iespēju un cik izplatīta ir šo iespēju izmantošana;</w:t>
      </w:r>
    </w:p>
    <w:p w14:paraId="1714E330" w14:textId="0C460839" w:rsidR="000215F3" w:rsidRPr="00407CD9" w:rsidRDefault="00865DF5" w:rsidP="00865DF5">
      <w:pPr>
        <w:pStyle w:val="ListParagraph"/>
        <w:tabs>
          <w:tab w:val="left" w:pos="1379"/>
          <w:tab w:val="left" w:pos="1380"/>
        </w:tabs>
        <w:spacing w:before="0"/>
        <w:ind w:left="284" w:firstLine="0"/>
        <w:jc w:val="both"/>
        <w:rPr>
          <w:noProof/>
          <w:color w:val="231F20"/>
          <w:sz w:val="24"/>
          <w:szCs w:val="24"/>
        </w:rPr>
      </w:pPr>
      <w:r>
        <w:rPr>
          <w:color w:val="231F20"/>
          <w:sz w:val="24"/>
        </w:rPr>
        <w:t>b) kāds ir neobligāto nomas maksājumu relatīvais apjoms attiecībā pret nomas maksājumiem;</w:t>
      </w:r>
    </w:p>
    <w:p w14:paraId="175C794A" w14:textId="5E5F244F" w:rsidR="000215F3" w:rsidRPr="00407CD9" w:rsidRDefault="00865DF5" w:rsidP="00865DF5">
      <w:pPr>
        <w:pStyle w:val="ListParagraph"/>
        <w:tabs>
          <w:tab w:val="left" w:pos="1379"/>
          <w:tab w:val="left" w:pos="1380"/>
        </w:tabs>
        <w:spacing w:before="0"/>
        <w:ind w:left="284" w:firstLine="0"/>
        <w:jc w:val="both"/>
        <w:rPr>
          <w:noProof/>
          <w:color w:val="231F20"/>
          <w:sz w:val="24"/>
          <w:szCs w:val="24"/>
        </w:rPr>
      </w:pPr>
      <w:r>
        <w:rPr>
          <w:color w:val="231F20"/>
          <w:sz w:val="24"/>
        </w:rPr>
        <w:t>c) cik izplatīta ir nomas saistību novērtējumā neiekļauto iespēju īstenošana un</w:t>
      </w:r>
    </w:p>
    <w:p w14:paraId="51A5BEFC" w14:textId="5B8BAF12" w:rsidR="000215F3" w:rsidRPr="00407CD9" w:rsidRDefault="00865DF5" w:rsidP="00865DF5">
      <w:pPr>
        <w:pStyle w:val="ListParagraph"/>
        <w:tabs>
          <w:tab w:val="left" w:pos="1379"/>
          <w:tab w:val="left" w:pos="1380"/>
        </w:tabs>
        <w:spacing w:before="0"/>
        <w:ind w:left="284" w:firstLine="0"/>
        <w:jc w:val="both"/>
        <w:rPr>
          <w:noProof/>
          <w:color w:val="231F20"/>
          <w:sz w:val="24"/>
          <w:szCs w:val="24"/>
        </w:rPr>
      </w:pPr>
      <w:r>
        <w:rPr>
          <w:color w:val="231F20"/>
          <w:sz w:val="24"/>
        </w:rPr>
        <w:t>d) citas šo iespēju darbības un finansiālo ietekmi.</w:t>
      </w:r>
    </w:p>
    <w:p w14:paraId="22CCC7F9" w14:textId="77777777" w:rsidR="00A70374" w:rsidRPr="00407CD9" w:rsidRDefault="00A70374" w:rsidP="00770F86">
      <w:pPr>
        <w:pStyle w:val="BodyText"/>
      </w:pPr>
    </w:p>
    <w:p w14:paraId="5E9C9EBD" w14:textId="59B57EC2" w:rsidR="000215F3" w:rsidRPr="00407CD9" w:rsidRDefault="000215F3" w:rsidP="00770F86">
      <w:pPr>
        <w:pStyle w:val="BodyText"/>
      </w:pPr>
      <w:r>
        <w:t>AG52. Papildu informācija par atlikušās vērtības garantijām, kuru atkarībā no apstākļiem var būt nepieciešams sniegt, lai sasniegtu 54. punktā minēto informācijas atklāšanas mērķi, varētu būt informācija, kas palīdz finanšu pārskatu lietotājiem izvērtēt, piemēram:</w:t>
      </w:r>
      <w:bookmarkStart w:id="334" w:name="_Ref46225617"/>
      <w:bookmarkStart w:id="335" w:name="_bookmark150"/>
      <w:bookmarkEnd w:id="334"/>
      <w:bookmarkEnd w:id="335"/>
    </w:p>
    <w:p w14:paraId="47AD7720" w14:textId="77777777" w:rsidR="00865DF5" w:rsidRPr="00407CD9" w:rsidRDefault="00865DF5" w:rsidP="00865DF5">
      <w:pPr>
        <w:pStyle w:val="ListParagraph"/>
        <w:tabs>
          <w:tab w:val="left" w:pos="1379"/>
          <w:tab w:val="left" w:pos="1380"/>
        </w:tabs>
        <w:spacing w:before="0"/>
        <w:ind w:left="0" w:firstLine="0"/>
        <w:jc w:val="both"/>
        <w:rPr>
          <w:noProof/>
          <w:color w:val="231F20"/>
          <w:sz w:val="24"/>
          <w:szCs w:val="24"/>
        </w:rPr>
      </w:pPr>
    </w:p>
    <w:p w14:paraId="3982A6A8" w14:textId="05509119" w:rsidR="000215F3" w:rsidRPr="00407CD9" w:rsidRDefault="00865DF5" w:rsidP="00282A83">
      <w:pPr>
        <w:pStyle w:val="ListParagraph"/>
        <w:tabs>
          <w:tab w:val="left" w:pos="1379"/>
          <w:tab w:val="left" w:pos="1380"/>
        </w:tabs>
        <w:spacing w:before="0"/>
        <w:ind w:left="284" w:firstLine="0"/>
        <w:jc w:val="both"/>
        <w:rPr>
          <w:noProof/>
          <w:color w:val="231F20"/>
          <w:sz w:val="24"/>
          <w:szCs w:val="24"/>
        </w:rPr>
      </w:pPr>
      <w:r>
        <w:rPr>
          <w:color w:val="231F20"/>
          <w:sz w:val="24"/>
        </w:rPr>
        <w:t>a) kādu iemeslu dēļ nomnieks sniedz atlikušās vērtības garantijas un cik izplatītas ir minētās garantijas;</w:t>
      </w:r>
    </w:p>
    <w:p w14:paraId="64404762" w14:textId="6F9C6833" w:rsidR="000215F3" w:rsidRPr="00407CD9" w:rsidRDefault="00865DF5" w:rsidP="00282A83">
      <w:pPr>
        <w:pStyle w:val="ListParagraph"/>
        <w:tabs>
          <w:tab w:val="left" w:pos="1379"/>
          <w:tab w:val="left" w:pos="1380"/>
        </w:tabs>
        <w:spacing w:before="0"/>
        <w:ind w:left="284" w:firstLine="0"/>
        <w:jc w:val="both"/>
        <w:rPr>
          <w:noProof/>
          <w:color w:val="231F20"/>
          <w:sz w:val="24"/>
          <w:szCs w:val="24"/>
        </w:rPr>
      </w:pPr>
      <w:r>
        <w:rPr>
          <w:color w:val="231F20"/>
          <w:sz w:val="24"/>
        </w:rPr>
        <w:t>b) kādā apmērā nomnieks ir pakļauts atlikušās vērtības riskam;</w:t>
      </w:r>
    </w:p>
    <w:p w14:paraId="10FF57F7" w14:textId="6B680A6F" w:rsidR="000215F3" w:rsidRPr="00407CD9" w:rsidRDefault="00865DF5" w:rsidP="00282A83">
      <w:pPr>
        <w:pStyle w:val="ListParagraph"/>
        <w:tabs>
          <w:tab w:val="left" w:pos="1379"/>
          <w:tab w:val="left" w:pos="1380"/>
        </w:tabs>
        <w:spacing w:before="0"/>
        <w:ind w:left="284" w:firstLine="0"/>
        <w:jc w:val="both"/>
        <w:rPr>
          <w:noProof/>
          <w:color w:val="231F20"/>
          <w:sz w:val="24"/>
          <w:szCs w:val="24"/>
        </w:rPr>
      </w:pPr>
      <w:r>
        <w:rPr>
          <w:color w:val="231F20"/>
          <w:sz w:val="24"/>
        </w:rPr>
        <w:t>c) kāda veida pamatā esošiem aktīviem tiek sniegtas šīs garantijas un</w:t>
      </w:r>
    </w:p>
    <w:p w14:paraId="2EDE5EA5" w14:textId="6542263D" w:rsidR="000215F3" w:rsidRPr="00407CD9" w:rsidRDefault="00865DF5" w:rsidP="00282A83">
      <w:pPr>
        <w:pStyle w:val="ListParagraph"/>
        <w:tabs>
          <w:tab w:val="left" w:pos="1379"/>
          <w:tab w:val="left" w:pos="1380"/>
        </w:tabs>
        <w:spacing w:before="0"/>
        <w:ind w:left="284" w:firstLine="0"/>
        <w:jc w:val="both"/>
        <w:rPr>
          <w:noProof/>
          <w:color w:val="231F20"/>
          <w:sz w:val="24"/>
          <w:szCs w:val="24"/>
        </w:rPr>
      </w:pPr>
      <w:r>
        <w:rPr>
          <w:color w:val="231F20"/>
          <w:sz w:val="24"/>
        </w:rPr>
        <w:t>d) citas šo garantiju darbības un finansiālo ietekmi.</w:t>
      </w:r>
    </w:p>
    <w:p w14:paraId="27B4B29E" w14:textId="77777777" w:rsidR="00865DF5" w:rsidRPr="00407CD9" w:rsidRDefault="00865DF5" w:rsidP="00770F86">
      <w:pPr>
        <w:pStyle w:val="BodyText"/>
      </w:pPr>
    </w:p>
    <w:p w14:paraId="23E1B776" w14:textId="03A68E7B" w:rsidR="000215F3" w:rsidRPr="00407CD9" w:rsidRDefault="000215F3" w:rsidP="00082554">
      <w:pPr>
        <w:pStyle w:val="BodyText"/>
        <w:keepNext/>
        <w:keepLines/>
      </w:pPr>
      <w:r>
        <w:lastRenderedPageBreak/>
        <w:t>AG53. Papildu informācija par pārdošanas ar saņemšanu atpakaļ nomā darījumiem, kuru atkarībā no apstākļiem var būt nepieciešams sniegt, lai sasniegtu 54. punktā minēto informācijas atklāšanas mērķi, varētu ietvert informāciju, kas palīdz finanšu pārskatu lietotājiem izvērtēt, piemēram:</w:t>
      </w:r>
      <w:bookmarkStart w:id="336" w:name="_Ref46225625"/>
      <w:bookmarkStart w:id="337" w:name="_bookmark151"/>
      <w:bookmarkEnd w:id="336"/>
      <w:bookmarkEnd w:id="337"/>
    </w:p>
    <w:p w14:paraId="2547E357" w14:textId="77777777" w:rsidR="000215F3" w:rsidRPr="00407CD9" w:rsidRDefault="000215F3" w:rsidP="00082554">
      <w:pPr>
        <w:keepNext/>
        <w:keepLines/>
        <w:jc w:val="both"/>
        <w:rPr>
          <w:noProof/>
          <w:sz w:val="24"/>
          <w:szCs w:val="24"/>
        </w:rPr>
      </w:pPr>
    </w:p>
    <w:p w14:paraId="51E9404B" w14:textId="2AC25C67" w:rsidR="000215F3" w:rsidRPr="00407CD9" w:rsidRDefault="00282A83" w:rsidP="00082554">
      <w:pPr>
        <w:pStyle w:val="ListParagraph"/>
        <w:keepNext/>
        <w:keepLines/>
        <w:tabs>
          <w:tab w:val="left" w:pos="1739"/>
          <w:tab w:val="left" w:pos="1740"/>
        </w:tabs>
        <w:spacing w:before="0"/>
        <w:ind w:left="284" w:firstLine="0"/>
        <w:jc w:val="both"/>
        <w:rPr>
          <w:noProof/>
          <w:color w:val="231F20"/>
          <w:sz w:val="24"/>
          <w:szCs w:val="24"/>
        </w:rPr>
      </w:pPr>
      <w:r>
        <w:rPr>
          <w:color w:val="231F20"/>
          <w:sz w:val="24"/>
        </w:rPr>
        <w:t>a) kādu iemeslu dēļ nomnieks veic pārdošanas ar saņemšanu atpakaļ nomā darījumus un cik izplatīti ir minētie darījumi;</w:t>
      </w:r>
    </w:p>
    <w:p w14:paraId="7C546638" w14:textId="7664A1AC" w:rsidR="000215F3" w:rsidRPr="00407CD9" w:rsidRDefault="00282A83" w:rsidP="00462BE6">
      <w:pPr>
        <w:pStyle w:val="ListParagraph"/>
        <w:tabs>
          <w:tab w:val="left" w:pos="1739"/>
          <w:tab w:val="left" w:pos="1740"/>
        </w:tabs>
        <w:spacing w:before="0"/>
        <w:ind w:left="284" w:firstLine="0"/>
        <w:jc w:val="both"/>
        <w:rPr>
          <w:noProof/>
          <w:color w:val="231F20"/>
          <w:sz w:val="24"/>
          <w:szCs w:val="24"/>
        </w:rPr>
      </w:pPr>
      <w:r>
        <w:rPr>
          <w:color w:val="231F20"/>
          <w:sz w:val="24"/>
        </w:rPr>
        <w:t>b) atsevišķu pārdošanas ar saņemšanu atpakaļ nomā darījumu galvenos noteikumus;</w:t>
      </w:r>
    </w:p>
    <w:p w14:paraId="4CE25E8A" w14:textId="72F6AD8A" w:rsidR="000215F3" w:rsidRPr="00407CD9" w:rsidRDefault="00282A83" w:rsidP="00462BE6">
      <w:pPr>
        <w:pStyle w:val="ListParagraph"/>
        <w:tabs>
          <w:tab w:val="left" w:pos="1739"/>
          <w:tab w:val="left" w:pos="1740"/>
        </w:tabs>
        <w:spacing w:before="0"/>
        <w:ind w:left="284" w:firstLine="0"/>
        <w:jc w:val="both"/>
        <w:rPr>
          <w:noProof/>
          <w:color w:val="231F20"/>
          <w:sz w:val="24"/>
          <w:szCs w:val="24"/>
        </w:rPr>
      </w:pPr>
      <w:r>
        <w:rPr>
          <w:color w:val="231F20"/>
          <w:sz w:val="24"/>
        </w:rPr>
        <w:t>c) maksājumus, kas nav iekļauti nomas saistību novērtējumā, un</w:t>
      </w:r>
    </w:p>
    <w:p w14:paraId="2351B910" w14:textId="1EF7521A" w:rsidR="000215F3" w:rsidRPr="00407CD9" w:rsidRDefault="00282A83" w:rsidP="00462BE6">
      <w:pPr>
        <w:pStyle w:val="ListParagraph"/>
        <w:tabs>
          <w:tab w:val="left" w:pos="1739"/>
          <w:tab w:val="left" w:pos="1740"/>
        </w:tabs>
        <w:spacing w:before="0"/>
        <w:ind w:left="284" w:firstLine="0"/>
        <w:jc w:val="both"/>
        <w:rPr>
          <w:noProof/>
          <w:color w:val="231F20"/>
          <w:sz w:val="24"/>
          <w:szCs w:val="24"/>
        </w:rPr>
      </w:pPr>
      <w:r>
        <w:rPr>
          <w:color w:val="231F20"/>
          <w:sz w:val="24"/>
        </w:rPr>
        <w:t>d) pārdošanas ar saņemšanu atpakaļ nomā darījumu ietekmi uz naudas plūsmu pārskata periodā.</w:t>
      </w:r>
    </w:p>
    <w:p w14:paraId="380C6AB0" w14:textId="77777777" w:rsidR="00462BE6" w:rsidRPr="00407CD9" w:rsidRDefault="00462BE6" w:rsidP="007B6FD6">
      <w:pPr>
        <w:pStyle w:val="BodyText"/>
        <w:rPr>
          <w:b/>
          <w:bCs/>
        </w:rPr>
      </w:pPr>
    </w:p>
    <w:p w14:paraId="113567FE" w14:textId="43D75CB5" w:rsidR="000215F3" w:rsidRPr="00407CD9" w:rsidRDefault="000215F3" w:rsidP="007B6FD6">
      <w:pPr>
        <w:pStyle w:val="BodyText"/>
        <w:rPr>
          <w:b/>
          <w:bCs/>
        </w:rPr>
      </w:pPr>
      <w:r>
        <w:rPr>
          <w:b/>
        </w:rPr>
        <w:t>Iznomātāja nomas klasifikācija (65.–70. punkts)</w:t>
      </w:r>
    </w:p>
    <w:p w14:paraId="0DADA9C9" w14:textId="77777777" w:rsidR="00462BE6" w:rsidRPr="00407CD9" w:rsidRDefault="00462BE6" w:rsidP="00770F86">
      <w:pPr>
        <w:pStyle w:val="BodyText"/>
      </w:pPr>
    </w:p>
    <w:p w14:paraId="48E33232" w14:textId="4F65C119" w:rsidR="000215F3" w:rsidRPr="00407CD9" w:rsidRDefault="000215F3" w:rsidP="00770F86">
      <w:pPr>
        <w:pStyle w:val="BodyText"/>
      </w:pPr>
      <w:r>
        <w:t>AG54. Šajā standartā attiecībā uz iznomātājiem nomu klasificē, pamatojoties uz to, kādā apmērā ar nomu tiek nodoti riski un atlīdzība, kas saistīta ar pamatā esošā aktīva īpašumtiesībām. Riski ietver iespēju, ka var rasties zaudējumi dīkstāves vai tehnoloģiskās novecošanās dēļ, un iespēju, ka sakarā ar mainīgiem saimnieciskiem apstākļiem mainīsies atdeves rādītāji. Atlīdzību var atspoguļot gaidas par pakalpojumu potenciālu vai ienesīgu darbību pamatā esošā aktīva saimnieciskās izmantošanas laikā un par peļņu, kas gūta no vērtības palielināšanās vai atlikušās vērtības realizācijas.</w:t>
      </w:r>
      <w:bookmarkStart w:id="338" w:name="_Ref46224159"/>
      <w:bookmarkStart w:id="339" w:name="_bookmark152"/>
      <w:bookmarkEnd w:id="338"/>
      <w:bookmarkEnd w:id="339"/>
    </w:p>
    <w:p w14:paraId="77B91931" w14:textId="77777777" w:rsidR="00462BE6" w:rsidRPr="00407CD9" w:rsidRDefault="00462BE6" w:rsidP="00770F86">
      <w:pPr>
        <w:pStyle w:val="BodyText"/>
      </w:pPr>
    </w:p>
    <w:p w14:paraId="4F098779" w14:textId="397C7C4B" w:rsidR="000215F3" w:rsidRPr="00407CD9" w:rsidRDefault="000215F3" w:rsidP="00770F86">
      <w:pPr>
        <w:pStyle w:val="BodyText"/>
      </w:pPr>
      <w:r>
        <w:t>AG55. Nomas līgumā var būt iekļauti noteikumi, ar ko koriģē nomas maksājumus konkrētu izmaiņu gadījumā, kas rodas laikā no nomas uzsākšanas datuma līdz nomas sākuma datumam (piemēram, izmaiņas iznomātāja pamatā esošā aktīva izmaksās vai izmaiņas iznomātāja nomas finansēšanas izmaksās). Tādā gadījumā, lai klasificētu nomu, uzskata, ka ietekme, kas radusies jebkuru šādu izmaiņu rezultātā, ir notikusi nomas uzsākšanas datumā.</w:t>
      </w:r>
      <w:bookmarkStart w:id="340" w:name="_Ref46224168"/>
      <w:bookmarkStart w:id="341" w:name="_bookmark153"/>
      <w:bookmarkEnd w:id="340"/>
      <w:bookmarkEnd w:id="341"/>
    </w:p>
    <w:p w14:paraId="4433BDBB" w14:textId="77777777" w:rsidR="00462BE6" w:rsidRPr="00407CD9" w:rsidRDefault="00462BE6" w:rsidP="00770F86">
      <w:pPr>
        <w:pStyle w:val="BodyText"/>
      </w:pPr>
    </w:p>
    <w:p w14:paraId="3B9F0898" w14:textId="130865BD" w:rsidR="000215F3" w:rsidRPr="00407CD9" w:rsidRDefault="000215F3" w:rsidP="00770F86">
      <w:pPr>
        <w:pStyle w:val="BodyText"/>
      </w:pPr>
      <w:r>
        <w:t>AG56. Ja noma ietver gan zemes, gan ēku sastāvdaļu, iznomātājs atsevišķi izvērtē katra elementa klasifikāciju kā finanšu nomu vai operatīvo nomu, piemērojot 66.–70. punktu un AG54.–AG55. punktu. Nosakot, vai zemes elements ir klasificējams kā operatīvā noma vai finanšu noma, svarīgi ņemt vērā, ka zemei parasti ir neierobežots saimnieciskās izmantošanas laiks.</w:t>
      </w:r>
    </w:p>
    <w:p w14:paraId="4AF594BB" w14:textId="77777777" w:rsidR="00462BE6" w:rsidRPr="00407CD9" w:rsidRDefault="00462BE6" w:rsidP="00770F86">
      <w:pPr>
        <w:pStyle w:val="BodyText"/>
      </w:pPr>
    </w:p>
    <w:p w14:paraId="5F198EAD" w14:textId="6F902A24" w:rsidR="000215F3" w:rsidRPr="00407CD9" w:rsidRDefault="000215F3" w:rsidP="00770F86">
      <w:pPr>
        <w:pStyle w:val="BodyText"/>
      </w:pPr>
      <w:r>
        <w:t>AG57. Nepieciešamības gadījumā, lai klasificētu un uzskaitītu zemes un ēku nomu, iznomātājs attiecina nomas maksājumus (ieskaitot jebkurus tūlītējus vienreizējus maksājumus) starp zemes un ēku elementiem proporcionāli līdzdalības nomā nosacītajai patiesajai vērtībai nomas uzsākšanas datumā. Ja nomas maksājumus nevar ticami</w:t>
      </w:r>
      <w:r w:rsidR="000977C0" w:rsidRPr="00407CD9">
        <w:rPr>
          <w:vertAlign w:val="superscript"/>
        </w:rPr>
        <w:footnoteReference w:id="1"/>
      </w:r>
      <w:r>
        <w:t xml:space="preserve"> attiecināt starp šiem diviem elementiem, visu nomu klasificē kā finanšu nomu, ja vien nav skaidrs, ka abi elementi ir operatīvās nomas, tādā gadījumā visa noma tiek klasificēta kā operatīvā noma.</w:t>
      </w:r>
    </w:p>
    <w:p w14:paraId="2265EFBF" w14:textId="77777777" w:rsidR="00462BE6" w:rsidRPr="00407CD9" w:rsidRDefault="00462BE6" w:rsidP="00770F86">
      <w:pPr>
        <w:pStyle w:val="BodyText"/>
      </w:pPr>
    </w:p>
    <w:p w14:paraId="72836C6B" w14:textId="4A57B920" w:rsidR="000215F3" w:rsidRPr="00407CD9" w:rsidRDefault="000215F3" w:rsidP="00770F86">
      <w:pPr>
        <w:pStyle w:val="BodyText"/>
      </w:pPr>
      <w:r>
        <w:t>AG58. Attiecībā uz zemes un ēku nomu, kurā zemes elementa daudzumam nav būtiskas nozīmes attiecībā uz nomu, nomas klasifikācijas nolūkiem iznomātājs var uzskatīt zemi un ēkas par vienu veselu vienību un klasificēt to kā finanšu nomu vai operatīvo nomu, piemērojot 66.–70. punktu un AG54.–AG55. punktu. Šādā gadījumā iznomātājs uzskata ēku saimnieciskās izmantošanas laiku par visa pamatā esoša aktīva saimnieciskās izmantošanas laiku.</w:t>
      </w:r>
    </w:p>
    <w:p w14:paraId="31FD6842" w14:textId="77777777" w:rsidR="00462BE6" w:rsidRPr="00407CD9" w:rsidRDefault="00462BE6" w:rsidP="000215F3">
      <w:pPr>
        <w:jc w:val="both"/>
        <w:rPr>
          <w:i/>
          <w:noProof/>
          <w:color w:val="231F20"/>
          <w:sz w:val="24"/>
          <w:szCs w:val="24"/>
        </w:rPr>
      </w:pPr>
    </w:p>
    <w:p w14:paraId="36E34274" w14:textId="3BAB342D" w:rsidR="000215F3" w:rsidRPr="00407CD9" w:rsidRDefault="000215F3" w:rsidP="000215F3">
      <w:pPr>
        <w:jc w:val="both"/>
        <w:rPr>
          <w:i/>
          <w:noProof/>
          <w:color w:val="231F20"/>
          <w:sz w:val="24"/>
          <w:szCs w:val="24"/>
        </w:rPr>
      </w:pPr>
      <w:r>
        <w:rPr>
          <w:i/>
          <w:color w:val="231F20"/>
          <w:sz w:val="24"/>
        </w:rPr>
        <w:lastRenderedPageBreak/>
        <w:t>Apakšnomas klasifikācija</w:t>
      </w:r>
    </w:p>
    <w:p w14:paraId="3D3077A5" w14:textId="77777777" w:rsidR="00462BE6" w:rsidRPr="00407CD9" w:rsidRDefault="00462BE6" w:rsidP="00770F86">
      <w:pPr>
        <w:pStyle w:val="BodyText"/>
      </w:pPr>
    </w:p>
    <w:p w14:paraId="4779201A" w14:textId="61957182" w:rsidR="000215F3" w:rsidRPr="00407CD9" w:rsidRDefault="000215F3" w:rsidP="00770F86">
      <w:pPr>
        <w:pStyle w:val="BodyText"/>
      </w:pPr>
      <w:r>
        <w:t>AG59. Klasificējot apakšnomu, starpiznomātājs klasificē apakšnomu kā finanšu nomu vai operatīvo nomu saskaņā ar turpmāk norādīto:</w:t>
      </w:r>
      <w:bookmarkStart w:id="342" w:name="_Ref46225642"/>
      <w:bookmarkStart w:id="343" w:name="_bookmark154"/>
      <w:bookmarkEnd w:id="342"/>
      <w:bookmarkEnd w:id="343"/>
    </w:p>
    <w:p w14:paraId="281E39BC" w14:textId="77777777" w:rsidR="00462BE6" w:rsidRPr="00407CD9" w:rsidRDefault="00462BE6" w:rsidP="00462BE6">
      <w:pPr>
        <w:pStyle w:val="ListParagraph"/>
        <w:tabs>
          <w:tab w:val="left" w:pos="1741"/>
        </w:tabs>
        <w:spacing w:before="0"/>
        <w:ind w:left="0" w:firstLine="0"/>
        <w:jc w:val="both"/>
        <w:rPr>
          <w:noProof/>
          <w:color w:val="231F20"/>
          <w:sz w:val="24"/>
          <w:szCs w:val="24"/>
        </w:rPr>
      </w:pPr>
    </w:p>
    <w:p w14:paraId="0CD1559F" w14:textId="6B679863" w:rsidR="000215F3" w:rsidRPr="00407CD9" w:rsidRDefault="00462BE6" w:rsidP="00462BE6">
      <w:pPr>
        <w:pStyle w:val="ListParagraph"/>
        <w:tabs>
          <w:tab w:val="left" w:pos="1741"/>
        </w:tabs>
        <w:spacing w:before="0"/>
        <w:ind w:left="142" w:firstLine="0"/>
        <w:jc w:val="both"/>
        <w:rPr>
          <w:noProof/>
          <w:color w:val="231F20"/>
          <w:sz w:val="24"/>
          <w:szCs w:val="24"/>
        </w:rPr>
      </w:pPr>
      <w:r>
        <w:rPr>
          <w:color w:val="231F20"/>
          <w:sz w:val="24"/>
        </w:rPr>
        <w:t>a) ja galvenā noma ir īstermiņa noma, kuru institūcija kā nomnieks uzskaita, piemērojot 6. punktu, apakšnomu klasificē kā operatīvo nomu;</w:t>
      </w:r>
    </w:p>
    <w:p w14:paraId="55CE75E0" w14:textId="536E579A" w:rsidR="000215F3" w:rsidRPr="00407CD9" w:rsidRDefault="00462BE6" w:rsidP="00462BE6">
      <w:pPr>
        <w:pStyle w:val="ListParagraph"/>
        <w:tabs>
          <w:tab w:val="left" w:pos="1741"/>
        </w:tabs>
        <w:spacing w:before="0"/>
        <w:ind w:left="142" w:firstLine="0"/>
        <w:jc w:val="both"/>
        <w:rPr>
          <w:noProof/>
          <w:color w:val="231F20"/>
          <w:sz w:val="24"/>
          <w:szCs w:val="24"/>
        </w:rPr>
      </w:pPr>
      <w:r>
        <w:rPr>
          <w:color w:val="231F20"/>
          <w:sz w:val="24"/>
        </w:rPr>
        <w:t>b) citos gadījumos apakšnomu klasificē, atsaucoties uz lietošanas tiesību aktīvu, kas izriet no galvenās nomas, nevis atsaucoties uz pamatā esošo aktīvu (piemēram, pamatlīdzekļu posteni, kas ir nomas priekšmets).</w:t>
      </w:r>
    </w:p>
    <w:p w14:paraId="4D588D2C" w14:textId="053AC753" w:rsidR="000977C0" w:rsidRPr="00407CD9" w:rsidRDefault="000977C0">
      <w:pPr>
        <w:rPr>
          <w:noProof/>
          <w:color w:val="231F20"/>
          <w:sz w:val="24"/>
          <w:szCs w:val="24"/>
        </w:rPr>
      </w:pPr>
      <w:r>
        <w:br w:type="page"/>
      </w:r>
    </w:p>
    <w:p w14:paraId="3AFD5D05" w14:textId="77777777" w:rsidR="000215F3" w:rsidRPr="00407CD9" w:rsidRDefault="000215F3" w:rsidP="000215F3">
      <w:pPr>
        <w:jc w:val="both"/>
        <w:rPr>
          <w:noProof/>
          <w:color w:val="231F20"/>
          <w:sz w:val="24"/>
          <w:szCs w:val="24"/>
        </w:rPr>
      </w:pPr>
    </w:p>
    <w:p w14:paraId="442A2FF5" w14:textId="77777777" w:rsidR="00A769ED" w:rsidRDefault="000215F3" w:rsidP="00A769ED">
      <w:pPr>
        <w:pStyle w:val="Heading1"/>
        <w:jc w:val="right"/>
      </w:pPr>
      <w:bookmarkStart w:id="344" w:name="_Toc126763635"/>
      <w:r>
        <w:t>B papildinājums</w:t>
      </w:r>
      <w:bookmarkStart w:id="345" w:name="_Ref46229452"/>
      <w:bookmarkStart w:id="346" w:name="_bookmark156"/>
      <w:bookmarkEnd w:id="345"/>
      <w:bookmarkEnd w:id="346"/>
    </w:p>
    <w:p w14:paraId="13B677C1" w14:textId="77777777" w:rsidR="00A769ED" w:rsidRDefault="00A769ED" w:rsidP="00B46194">
      <w:pPr>
        <w:pStyle w:val="Heading1"/>
        <w:jc w:val="left"/>
      </w:pPr>
    </w:p>
    <w:p w14:paraId="226B6946" w14:textId="217EACC3" w:rsidR="000215F3" w:rsidRPr="00B46194" w:rsidRDefault="000215F3" w:rsidP="00B46194">
      <w:pPr>
        <w:pStyle w:val="Heading1"/>
        <w:jc w:val="left"/>
      </w:pPr>
      <w:r>
        <w:t xml:space="preserve">Citu </w:t>
      </w:r>
      <w:r>
        <w:rPr>
          <w:i/>
          <w:iCs/>
        </w:rPr>
        <w:t>IPSAS</w:t>
      </w:r>
      <w:r>
        <w:t xml:space="preserve"> grozījumi</w:t>
      </w:r>
      <w:bookmarkStart w:id="347" w:name="_Ref481580297"/>
      <w:bookmarkStart w:id="348" w:name="_Ref46227209"/>
      <w:bookmarkStart w:id="349" w:name="_bookmark155"/>
      <w:bookmarkEnd w:id="344"/>
      <w:bookmarkEnd w:id="347"/>
      <w:bookmarkEnd w:id="348"/>
      <w:bookmarkEnd w:id="349"/>
    </w:p>
    <w:p w14:paraId="17E22489" w14:textId="77777777" w:rsidR="000977C0" w:rsidRPr="00407CD9" w:rsidRDefault="000977C0" w:rsidP="000215F3">
      <w:pPr>
        <w:jc w:val="both"/>
        <w:rPr>
          <w:b/>
          <w:noProof/>
          <w:color w:val="231F20"/>
          <w:sz w:val="24"/>
          <w:szCs w:val="24"/>
        </w:rPr>
      </w:pPr>
    </w:p>
    <w:p w14:paraId="0DB267E4" w14:textId="3F5E1897" w:rsidR="000215F3" w:rsidRPr="00407CD9" w:rsidRDefault="000215F3" w:rsidP="000215F3">
      <w:pPr>
        <w:jc w:val="both"/>
        <w:rPr>
          <w:b/>
          <w:i/>
          <w:noProof/>
          <w:sz w:val="24"/>
          <w:szCs w:val="24"/>
        </w:rPr>
      </w:pPr>
      <w:proofErr w:type="spellStart"/>
      <w:r>
        <w:rPr>
          <w:b/>
          <w:i/>
          <w:iCs/>
          <w:color w:val="231F20"/>
          <w:sz w:val="24"/>
        </w:rPr>
        <w:t>IPSAS</w:t>
      </w:r>
      <w:proofErr w:type="spellEnd"/>
      <w:r>
        <w:rPr>
          <w:b/>
          <w:color w:val="231F20"/>
          <w:sz w:val="24"/>
        </w:rPr>
        <w:t> 2 “Naudas plūsmas pārskati” grozījumi</w:t>
      </w:r>
    </w:p>
    <w:p w14:paraId="78AD974B" w14:textId="77777777" w:rsidR="000977C0" w:rsidRPr="00407CD9" w:rsidRDefault="000977C0" w:rsidP="00770F86">
      <w:pPr>
        <w:pStyle w:val="BodyText"/>
      </w:pPr>
    </w:p>
    <w:p w14:paraId="104857EB" w14:textId="59A060C7" w:rsidR="000215F3" w:rsidRPr="00407CD9" w:rsidRDefault="000215F3" w:rsidP="00770F86">
      <w:pPr>
        <w:pStyle w:val="BodyText"/>
      </w:pPr>
      <w:r>
        <w:t>Grozīts 26. un 55. punkts. Pievienots 63H. punkts. Jaunais teksts ir pasvītrots.</w:t>
      </w:r>
    </w:p>
    <w:p w14:paraId="1CE64F5B" w14:textId="77777777" w:rsidR="000977C0" w:rsidRPr="00407CD9" w:rsidRDefault="000977C0" w:rsidP="00A93931">
      <w:pPr>
        <w:pStyle w:val="BodyText"/>
        <w:rPr>
          <w:b/>
          <w:bCs/>
        </w:rPr>
      </w:pPr>
    </w:p>
    <w:p w14:paraId="19C24703" w14:textId="75B561C5" w:rsidR="00277DCA" w:rsidRPr="00277DCA" w:rsidRDefault="000215F3" w:rsidP="000977C0">
      <w:pPr>
        <w:pStyle w:val="Heading1"/>
      </w:pPr>
      <w:bookmarkStart w:id="350" w:name="_Toc126763636"/>
      <w:r>
        <w:t>Naudas plūsmas pārskata sniegšana</w:t>
      </w:r>
      <w:bookmarkEnd w:id="350"/>
    </w:p>
    <w:p w14:paraId="338959CC" w14:textId="77777777" w:rsidR="000215F3" w:rsidRPr="00A769ED" w:rsidRDefault="000215F3" w:rsidP="00A93931">
      <w:pPr>
        <w:pStyle w:val="BodyText"/>
        <w:rPr>
          <w:bCs/>
        </w:rPr>
      </w:pPr>
      <w:r w:rsidRPr="00A769ED">
        <w:rPr>
          <w:bCs/>
        </w:rPr>
        <w:t>(..)</w:t>
      </w:r>
    </w:p>
    <w:p w14:paraId="08892855" w14:textId="77777777" w:rsidR="000977C0" w:rsidRPr="00407CD9" w:rsidRDefault="000977C0" w:rsidP="00A93931">
      <w:pPr>
        <w:pStyle w:val="BodyText"/>
        <w:rPr>
          <w:b/>
          <w:bCs/>
        </w:rPr>
      </w:pPr>
    </w:p>
    <w:p w14:paraId="3746B1AA" w14:textId="4A7F1659" w:rsidR="000215F3" w:rsidRPr="00407CD9" w:rsidRDefault="000215F3" w:rsidP="00A93931">
      <w:pPr>
        <w:pStyle w:val="BodyText"/>
        <w:rPr>
          <w:b/>
          <w:bCs/>
        </w:rPr>
      </w:pPr>
      <w:r>
        <w:rPr>
          <w:b/>
        </w:rPr>
        <w:t>Finansēšanas darbības</w:t>
      </w:r>
    </w:p>
    <w:p w14:paraId="0DD152D5" w14:textId="77777777" w:rsidR="003122BC" w:rsidRPr="00407CD9" w:rsidRDefault="003122BC" w:rsidP="003122BC">
      <w:pPr>
        <w:pStyle w:val="ListParagraph"/>
        <w:tabs>
          <w:tab w:val="left" w:pos="859"/>
          <w:tab w:val="left" w:pos="860"/>
        </w:tabs>
        <w:spacing w:before="0"/>
        <w:ind w:left="0" w:firstLine="0"/>
        <w:jc w:val="both"/>
        <w:rPr>
          <w:noProof/>
          <w:color w:val="231F20"/>
          <w:sz w:val="24"/>
          <w:szCs w:val="24"/>
        </w:rPr>
      </w:pPr>
    </w:p>
    <w:p w14:paraId="2E1A9655" w14:textId="797ACBB1" w:rsidR="000215F3" w:rsidRPr="00407CD9" w:rsidRDefault="003122BC" w:rsidP="003122BC">
      <w:pPr>
        <w:pStyle w:val="ListParagraph"/>
        <w:tabs>
          <w:tab w:val="left" w:pos="859"/>
          <w:tab w:val="left" w:pos="860"/>
        </w:tabs>
        <w:spacing w:before="0"/>
        <w:ind w:left="0" w:firstLine="0"/>
        <w:jc w:val="both"/>
        <w:rPr>
          <w:noProof/>
          <w:color w:val="231F20"/>
          <w:sz w:val="24"/>
          <w:szCs w:val="24"/>
        </w:rPr>
      </w:pPr>
      <w:r>
        <w:rPr>
          <w:color w:val="231F20"/>
          <w:sz w:val="24"/>
        </w:rPr>
        <w:t>26. Ir svarīgi atsevišķi atklāt naudas plūsmas, kas izriet no finansēšanas darbībām, jo tas ir noderīgi, lai prognozētu institūcijas kapitāla nodrošinātāju prasījumus nākotnes naudas plūsmām. Naudas plūsmas no finansēšanas darbībām ir, piemēram, šādas:</w:t>
      </w:r>
    </w:p>
    <w:p w14:paraId="0A6C1892" w14:textId="77777777" w:rsidR="00182493" w:rsidRPr="00407CD9" w:rsidRDefault="00182493" w:rsidP="00182493">
      <w:pPr>
        <w:pStyle w:val="ListParagraph"/>
        <w:tabs>
          <w:tab w:val="left" w:pos="1379"/>
          <w:tab w:val="left" w:pos="1380"/>
        </w:tabs>
        <w:spacing w:before="0"/>
        <w:ind w:left="0" w:firstLine="0"/>
        <w:jc w:val="both"/>
        <w:rPr>
          <w:noProof/>
          <w:color w:val="231F20"/>
          <w:sz w:val="24"/>
          <w:szCs w:val="24"/>
        </w:rPr>
      </w:pPr>
    </w:p>
    <w:p w14:paraId="4D0610F9" w14:textId="1AF2A43F" w:rsidR="000215F3" w:rsidRPr="00407CD9" w:rsidRDefault="00182493" w:rsidP="00182493">
      <w:pPr>
        <w:pStyle w:val="ListParagraph"/>
        <w:tabs>
          <w:tab w:val="left" w:pos="1379"/>
          <w:tab w:val="left" w:pos="1380"/>
        </w:tabs>
        <w:spacing w:before="0"/>
        <w:ind w:left="284" w:firstLine="0"/>
        <w:jc w:val="both"/>
        <w:rPr>
          <w:noProof/>
          <w:color w:val="231F20"/>
          <w:sz w:val="24"/>
          <w:szCs w:val="24"/>
        </w:rPr>
      </w:pPr>
      <w:r>
        <w:rPr>
          <w:color w:val="231F20"/>
          <w:sz w:val="24"/>
        </w:rPr>
        <w:t>a) naudas ieņēmumi no nenodrošinātu obligāciju, aizdevumu, parādzīmju, obligāciju, hipotēku un citu īstermiņa vai ilgtermiņa aizņēmumu emisijas;</w:t>
      </w:r>
    </w:p>
    <w:p w14:paraId="7CC5EEFA" w14:textId="3EFD3416" w:rsidR="000215F3" w:rsidRPr="00407CD9" w:rsidRDefault="00182493" w:rsidP="00182493">
      <w:pPr>
        <w:pStyle w:val="ListParagraph"/>
        <w:tabs>
          <w:tab w:val="left" w:pos="1379"/>
          <w:tab w:val="left" w:pos="1380"/>
        </w:tabs>
        <w:spacing w:before="0"/>
        <w:ind w:left="284" w:firstLine="0"/>
        <w:jc w:val="both"/>
        <w:rPr>
          <w:noProof/>
          <w:color w:val="231F20"/>
          <w:sz w:val="24"/>
          <w:szCs w:val="24"/>
        </w:rPr>
      </w:pPr>
      <w:r>
        <w:rPr>
          <w:color w:val="231F20"/>
          <w:sz w:val="24"/>
        </w:rPr>
        <w:t>b) naudas atmaks</w:t>
      </w:r>
      <w:r w:rsidR="0092330D">
        <w:rPr>
          <w:color w:val="231F20"/>
          <w:sz w:val="24"/>
        </w:rPr>
        <w:t>as</w:t>
      </w:r>
      <w:r>
        <w:rPr>
          <w:color w:val="231F20"/>
          <w:sz w:val="24"/>
        </w:rPr>
        <w:t xml:space="preserve"> par aizņēmumiem un</w:t>
      </w:r>
    </w:p>
    <w:p w14:paraId="506DFACF" w14:textId="4F217738" w:rsidR="000215F3" w:rsidRPr="00407CD9" w:rsidRDefault="00182493" w:rsidP="00182493">
      <w:pPr>
        <w:pStyle w:val="ListParagraph"/>
        <w:tabs>
          <w:tab w:val="left" w:pos="1379"/>
          <w:tab w:val="left" w:pos="1380"/>
        </w:tabs>
        <w:spacing w:before="0"/>
        <w:ind w:left="284" w:firstLine="0"/>
        <w:jc w:val="both"/>
        <w:rPr>
          <w:noProof/>
          <w:sz w:val="24"/>
          <w:szCs w:val="24"/>
        </w:rPr>
      </w:pPr>
      <w:r>
        <w:rPr>
          <w:color w:val="231F20"/>
          <w:sz w:val="24"/>
        </w:rPr>
        <w:t>c) nomnieka naudas maksājumi, lai samazinātu neizpildītās saistības par nomu.</w:t>
      </w:r>
    </w:p>
    <w:p w14:paraId="263BB922" w14:textId="77777777" w:rsidR="000215F3" w:rsidRPr="00407CD9" w:rsidRDefault="000215F3" w:rsidP="00770F86">
      <w:pPr>
        <w:pStyle w:val="BodyText"/>
      </w:pPr>
      <w:r>
        <w:t>(..)</w:t>
      </w:r>
    </w:p>
    <w:p w14:paraId="359639C3" w14:textId="77777777" w:rsidR="00182493" w:rsidRPr="00407CD9" w:rsidRDefault="00182493" w:rsidP="00A93931">
      <w:pPr>
        <w:pStyle w:val="BodyText"/>
        <w:rPr>
          <w:b/>
          <w:bCs/>
        </w:rPr>
      </w:pPr>
    </w:p>
    <w:p w14:paraId="5C3A1056" w14:textId="3396A720" w:rsidR="000215F3" w:rsidRPr="00407CD9" w:rsidRDefault="000215F3" w:rsidP="00A93931">
      <w:pPr>
        <w:pStyle w:val="BodyText"/>
        <w:rPr>
          <w:b/>
          <w:bCs/>
        </w:rPr>
      </w:pPr>
      <w:r>
        <w:rPr>
          <w:b/>
        </w:rPr>
        <w:t>Nenaudas darījumi</w:t>
      </w:r>
    </w:p>
    <w:p w14:paraId="3A919BEB" w14:textId="77777777" w:rsidR="000215F3" w:rsidRPr="00407CD9" w:rsidRDefault="000215F3" w:rsidP="00770F86">
      <w:pPr>
        <w:pStyle w:val="BodyText"/>
      </w:pPr>
      <w:r>
        <w:t>(..)</w:t>
      </w:r>
    </w:p>
    <w:p w14:paraId="38B34070" w14:textId="77777777" w:rsidR="00182493" w:rsidRPr="00407CD9" w:rsidRDefault="00182493" w:rsidP="00182493">
      <w:pPr>
        <w:pStyle w:val="ListParagraph"/>
        <w:tabs>
          <w:tab w:val="left" w:pos="860"/>
        </w:tabs>
        <w:spacing w:before="0"/>
        <w:ind w:left="0" w:firstLine="0"/>
        <w:jc w:val="both"/>
        <w:rPr>
          <w:noProof/>
          <w:color w:val="231F20"/>
          <w:sz w:val="24"/>
          <w:szCs w:val="24"/>
        </w:rPr>
      </w:pPr>
    </w:p>
    <w:p w14:paraId="7F1756B1" w14:textId="7D252523" w:rsidR="000215F3" w:rsidRPr="00407CD9" w:rsidRDefault="00182493" w:rsidP="00182493">
      <w:pPr>
        <w:pStyle w:val="ListParagraph"/>
        <w:tabs>
          <w:tab w:val="left" w:pos="860"/>
        </w:tabs>
        <w:spacing w:before="0"/>
        <w:ind w:left="0" w:firstLine="0"/>
        <w:jc w:val="both"/>
        <w:rPr>
          <w:noProof/>
          <w:color w:val="231F20"/>
          <w:sz w:val="24"/>
          <w:szCs w:val="24"/>
        </w:rPr>
      </w:pPr>
      <w:r>
        <w:rPr>
          <w:color w:val="231F20"/>
          <w:sz w:val="24"/>
        </w:rPr>
        <w:t xml:space="preserve">55. Daudzas ieguldījumu un finansēšanas darbības tieši neietekmē pārskata perioda naudas plūsmas, lai gan tās ietekmē institūcijas kapitāla un aktīvu struktūru. </w:t>
      </w:r>
      <w:proofErr w:type="spellStart"/>
      <w:r>
        <w:rPr>
          <w:color w:val="231F20"/>
          <w:sz w:val="24"/>
        </w:rPr>
        <w:t>Nenaudas</w:t>
      </w:r>
      <w:proofErr w:type="spellEnd"/>
      <w:r>
        <w:rPr>
          <w:color w:val="231F20"/>
          <w:sz w:val="24"/>
        </w:rPr>
        <w:t xml:space="preserve"> darījumu neiekļaušana naudas plūsmas pārskatā atbilst naudas plūsmu pārskata mērķim, jo šie posteņi neattiecas uz pārskata perioda naudas plūsmām. </w:t>
      </w:r>
      <w:proofErr w:type="spellStart"/>
      <w:r>
        <w:rPr>
          <w:color w:val="231F20"/>
          <w:sz w:val="24"/>
        </w:rPr>
        <w:t>Nenaudas</w:t>
      </w:r>
      <w:proofErr w:type="spellEnd"/>
      <w:r>
        <w:rPr>
          <w:color w:val="231F20"/>
          <w:sz w:val="24"/>
        </w:rPr>
        <w:t xml:space="preserve"> darījumi ir, piemēram, šādi:</w:t>
      </w:r>
    </w:p>
    <w:p w14:paraId="08427A79" w14:textId="77777777" w:rsidR="00182493" w:rsidRPr="00407CD9" w:rsidRDefault="00182493" w:rsidP="00182493">
      <w:pPr>
        <w:pStyle w:val="ListParagraph"/>
        <w:tabs>
          <w:tab w:val="left" w:pos="1379"/>
          <w:tab w:val="left" w:pos="1380"/>
        </w:tabs>
        <w:spacing w:before="0"/>
        <w:ind w:left="0" w:firstLine="0"/>
        <w:jc w:val="both"/>
        <w:rPr>
          <w:noProof/>
          <w:color w:val="231F20"/>
          <w:sz w:val="24"/>
          <w:szCs w:val="24"/>
        </w:rPr>
      </w:pPr>
    </w:p>
    <w:p w14:paraId="3D65B9B7" w14:textId="61F460CE" w:rsidR="000215F3" w:rsidRPr="00407CD9" w:rsidRDefault="00182493" w:rsidP="00182493">
      <w:pPr>
        <w:pStyle w:val="ListParagraph"/>
        <w:tabs>
          <w:tab w:val="left" w:pos="1379"/>
          <w:tab w:val="left" w:pos="1380"/>
        </w:tabs>
        <w:spacing w:before="0"/>
        <w:ind w:left="284" w:firstLine="0"/>
        <w:jc w:val="both"/>
        <w:rPr>
          <w:noProof/>
          <w:sz w:val="24"/>
          <w:szCs w:val="24"/>
        </w:rPr>
      </w:pPr>
      <w:r>
        <w:rPr>
          <w:color w:val="231F20"/>
          <w:sz w:val="24"/>
        </w:rPr>
        <w:t>a) aktīvu iegāde, veicot aktīvu apmaiņu, uzņemoties attiecīgās saistības tieši vai ar nomu;</w:t>
      </w:r>
    </w:p>
    <w:p w14:paraId="02926D3D" w14:textId="311001BC" w:rsidR="000215F3" w:rsidRPr="00407CD9" w:rsidRDefault="00182493" w:rsidP="00182493">
      <w:pPr>
        <w:pStyle w:val="ListParagraph"/>
        <w:tabs>
          <w:tab w:val="left" w:pos="1379"/>
          <w:tab w:val="left" w:pos="1380"/>
        </w:tabs>
        <w:spacing w:before="0"/>
        <w:ind w:left="284" w:firstLine="0"/>
        <w:jc w:val="both"/>
        <w:rPr>
          <w:noProof/>
          <w:color w:val="231F20"/>
          <w:sz w:val="24"/>
          <w:szCs w:val="24"/>
        </w:rPr>
      </w:pPr>
      <w:r>
        <w:rPr>
          <w:color w:val="231F20"/>
          <w:sz w:val="24"/>
        </w:rPr>
        <w:t>b) parāda pārvēršana pašu kapitālā;</w:t>
      </w:r>
    </w:p>
    <w:p w14:paraId="467562C6" w14:textId="77777777" w:rsidR="000215F3" w:rsidRPr="00407CD9" w:rsidRDefault="000215F3" w:rsidP="00770F86">
      <w:pPr>
        <w:pStyle w:val="BodyText"/>
      </w:pPr>
      <w:r>
        <w:t>(..)</w:t>
      </w:r>
    </w:p>
    <w:p w14:paraId="68EA98B0" w14:textId="77777777" w:rsidR="00C2495F" w:rsidRPr="00407CD9" w:rsidRDefault="00C2495F" w:rsidP="00A93931">
      <w:pPr>
        <w:pStyle w:val="BodyText"/>
        <w:rPr>
          <w:b/>
          <w:bCs/>
        </w:rPr>
      </w:pPr>
    </w:p>
    <w:p w14:paraId="205B26D1" w14:textId="145DAE0B" w:rsidR="000215F3" w:rsidRPr="00407CD9" w:rsidRDefault="000215F3" w:rsidP="00A93931">
      <w:pPr>
        <w:pStyle w:val="BodyText"/>
        <w:rPr>
          <w:b/>
          <w:bCs/>
        </w:rPr>
      </w:pPr>
      <w:r>
        <w:rPr>
          <w:b/>
        </w:rPr>
        <w:t>Spēkā stāšanās diena</w:t>
      </w:r>
    </w:p>
    <w:p w14:paraId="4607686E" w14:textId="77777777" w:rsidR="00C2495F" w:rsidRPr="00407CD9" w:rsidRDefault="00C2495F" w:rsidP="000215F3">
      <w:pPr>
        <w:jc w:val="both"/>
        <w:rPr>
          <w:noProof/>
          <w:color w:val="231F20"/>
          <w:sz w:val="24"/>
          <w:szCs w:val="24"/>
          <w:u w:val="single" w:color="231F20"/>
        </w:rPr>
      </w:pPr>
    </w:p>
    <w:p w14:paraId="63ECE515" w14:textId="0AF076BA" w:rsidR="000215F3" w:rsidRPr="00407CD9" w:rsidRDefault="000215F3" w:rsidP="000215F3">
      <w:pPr>
        <w:jc w:val="both"/>
        <w:rPr>
          <w:b/>
          <w:noProof/>
          <w:color w:val="231F20"/>
          <w:sz w:val="24"/>
          <w:szCs w:val="24"/>
          <w:u w:val="single" w:color="231F20"/>
        </w:rPr>
      </w:pPr>
      <w:proofErr w:type="spellStart"/>
      <w:r>
        <w:rPr>
          <w:color w:val="231F20"/>
          <w:sz w:val="24"/>
          <w:u w:val="single" w:color="231F20"/>
        </w:rPr>
        <w:t>63H</w:t>
      </w:r>
      <w:proofErr w:type="spellEnd"/>
      <w:r>
        <w:rPr>
          <w:color w:val="231F20"/>
          <w:sz w:val="24"/>
          <w:u w:val="single" w:color="231F20"/>
        </w:rPr>
        <w:t xml:space="preserve">. </w:t>
      </w:r>
      <w:r>
        <w:rPr>
          <w:b/>
          <w:color w:val="231F20"/>
          <w:sz w:val="24"/>
          <w:u w:val="single" w:color="231F20"/>
        </w:rPr>
        <w:t xml:space="preserve">Ar </w:t>
      </w:r>
      <w:proofErr w:type="spellStart"/>
      <w:r>
        <w:rPr>
          <w:b/>
          <w:i/>
          <w:iCs/>
          <w:color w:val="231F20"/>
          <w:sz w:val="24"/>
          <w:u w:val="single" w:color="231F20"/>
        </w:rPr>
        <w:t>IPSAS</w:t>
      </w:r>
      <w:proofErr w:type="spellEnd"/>
      <w:r>
        <w:rPr>
          <w:b/>
          <w:color w:val="231F20"/>
          <w:sz w:val="24"/>
          <w:u w:val="single" w:color="231F20"/>
        </w:rPr>
        <w:t xml:space="preserve"> 43 “Noma”, kas izdots 2022. gada janvārī, ir grozīts 26. un 55. punkts. Institūcija šos grozījumus piemēro gada finanšu pārskatiem, kas attiecas uz periodiem, kuri sākas 2025. gada 1. janvārī vai pēc šā datuma. Atļauta agrāka piemērošana. Ja institūcija šos grozījumus piemēro attiecībā uz periodu, kas sākas pirms 2025. gada 1. janvāra, tā atklāj šo faktu un vienlaikus piemēro </w:t>
      </w:r>
      <w:proofErr w:type="spellStart"/>
      <w:r>
        <w:rPr>
          <w:b/>
          <w:i/>
          <w:iCs/>
          <w:color w:val="231F20"/>
          <w:sz w:val="24"/>
          <w:u w:val="single" w:color="231F20"/>
        </w:rPr>
        <w:t>IPSAS</w:t>
      </w:r>
      <w:proofErr w:type="spellEnd"/>
      <w:r>
        <w:rPr>
          <w:b/>
          <w:color w:val="231F20"/>
          <w:sz w:val="24"/>
          <w:u w:val="single" w:color="231F20"/>
        </w:rPr>
        <w:t> 43.</w:t>
      </w:r>
    </w:p>
    <w:p w14:paraId="5A7499DE" w14:textId="77777777" w:rsidR="00C2495F" w:rsidRPr="00407CD9" w:rsidRDefault="00C2495F" w:rsidP="000215F3">
      <w:pPr>
        <w:jc w:val="both"/>
        <w:rPr>
          <w:b/>
          <w:noProof/>
          <w:color w:val="231F20"/>
          <w:sz w:val="24"/>
          <w:szCs w:val="24"/>
          <w:u w:val="single" w:color="231F20"/>
        </w:rPr>
      </w:pPr>
    </w:p>
    <w:p w14:paraId="121D4992" w14:textId="253E19E8" w:rsidR="000215F3" w:rsidRPr="00407CD9" w:rsidRDefault="000215F3" w:rsidP="000215F3">
      <w:pPr>
        <w:jc w:val="both"/>
        <w:rPr>
          <w:b/>
          <w:i/>
          <w:noProof/>
          <w:sz w:val="24"/>
          <w:szCs w:val="24"/>
        </w:rPr>
      </w:pPr>
      <w:proofErr w:type="spellStart"/>
      <w:r>
        <w:rPr>
          <w:b/>
          <w:i/>
          <w:iCs/>
          <w:color w:val="231F20"/>
          <w:sz w:val="24"/>
        </w:rPr>
        <w:t>IPSAS</w:t>
      </w:r>
      <w:proofErr w:type="spellEnd"/>
      <w:r>
        <w:rPr>
          <w:b/>
          <w:color w:val="231F20"/>
          <w:sz w:val="24"/>
        </w:rPr>
        <w:t> 4 “Ārvalstu valūtas maiņas kursu izmaiņu ietekme”</w:t>
      </w:r>
    </w:p>
    <w:p w14:paraId="1822AE10" w14:textId="77777777" w:rsidR="00C2495F" w:rsidRPr="00407CD9" w:rsidRDefault="00C2495F" w:rsidP="00770F86">
      <w:pPr>
        <w:pStyle w:val="BodyText"/>
      </w:pPr>
    </w:p>
    <w:p w14:paraId="089C31F2" w14:textId="463FC984" w:rsidR="000215F3" w:rsidRPr="00407CD9" w:rsidRDefault="000215F3" w:rsidP="00770F86">
      <w:pPr>
        <w:pStyle w:val="BodyText"/>
      </w:pPr>
      <w:r>
        <w:t>Grozīts 17. punkts. Pievienots 71F. punkts. Jaunais teksts ir pasvītrots.</w:t>
      </w:r>
    </w:p>
    <w:p w14:paraId="0F5080A8" w14:textId="77777777" w:rsidR="00C2495F" w:rsidRPr="00407CD9" w:rsidRDefault="00C2495F" w:rsidP="00A93931">
      <w:pPr>
        <w:pStyle w:val="BodyText"/>
        <w:rPr>
          <w:b/>
          <w:bCs/>
        </w:rPr>
      </w:pPr>
    </w:p>
    <w:p w14:paraId="6B34C476" w14:textId="057C5EE1" w:rsidR="000215F3" w:rsidRPr="00407CD9" w:rsidRDefault="000215F3" w:rsidP="00992CEA">
      <w:pPr>
        <w:pStyle w:val="Heading1"/>
        <w:keepNext/>
        <w:keepLines/>
      </w:pPr>
      <w:bookmarkStart w:id="351" w:name="_Toc126763637"/>
      <w:r>
        <w:lastRenderedPageBreak/>
        <w:t>Definīcijas</w:t>
      </w:r>
      <w:bookmarkEnd w:id="351"/>
    </w:p>
    <w:p w14:paraId="6261E1DE" w14:textId="77777777" w:rsidR="000215F3" w:rsidRPr="00552181" w:rsidRDefault="000215F3" w:rsidP="00992CEA">
      <w:pPr>
        <w:pStyle w:val="BodyText"/>
        <w:keepNext/>
        <w:keepLines/>
        <w:rPr>
          <w:bCs/>
        </w:rPr>
      </w:pPr>
      <w:r w:rsidRPr="00552181">
        <w:rPr>
          <w:bCs/>
        </w:rPr>
        <w:t>(..)</w:t>
      </w:r>
    </w:p>
    <w:p w14:paraId="15F67BE9" w14:textId="77777777" w:rsidR="00295ECB" w:rsidRPr="00407CD9" w:rsidRDefault="00295ECB" w:rsidP="00992CEA">
      <w:pPr>
        <w:pStyle w:val="BodyText"/>
        <w:keepNext/>
        <w:keepLines/>
        <w:rPr>
          <w:b/>
          <w:bCs/>
        </w:rPr>
      </w:pPr>
    </w:p>
    <w:p w14:paraId="6022FD5A" w14:textId="5E203DFA" w:rsidR="000215F3" w:rsidRPr="00407CD9" w:rsidRDefault="000215F3" w:rsidP="00992CEA">
      <w:pPr>
        <w:pStyle w:val="BodyText"/>
        <w:keepNext/>
        <w:keepLines/>
        <w:rPr>
          <w:b/>
          <w:bCs/>
        </w:rPr>
      </w:pPr>
      <w:r>
        <w:rPr>
          <w:b/>
        </w:rPr>
        <w:t>Monetārie posteņi</w:t>
      </w:r>
    </w:p>
    <w:p w14:paraId="0A83404A" w14:textId="77777777" w:rsidR="00295ECB" w:rsidRPr="00407CD9" w:rsidRDefault="00295ECB" w:rsidP="00295ECB">
      <w:pPr>
        <w:pStyle w:val="ListParagraph"/>
        <w:tabs>
          <w:tab w:val="left" w:pos="860"/>
        </w:tabs>
        <w:spacing w:before="0"/>
        <w:ind w:left="0" w:firstLine="0"/>
        <w:jc w:val="both"/>
        <w:rPr>
          <w:noProof/>
          <w:color w:val="231F20"/>
          <w:sz w:val="24"/>
          <w:szCs w:val="24"/>
        </w:rPr>
      </w:pPr>
    </w:p>
    <w:p w14:paraId="395E61A1" w14:textId="5D8C2527" w:rsidR="000215F3" w:rsidRPr="00407CD9" w:rsidRDefault="00295ECB" w:rsidP="00295ECB">
      <w:pPr>
        <w:pStyle w:val="ListParagraph"/>
        <w:tabs>
          <w:tab w:val="left" w:pos="860"/>
        </w:tabs>
        <w:spacing w:before="0"/>
        <w:ind w:left="0" w:firstLine="0"/>
        <w:jc w:val="both"/>
        <w:rPr>
          <w:noProof/>
          <w:sz w:val="24"/>
          <w:szCs w:val="24"/>
        </w:rPr>
      </w:pPr>
      <w:r>
        <w:rPr>
          <w:color w:val="231F20"/>
          <w:sz w:val="24"/>
        </w:rPr>
        <w:t xml:space="preserve">17. Monetārā posteņa svarīga iezīme ir tiesības saņemt (vai pienākums piegādāt) fiksētu vai nosakāmu valūtas vienību skaitu. Piemēram, ar sociālo politiku saistīti pienākumi un citi darbinieku pabalsti, kas maksājami skaidrā naudā; uzkrājumi, </w:t>
      </w:r>
      <w:r w:rsidR="00E47586" w:rsidRPr="00E47586">
        <w:rPr>
          <w:color w:val="231F20"/>
          <w:sz w:val="24"/>
        </w:rPr>
        <w:t>par kuriem jānorēķinās ar naudas līdzekļiem</w:t>
      </w:r>
      <w:r>
        <w:rPr>
          <w:color w:val="231F20"/>
          <w:sz w:val="24"/>
        </w:rPr>
        <w:t xml:space="preserve">; </w:t>
      </w:r>
      <w:r>
        <w:rPr>
          <w:color w:val="231F20"/>
          <w:sz w:val="24"/>
          <w:u w:val="single"/>
        </w:rPr>
        <w:t>nomas saistības</w:t>
      </w:r>
      <w:r>
        <w:rPr>
          <w:color w:val="231F20"/>
          <w:sz w:val="24"/>
        </w:rPr>
        <w:t xml:space="preserve"> un naudā maksājamas dividendes vai peļņas daļa, kas uzskaitīta kā saistības. Savukārt, nemonetārā posteņa pamatiezīme ir tā, ka nav tiesību saņemt (vai pienākuma piegādāt) fiksētu vai nosakāmu valūtas vienību skaitu. Piemēram, priekšapmaksas summas par precēm un pakalpojumiem; nemateriālā vērtība; nemateriālie aktīvi; krājumi; pamatlīdzekļi; </w:t>
      </w:r>
      <w:r>
        <w:rPr>
          <w:color w:val="231F20"/>
          <w:sz w:val="24"/>
          <w:u w:val="single"/>
        </w:rPr>
        <w:t>lietošanas tiesību aktīvi</w:t>
      </w:r>
      <w:r>
        <w:rPr>
          <w:color w:val="231F20"/>
          <w:sz w:val="24"/>
        </w:rPr>
        <w:t xml:space="preserve"> un uzkrājumi, par kuriem jānorēķinās, piegādājot nemonetāru aktīvu.</w:t>
      </w:r>
      <w:bookmarkStart w:id="352" w:name="_Ref69190090"/>
      <w:bookmarkEnd w:id="352"/>
    </w:p>
    <w:p w14:paraId="74D42198" w14:textId="77777777" w:rsidR="000215F3" w:rsidRPr="00407CD9" w:rsidRDefault="000215F3" w:rsidP="000215F3">
      <w:pPr>
        <w:jc w:val="both"/>
        <w:rPr>
          <w:noProof/>
          <w:sz w:val="24"/>
          <w:szCs w:val="24"/>
        </w:rPr>
      </w:pPr>
    </w:p>
    <w:p w14:paraId="0919C8B2" w14:textId="77777777" w:rsidR="000215F3" w:rsidRPr="00407CD9" w:rsidRDefault="000215F3" w:rsidP="000215F3">
      <w:pPr>
        <w:jc w:val="both"/>
        <w:rPr>
          <w:noProof/>
          <w:color w:val="231F20"/>
          <w:sz w:val="24"/>
          <w:szCs w:val="24"/>
        </w:rPr>
      </w:pPr>
      <w:r>
        <w:rPr>
          <w:color w:val="231F20"/>
          <w:sz w:val="24"/>
        </w:rPr>
        <w:t>(..)</w:t>
      </w:r>
    </w:p>
    <w:p w14:paraId="0226A34E" w14:textId="77777777" w:rsidR="00005608" w:rsidRPr="00407CD9" w:rsidRDefault="00005608" w:rsidP="00A93931">
      <w:pPr>
        <w:pStyle w:val="BodyText"/>
        <w:rPr>
          <w:b/>
          <w:bCs/>
        </w:rPr>
      </w:pPr>
    </w:p>
    <w:p w14:paraId="3D350D89" w14:textId="68CFACD7" w:rsidR="000215F3" w:rsidRPr="007201A4" w:rsidRDefault="000215F3" w:rsidP="00A93931">
      <w:pPr>
        <w:pStyle w:val="BodyText"/>
        <w:rPr>
          <w:b/>
          <w:bCs/>
          <w:sz w:val="28"/>
          <w:szCs w:val="28"/>
        </w:rPr>
      </w:pPr>
      <w:r>
        <w:rPr>
          <w:b/>
          <w:sz w:val="28"/>
        </w:rPr>
        <w:t>Spēkā stāšanās diena</w:t>
      </w:r>
    </w:p>
    <w:p w14:paraId="37551570" w14:textId="1F5389BB" w:rsidR="000215F3" w:rsidRPr="00407CD9" w:rsidRDefault="000215F3" w:rsidP="00770F86">
      <w:pPr>
        <w:pStyle w:val="BodyText"/>
      </w:pPr>
      <w:r>
        <w:t>(..)</w:t>
      </w:r>
    </w:p>
    <w:p w14:paraId="30ACCBBB" w14:textId="77777777" w:rsidR="00005608" w:rsidRPr="00407CD9" w:rsidRDefault="00005608" w:rsidP="00013973">
      <w:pPr>
        <w:pStyle w:val="BodyText"/>
        <w:rPr>
          <w:bCs/>
        </w:rPr>
      </w:pPr>
    </w:p>
    <w:p w14:paraId="56244D44" w14:textId="023E721F" w:rsidR="000215F3" w:rsidRPr="00407CD9" w:rsidRDefault="000215F3" w:rsidP="00013973">
      <w:pPr>
        <w:pStyle w:val="BodyText"/>
        <w:rPr>
          <w:b/>
          <w:u w:color="231F20"/>
        </w:rPr>
      </w:pPr>
      <w:r>
        <w:t xml:space="preserve">71F. </w:t>
      </w:r>
      <w:r>
        <w:rPr>
          <w:b/>
          <w:u w:val="single"/>
        </w:rPr>
        <w:t xml:space="preserve">Ar </w:t>
      </w:r>
      <w:r>
        <w:rPr>
          <w:b/>
          <w:i/>
          <w:iCs/>
          <w:u w:val="single"/>
        </w:rPr>
        <w:t>IPSAS</w:t>
      </w:r>
      <w:r>
        <w:rPr>
          <w:b/>
          <w:u w:val="single"/>
        </w:rPr>
        <w:t xml:space="preserve"> 43 “Noma”, kas izdots 2022. gada janvārī, ir grozīts 17. punkts. Institūcija šo grozījumu piemēro gada finanšu pārskatiem, kas attiecas uz periodiem, kuri sākas 2025. gada 1. janvārī vai pēc šā datuma. Atļauta agrāka piemērošana. Ja institūcija šos grozījumus piemēro attiecībā uz periodu, kas sākas pirms 2025. gada 1. janvāra, tā atklāj šo faktu un vienlaikus piemēro </w:t>
      </w:r>
      <w:r>
        <w:rPr>
          <w:b/>
          <w:i/>
          <w:iCs/>
          <w:u w:val="single"/>
        </w:rPr>
        <w:t>IPSAS</w:t>
      </w:r>
      <w:r>
        <w:rPr>
          <w:b/>
          <w:u w:val="single"/>
        </w:rPr>
        <w:t> 43.</w:t>
      </w:r>
    </w:p>
    <w:p w14:paraId="6216EEE3" w14:textId="77777777" w:rsidR="009868CE" w:rsidRPr="00407CD9" w:rsidRDefault="009868CE" w:rsidP="000215F3">
      <w:pPr>
        <w:jc w:val="both"/>
        <w:rPr>
          <w:b/>
          <w:u w:color="231F20"/>
        </w:rPr>
      </w:pPr>
    </w:p>
    <w:p w14:paraId="49B512E7" w14:textId="66FBB9E2" w:rsidR="000215F3" w:rsidRPr="00407CD9" w:rsidRDefault="000215F3" w:rsidP="000215F3">
      <w:pPr>
        <w:jc w:val="both"/>
        <w:rPr>
          <w:b/>
          <w:i/>
          <w:noProof/>
          <w:sz w:val="24"/>
          <w:szCs w:val="24"/>
        </w:rPr>
      </w:pPr>
      <w:proofErr w:type="spellStart"/>
      <w:r>
        <w:rPr>
          <w:b/>
          <w:i/>
          <w:iCs/>
          <w:color w:val="231F20"/>
          <w:sz w:val="24"/>
        </w:rPr>
        <w:t>IPSAS</w:t>
      </w:r>
      <w:proofErr w:type="spellEnd"/>
      <w:r>
        <w:rPr>
          <w:b/>
          <w:color w:val="231F20"/>
          <w:sz w:val="24"/>
        </w:rPr>
        <w:t> 5 “Aizņēmumu izmaksas” grozījumi</w:t>
      </w:r>
    </w:p>
    <w:p w14:paraId="76B84440" w14:textId="77777777" w:rsidR="009868CE" w:rsidRPr="00407CD9" w:rsidRDefault="009868CE" w:rsidP="00770F86">
      <w:pPr>
        <w:pStyle w:val="BodyText"/>
      </w:pPr>
    </w:p>
    <w:p w14:paraId="42A302A8" w14:textId="24D767DD" w:rsidR="000215F3" w:rsidRPr="00407CD9" w:rsidRDefault="000215F3" w:rsidP="00770F86">
      <w:pPr>
        <w:pStyle w:val="BodyText"/>
      </w:pPr>
      <w:r>
        <w:t>Grozīts 6. punkts. Pievienots 42F. punkts. Jaunais teksts ir pasvītrots.</w:t>
      </w:r>
    </w:p>
    <w:p w14:paraId="49569632" w14:textId="77777777" w:rsidR="009868CE" w:rsidRPr="00407CD9" w:rsidRDefault="009868CE" w:rsidP="006B60C5">
      <w:pPr>
        <w:pStyle w:val="BodyText"/>
        <w:rPr>
          <w:b/>
          <w:bCs/>
        </w:rPr>
      </w:pPr>
    </w:p>
    <w:p w14:paraId="02A9BF9A" w14:textId="161F4995" w:rsidR="000215F3" w:rsidRPr="007201A4" w:rsidRDefault="000215F3" w:rsidP="009868CE">
      <w:pPr>
        <w:pStyle w:val="BodyText"/>
        <w:rPr>
          <w:b/>
          <w:bCs/>
          <w:sz w:val="28"/>
          <w:szCs w:val="28"/>
        </w:rPr>
      </w:pPr>
      <w:r>
        <w:rPr>
          <w:b/>
          <w:sz w:val="28"/>
        </w:rPr>
        <w:t>Definīcijas</w:t>
      </w:r>
    </w:p>
    <w:p w14:paraId="62715393" w14:textId="77777777" w:rsidR="009868CE" w:rsidRPr="00407CD9" w:rsidRDefault="009868CE" w:rsidP="006B60C5">
      <w:pPr>
        <w:pStyle w:val="BodyText"/>
        <w:rPr>
          <w:b/>
          <w:bCs/>
        </w:rPr>
      </w:pPr>
    </w:p>
    <w:p w14:paraId="45281EE2" w14:textId="19CCD76E" w:rsidR="000215F3" w:rsidRPr="00407CD9" w:rsidRDefault="000215F3" w:rsidP="006B60C5">
      <w:pPr>
        <w:pStyle w:val="BodyText"/>
        <w:rPr>
          <w:b/>
          <w:bCs/>
        </w:rPr>
      </w:pPr>
      <w:r>
        <w:rPr>
          <w:b/>
        </w:rPr>
        <w:t>Aizņēmumu izmaksas</w:t>
      </w:r>
    </w:p>
    <w:p w14:paraId="2F3596D3" w14:textId="77777777" w:rsidR="000215F3" w:rsidRPr="00407CD9" w:rsidRDefault="000215F3" w:rsidP="00770F86">
      <w:pPr>
        <w:pStyle w:val="BodyText"/>
      </w:pPr>
      <w:r>
        <w:t>(..)</w:t>
      </w:r>
    </w:p>
    <w:p w14:paraId="32432FBF" w14:textId="77777777" w:rsidR="009868CE" w:rsidRPr="00407CD9" w:rsidRDefault="009868CE" w:rsidP="00770F86">
      <w:pPr>
        <w:pStyle w:val="BodyText"/>
      </w:pPr>
    </w:p>
    <w:p w14:paraId="35E7FB83" w14:textId="627510EB" w:rsidR="000215F3" w:rsidRPr="00407CD9" w:rsidRDefault="009868CE" w:rsidP="009868CE">
      <w:pPr>
        <w:pStyle w:val="ListParagraph"/>
        <w:tabs>
          <w:tab w:val="left" w:pos="1219"/>
          <w:tab w:val="left" w:pos="1220"/>
        </w:tabs>
        <w:spacing w:before="0"/>
        <w:ind w:left="0" w:firstLine="0"/>
        <w:jc w:val="both"/>
        <w:rPr>
          <w:noProof/>
          <w:color w:val="231F20"/>
          <w:sz w:val="24"/>
          <w:szCs w:val="24"/>
        </w:rPr>
      </w:pPr>
      <w:r>
        <w:rPr>
          <w:color w:val="231F20"/>
          <w:sz w:val="24"/>
        </w:rPr>
        <w:t>6. Aizņēmumu izmaksas var ietvert:</w:t>
      </w:r>
    </w:p>
    <w:p w14:paraId="530A7361" w14:textId="77777777" w:rsidR="009868CE" w:rsidRPr="00407CD9" w:rsidRDefault="009868CE" w:rsidP="009868CE">
      <w:pPr>
        <w:pStyle w:val="ListParagraph"/>
        <w:tabs>
          <w:tab w:val="left" w:pos="1739"/>
          <w:tab w:val="left" w:pos="1740"/>
        </w:tabs>
        <w:spacing w:before="0"/>
        <w:ind w:left="0" w:firstLine="0"/>
        <w:jc w:val="both"/>
        <w:rPr>
          <w:noProof/>
          <w:color w:val="231F20"/>
          <w:sz w:val="24"/>
          <w:szCs w:val="24"/>
        </w:rPr>
      </w:pPr>
    </w:p>
    <w:p w14:paraId="1FA8A8C8" w14:textId="3B7004C2" w:rsidR="000215F3" w:rsidRPr="00407CD9" w:rsidRDefault="009868CE" w:rsidP="00115B9F">
      <w:pPr>
        <w:pStyle w:val="ListParagraph"/>
        <w:tabs>
          <w:tab w:val="left" w:pos="1739"/>
          <w:tab w:val="left" w:pos="1740"/>
        </w:tabs>
        <w:spacing w:before="0"/>
        <w:ind w:left="284" w:firstLine="0"/>
        <w:jc w:val="both"/>
        <w:rPr>
          <w:noProof/>
          <w:color w:val="231F20"/>
          <w:sz w:val="24"/>
          <w:szCs w:val="24"/>
        </w:rPr>
      </w:pPr>
      <w:r>
        <w:rPr>
          <w:color w:val="231F20"/>
          <w:sz w:val="24"/>
        </w:rPr>
        <w:t>a) procentus par bankas kredīta pārtēriņiem, kā arī īstermiņa un ilgtermiņa aizņēmumiem;</w:t>
      </w:r>
    </w:p>
    <w:p w14:paraId="245FD27B" w14:textId="6586D89D" w:rsidR="000215F3" w:rsidRPr="00407CD9" w:rsidRDefault="009868CE" w:rsidP="00115B9F">
      <w:pPr>
        <w:pStyle w:val="ListParagraph"/>
        <w:tabs>
          <w:tab w:val="left" w:pos="1739"/>
          <w:tab w:val="left" w:pos="1740"/>
        </w:tabs>
        <w:spacing w:before="0"/>
        <w:ind w:left="284" w:firstLine="0"/>
        <w:jc w:val="both"/>
        <w:rPr>
          <w:noProof/>
          <w:color w:val="231F20"/>
          <w:sz w:val="24"/>
          <w:szCs w:val="24"/>
        </w:rPr>
      </w:pPr>
      <w:r>
        <w:rPr>
          <w:color w:val="231F20"/>
          <w:sz w:val="24"/>
        </w:rPr>
        <w:t>b) ar aizņēmumiem saistītu diskontu vai prēmiju amortizāciju;</w:t>
      </w:r>
    </w:p>
    <w:p w14:paraId="0B1A79A6" w14:textId="42B71F12" w:rsidR="000215F3" w:rsidRPr="00407CD9" w:rsidRDefault="009868CE" w:rsidP="00115B9F">
      <w:pPr>
        <w:pStyle w:val="ListParagraph"/>
        <w:tabs>
          <w:tab w:val="left" w:pos="1739"/>
          <w:tab w:val="left" w:pos="1740"/>
        </w:tabs>
        <w:spacing w:before="0"/>
        <w:ind w:left="284" w:firstLine="0"/>
        <w:jc w:val="both"/>
        <w:rPr>
          <w:noProof/>
          <w:color w:val="231F20"/>
          <w:sz w:val="24"/>
          <w:szCs w:val="24"/>
        </w:rPr>
      </w:pPr>
      <w:r>
        <w:rPr>
          <w:color w:val="231F20"/>
          <w:sz w:val="24"/>
        </w:rPr>
        <w:t>c) saistībā ar aizņēmumu kārtošanu radušos papildu izmaksu amortizāciju;</w:t>
      </w:r>
    </w:p>
    <w:p w14:paraId="11B99B4A" w14:textId="0BA73736" w:rsidR="000215F3" w:rsidRPr="00407CD9" w:rsidRDefault="009868CE" w:rsidP="00115B9F">
      <w:pPr>
        <w:pStyle w:val="ListParagraph"/>
        <w:tabs>
          <w:tab w:val="left" w:pos="1739"/>
          <w:tab w:val="left" w:pos="1740"/>
        </w:tabs>
        <w:spacing w:before="0"/>
        <w:ind w:left="284" w:firstLine="0"/>
        <w:jc w:val="both"/>
        <w:rPr>
          <w:noProof/>
          <w:sz w:val="24"/>
          <w:szCs w:val="24"/>
        </w:rPr>
      </w:pPr>
      <w:r>
        <w:rPr>
          <w:color w:val="231F20"/>
          <w:sz w:val="24"/>
        </w:rPr>
        <w:t xml:space="preserve">d) </w:t>
      </w:r>
      <w:r>
        <w:rPr>
          <w:color w:val="231F20"/>
          <w:sz w:val="24"/>
          <w:u w:val="single"/>
        </w:rPr>
        <w:t>procentus</w:t>
      </w:r>
      <w:r>
        <w:rPr>
          <w:color w:val="231F20"/>
          <w:sz w:val="24"/>
        </w:rPr>
        <w:t xml:space="preserve"> attiecībā uz nomas </w:t>
      </w:r>
      <w:r>
        <w:rPr>
          <w:color w:val="231F20"/>
          <w:sz w:val="24"/>
          <w:u w:val="single"/>
        </w:rPr>
        <w:t>saistībām</w:t>
      </w:r>
      <w:r>
        <w:rPr>
          <w:color w:val="231F20"/>
          <w:sz w:val="24"/>
        </w:rPr>
        <w:t xml:space="preserve"> un vienošanos par pakalpojumu koncesiju, un</w:t>
      </w:r>
    </w:p>
    <w:p w14:paraId="18873263" w14:textId="62EDAEF2" w:rsidR="000215F3" w:rsidRPr="00407CD9" w:rsidRDefault="00115B9F" w:rsidP="00115B9F">
      <w:pPr>
        <w:pStyle w:val="ListParagraph"/>
        <w:tabs>
          <w:tab w:val="left" w:pos="1740"/>
          <w:tab w:val="left" w:pos="1741"/>
        </w:tabs>
        <w:spacing w:before="0"/>
        <w:ind w:left="284" w:firstLine="0"/>
        <w:jc w:val="both"/>
        <w:rPr>
          <w:noProof/>
          <w:color w:val="231F20"/>
          <w:sz w:val="24"/>
          <w:szCs w:val="24"/>
        </w:rPr>
      </w:pPr>
      <w:r>
        <w:rPr>
          <w:color w:val="231F20"/>
          <w:sz w:val="24"/>
        </w:rPr>
        <w:t>e) valūtas kursa starpību, kas rodas no ārvalstu valūtas aizņēmumiem, ciktāl to uzskata par procentu izmaksu korekciju.</w:t>
      </w:r>
    </w:p>
    <w:p w14:paraId="15A4C4E7" w14:textId="39D925C3" w:rsidR="000215F3" w:rsidRPr="00407CD9" w:rsidRDefault="000215F3" w:rsidP="000215F3">
      <w:pPr>
        <w:jc w:val="both"/>
        <w:rPr>
          <w:noProof/>
          <w:color w:val="231F20"/>
          <w:sz w:val="24"/>
          <w:szCs w:val="24"/>
        </w:rPr>
      </w:pPr>
      <w:r>
        <w:rPr>
          <w:color w:val="231F20"/>
          <w:sz w:val="24"/>
        </w:rPr>
        <w:t>(..)</w:t>
      </w:r>
    </w:p>
    <w:p w14:paraId="03CD59CD" w14:textId="77777777" w:rsidR="00115B9F" w:rsidRPr="00407CD9" w:rsidRDefault="00115B9F" w:rsidP="000215F3">
      <w:pPr>
        <w:jc w:val="both"/>
        <w:rPr>
          <w:b/>
          <w:noProof/>
          <w:color w:val="231F20"/>
          <w:sz w:val="24"/>
          <w:szCs w:val="24"/>
        </w:rPr>
      </w:pPr>
    </w:p>
    <w:p w14:paraId="6D228996" w14:textId="395B6F65" w:rsidR="000215F3" w:rsidRPr="000C4A74" w:rsidRDefault="000215F3" w:rsidP="000215F3">
      <w:pPr>
        <w:jc w:val="both"/>
        <w:rPr>
          <w:b/>
          <w:noProof/>
          <w:color w:val="231F20"/>
          <w:sz w:val="28"/>
          <w:szCs w:val="28"/>
        </w:rPr>
      </w:pPr>
      <w:r>
        <w:rPr>
          <w:b/>
          <w:color w:val="231F20"/>
          <w:sz w:val="28"/>
        </w:rPr>
        <w:t>Spēkā stāšanās diena</w:t>
      </w:r>
    </w:p>
    <w:p w14:paraId="61053E1F" w14:textId="77777777" w:rsidR="000215F3" w:rsidRPr="00407CD9" w:rsidRDefault="000215F3" w:rsidP="00770F86">
      <w:pPr>
        <w:pStyle w:val="BodyText"/>
      </w:pPr>
      <w:r>
        <w:t>(..)</w:t>
      </w:r>
    </w:p>
    <w:p w14:paraId="67E611AD" w14:textId="77777777" w:rsidR="00115B9F" w:rsidRPr="00407CD9" w:rsidRDefault="00115B9F" w:rsidP="00CD452C">
      <w:pPr>
        <w:pStyle w:val="BodyText"/>
        <w:rPr>
          <w:bCs/>
        </w:rPr>
      </w:pPr>
    </w:p>
    <w:p w14:paraId="212D0434" w14:textId="77FAB45B" w:rsidR="000215F3" w:rsidRPr="00407CD9" w:rsidRDefault="000215F3" w:rsidP="00CD452C">
      <w:pPr>
        <w:pStyle w:val="BodyText"/>
        <w:rPr>
          <w:b/>
          <w:u w:color="231F20"/>
        </w:rPr>
      </w:pPr>
      <w:r>
        <w:t xml:space="preserve">42F. </w:t>
      </w:r>
      <w:r>
        <w:rPr>
          <w:b/>
          <w:u w:val="single"/>
        </w:rPr>
        <w:t xml:space="preserve">Ar </w:t>
      </w:r>
      <w:r>
        <w:rPr>
          <w:b/>
          <w:i/>
          <w:iCs/>
          <w:u w:val="single"/>
        </w:rPr>
        <w:t>IPSAS</w:t>
      </w:r>
      <w:r>
        <w:rPr>
          <w:b/>
          <w:u w:val="single"/>
        </w:rPr>
        <w:t xml:space="preserve"> 43 “Noma”, kas izdots 2022. gada janvārī, ir grozīts 6. punkts. Institūcija šo grozījumu piemēro gada finanšu pārskatiem, kas attiecas uz periodiem, kuri sākas </w:t>
      </w:r>
      <w:r>
        <w:rPr>
          <w:b/>
          <w:u w:val="single"/>
        </w:rPr>
        <w:lastRenderedPageBreak/>
        <w:t xml:space="preserve">2025. gada 1. janvārī vai pēc šā datuma. Atļauta agrāka piemērošana. Ja institūcija šos grozījumus piemēro attiecībā uz periodu, kas sākas pirms 2025. gada 1. janvāra, tā atklāj šo faktu un vienlaikus piemēro </w:t>
      </w:r>
      <w:r>
        <w:rPr>
          <w:b/>
          <w:i/>
          <w:iCs/>
          <w:u w:val="single"/>
        </w:rPr>
        <w:t>IPSAS</w:t>
      </w:r>
      <w:r>
        <w:rPr>
          <w:b/>
          <w:u w:val="single"/>
        </w:rPr>
        <w:t> 43.</w:t>
      </w:r>
    </w:p>
    <w:p w14:paraId="570AF606" w14:textId="77777777" w:rsidR="00115B9F" w:rsidRPr="00407CD9" w:rsidRDefault="00115B9F" w:rsidP="000215F3">
      <w:pPr>
        <w:jc w:val="both"/>
        <w:rPr>
          <w:b/>
          <w:u w:color="231F20"/>
        </w:rPr>
      </w:pPr>
    </w:p>
    <w:p w14:paraId="570709AB" w14:textId="0040F531" w:rsidR="000215F3" w:rsidRPr="00407CD9" w:rsidRDefault="000215F3" w:rsidP="000215F3">
      <w:pPr>
        <w:jc w:val="both"/>
        <w:rPr>
          <w:b/>
          <w:i/>
          <w:noProof/>
          <w:sz w:val="24"/>
          <w:szCs w:val="24"/>
        </w:rPr>
      </w:pPr>
      <w:proofErr w:type="spellStart"/>
      <w:r>
        <w:rPr>
          <w:b/>
          <w:i/>
          <w:iCs/>
          <w:color w:val="231F20"/>
          <w:sz w:val="24"/>
        </w:rPr>
        <w:t>IPSAS</w:t>
      </w:r>
      <w:proofErr w:type="spellEnd"/>
      <w:r>
        <w:rPr>
          <w:b/>
          <w:color w:val="231F20"/>
          <w:sz w:val="24"/>
        </w:rPr>
        <w:t> 12 “Krājumi” grozījumi</w:t>
      </w:r>
    </w:p>
    <w:p w14:paraId="71D9D07A" w14:textId="77777777" w:rsidR="00115B9F" w:rsidRPr="00407CD9" w:rsidRDefault="00115B9F" w:rsidP="00770F86">
      <w:pPr>
        <w:pStyle w:val="BodyText"/>
      </w:pPr>
    </w:p>
    <w:p w14:paraId="440AC99A" w14:textId="5A8D17E0" w:rsidR="000215F3" w:rsidRPr="00407CD9" w:rsidRDefault="000215F3" w:rsidP="00770F86">
      <w:pPr>
        <w:pStyle w:val="BodyText"/>
      </w:pPr>
      <w:r>
        <w:t>Grozīts 20. punkts. Pievienots 51F. punkts. Jaunais teksts ir pasvītrots.</w:t>
      </w:r>
    </w:p>
    <w:p w14:paraId="7ADF7426" w14:textId="77777777" w:rsidR="00115B9F" w:rsidRPr="00407CD9" w:rsidRDefault="00115B9F" w:rsidP="00CD452C">
      <w:pPr>
        <w:pStyle w:val="BodyText"/>
        <w:rPr>
          <w:b/>
          <w:bCs/>
        </w:rPr>
      </w:pPr>
    </w:p>
    <w:p w14:paraId="6CE4E2AC" w14:textId="4C1FCBEF" w:rsidR="000215F3" w:rsidRPr="000C4A74" w:rsidRDefault="000215F3" w:rsidP="00CD452C">
      <w:pPr>
        <w:pStyle w:val="BodyText"/>
        <w:rPr>
          <w:b/>
          <w:bCs/>
          <w:sz w:val="28"/>
          <w:szCs w:val="28"/>
        </w:rPr>
      </w:pPr>
      <w:r>
        <w:rPr>
          <w:b/>
          <w:sz w:val="28"/>
        </w:rPr>
        <w:t>Krājumu novērtēšana</w:t>
      </w:r>
    </w:p>
    <w:p w14:paraId="23D8D680" w14:textId="77777777" w:rsidR="000215F3" w:rsidRPr="00552181" w:rsidRDefault="000215F3" w:rsidP="00CD452C">
      <w:pPr>
        <w:pStyle w:val="BodyText"/>
        <w:rPr>
          <w:bCs/>
        </w:rPr>
      </w:pPr>
      <w:r w:rsidRPr="00552181">
        <w:rPr>
          <w:bCs/>
        </w:rPr>
        <w:t>(..)</w:t>
      </w:r>
    </w:p>
    <w:p w14:paraId="3698EE32" w14:textId="77777777" w:rsidR="00115B9F" w:rsidRPr="00407CD9" w:rsidRDefault="00115B9F" w:rsidP="00CD452C">
      <w:pPr>
        <w:pStyle w:val="BodyText"/>
        <w:rPr>
          <w:b/>
          <w:bCs/>
        </w:rPr>
      </w:pPr>
    </w:p>
    <w:p w14:paraId="50A9A346" w14:textId="6977DE52" w:rsidR="000215F3" w:rsidRPr="00407CD9" w:rsidRDefault="000215F3" w:rsidP="00CD452C">
      <w:pPr>
        <w:pStyle w:val="BodyText"/>
        <w:rPr>
          <w:b/>
          <w:bCs/>
        </w:rPr>
      </w:pPr>
      <w:r>
        <w:rPr>
          <w:b/>
        </w:rPr>
        <w:t>Krājumu izmaksas</w:t>
      </w:r>
    </w:p>
    <w:p w14:paraId="16E985CE" w14:textId="77777777" w:rsidR="000215F3" w:rsidRPr="00552181" w:rsidRDefault="000215F3" w:rsidP="000215F3">
      <w:pPr>
        <w:jc w:val="both"/>
        <w:rPr>
          <w:iCs/>
          <w:noProof/>
          <w:color w:val="231F20"/>
          <w:sz w:val="24"/>
          <w:szCs w:val="24"/>
        </w:rPr>
      </w:pPr>
      <w:r w:rsidRPr="00552181">
        <w:rPr>
          <w:iCs/>
          <w:color w:val="231F20"/>
          <w:sz w:val="24"/>
        </w:rPr>
        <w:t>(..)</w:t>
      </w:r>
    </w:p>
    <w:p w14:paraId="4AFF93ED" w14:textId="77777777" w:rsidR="00115B9F" w:rsidRPr="00407CD9" w:rsidRDefault="00115B9F" w:rsidP="000215F3">
      <w:pPr>
        <w:jc w:val="both"/>
        <w:rPr>
          <w:i/>
          <w:noProof/>
          <w:color w:val="231F20"/>
          <w:sz w:val="24"/>
          <w:szCs w:val="24"/>
        </w:rPr>
      </w:pPr>
    </w:p>
    <w:p w14:paraId="17BEED5B" w14:textId="23F6B80D" w:rsidR="000215F3" w:rsidRPr="00407CD9" w:rsidRDefault="000215F3" w:rsidP="000215F3">
      <w:pPr>
        <w:jc w:val="both"/>
        <w:rPr>
          <w:i/>
          <w:noProof/>
          <w:color w:val="231F20"/>
          <w:sz w:val="24"/>
          <w:szCs w:val="24"/>
        </w:rPr>
      </w:pPr>
      <w:r>
        <w:rPr>
          <w:i/>
          <w:color w:val="231F20"/>
          <w:sz w:val="24"/>
        </w:rPr>
        <w:t>Konvertēšanas izmaksas</w:t>
      </w:r>
    </w:p>
    <w:p w14:paraId="6B6B3E35" w14:textId="77777777" w:rsidR="00115B9F" w:rsidRPr="00407CD9" w:rsidRDefault="00115B9F" w:rsidP="00770F86">
      <w:pPr>
        <w:pStyle w:val="BodyText"/>
      </w:pPr>
    </w:p>
    <w:p w14:paraId="43602755" w14:textId="25676998" w:rsidR="000215F3" w:rsidRPr="00407CD9" w:rsidRDefault="000215F3" w:rsidP="00770F86">
      <w:pPr>
        <w:pStyle w:val="BodyText"/>
      </w:pPr>
      <w:r>
        <w:t xml:space="preserve">20. Izmaksas par nepabeigtas ražošanas krājumu konvertēšanu gatavo preču krājumos primāri uzņemas ražošanas vidē. Krājumu konvertēšanas izmaksas ietver izmaksas, kas tieši attiecas uz ražošanas vienībām, piemēram, tiešās darbaspēka izmaksas. Tās ietver arī ražošanas sistemātiskās nemainīgās un mainīgās pieskaitāmās izmaksas, kas rodas, konvertējot materiālus par gatavām precēm. Ražošanas nemainīgās pieskaitāmās izmaksas ir tās ražošanas netiešās izmaksas, kas ir samērā nemainīgas, neatkarīgi no a) ražošanas apjoma, piemēram, rūpnīcas ēku nolietojuma un uzturēšanas izmaksām, </w:t>
      </w:r>
      <w:r>
        <w:rPr>
          <w:u w:val="single"/>
        </w:rPr>
        <w:t>ražošanas procesā izmantoto</w:t>
      </w:r>
      <w:r>
        <w:t xml:space="preserve"> iekārtu </w:t>
      </w:r>
      <w:r>
        <w:rPr>
          <w:u w:val="single"/>
        </w:rPr>
        <w:t xml:space="preserve">un </w:t>
      </w:r>
      <w:r w:rsidR="00E47586">
        <w:rPr>
          <w:u w:val="single"/>
        </w:rPr>
        <w:t>lietošanas</w:t>
      </w:r>
      <w:r>
        <w:rPr>
          <w:u w:val="single"/>
        </w:rPr>
        <w:t xml:space="preserve"> tiesību aktīvu izmaksām</w:t>
      </w:r>
      <w:r>
        <w:t>, un b) rūpnīcas vadības un administrēšanas izmaksām. Ražošanas mainīgās pieskaitāmās izmaksas ir tās ražošanas netiešās izmaksas, kas tieši vai gandrīz tieši mainās atkarībā no ražošanas apjoma, piemēram, netiešās materiālu izmaksas un netiešās darbaspēka izmaksas.</w:t>
      </w:r>
    </w:p>
    <w:p w14:paraId="39F57763" w14:textId="77777777" w:rsidR="000D4C6C" w:rsidRPr="00407CD9" w:rsidRDefault="000D4C6C" w:rsidP="002A7EDF">
      <w:pPr>
        <w:pStyle w:val="BodyText"/>
      </w:pPr>
    </w:p>
    <w:p w14:paraId="5AD1CE74" w14:textId="733456DE" w:rsidR="000215F3" w:rsidRPr="0034070F" w:rsidRDefault="000215F3" w:rsidP="002A7EDF">
      <w:pPr>
        <w:pStyle w:val="BodyText"/>
        <w:rPr>
          <w:b/>
          <w:bCs/>
          <w:sz w:val="28"/>
          <w:szCs w:val="28"/>
        </w:rPr>
      </w:pPr>
      <w:r>
        <w:rPr>
          <w:b/>
          <w:sz w:val="28"/>
        </w:rPr>
        <w:t>Spēkā stāšanās diena</w:t>
      </w:r>
    </w:p>
    <w:p w14:paraId="13C9B283" w14:textId="77777777" w:rsidR="000D4C6C" w:rsidRPr="00407CD9" w:rsidRDefault="000D4C6C" w:rsidP="002A7EDF">
      <w:pPr>
        <w:pStyle w:val="BodyText"/>
        <w:rPr>
          <w:b/>
          <w:u w:val="single" w:color="231F20"/>
        </w:rPr>
      </w:pPr>
    </w:p>
    <w:p w14:paraId="3DEA2B88" w14:textId="18F1EACE" w:rsidR="000215F3" w:rsidRPr="000678E3" w:rsidRDefault="000215F3" w:rsidP="002A7EDF">
      <w:pPr>
        <w:pStyle w:val="BodyText"/>
        <w:rPr>
          <w:b/>
          <w:u w:val="single"/>
        </w:rPr>
      </w:pPr>
      <w:r>
        <w:rPr>
          <w:u w:val="single"/>
        </w:rPr>
        <w:t xml:space="preserve">51F. </w:t>
      </w:r>
      <w:r>
        <w:rPr>
          <w:b/>
          <w:u w:val="single"/>
        </w:rPr>
        <w:t xml:space="preserve">Ar </w:t>
      </w:r>
      <w:r>
        <w:rPr>
          <w:b/>
          <w:i/>
          <w:iCs/>
          <w:u w:val="single"/>
        </w:rPr>
        <w:t>IPSAS</w:t>
      </w:r>
      <w:r>
        <w:rPr>
          <w:b/>
          <w:u w:val="single"/>
        </w:rPr>
        <w:t xml:space="preserve"> 43 “Noma”, kas izdots 2022. gada janvārī, ir grozīts 20. punkts. Institūcija šo grozījumu piemēro gada finanšu pārskatiem, kas attiecas uz periodiem, kuri sākas 2025. gada 1. janvārī vai pēc šā datuma. Atļauta agrāka piemērošana. Ja institūcija šos grozījumus piemēro attiecībā uz periodu, kas sākas pirms 2025. gada 1. janvāra, tā atklāj šo faktu un vienlaikus piemēro </w:t>
      </w:r>
      <w:r>
        <w:rPr>
          <w:b/>
          <w:i/>
          <w:iCs/>
          <w:u w:val="single"/>
        </w:rPr>
        <w:t>IPSAS</w:t>
      </w:r>
      <w:r>
        <w:rPr>
          <w:b/>
          <w:u w:val="single"/>
        </w:rPr>
        <w:t> 43.</w:t>
      </w:r>
    </w:p>
    <w:p w14:paraId="0221C1A1" w14:textId="77777777" w:rsidR="000D4C6C" w:rsidRPr="00407CD9" w:rsidRDefault="000D4C6C" w:rsidP="000215F3">
      <w:pPr>
        <w:jc w:val="both"/>
        <w:rPr>
          <w:b/>
          <w:noProof/>
          <w:color w:val="231F20"/>
          <w:sz w:val="24"/>
          <w:szCs w:val="24"/>
        </w:rPr>
      </w:pPr>
    </w:p>
    <w:p w14:paraId="5B94CFC1" w14:textId="3BD1FE9E" w:rsidR="000215F3" w:rsidRPr="00407CD9" w:rsidRDefault="000215F3" w:rsidP="000215F3">
      <w:pPr>
        <w:jc w:val="both"/>
        <w:rPr>
          <w:b/>
          <w:i/>
          <w:noProof/>
          <w:sz w:val="24"/>
          <w:szCs w:val="24"/>
        </w:rPr>
      </w:pPr>
      <w:proofErr w:type="spellStart"/>
      <w:r>
        <w:rPr>
          <w:b/>
          <w:i/>
          <w:iCs/>
          <w:color w:val="231F20"/>
          <w:sz w:val="24"/>
        </w:rPr>
        <w:t>IPSAS</w:t>
      </w:r>
      <w:proofErr w:type="spellEnd"/>
      <w:r>
        <w:rPr>
          <w:b/>
          <w:color w:val="231F20"/>
          <w:sz w:val="24"/>
        </w:rPr>
        <w:t> 16 “Ieguldījuma īpašums” grozījumi</w:t>
      </w:r>
    </w:p>
    <w:p w14:paraId="03C59DB9" w14:textId="77777777" w:rsidR="000D4C6C" w:rsidRPr="00407CD9" w:rsidRDefault="000D4C6C" w:rsidP="00770F86">
      <w:pPr>
        <w:pStyle w:val="BodyText"/>
      </w:pPr>
    </w:p>
    <w:p w14:paraId="76F306A9" w14:textId="640DE2E0" w:rsidR="000215F3" w:rsidRPr="00407CD9" w:rsidRDefault="000215F3" w:rsidP="00770F86">
      <w:pPr>
        <w:pStyle w:val="BodyText"/>
      </w:pPr>
      <w:r>
        <w:t>Grozīts 7., 10., 12., 13., 20., 26., 27., 39., 49., 50., 59., 62., 62A., 63., 65., 71., 72., 73., 78., 80., 85., 86., 88. un 89. punkts. Pievienots 25A., 38A., 41A., 41B., 41C., 49A., 100A. punkts un ar tiem saistītais virsraksts un 101H. punkts. Svītrots 5., 8., 34., 35. un 43. punkts.</w:t>
      </w:r>
    </w:p>
    <w:p w14:paraId="1D6B94CA" w14:textId="77777777" w:rsidR="00DE3D8F" w:rsidRPr="00407CD9" w:rsidRDefault="00DE3D8F" w:rsidP="002A7EDF">
      <w:pPr>
        <w:pStyle w:val="BodyText"/>
        <w:rPr>
          <w:b/>
          <w:bCs/>
        </w:rPr>
      </w:pPr>
    </w:p>
    <w:p w14:paraId="645382A5" w14:textId="480FB3A5" w:rsidR="000215F3" w:rsidRPr="0034070F" w:rsidRDefault="000215F3" w:rsidP="002A7EDF">
      <w:pPr>
        <w:pStyle w:val="BodyText"/>
        <w:rPr>
          <w:b/>
          <w:bCs/>
          <w:sz w:val="28"/>
          <w:szCs w:val="28"/>
        </w:rPr>
      </w:pPr>
      <w:r>
        <w:rPr>
          <w:b/>
          <w:sz w:val="28"/>
        </w:rPr>
        <w:t>Darbības joma</w:t>
      </w:r>
    </w:p>
    <w:p w14:paraId="72C7DA84" w14:textId="77777777" w:rsidR="000215F3" w:rsidRPr="00407CD9" w:rsidRDefault="000215F3" w:rsidP="00770F86">
      <w:pPr>
        <w:pStyle w:val="BodyText"/>
      </w:pPr>
      <w:r>
        <w:t>(..)</w:t>
      </w:r>
    </w:p>
    <w:p w14:paraId="4DCDA4A7" w14:textId="77777777" w:rsidR="00DE3D8F" w:rsidRPr="00407CD9" w:rsidRDefault="00DE3D8F" w:rsidP="00DE3D8F">
      <w:pPr>
        <w:pStyle w:val="ListParagraph"/>
        <w:tabs>
          <w:tab w:val="left" w:pos="859"/>
          <w:tab w:val="left" w:pos="860"/>
        </w:tabs>
        <w:spacing w:before="0"/>
        <w:ind w:left="0" w:firstLine="0"/>
        <w:jc w:val="both"/>
        <w:rPr>
          <w:noProof/>
          <w:color w:val="231F20"/>
          <w:sz w:val="24"/>
          <w:szCs w:val="24"/>
          <w:u w:val="single" w:color="231F20"/>
        </w:rPr>
      </w:pPr>
    </w:p>
    <w:p w14:paraId="7816ED57" w14:textId="3B74079D" w:rsidR="000215F3" w:rsidRPr="00304D5F" w:rsidRDefault="00DE3D8F" w:rsidP="00DE3D8F">
      <w:pPr>
        <w:pStyle w:val="ListParagraph"/>
        <w:tabs>
          <w:tab w:val="left" w:pos="859"/>
          <w:tab w:val="left" w:pos="860"/>
        </w:tabs>
        <w:spacing w:before="0"/>
        <w:ind w:left="0" w:firstLine="0"/>
        <w:jc w:val="both"/>
        <w:rPr>
          <w:strike/>
          <w:noProof/>
          <w:sz w:val="24"/>
          <w:szCs w:val="24"/>
        </w:rPr>
      </w:pPr>
      <w:r>
        <w:rPr>
          <w:color w:val="231F20"/>
          <w:sz w:val="24"/>
          <w:u w:color="231F20"/>
        </w:rPr>
        <w:t xml:space="preserve">5. </w:t>
      </w:r>
      <w:r>
        <w:rPr>
          <w:color w:val="231F20"/>
          <w:sz w:val="24"/>
          <w:u w:val="single" w:color="231F20"/>
        </w:rPr>
        <w:t>[Svītrots]</w:t>
      </w:r>
    </w:p>
    <w:p w14:paraId="40848B50" w14:textId="77777777" w:rsidR="000215F3" w:rsidRPr="00304D5F" w:rsidRDefault="000215F3" w:rsidP="009E5C87">
      <w:pPr>
        <w:pStyle w:val="BodyText"/>
        <w:ind w:left="284"/>
        <w:rPr>
          <w:strike/>
        </w:rPr>
      </w:pPr>
    </w:p>
    <w:p w14:paraId="37E152FB" w14:textId="77777777" w:rsidR="000215F3" w:rsidRPr="00407CD9" w:rsidRDefault="000215F3" w:rsidP="002A7EDF">
      <w:pPr>
        <w:pStyle w:val="BodyText"/>
      </w:pPr>
      <w:r>
        <w:t>(..)</w:t>
      </w:r>
    </w:p>
    <w:p w14:paraId="582CB022" w14:textId="77777777" w:rsidR="00CB5231" w:rsidRPr="00407CD9" w:rsidRDefault="00CB5231" w:rsidP="000215F3">
      <w:pPr>
        <w:jc w:val="both"/>
        <w:rPr>
          <w:b/>
          <w:noProof/>
          <w:color w:val="231F20"/>
          <w:sz w:val="24"/>
          <w:szCs w:val="24"/>
        </w:rPr>
      </w:pPr>
    </w:p>
    <w:p w14:paraId="5A3935A2" w14:textId="7478C50E" w:rsidR="000215F3" w:rsidRPr="00E90035" w:rsidRDefault="000215F3" w:rsidP="00992CEA">
      <w:pPr>
        <w:keepNext/>
        <w:keepLines/>
        <w:jc w:val="both"/>
        <w:rPr>
          <w:b/>
          <w:noProof/>
          <w:color w:val="231F20"/>
          <w:sz w:val="28"/>
          <w:szCs w:val="28"/>
        </w:rPr>
      </w:pPr>
      <w:r>
        <w:rPr>
          <w:b/>
          <w:color w:val="231F20"/>
          <w:sz w:val="28"/>
        </w:rPr>
        <w:lastRenderedPageBreak/>
        <w:t>Definīcijas</w:t>
      </w:r>
    </w:p>
    <w:p w14:paraId="446FADA0" w14:textId="77777777" w:rsidR="004058C9" w:rsidRPr="00407CD9" w:rsidRDefault="004058C9" w:rsidP="00992CEA">
      <w:pPr>
        <w:pStyle w:val="BodyText"/>
        <w:keepNext/>
        <w:keepLines/>
        <w:rPr>
          <w:b/>
          <w:bCs/>
        </w:rPr>
      </w:pPr>
    </w:p>
    <w:p w14:paraId="5FCB6882" w14:textId="543305BB" w:rsidR="000215F3" w:rsidRPr="00407CD9" w:rsidRDefault="002A7EDF" w:rsidP="00992CEA">
      <w:pPr>
        <w:pStyle w:val="BodyText"/>
        <w:keepNext/>
        <w:keepLines/>
        <w:rPr>
          <w:b/>
          <w:bCs/>
        </w:rPr>
      </w:pPr>
      <w:r>
        <w:rPr>
          <w:b/>
        </w:rPr>
        <w:t>7. Turpmāk minētie termini šajā standartā tiek izmantoti zemāk norādītajās nozīmēs.</w:t>
      </w:r>
    </w:p>
    <w:p w14:paraId="19752935" w14:textId="77777777" w:rsidR="000215F3" w:rsidRPr="00407CD9" w:rsidRDefault="000215F3" w:rsidP="00770F86">
      <w:pPr>
        <w:pStyle w:val="BodyText"/>
      </w:pPr>
      <w:r>
        <w:t>(..)</w:t>
      </w:r>
    </w:p>
    <w:p w14:paraId="313526EE" w14:textId="77777777" w:rsidR="004058C9" w:rsidRPr="00407CD9" w:rsidRDefault="004058C9" w:rsidP="002A7EDF">
      <w:pPr>
        <w:pStyle w:val="BodyText"/>
        <w:rPr>
          <w:b/>
          <w:bCs/>
          <w:u w:val="single" w:color="231F20"/>
        </w:rPr>
      </w:pPr>
    </w:p>
    <w:p w14:paraId="3EBA91E6" w14:textId="0B64B309" w:rsidR="000215F3" w:rsidRPr="00407CD9" w:rsidRDefault="000215F3" w:rsidP="002A7EDF">
      <w:pPr>
        <w:pStyle w:val="BodyText"/>
        <w:rPr>
          <w:b/>
          <w:bCs/>
        </w:rPr>
      </w:pPr>
      <w:r>
        <w:rPr>
          <w:b/>
          <w:u w:val="single"/>
        </w:rPr>
        <w:t>Ieguldījuma īpašums</w:t>
      </w:r>
      <w:r>
        <w:rPr>
          <w:b/>
        </w:rPr>
        <w:t xml:space="preserve"> ir īpašums (zeme vai ēka vai ēkas daļa, vai abi), kuru tur (</w:t>
      </w:r>
      <w:r>
        <w:rPr>
          <w:b/>
          <w:u w:val="single"/>
        </w:rPr>
        <w:t>īpašnieks vai nomnieks kā lietošanas tiesību aktīvu</w:t>
      </w:r>
      <w:r>
        <w:rPr>
          <w:b/>
        </w:rPr>
        <w:t>), lai nopelnītu nomas maksu, vai kapitāla vērtības palielināšanai vai abos nolūkos, nevis:</w:t>
      </w:r>
    </w:p>
    <w:p w14:paraId="64FFF4D9" w14:textId="77777777" w:rsidR="004058C9" w:rsidRPr="00407CD9" w:rsidRDefault="004058C9" w:rsidP="004058C9">
      <w:pPr>
        <w:pStyle w:val="ListParagraph"/>
        <w:tabs>
          <w:tab w:val="left" w:pos="1379"/>
          <w:tab w:val="left" w:pos="1380"/>
        </w:tabs>
        <w:spacing w:before="0"/>
        <w:ind w:left="0" w:firstLine="0"/>
        <w:jc w:val="both"/>
        <w:rPr>
          <w:b/>
          <w:noProof/>
          <w:color w:val="231F20"/>
          <w:sz w:val="24"/>
          <w:szCs w:val="24"/>
        </w:rPr>
      </w:pPr>
    </w:p>
    <w:p w14:paraId="167BEE83" w14:textId="25084D71" w:rsidR="000215F3" w:rsidRPr="00407CD9" w:rsidRDefault="004058C9" w:rsidP="004058C9">
      <w:pPr>
        <w:pStyle w:val="ListParagraph"/>
        <w:tabs>
          <w:tab w:val="left" w:pos="1379"/>
          <w:tab w:val="left" w:pos="1380"/>
        </w:tabs>
        <w:spacing w:before="0"/>
        <w:ind w:left="284" w:firstLine="0"/>
        <w:jc w:val="both"/>
        <w:rPr>
          <w:b/>
          <w:noProof/>
          <w:color w:val="231F20"/>
          <w:sz w:val="24"/>
          <w:szCs w:val="24"/>
        </w:rPr>
      </w:pPr>
      <w:r>
        <w:rPr>
          <w:b/>
          <w:color w:val="231F20"/>
          <w:sz w:val="24"/>
        </w:rPr>
        <w:t>a) lietošanai preču ražošanā vai pakalpojumu sniegšanā, vai administratīvā nolūkā, vai</w:t>
      </w:r>
    </w:p>
    <w:p w14:paraId="2B79D5C8" w14:textId="0E21E948" w:rsidR="000215F3" w:rsidRPr="00407CD9" w:rsidRDefault="004058C9" w:rsidP="004058C9">
      <w:pPr>
        <w:pStyle w:val="ListParagraph"/>
        <w:tabs>
          <w:tab w:val="left" w:pos="1379"/>
          <w:tab w:val="left" w:pos="1380"/>
        </w:tabs>
        <w:spacing w:before="0"/>
        <w:ind w:left="284" w:firstLine="0"/>
        <w:jc w:val="both"/>
        <w:rPr>
          <w:b/>
          <w:noProof/>
          <w:color w:val="231F20"/>
          <w:sz w:val="24"/>
          <w:szCs w:val="24"/>
        </w:rPr>
      </w:pPr>
      <w:r>
        <w:rPr>
          <w:b/>
          <w:color w:val="231F20"/>
          <w:sz w:val="24"/>
        </w:rPr>
        <w:t>b) pārdošanai parastās darbības ciklā.</w:t>
      </w:r>
    </w:p>
    <w:p w14:paraId="0644AFFA" w14:textId="77777777" w:rsidR="004058C9" w:rsidRPr="00407CD9" w:rsidRDefault="004058C9" w:rsidP="000215F3">
      <w:pPr>
        <w:jc w:val="both"/>
        <w:rPr>
          <w:b/>
          <w:noProof/>
          <w:color w:val="231F20"/>
          <w:sz w:val="24"/>
          <w:szCs w:val="24"/>
          <w:u w:val="single" w:color="231F20"/>
        </w:rPr>
      </w:pPr>
    </w:p>
    <w:p w14:paraId="7C0B2A5A" w14:textId="437BFA78" w:rsidR="000215F3" w:rsidRPr="00407CD9" w:rsidRDefault="000215F3" w:rsidP="000215F3">
      <w:pPr>
        <w:jc w:val="both"/>
        <w:rPr>
          <w:b/>
          <w:noProof/>
          <w:sz w:val="24"/>
          <w:szCs w:val="24"/>
        </w:rPr>
      </w:pPr>
      <w:r>
        <w:rPr>
          <w:b/>
          <w:color w:val="231F20"/>
          <w:sz w:val="24"/>
          <w:u w:val="single"/>
        </w:rPr>
        <w:t>Īpašnieka izmantots īpašums</w:t>
      </w:r>
      <w:r>
        <w:rPr>
          <w:b/>
          <w:color w:val="231F20"/>
          <w:sz w:val="24"/>
        </w:rPr>
        <w:t xml:space="preserve"> ir īpašums, kuru tur (īpašnieks vai nomnieks </w:t>
      </w:r>
      <w:r>
        <w:rPr>
          <w:b/>
          <w:color w:val="231F20"/>
          <w:sz w:val="24"/>
          <w:u w:val="single"/>
        </w:rPr>
        <w:t>kā lietošanas tiesību aktīvu</w:t>
      </w:r>
      <w:r>
        <w:rPr>
          <w:b/>
          <w:color w:val="231F20"/>
          <w:sz w:val="24"/>
        </w:rPr>
        <w:t>) lietošanai preču ražošanā vai pakalpojumu sniegšanā, vai administratīvā nolūkā.</w:t>
      </w:r>
    </w:p>
    <w:p w14:paraId="5364B096" w14:textId="77777777" w:rsidR="000215F3" w:rsidRPr="00407CD9" w:rsidRDefault="000215F3" w:rsidP="00770F86">
      <w:pPr>
        <w:pStyle w:val="BodyText"/>
      </w:pPr>
      <w:r>
        <w:t>(..)</w:t>
      </w:r>
    </w:p>
    <w:p w14:paraId="6557930B" w14:textId="77777777" w:rsidR="006A21B3" w:rsidRPr="00407CD9" w:rsidRDefault="006A21B3" w:rsidP="002A7EDF">
      <w:pPr>
        <w:pStyle w:val="BodyText"/>
        <w:rPr>
          <w:b/>
          <w:bCs/>
        </w:rPr>
      </w:pPr>
    </w:p>
    <w:p w14:paraId="58D747ED" w14:textId="070BA8CE" w:rsidR="000215F3" w:rsidRPr="00407CD9" w:rsidRDefault="000215F3" w:rsidP="002A7EDF">
      <w:pPr>
        <w:pStyle w:val="BodyText"/>
        <w:rPr>
          <w:b/>
          <w:bCs/>
        </w:rPr>
      </w:pPr>
      <w:r>
        <w:rPr>
          <w:b/>
        </w:rPr>
        <w:t>Īpašuma daļa, ko tur iznomātājs saskaņā ar operatīvo nomu</w:t>
      </w:r>
    </w:p>
    <w:p w14:paraId="60CF2A9D" w14:textId="77777777" w:rsidR="006A21B3" w:rsidRPr="00407CD9" w:rsidRDefault="006A21B3" w:rsidP="006A21B3">
      <w:pPr>
        <w:pStyle w:val="ListParagraph"/>
        <w:tabs>
          <w:tab w:val="left" w:pos="860"/>
          <w:tab w:val="left" w:pos="861"/>
        </w:tabs>
        <w:spacing w:before="0"/>
        <w:ind w:left="0" w:firstLine="0"/>
        <w:jc w:val="both"/>
        <w:rPr>
          <w:noProof/>
          <w:color w:val="231F20"/>
          <w:sz w:val="24"/>
          <w:szCs w:val="24"/>
          <w:u w:val="single" w:color="231F20"/>
        </w:rPr>
      </w:pPr>
    </w:p>
    <w:p w14:paraId="0054BD48" w14:textId="77777777" w:rsidR="00992CEA" w:rsidRDefault="006A21B3" w:rsidP="006A21B3">
      <w:pPr>
        <w:pStyle w:val="ListParagraph"/>
        <w:tabs>
          <w:tab w:val="left" w:pos="860"/>
          <w:tab w:val="left" w:pos="861"/>
        </w:tabs>
        <w:spacing w:before="0"/>
        <w:ind w:left="0" w:firstLine="0"/>
        <w:jc w:val="both"/>
        <w:rPr>
          <w:b/>
          <w:strike/>
          <w:color w:val="231F20"/>
          <w:sz w:val="24"/>
        </w:rPr>
      </w:pPr>
      <w:r>
        <w:rPr>
          <w:color w:val="231F20"/>
          <w:sz w:val="24"/>
          <w:u w:color="231F20"/>
        </w:rPr>
        <w:t xml:space="preserve">8. </w:t>
      </w:r>
      <w:r>
        <w:rPr>
          <w:color w:val="231F20"/>
          <w:sz w:val="24"/>
          <w:u w:val="single" w:color="231F20"/>
        </w:rPr>
        <w:t>[Svītrots]</w:t>
      </w:r>
    </w:p>
    <w:p w14:paraId="55EACF5D" w14:textId="4DEE2DC0" w:rsidR="000215F3" w:rsidRPr="00407CD9" w:rsidRDefault="00992CEA" w:rsidP="000215F3">
      <w:pPr>
        <w:jc w:val="both"/>
        <w:rPr>
          <w:noProof/>
          <w:sz w:val="24"/>
          <w:szCs w:val="24"/>
        </w:rPr>
      </w:pPr>
      <w:r>
        <w:rPr>
          <w:b/>
          <w:strike/>
          <w:color w:val="231F20"/>
          <w:sz w:val="24"/>
        </w:rPr>
        <w:t xml:space="preserve"> </w:t>
      </w:r>
    </w:p>
    <w:p w14:paraId="2C2202FF" w14:textId="77777777" w:rsidR="000215F3" w:rsidRPr="00407CD9" w:rsidRDefault="000215F3" w:rsidP="000215F3">
      <w:pPr>
        <w:jc w:val="both"/>
        <w:rPr>
          <w:b/>
          <w:noProof/>
          <w:color w:val="231F20"/>
          <w:sz w:val="24"/>
          <w:szCs w:val="24"/>
        </w:rPr>
      </w:pPr>
      <w:r>
        <w:rPr>
          <w:b/>
          <w:color w:val="231F20"/>
          <w:sz w:val="24"/>
        </w:rPr>
        <w:t>Ieguldījuma īpašums</w:t>
      </w:r>
    </w:p>
    <w:p w14:paraId="2FD9ACCE" w14:textId="77777777" w:rsidR="000215F3" w:rsidRPr="00407CD9" w:rsidRDefault="000215F3" w:rsidP="00770F86">
      <w:pPr>
        <w:pStyle w:val="BodyText"/>
      </w:pPr>
      <w:r>
        <w:t>(..)</w:t>
      </w:r>
    </w:p>
    <w:p w14:paraId="48F74BF2" w14:textId="77777777" w:rsidR="006A21B3" w:rsidRPr="00407CD9" w:rsidRDefault="006A21B3" w:rsidP="00770F86">
      <w:pPr>
        <w:pStyle w:val="BodyText"/>
      </w:pPr>
    </w:p>
    <w:p w14:paraId="4CC72F34" w14:textId="174B909B" w:rsidR="000215F3" w:rsidRPr="00407CD9" w:rsidRDefault="000215F3" w:rsidP="00770F86">
      <w:pPr>
        <w:pStyle w:val="BodyText"/>
      </w:pPr>
      <w:r>
        <w:t xml:space="preserve">10. Ieguldījuma īpašumu tur, lai nopelnītu no nomas maksas un/vai lai palielinātu kapitāla vērtību. Tādēļ ieguldījuma īpašums rada naudas plūsmas lielā mērā neatkarīgi no citiem institūcijas turētiem aktīviem. Tas ieguldījuma īpašumu atšķir no citas zemes vai ēkām, ko kontrolē publiskā sektora institūcijas, tostarp no īpašnieka izmantota īpašuma. Preču ražošana vai pakalpojumu sniegšana (vai īpašuma lietošana administratīvā nolūkā) arī var radīt naudas plūsmas. Piemēram, publiskā sektora institūcijas var izmantot ēku, lai sniegtu preces un pakalpojumus saņēmējiem, kuri savukārt pilnībā vai daļēji sedz šo preču un pakalpojumu izmaksas. Tomēr ēka tiek turēta, lai veicinātu preču ražošanu un pakalpojumu sniegšanu, un naudas plūsmas ir attiecināmas ne tikai uz ēku, bet arī uz citiem aktīviem, kurus lieto ražošanas vai piegādes procesā. </w:t>
      </w:r>
      <w:r>
        <w:rPr>
          <w:i/>
          <w:iCs/>
        </w:rPr>
        <w:t>IPSAS</w:t>
      </w:r>
      <w:r>
        <w:t xml:space="preserve"> 17 “Pamatlīdzekļi” attiecas uz īpašnieka izmantotu īpašumu, kas īpašniekam </w:t>
      </w:r>
      <w:r>
        <w:rPr>
          <w:u w:val="single"/>
        </w:rPr>
        <w:t>pieder</w:t>
      </w:r>
      <w:r>
        <w:t xml:space="preserve">, </w:t>
      </w:r>
      <w:r>
        <w:rPr>
          <w:u w:val="single"/>
        </w:rPr>
        <w:t xml:space="preserve">savukārt </w:t>
      </w:r>
      <w:r>
        <w:rPr>
          <w:i/>
          <w:iCs/>
          <w:u w:val="single"/>
        </w:rPr>
        <w:t>IPSAS</w:t>
      </w:r>
      <w:r>
        <w:rPr>
          <w:u w:val="single"/>
        </w:rPr>
        <w:t> 43 “Noma” attiecas uz īpašnieka izmantotu īpašumu, ko nomnieks tur kā lietošanas tiesību aktīvu</w:t>
      </w:r>
      <w:r>
        <w:t>.</w:t>
      </w:r>
    </w:p>
    <w:p w14:paraId="106ACBF7" w14:textId="77777777" w:rsidR="000215F3" w:rsidRPr="00407CD9" w:rsidRDefault="000215F3" w:rsidP="00770F86">
      <w:pPr>
        <w:pStyle w:val="BodyText"/>
      </w:pPr>
      <w:r>
        <w:t>(..)</w:t>
      </w:r>
    </w:p>
    <w:p w14:paraId="1884A207" w14:textId="77777777" w:rsidR="006A21B3" w:rsidRPr="00407CD9" w:rsidRDefault="006A21B3" w:rsidP="006A21B3">
      <w:pPr>
        <w:pStyle w:val="ListParagraph"/>
        <w:tabs>
          <w:tab w:val="left" w:pos="1219"/>
          <w:tab w:val="left" w:pos="1220"/>
        </w:tabs>
        <w:spacing w:before="0"/>
        <w:ind w:left="0" w:firstLine="0"/>
        <w:jc w:val="both"/>
        <w:rPr>
          <w:noProof/>
          <w:color w:val="231F20"/>
          <w:sz w:val="24"/>
          <w:szCs w:val="24"/>
        </w:rPr>
      </w:pPr>
    </w:p>
    <w:p w14:paraId="6C1F6FAF" w14:textId="51EA3E11" w:rsidR="000215F3" w:rsidRPr="00407CD9" w:rsidRDefault="006A21B3" w:rsidP="006A21B3">
      <w:pPr>
        <w:pStyle w:val="ListParagraph"/>
        <w:tabs>
          <w:tab w:val="left" w:pos="1219"/>
          <w:tab w:val="left" w:pos="1220"/>
        </w:tabs>
        <w:spacing w:before="0"/>
        <w:ind w:left="0" w:firstLine="0"/>
        <w:jc w:val="both"/>
        <w:rPr>
          <w:noProof/>
          <w:color w:val="231F20"/>
          <w:sz w:val="24"/>
          <w:szCs w:val="24"/>
        </w:rPr>
      </w:pPr>
      <w:r>
        <w:rPr>
          <w:color w:val="231F20"/>
          <w:sz w:val="24"/>
        </w:rPr>
        <w:t>12. Ieguldījuma īpašums ir, piemēram:</w:t>
      </w:r>
    </w:p>
    <w:p w14:paraId="54227FF6" w14:textId="77777777" w:rsidR="006A21B3" w:rsidRPr="00407CD9" w:rsidRDefault="006A21B3" w:rsidP="006A21B3">
      <w:pPr>
        <w:pStyle w:val="ListParagraph"/>
        <w:tabs>
          <w:tab w:val="left" w:pos="1740"/>
        </w:tabs>
        <w:spacing w:before="0"/>
        <w:ind w:left="0" w:firstLine="0"/>
        <w:jc w:val="both"/>
        <w:rPr>
          <w:noProof/>
          <w:color w:val="231F20"/>
          <w:sz w:val="24"/>
          <w:szCs w:val="24"/>
        </w:rPr>
      </w:pPr>
    </w:p>
    <w:p w14:paraId="0D0C8C2E" w14:textId="08D66504" w:rsidR="000215F3" w:rsidRPr="00407CD9" w:rsidRDefault="006A21B3" w:rsidP="006A21B3">
      <w:pPr>
        <w:pStyle w:val="ListParagraph"/>
        <w:tabs>
          <w:tab w:val="left" w:pos="1740"/>
        </w:tabs>
        <w:spacing w:before="0"/>
        <w:ind w:left="284" w:firstLine="0"/>
        <w:jc w:val="both"/>
        <w:rPr>
          <w:noProof/>
          <w:color w:val="231F20"/>
          <w:sz w:val="24"/>
          <w:szCs w:val="24"/>
        </w:rPr>
      </w:pPr>
      <w:r>
        <w:rPr>
          <w:color w:val="231F20"/>
          <w:sz w:val="24"/>
        </w:rPr>
        <w:t>a) zeme, kuru tur ilgtermiņa kapitāla vērtības palielināšanai, nevis īstermiņa pārdošanai parastās darbības ciklā. Piemēram, zeme, ko tur slimnīca kapitāla vērtības palielināšanai un kas var tikt pārdota, kad pienāks izdevīgs laiks;</w:t>
      </w:r>
    </w:p>
    <w:p w14:paraId="356A8113" w14:textId="6E7129F9" w:rsidR="000215F3" w:rsidRPr="00407CD9" w:rsidRDefault="006A21B3" w:rsidP="006A21B3">
      <w:pPr>
        <w:pStyle w:val="ListParagraph"/>
        <w:tabs>
          <w:tab w:val="left" w:pos="1740"/>
        </w:tabs>
        <w:spacing w:before="0"/>
        <w:ind w:left="284" w:firstLine="0"/>
        <w:jc w:val="both"/>
        <w:rPr>
          <w:noProof/>
          <w:color w:val="231F20"/>
          <w:sz w:val="24"/>
          <w:szCs w:val="24"/>
        </w:rPr>
      </w:pPr>
      <w:r>
        <w:rPr>
          <w:color w:val="231F20"/>
          <w:sz w:val="24"/>
        </w:rPr>
        <w:t>b) zeme, kuru tur pašlaik nenoteiktai turpmākai lietošanai. (Ja institūcija nav noteikusi, ka lietos zemi kā īpašnieka izmantotu īpašumu, tostarp, lai sniegtu pakalpojumus, kādus sniedz, piemēram, nacionālie parki šīm un nākamajām paaudzēm, vai ka tā paredzēta īstermiņa pārdošanai parastās darbības ciklā, tiek uzskatīts, ka zemi tur kapitāla vērtības palielināšanai);</w:t>
      </w:r>
    </w:p>
    <w:p w14:paraId="51E690DD" w14:textId="0B6E14A4" w:rsidR="000215F3" w:rsidRPr="00407CD9" w:rsidRDefault="006A21B3" w:rsidP="006A21B3">
      <w:pPr>
        <w:pStyle w:val="ListParagraph"/>
        <w:tabs>
          <w:tab w:val="left" w:pos="1740"/>
        </w:tabs>
        <w:spacing w:before="0"/>
        <w:ind w:left="284" w:firstLine="0"/>
        <w:jc w:val="both"/>
        <w:rPr>
          <w:noProof/>
          <w:color w:val="231F20"/>
          <w:sz w:val="24"/>
          <w:szCs w:val="24"/>
        </w:rPr>
      </w:pPr>
      <w:r>
        <w:rPr>
          <w:color w:val="231F20"/>
          <w:sz w:val="24"/>
        </w:rPr>
        <w:t xml:space="preserve">c) ēka, kas pieder institūcijai (vai </w:t>
      </w:r>
      <w:r>
        <w:rPr>
          <w:color w:val="231F20"/>
          <w:sz w:val="24"/>
          <w:u w:val="single"/>
        </w:rPr>
        <w:t>lietošanas tiesību aktīvs, kas attiecas uz ēku</w:t>
      </w:r>
      <w:r>
        <w:rPr>
          <w:color w:val="231F20"/>
          <w:sz w:val="24"/>
        </w:rPr>
        <w:t xml:space="preserve">, kuru tur institūcija) un kas tiek komerciāli iznomāta saskaņā ar vienu vai vairākām operatīvām </w:t>
      </w:r>
      <w:r>
        <w:rPr>
          <w:color w:val="231F20"/>
          <w:sz w:val="24"/>
        </w:rPr>
        <w:lastRenderedPageBreak/>
        <w:t xml:space="preserve">nomām. Piemēram, universitātei var piederēt ēka, kuru tā komerciāli iznomā </w:t>
      </w:r>
      <w:proofErr w:type="spellStart"/>
      <w:r>
        <w:rPr>
          <w:color w:val="231F20"/>
          <w:sz w:val="24"/>
        </w:rPr>
        <w:t>trešām</w:t>
      </w:r>
      <w:proofErr w:type="spellEnd"/>
      <w:r>
        <w:rPr>
          <w:color w:val="231F20"/>
          <w:sz w:val="24"/>
        </w:rPr>
        <w:t xml:space="preserve"> personām;</w:t>
      </w:r>
    </w:p>
    <w:p w14:paraId="15505BC2" w14:textId="07ED3047" w:rsidR="000215F3" w:rsidRPr="00407CD9" w:rsidRDefault="006A21B3" w:rsidP="006A21B3">
      <w:pPr>
        <w:pStyle w:val="ListParagraph"/>
        <w:tabs>
          <w:tab w:val="left" w:pos="1740"/>
        </w:tabs>
        <w:spacing w:before="0"/>
        <w:ind w:left="284" w:firstLine="0"/>
        <w:jc w:val="both"/>
        <w:rPr>
          <w:noProof/>
          <w:color w:val="231F20"/>
          <w:sz w:val="24"/>
          <w:szCs w:val="24"/>
        </w:rPr>
      </w:pPr>
      <w:r>
        <w:rPr>
          <w:color w:val="231F20"/>
          <w:sz w:val="24"/>
        </w:rPr>
        <w:t xml:space="preserve">d) ēka, kas ir brīva, bet tiek turēta, lai to komerciāli iznomātu </w:t>
      </w:r>
      <w:proofErr w:type="spellStart"/>
      <w:r>
        <w:rPr>
          <w:color w:val="231F20"/>
          <w:sz w:val="24"/>
        </w:rPr>
        <w:t>trešām</w:t>
      </w:r>
      <w:proofErr w:type="spellEnd"/>
      <w:r>
        <w:rPr>
          <w:color w:val="231F20"/>
          <w:sz w:val="24"/>
        </w:rPr>
        <w:t xml:space="preserve"> personām saskaņā ar vienu vai vairākām operatīvām nomām;</w:t>
      </w:r>
    </w:p>
    <w:p w14:paraId="46DCE36A" w14:textId="2CB57390" w:rsidR="000215F3" w:rsidRPr="00407CD9" w:rsidRDefault="006A21B3" w:rsidP="006A21B3">
      <w:pPr>
        <w:pStyle w:val="ListParagraph"/>
        <w:tabs>
          <w:tab w:val="left" w:pos="1739"/>
          <w:tab w:val="left" w:pos="1740"/>
        </w:tabs>
        <w:spacing w:before="0"/>
        <w:ind w:left="284" w:firstLine="0"/>
        <w:jc w:val="both"/>
        <w:rPr>
          <w:noProof/>
          <w:color w:val="231F20"/>
          <w:sz w:val="24"/>
          <w:szCs w:val="24"/>
        </w:rPr>
      </w:pPr>
      <w:r>
        <w:rPr>
          <w:color w:val="231F20"/>
          <w:sz w:val="24"/>
        </w:rPr>
        <w:t>e) īpašums, kas tiek būvēts vai attīstīts, lai nākotnē to izmantotu kā ieguldījuma īpašumu.</w:t>
      </w:r>
    </w:p>
    <w:p w14:paraId="01ED2118" w14:textId="77777777" w:rsidR="006A21B3" w:rsidRPr="00407CD9" w:rsidRDefault="006A21B3" w:rsidP="006A21B3">
      <w:pPr>
        <w:pStyle w:val="ListParagraph"/>
        <w:tabs>
          <w:tab w:val="left" w:pos="1219"/>
          <w:tab w:val="left" w:pos="1220"/>
        </w:tabs>
        <w:spacing w:before="0"/>
        <w:ind w:left="0" w:firstLine="0"/>
        <w:jc w:val="both"/>
        <w:rPr>
          <w:noProof/>
          <w:color w:val="231F20"/>
          <w:sz w:val="24"/>
          <w:szCs w:val="24"/>
        </w:rPr>
      </w:pPr>
    </w:p>
    <w:p w14:paraId="230D2D5B" w14:textId="12BEF90B" w:rsidR="000215F3" w:rsidRPr="00407CD9" w:rsidRDefault="006A21B3" w:rsidP="006A21B3">
      <w:pPr>
        <w:pStyle w:val="ListParagraph"/>
        <w:tabs>
          <w:tab w:val="left" w:pos="1219"/>
          <w:tab w:val="left" w:pos="1220"/>
        </w:tabs>
        <w:spacing w:before="0"/>
        <w:ind w:left="0" w:firstLine="0"/>
        <w:jc w:val="both"/>
        <w:rPr>
          <w:noProof/>
          <w:color w:val="231F20"/>
          <w:sz w:val="24"/>
          <w:szCs w:val="24"/>
        </w:rPr>
      </w:pPr>
      <w:r>
        <w:rPr>
          <w:color w:val="231F20"/>
          <w:sz w:val="24"/>
        </w:rPr>
        <w:t>13. Posteņi, kuri nav ieguldījuma īpašums un tādēļ neietilpst šā standarta darbības jomā, ir, piemēram:</w:t>
      </w:r>
    </w:p>
    <w:p w14:paraId="5E5C4F04" w14:textId="77777777" w:rsidR="006A21B3" w:rsidRPr="00407CD9" w:rsidRDefault="006A21B3" w:rsidP="006A21B3">
      <w:pPr>
        <w:pStyle w:val="ListParagraph"/>
        <w:tabs>
          <w:tab w:val="left" w:pos="1740"/>
        </w:tabs>
        <w:spacing w:before="0"/>
        <w:ind w:left="0" w:firstLine="0"/>
        <w:jc w:val="both"/>
        <w:rPr>
          <w:noProof/>
          <w:color w:val="231F20"/>
          <w:sz w:val="24"/>
          <w:szCs w:val="24"/>
        </w:rPr>
      </w:pPr>
    </w:p>
    <w:p w14:paraId="4B91B959" w14:textId="0CF8E358" w:rsidR="000215F3" w:rsidRPr="00407CD9" w:rsidRDefault="006A21B3" w:rsidP="006A21B3">
      <w:pPr>
        <w:pStyle w:val="ListParagraph"/>
        <w:tabs>
          <w:tab w:val="left" w:pos="1740"/>
        </w:tabs>
        <w:spacing w:before="0"/>
        <w:ind w:left="284" w:firstLine="0"/>
        <w:jc w:val="both"/>
        <w:rPr>
          <w:noProof/>
          <w:color w:val="231F20"/>
          <w:sz w:val="24"/>
          <w:szCs w:val="24"/>
        </w:rPr>
      </w:pPr>
      <w:r>
        <w:rPr>
          <w:color w:val="231F20"/>
          <w:sz w:val="24"/>
        </w:rPr>
        <w:t xml:space="preserve">a) īpašums, kas tiek turēts pārdošanai parastās darbības ciklā, vai kas tiek būvēts vai attīstīts šādai pārdošanai (skat. </w:t>
      </w:r>
      <w:proofErr w:type="spellStart"/>
      <w:r>
        <w:rPr>
          <w:i/>
          <w:iCs/>
          <w:color w:val="231F20"/>
          <w:sz w:val="24"/>
        </w:rPr>
        <w:t>IPSAS</w:t>
      </w:r>
      <w:proofErr w:type="spellEnd"/>
      <w:r>
        <w:rPr>
          <w:color w:val="231F20"/>
          <w:sz w:val="24"/>
        </w:rPr>
        <w:t> 12 “Krājumi”). Piemēram, pašvaldība var ikdienā gūt papildu ienākumus, pērkot un pārdodot īpašumu, un šādā gadījumā īpašums, kas tiek turēts tikai ar mērķi to realizēt tuvā nākotnē vai kas tiek attīstīts tālākpārdošanai, tiek klasificēts kā krājumi. Demogrāfisku izmaiņu dēļ mājokļu departaments parastās darbības ciklā var pārdot daļu no sava mājokļu fonda, un tādā gadījumā mājokļu fonds, kas tiek turēts pārdošanai, tiek klasificēts kā krājumi;</w:t>
      </w:r>
    </w:p>
    <w:p w14:paraId="30807B80" w14:textId="6BC4AB5A" w:rsidR="000215F3" w:rsidRPr="00407CD9" w:rsidRDefault="006A21B3" w:rsidP="006A21B3">
      <w:pPr>
        <w:pStyle w:val="ListParagraph"/>
        <w:tabs>
          <w:tab w:val="left" w:pos="1740"/>
        </w:tabs>
        <w:spacing w:before="0"/>
        <w:ind w:left="284" w:firstLine="0"/>
        <w:jc w:val="both"/>
        <w:rPr>
          <w:noProof/>
          <w:sz w:val="24"/>
          <w:szCs w:val="24"/>
        </w:rPr>
      </w:pPr>
      <w:r>
        <w:rPr>
          <w:color w:val="231F20"/>
          <w:sz w:val="24"/>
        </w:rPr>
        <w:t xml:space="preserve">b) īpašums, kas tiek būvēts vai attīstīts trešo personu vārdā. Piemēram, īpašuma un pakalpojumu sniegšanas departaments var noslēgt </w:t>
      </w:r>
      <w:proofErr w:type="spellStart"/>
      <w:r>
        <w:rPr>
          <w:color w:val="231F20"/>
          <w:sz w:val="24"/>
        </w:rPr>
        <w:t>būvlīgumu</w:t>
      </w:r>
      <w:proofErr w:type="spellEnd"/>
      <w:r>
        <w:rPr>
          <w:color w:val="231F20"/>
          <w:sz w:val="24"/>
        </w:rPr>
        <w:t xml:space="preserve"> ar institūcijām, kas nav tā pārvaldībā (skat. </w:t>
      </w:r>
      <w:proofErr w:type="spellStart"/>
      <w:r>
        <w:rPr>
          <w:i/>
          <w:iCs/>
          <w:color w:val="231F20"/>
          <w:sz w:val="24"/>
        </w:rPr>
        <w:t>IPSAS</w:t>
      </w:r>
      <w:proofErr w:type="spellEnd"/>
      <w:r>
        <w:rPr>
          <w:color w:val="231F20"/>
          <w:sz w:val="24"/>
        </w:rPr>
        <w:t> 11 “</w:t>
      </w:r>
      <w:proofErr w:type="spellStart"/>
      <w:r>
        <w:rPr>
          <w:color w:val="231F20"/>
          <w:sz w:val="24"/>
        </w:rPr>
        <w:t>Būvlīgumi</w:t>
      </w:r>
      <w:proofErr w:type="spellEnd"/>
      <w:r>
        <w:rPr>
          <w:color w:val="231F20"/>
          <w:sz w:val="24"/>
        </w:rPr>
        <w:t>”);</w:t>
      </w:r>
    </w:p>
    <w:p w14:paraId="4C0EB41E" w14:textId="2838687D" w:rsidR="000215F3" w:rsidRPr="00407CD9" w:rsidRDefault="006A21B3" w:rsidP="006A21B3">
      <w:pPr>
        <w:pStyle w:val="ListParagraph"/>
        <w:tabs>
          <w:tab w:val="left" w:pos="1740"/>
        </w:tabs>
        <w:spacing w:before="0"/>
        <w:ind w:left="284" w:firstLine="0"/>
        <w:jc w:val="both"/>
        <w:rPr>
          <w:noProof/>
          <w:sz w:val="24"/>
          <w:szCs w:val="24"/>
        </w:rPr>
      </w:pPr>
      <w:r>
        <w:rPr>
          <w:color w:val="231F20"/>
          <w:sz w:val="24"/>
        </w:rPr>
        <w:t xml:space="preserve">c) īpašnieka izmantots īpašums (skat </w:t>
      </w:r>
      <w:proofErr w:type="spellStart"/>
      <w:r>
        <w:rPr>
          <w:i/>
          <w:iCs/>
          <w:color w:val="231F20"/>
          <w:sz w:val="24"/>
        </w:rPr>
        <w:t>IPSAS</w:t>
      </w:r>
      <w:proofErr w:type="spellEnd"/>
      <w:r>
        <w:rPr>
          <w:color w:val="231F20"/>
          <w:sz w:val="24"/>
        </w:rPr>
        <w:t xml:space="preserve"> 17 </w:t>
      </w:r>
      <w:r>
        <w:rPr>
          <w:color w:val="231F20"/>
          <w:sz w:val="24"/>
          <w:u w:val="single"/>
        </w:rPr>
        <w:t xml:space="preserve">un </w:t>
      </w:r>
      <w:proofErr w:type="spellStart"/>
      <w:r>
        <w:rPr>
          <w:i/>
          <w:iCs/>
          <w:color w:val="231F20"/>
          <w:sz w:val="24"/>
          <w:u w:val="single"/>
        </w:rPr>
        <w:t>IPSAS</w:t>
      </w:r>
      <w:proofErr w:type="spellEnd"/>
      <w:r>
        <w:rPr>
          <w:color w:val="231F20"/>
          <w:sz w:val="24"/>
          <w:u w:val="single"/>
        </w:rPr>
        <w:t> 43</w:t>
      </w:r>
      <w:r>
        <w:rPr>
          <w:color w:val="231F20"/>
          <w:sz w:val="24"/>
        </w:rPr>
        <w:t>), ieskaitot (cita starpā) īpašumu, kuru tur turpmākai lietošanai kā īpašnieka izmantoto īpašumu, īpašums, kuru tur turpmākai attīstīšanai un turpmākai lietošanai kā īpašnieka izmantotu īpašumu, īpašumu, kuru izmanto darbinieki, piemēram, mājokļi militārpersonām (neatkarīgi no tā, vai darbinieki maksā vai nemaksā nomas maksu pēc tirgus likmēm) un īpašnieka izmantots īpašums, ko paredzēts realizēt;</w:t>
      </w:r>
    </w:p>
    <w:p w14:paraId="6B20BBD6" w14:textId="4CDA1354" w:rsidR="000215F3" w:rsidRPr="00407CD9" w:rsidRDefault="006A21B3" w:rsidP="006A21B3">
      <w:pPr>
        <w:pStyle w:val="ListParagraph"/>
        <w:tabs>
          <w:tab w:val="left" w:pos="1739"/>
          <w:tab w:val="left" w:pos="1740"/>
        </w:tabs>
        <w:spacing w:before="0"/>
        <w:ind w:left="284" w:firstLine="0"/>
        <w:jc w:val="both"/>
        <w:rPr>
          <w:noProof/>
          <w:color w:val="231F20"/>
          <w:sz w:val="24"/>
          <w:szCs w:val="24"/>
        </w:rPr>
      </w:pPr>
      <w:r>
        <w:rPr>
          <w:color w:val="231F20"/>
          <w:sz w:val="24"/>
        </w:rPr>
        <w:t>d) [Svītrots];</w:t>
      </w:r>
    </w:p>
    <w:p w14:paraId="61D2F1E2" w14:textId="33C2CC9F" w:rsidR="000215F3" w:rsidRPr="00407CD9" w:rsidRDefault="006A21B3" w:rsidP="006A21B3">
      <w:pPr>
        <w:pStyle w:val="ListParagraph"/>
        <w:tabs>
          <w:tab w:val="left" w:pos="1739"/>
          <w:tab w:val="left" w:pos="1740"/>
        </w:tabs>
        <w:spacing w:before="0"/>
        <w:ind w:left="284" w:firstLine="0"/>
        <w:jc w:val="both"/>
        <w:rPr>
          <w:noProof/>
          <w:color w:val="231F20"/>
          <w:sz w:val="24"/>
          <w:szCs w:val="24"/>
        </w:rPr>
      </w:pPr>
      <w:r>
        <w:rPr>
          <w:color w:val="231F20"/>
          <w:sz w:val="24"/>
        </w:rPr>
        <w:t>e) īpašums, kas ir iznomāts citai institūcijai saskaņā ar finanšu nomu;</w:t>
      </w:r>
    </w:p>
    <w:p w14:paraId="74964FBA" w14:textId="01447622" w:rsidR="000215F3" w:rsidRPr="00407CD9" w:rsidRDefault="006A21B3" w:rsidP="006A21B3">
      <w:pPr>
        <w:pStyle w:val="ListParagraph"/>
        <w:tabs>
          <w:tab w:val="left" w:pos="1740"/>
        </w:tabs>
        <w:spacing w:before="0"/>
        <w:ind w:left="284" w:firstLine="0"/>
        <w:jc w:val="both"/>
        <w:rPr>
          <w:noProof/>
          <w:color w:val="231F20"/>
          <w:sz w:val="24"/>
          <w:szCs w:val="24"/>
        </w:rPr>
      </w:pPr>
      <w:r>
        <w:rPr>
          <w:color w:val="231F20"/>
          <w:sz w:val="24"/>
        </w:rPr>
        <w:t xml:space="preserve">f) īpašums, kas tiek turēts sociālo pakalpojumu sniegšanai un kas rada arī ienākošās naudas plūsmas. Piemēram, mājokļu departamenta turējumā var būt liels mājokļu fonds, kas tiek izmantots, lai izmitinātu ģimenes ar zemiem ienākumiem, izīrējot to zem tirgus nomas likmes vērtības. Šādā situācijā īpašums tiek turēts mājokļa pakalpojumu sniegšanai, nevis izīrēšanai vai kapitāla vērtības palielināšanai, un no izīrēšanas gūtie ieņēmumi ir saistīti ar īpašuma turēšanas nolūkiem. Šādu īpašumu neuzskata par “ieguldījuma īpašumu”, un tas būtu jāuzskaita saskaņā ar </w:t>
      </w:r>
      <w:proofErr w:type="spellStart"/>
      <w:r>
        <w:rPr>
          <w:i/>
          <w:iCs/>
          <w:color w:val="231F20"/>
          <w:sz w:val="24"/>
        </w:rPr>
        <w:t>IPSAS</w:t>
      </w:r>
      <w:proofErr w:type="spellEnd"/>
      <w:r>
        <w:rPr>
          <w:color w:val="231F20"/>
          <w:sz w:val="24"/>
        </w:rPr>
        <w:t> 17;</w:t>
      </w:r>
    </w:p>
    <w:p w14:paraId="457D909A" w14:textId="5B8D86C7" w:rsidR="000215F3" w:rsidRPr="00407CD9" w:rsidRDefault="006A21B3" w:rsidP="006A21B3">
      <w:pPr>
        <w:pStyle w:val="ListParagraph"/>
        <w:tabs>
          <w:tab w:val="left" w:pos="1739"/>
          <w:tab w:val="left" w:pos="1740"/>
        </w:tabs>
        <w:spacing w:before="0"/>
        <w:ind w:left="284" w:firstLine="0"/>
        <w:jc w:val="both"/>
        <w:rPr>
          <w:noProof/>
          <w:color w:val="231F20"/>
          <w:sz w:val="24"/>
          <w:szCs w:val="24"/>
        </w:rPr>
      </w:pPr>
      <w:r>
        <w:rPr>
          <w:color w:val="231F20"/>
          <w:sz w:val="24"/>
        </w:rPr>
        <w:t xml:space="preserve">g) īpašums, kas tiek turēts stratēģiskos nolūkos un kas būtu jāuzskaita saskaņā ar </w:t>
      </w:r>
      <w:proofErr w:type="spellStart"/>
      <w:r>
        <w:rPr>
          <w:i/>
          <w:iCs/>
          <w:color w:val="231F20"/>
          <w:sz w:val="24"/>
        </w:rPr>
        <w:t>IPSAS</w:t>
      </w:r>
      <w:proofErr w:type="spellEnd"/>
      <w:r>
        <w:rPr>
          <w:color w:val="231F20"/>
          <w:sz w:val="24"/>
        </w:rPr>
        <w:t> 17.</w:t>
      </w:r>
    </w:p>
    <w:p w14:paraId="7D212B80" w14:textId="77777777" w:rsidR="000215F3" w:rsidRPr="00407CD9" w:rsidRDefault="000215F3" w:rsidP="000215F3">
      <w:pPr>
        <w:jc w:val="both"/>
        <w:rPr>
          <w:noProof/>
          <w:sz w:val="24"/>
          <w:szCs w:val="24"/>
        </w:rPr>
      </w:pPr>
    </w:p>
    <w:p w14:paraId="7C8EB93E" w14:textId="77777777" w:rsidR="000215F3" w:rsidRPr="00562F40" w:rsidRDefault="000215F3" w:rsidP="002A7EDF">
      <w:pPr>
        <w:pStyle w:val="BodyText"/>
        <w:rPr>
          <w:bCs/>
        </w:rPr>
      </w:pPr>
      <w:r w:rsidRPr="00562F40">
        <w:rPr>
          <w:bCs/>
        </w:rPr>
        <w:t>(..)</w:t>
      </w:r>
    </w:p>
    <w:p w14:paraId="6A63A2CE" w14:textId="77777777" w:rsidR="006A21B3" w:rsidRPr="00407CD9" w:rsidRDefault="006A21B3" w:rsidP="000215F3">
      <w:pPr>
        <w:jc w:val="both"/>
        <w:rPr>
          <w:b/>
          <w:noProof/>
          <w:color w:val="231F20"/>
          <w:sz w:val="24"/>
          <w:szCs w:val="24"/>
        </w:rPr>
      </w:pPr>
    </w:p>
    <w:p w14:paraId="0A658786" w14:textId="3EE821C0" w:rsidR="000215F3" w:rsidRPr="00C015B3" w:rsidRDefault="000215F3" w:rsidP="000215F3">
      <w:pPr>
        <w:jc w:val="both"/>
        <w:rPr>
          <w:b/>
          <w:noProof/>
          <w:color w:val="231F20"/>
          <w:sz w:val="28"/>
          <w:szCs w:val="28"/>
        </w:rPr>
      </w:pPr>
      <w:r>
        <w:rPr>
          <w:b/>
          <w:color w:val="231F20"/>
          <w:sz w:val="28"/>
        </w:rPr>
        <w:t>Atzīšana</w:t>
      </w:r>
    </w:p>
    <w:p w14:paraId="71234F5B" w14:textId="77777777" w:rsidR="006A21B3" w:rsidRPr="00407CD9" w:rsidRDefault="006A21B3" w:rsidP="002A7EDF">
      <w:pPr>
        <w:pStyle w:val="BodyText"/>
        <w:rPr>
          <w:b/>
          <w:bCs/>
          <w:u w:val="single" w:color="231F20"/>
        </w:rPr>
      </w:pPr>
    </w:p>
    <w:p w14:paraId="740CC6DD" w14:textId="0B69B3CC" w:rsidR="000215F3" w:rsidRPr="00407CD9" w:rsidRDefault="002A7EDF" w:rsidP="002A7EDF">
      <w:pPr>
        <w:pStyle w:val="BodyText"/>
        <w:rPr>
          <w:b/>
          <w:bCs/>
        </w:rPr>
      </w:pPr>
      <w:r>
        <w:rPr>
          <w:b/>
          <w:u w:val="single" w:color="231F20"/>
        </w:rPr>
        <w:t xml:space="preserve">20. </w:t>
      </w:r>
      <w:r>
        <w:rPr>
          <w:b/>
          <w:u w:val="single"/>
        </w:rPr>
        <w:t>Īpašumā esošs ieguldījuma</w:t>
      </w:r>
      <w:r>
        <w:rPr>
          <w:b/>
        </w:rPr>
        <w:t xml:space="preserve"> īpašums tiek atzīts par aktīvu tikai un vienīgi tad, ja:</w:t>
      </w:r>
    </w:p>
    <w:p w14:paraId="3C2DBAAD" w14:textId="77777777" w:rsidR="006A21B3" w:rsidRPr="00407CD9" w:rsidRDefault="006A21B3" w:rsidP="006A21B3">
      <w:pPr>
        <w:pStyle w:val="ListParagraph"/>
        <w:tabs>
          <w:tab w:val="left" w:pos="1379"/>
          <w:tab w:val="left" w:pos="1380"/>
        </w:tabs>
        <w:spacing w:before="0"/>
        <w:ind w:left="0" w:firstLine="0"/>
        <w:jc w:val="both"/>
        <w:rPr>
          <w:b/>
          <w:noProof/>
          <w:color w:val="231F20"/>
          <w:sz w:val="24"/>
          <w:szCs w:val="24"/>
        </w:rPr>
      </w:pPr>
    </w:p>
    <w:p w14:paraId="29360C6A" w14:textId="0C5A5030" w:rsidR="000215F3" w:rsidRPr="00407CD9" w:rsidRDefault="006A21B3" w:rsidP="006A21B3">
      <w:pPr>
        <w:pStyle w:val="ListParagraph"/>
        <w:tabs>
          <w:tab w:val="left" w:pos="1379"/>
          <w:tab w:val="left" w:pos="1380"/>
        </w:tabs>
        <w:spacing w:before="0"/>
        <w:ind w:left="284" w:firstLine="0"/>
        <w:jc w:val="both"/>
        <w:rPr>
          <w:b/>
          <w:noProof/>
          <w:color w:val="231F20"/>
          <w:sz w:val="24"/>
          <w:szCs w:val="24"/>
        </w:rPr>
      </w:pPr>
      <w:r>
        <w:rPr>
          <w:b/>
          <w:color w:val="231F20"/>
          <w:sz w:val="24"/>
        </w:rPr>
        <w:t>a) ir ticams, ka institūcijā ieplūdīs ar ieguldījuma īpašumu saistīts nākotnes saimnieciskais labums vai pakalpojumu potenciāls, un</w:t>
      </w:r>
    </w:p>
    <w:p w14:paraId="1987095D" w14:textId="7DD5572E" w:rsidR="000215F3" w:rsidRPr="00407CD9" w:rsidRDefault="006A21B3" w:rsidP="006A21B3">
      <w:pPr>
        <w:pStyle w:val="ListParagraph"/>
        <w:tabs>
          <w:tab w:val="left" w:pos="1379"/>
          <w:tab w:val="left" w:pos="1380"/>
        </w:tabs>
        <w:spacing w:before="0"/>
        <w:ind w:left="284" w:firstLine="0"/>
        <w:jc w:val="both"/>
        <w:rPr>
          <w:b/>
          <w:noProof/>
          <w:color w:val="231F20"/>
          <w:sz w:val="24"/>
          <w:szCs w:val="24"/>
        </w:rPr>
      </w:pPr>
      <w:r>
        <w:rPr>
          <w:b/>
          <w:color w:val="231F20"/>
          <w:sz w:val="24"/>
        </w:rPr>
        <w:t>b) var ticami novērtēt ieguldījuma īpašuma patieso vērtību vai izmaksas.</w:t>
      </w:r>
    </w:p>
    <w:p w14:paraId="6C7EF9DE" w14:textId="77777777" w:rsidR="000215F3" w:rsidRPr="00407CD9" w:rsidRDefault="000215F3" w:rsidP="00770F86">
      <w:pPr>
        <w:pStyle w:val="BodyText"/>
      </w:pPr>
      <w:r>
        <w:t>(..)</w:t>
      </w:r>
    </w:p>
    <w:p w14:paraId="5ADCFB9F" w14:textId="77777777" w:rsidR="006A21B3" w:rsidRPr="00407CD9" w:rsidRDefault="006A21B3" w:rsidP="00770F86">
      <w:pPr>
        <w:pStyle w:val="BodyText"/>
        <w:rPr>
          <w:u w:color="231F20"/>
        </w:rPr>
      </w:pPr>
    </w:p>
    <w:p w14:paraId="5E44A59E" w14:textId="6771CB59" w:rsidR="000215F3" w:rsidRPr="00407CD9" w:rsidRDefault="000215F3" w:rsidP="00770F86">
      <w:pPr>
        <w:pStyle w:val="BodyText"/>
        <w:rPr>
          <w:u w:val="single" w:color="231F20"/>
        </w:rPr>
      </w:pPr>
      <w:r>
        <w:rPr>
          <w:u w:val="single" w:color="231F20"/>
        </w:rPr>
        <w:t xml:space="preserve">25A. Ieguldījuma īpašumu, ko tur nomnieks kā </w:t>
      </w:r>
      <w:r w:rsidR="00830607">
        <w:rPr>
          <w:u w:val="single" w:color="231F20"/>
        </w:rPr>
        <w:t>lietošanas</w:t>
      </w:r>
      <w:r>
        <w:rPr>
          <w:u w:val="single" w:color="231F20"/>
        </w:rPr>
        <w:t xml:space="preserve"> tiesību aktīvu, atzīst saskaņā ar </w:t>
      </w:r>
      <w:r>
        <w:rPr>
          <w:i/>
          <w:iCs/>
          <w:u w:val="single" w:color="231F20"/>
        </w:rPr>
        <w:t>IPSAS</w:t>
      </w:r>
      <w:r>
        <w:rPr>
          <w:u w:val="single" w:color="231F20"/>
        </w:rPr>
        <w:t> 43.</w:t>
      </w:r>
    </w:p>
    <w:p w14:paraId="3D0761E4" w14:textId="77777777" w:rsidR="006A21B3" w:rsidRPr="00407CD9" w:rsidRDefault="006A21B3" w:rsidP="002A7EDF">
      <w:pPr>
        <w:pStyle w:val="BodyText"/>
        <w:rPr>
          <w:b/>
          <w:bCs/>
        </w:rPr>
      </w:pPr>
    </w:p>
    <w:p w14:paraId="0A9294DD" w14:textId="0746AA7E" w:rsidR="000215F3" w:rsidRPr="00407CD9" w:rsidRDefault="000215F3" w:rsidP="002A7EDF">
      <w:pPr>
        <w:pStyle w:val="BodyText"/>
        <w:rPr>
          <w:b/>
          <w:bCs/>
        </w:rPr>
      </w:pPr>
      <w:r>
        <w:rPr>
          <w:b/>
        </w:rPr>
        <w:lastRenderedPageBreak/>
        <w:t>Novērtēšana atzīšanas brīdī</w:t>
      </w:r>
    </w:p>
    <w:p w14:paraId="2FD10A99" w14:textId="77777777" w:rsidR="006A21B3" w:rsidRPr="00407CD9" w:rsidRDefault="006A21B3" w:rsidP="002A7EDF">
      <w:pPr>
        <w:pStyle w:val="BodyText"/>
        <w:rPr>
          <w:b/>
          <w:bCs/>
          <w:u w:val="single" w:color="231F20"/>
        </w:rPr>
      </w:pPr>
    </w:p>
    <w:p w14:paraId="34659C6E" w14:textId="5F43318E" w:rsidR="000215F3" w:rsidRPr="00407CD9" w:rsidRDefault="002A7EDF" w:rsidP="002A7EDF">
      <w:pPr>
        <w:pStyle w:val="BodyText"/>
        <w:rPr>
          <w:b/>
          <w:bCs/>
        </w:rPr>
      </w:pPr>
      <w:r>
        <w:rPr>
          <w:b/>
        </w:rPr>
        <w:t xml:space="preserve">26. </w:t>
      </w:r>
      <w:r>
        <w:rPr>
          <w:b/>
          <w:u w:val="single"/>
        </w:rPr>
        <w:t>Īpašumā esošu ieguldījuma</w:t>
      </w:r>
      <w:r>
        <w:rPr>
          <w:b/>
        </w:rPr>
        <w:t xml:space="preserve"> īpašumu sākotnēji novērtē pēc tā izmaksām (sākotnējā novērtējumā iekļauj darījuma izmaksas).</w:t>
      </w:r>
    </w:p>
    <w:p w14:paraId="712A4563" w14:textId="77777777" w:rsidR="006A21B3" w:rsidRPr="00407CD9" w:rsidRDefault="006A21B3" w:rsidP="006A21B3">
      <w:pPr>
        <w:pStyle w:val="ListParagraph"/>
        <w:tabs>
          <w:tab w:val="left" w:pos="686"/>
          <w:tab w:val="left" w:pos="687"/>
        </w:tabs>
        <w:spacing w:before="0"/>
        <w:ind w:left="0" w:firstLine="0"/>
        <w:jc w:val="both"/>
        <w:rPr>
          <w:b/>
          <w:noProof/>
          <w:color w:val="231F20"/>
          <w:sz w:val="24"/>
          <w:szCs w:val="24"/>
        </w:rPr>
      </w:pPr>
    </w:p>
    <w:p w14:paraId="392F0001" w14:textId="313FE555" w:rsidR="000215F3" w:rsidRPr="00407CD9" w:rsidRDefault="006A21B3" w:rsidP="006A21B3">
      <w:pPr>
        <w:pStyle w:val="ListParagraph"/>
        <w:tabs>
          <w:tab w:val="left" w:pos="686"/>
          <w:tab w:val="left" w:pos="687"/>
        </w:tabs>
        <w:spacing w:before="0"/>
        <w:ind w:left="0" w:firstLine="0"/>
        <w:jc w:val="both"/>
        <w:rPr>
          <w:b/>
          <w:noProof/>
          <w:sz w:val="24"/>
          <w:szCs w:val="24"/>
        </w:rPr>
      </w:pPr>
      <w:r>
        <w:rPr>
          <w:b/>
          <w:color w:val="231F20"/>
          <w:sz w:val="24"/>
        </w:rPr>
        <w:t xml:space="preserve">27. Ja </w:t>
      </w:r>
      <w:r>
        <w:rPr>
          <w:b/>
          <w:color w:val="231F20"/>
          <w:sz w:val="24"/>
          <w:u w:val="single"/>
        </w:rPr>
        <w:t>īpašumā esošs</w:t>
      </w:r>
      <w:r>
        <w:rPr>
          <w:b/>
          <w:color w:val="231F20"/>
          <w:sz w:val="24"/>
        </w:rPr>
        <w:t xml:space="preserve"> ieguldījuma īpašums ir iegādāts darījumā bez atlīdzības, tā izmaksas novērtē pēc tā patiesās vērtības iegādes datumā.</w:t>
      </w:r>
    </w:p>
    <w:p w14:paraId="5B1FEA3F" w14:textId="77777777" w:rsidR="000215F3" w:rsidRPr="00407CD9" w:rsidRDefault="000215F3" w:rsidP="00770F86">
      <w:pPr>
        <w:pStyle w:val="BodyText"/>
      </w:pPr>
      <w:r>
        <w:t>(..)</w:t>
      </w:r>
    </w:p>
    <w:p w14:paraId="49C9A021" w14:textId="77777777" w:rsidR="006A21B3" w:rsidRPr="00407CD9" w:rsidRDefault="006A21B3" w:rsidP="002149F6">
      <w:pPr>
        <w:pStyle w:val="BodyText"/>
        <w:rPr>
          <w:b/>
          <w:u w:val="single" w:color="231F20"/>
        </w:rPr>
      </w:pPr>
    </w:p>
    <w:p w14:paraId="110C5E05" w14:textId="77777777" w:rsidR="00992CEA" w:rsidRDefault="002149F6" w:rsidP="002149F6">
      <w:pPr>
        <w:pStyle w:val="BodyText"/>
        <w:rPr>
          <w:b/>
          <w:strike/>
        </w:rPr>
      </w:pPr>
      <w:r>
        <w:rPr>
          <w:b/>
          <w:u w:color="231F20"/>
        </w:rPr>
        <w:t>34.</w:t>
      </w:r>
      <w:r>
        <w:t xml:space="preserve"> </w:t>
      </w:r>
      <w:r>
        <w:rPr>
          <w:u w:val="single" w:color="231F20"/>
        </w:rPr>
        <w:t>[Svītrots]</w:t>
      </w:r>
    </w:p>
    <w:p w14:paraId="40E62AC7" w14:textId="4D66D980" w:rsidR="005569F6" w:rsidRPr="00407CD9" w:rsidRDefault="005569F6" w:rsidP="005569F6">
      <w:pPr>
        <w:pStyle w:val="ListParagraph"/>
        <w:tabs>
          <w:tab w:val="left" w:pos="687"/>
        </w:tabs>
        <w:spacing w:before="0"/>
        <w:ind w:left="0" w:firstLine="0"/>
        <w:jc w:val="both"/>
        <w:rPr>
          <w:noProof/>
          <w:color w:val="231F20"/>
          <w:sz w:val="24"/>
          <w:szCs w:val="24"/>
          <w:u w:val="single" w:color="231F20"/>
        </w:rPr>
      </w:pPr>
    </w:p>
    <w:p w14:paraId="711FF42D" w14:textId="77777777" w:rsidR="00992CEA" w:rsidRDefault="005569F6" w:rsidP="005569F6">
      <w:pPr>
        <w:pStyle w:val="ListParagraph"/>
        <w:tabs>
          <w:tab w:val="left" w:pos="687"/>
        </w:tabs>
        <w:spacing w:before="0"/>
        <w:ind w:left="0" w:firstLine="0"/>
        <w:jc w:val="both"/>
        <w:rPr>
          <w:strike/>
          <w:color w:val="231F20"/>
          <w:sz w:val="24"/>
        </w:rPr>
      </w:pPr>
      <w:r>
        <w:rPr>
          <w:color w:val="231F20"/>
          <w:sz w:val="24"/>
          <w:u w:color="231F20"/>
        </w:rPr>
        <w:t xml:space="preserve">35. </w:t>
      </w:r>
      <w:r>
        <w:rPr>
          <w:color w:val="231F20"/>
          <w:sz w:val="24"/>
        </w:rPr>
        <w:t>[Svītrots]</w:t>
      </w:r>
    </w:p>
    <w:p w14:paraId="727A1134" w14:textId="7DB2DADD" w:rsidR="000215F3" w:rsidRPr="00407CD9" w:rsidRDefault="000215F3" w:rsidP="00770F86">
      <w:pPr>
        <w:pStyle w:val="BodyText"/>
      </w:pPr>
      <w:r>
        <w:t>(..)</w:t>
      </w:r>
    </w:p>
    <w:p w14:paraId="7E59A6AB" w14:textId="77777777" w:rsidR="005569F6" w:rsidRPr="00407CD9" w:rsidRDefault="005569F6" w:rsidP="00770F86">
      <w:pPr>
        <w:pStyle w:val="BodyText"/>
      </w:pPr>
    </w:p>
    <w:p w14:paraId="4FF2E61C" w14:textId="48036B91" w:rsidR="000215F3" w:rsidRPr="00407CD9" w:rsidRDefault="000215F3" w:rsidP="00770F86">
      <w:pPr>
        <w:pStyle w:val="BodyText"/>
      </w:pPr>
      <w:r>
        <w:t xml:space="preserve">38A. Ieguldījuma īpašumu, ko tur nomnieks kā </w:t>
      </w:r>
      <w:r w:rsidR="00830607">
        <w:t>lietošanas</w:t>
      </w:r>
      <w:r>
        <w:t xml:space="preserve"> tiesību aktīvu, sākotnēji novērtē saskaņā ar </w:t>
      </w:r>
      <w:r>
        <w:rPr>
          <w:i/>
          <w:iCs/>
        </w:rPr>
        <w:t>IPSAS</w:t>
      </w:r>
      <w:r>
        <w:t> 43.</w:t>
      </w:r>
    </w:p>
    <w:p w14:paraId="7093A62D" w14:textId="77777777" w:rsidR="005569F6" w:rsidRPr="00407CD9" w:rsidRDefault="005569F6" w:rsidP="00811F21">
      <w:pPr>
        <w:pStyle w:val="BodyText"/>
        <w:rPr>
          <w:b/>
          <w:bCs/>
        </w:rPr>
      </w:pPr>
    </w:p>
    <w:p w14:paraId="3472A181" w14:textId="505BE601" w:rsidR="000215F3" w:rsidRPr="00146743" w:rsidRDefault="000215F3" w:rsidP="00811F21">
      <w:pPr>
        <w:pStyle w:val="BodyText"/>
        <w:rPr>
          <w:b/>
          <w:bCs/>
          <w:sz w:val="28"/>
          <w:szCs w:val="28"/>
        </w:rPr>
      </w:pPr>
      <w:r>
        <w:rPr>
          <w:b/>
          <w:sz w:val="28"/>
        </w:rPr>
        <w:t>Novērtēšana pēc atzīšanas</w:t>
      </w:r>
    </w:p>
    <w:p w14:paraId="1E7BF4DE" w14:textId="77777777" w:rsidR="005569F6" w:rsidRPr="00407CD9" w:rsidRDefault="005569F6" w:rsidP="00811F21">
      <w:pPr>
        <w:pStyle w:val="BodyText"/>
        <w:rPr>
          <w:b/>
          <w:bCs/>
        </w:rPr>
      </w:pPr>
    </w:p>
    <w:p w14:paraId="2CAAA9D5" w14:textId="6B5B092D" w:rsidR="000215F3" w:rsidRPr="00407CD9" w:rsidRDefault="000215F3" w:rsidP="00811F21">
      <w:pPr>
        <w:pStyle w:val="BodyText"/>
        <w:rPr>
          <w:b/>
          <w:bCs/>
        </w:rPr>
      </w:pPr>
      <w:r>
        <w:rPr>
          <w:b/>
        </w:rPr>
        <w:t>Grāmatvedības politika</w:t>
      </w:r>
    </w:p>
    <w:p w14:paraId="4D1F3CE2" w14:textId="77777777" w:rsidR="005569F6" w:rsidRPr="00407CD9" w:rsidRDefault="005569F6" w:rsidP="005569F6">
      <w:pPr>
        <w:pStyle w:val="ListParagraph"/>
        <w:tabs>
          <w:tab w:val="left" w:pos="859"/>
          <w:tab w:val="left" w:pos="860"/>
        </w:tabs>
        <w:spacing w:before="0"/>
        <w:ind w:left="0" w:firstLine="0"/>
        <w:jc w:val="both"/>
        <w:rPr>
          <w:b/>
          <w:noProof/>
          <w:color w:val="231F20"/>
          <w:sz w:val="24"/>
          <w:szCs w:val="24"/>
        </w:rPr>
      </w:pPr>
    </w:p>
    <w:p w14:paraId="2A420D4C" w14:textId="049C7B8D" w:rsidR="000215F3" w:rsidRPr="00407CD9" w:rsidRDefault="005569F6" w:rsidP="005569F6">
      <w:pPr>
        <w:pStyle w:val="ListParagraph"/>
        <w:tabs>
          <w:tab w:val="left" w:pos="859"/>
          <w:tab w:val="left" w:pos="860"/>
        </w:tabs>
        <w:spacing w:before="0"/>
        <w:ind w:left="0" w:firstLine="0"/>
        <w:jc w:val="both"/>
        <w:rPr>
          <w:b/>
          <w:noProof/>
          <w:sz w:val="24"/>
          <w:szCs w:val="24"/>
        </w:rPr>
      </w:pPr>
      <w:r>
        <w:rPr>
          <w:b/>
          <w:color w:val="231F20"/>
          <w:sz w:val="24"/>
        </w:rPr>
        <w:t xml:space="preserve">39. Izņemot </w:t>
      </w:r>
      <w:proofErr w:type="spellStart"/>
      <w:r>
        <w:rPr>
          <w:b/>
          <w:color w:val="231F20"/>
          <w:sz w:val="24"/>
          <w:u w:val="single"/>
        </w:rPr>
        <w:t>41A</w:t>
      </w:r>
      <w:proofErr w:type="spellEnd"/>
      <w:r>
        <w:rPr>
          <w:b/>
          <w:color w:val="231F20"/>
          <w:sz w:val="24"/>
          <w:u w:val="single"/>
        </w:rPr>
        <w:t>.</w:t>
      </w:r>
      <w:r>
        <w:rPr>
          <w:b/>
          <w:color w:val="231F20"/>
          <w:sz w:val="24"/>
        </w:rPr>
        <w:t> punktā norādītos gadījumus, institūcija par savu grāmatvedības politiku izvēlas vai nu 42.–64. punktā aprakstīto patiesās vērtības modeli, vai arī 65. punktā aprakstīto izmaksu modeli, un šo politiku piemēro attiecībā uz visiem ieguldījuma īpašumiem.</w:t>
      </w:r>
    </w:p>
    <w:p w14:paraId="4304E9EF" w14:textId="77777777" w:rsidR="000215F3" w:rsidRPr="00407CD9" w:rsidRDefault="000215F3" w:rsidP="00770F86">
      <w:pPr>
        <w:pStyle w:val="BodyText"/>
      </w:pPr>
      <w:r>
        <w:t>(..)</w:t>
      </w:r>
    </w:p>
    <w:p w14:paraId="5AD31194" w14:textId="77777777" w:rsidR="005569F6" w:rsidRPr="00407CD9" w:rsidRDefault="005569F6" w:rsidP="000215F3">
      <w:pPr>
        <w:tabs>
          <w:tab w:val="left" w:pos="859"/>
        </w:tabs>
        <w:jc w:val="both"/>
        <w:rPr>
          <w:noProof/>
          <w:color w:val="231F20"/>
          <w:sz w:val="24"/>
          <w:szCs w:val="24"/>
        </w:rPr>
      </w:pPr>
    </w:p>
    <w:p w14:paraId="2E8F610C" w14:textId="7C8EAB94" w:rsidR="000215F3" w:rsidRPr="00407CD9" w:rsidRDefault="000215F3" w:rsidP="000215F3">
      <w:pPr>
        <w:tabs>
          <w:tab w:val="left" w:pos="859"/>
        </w:tabs>
        <w:jc w:val="both"/>
        <w:rPr>
          <w:b/>
          <w:noProof/>
          <w:color w:val="231F20"/>
          <w:sz w:val="24"/>
          <w:szCs w:val="24"/>
          <w:u w:val="single" w:color="231F20"/>
        </w:rPr>
      </w:pPr>
      <w:proofErr w:type="spellStart"/>
      <w:r>
        <w:rPr>
          <w:color w:val="231F20"/>
          <w:sz w:val="24"/>
        </w:rPr>
        <w:t>41A</w:t>
      </w:r>
      <w:proofErr w:type="spellEnd"/>
      <w:r>
        <w:rPr>
          <w:color w:val="231F20"/>
          <w:sz w:val="24"/>
        </w:rPr>
        <w:t xml:space="preserve">. </w:t>
      </w:r>
      <w:r>
        <w:rPr>
          <w:b/>
          <w:color w:val="231F20"/>
          <w:sz w:val="24"/>
          <w:u w:val="single" w:color="231F20"/>
        </w:rPr>
        <w:t>Institūcija drīkst:</w:t>
      </w:r>
    </w:p>
    <w:p w14:paraId="4D8AE06D" w14:textId="4A83448B" w:rsidR="000215F3" w:rsidRPr="00407CD9" w:rsidRDefault="00C4471E" w:rsidP="005569F6">
      <w:pPr>
        <w:pStyle w:val="BodyText"/>
        <w:ind w:left="284"/>
        <w:rPr>
          <w:b/>
          <w:bCs/>
          <w:color w:val="auto"/>
          <w:u w:val="single" w:color="231F20"/>
        </w:rPr>
      </w:pPr>
      <w:r>
        <w:rPr>
          <w:b/>
          <w:color w:val="auto"/>
          <w:u w:val="single" w:color="231F20"/>
        </w:rPr>
        <w:t>a) izvēlēties vai nu patiesās vērtības modeli, vai arī izmaksu modeli visām ieguldījuma īpašumus sedzošām saistībām, kuras dod atdevi, kas ir tieši saistīta ar konkrētu aktīvu patieso vērtību vai atdevi, ieskaitot šo ieguldījuma īpašumu, un</w:t>
      </w:r>
      <w:bookmarkStart w:id="353" w:name="SL143017"/>
      <w:bookmarkEnd w:id="353"/>
    </w:p>
    <w:p w14:paraId="63D091FB" w14:textId="530BDF10" w:rsidR="000215F3" w:rsidRPr="00407CD9" w:rsidRDefault="005569F6" w:rsidP="005569F6">
      <w:pPr>
        <w:pStyle w:val="ListParagraph"/>
        <w:tabs>
          <w:tab w:val="left" w:pos="1220"/>
        </w:tabs>
        <w:spacing w:before="0"/>
        <w:ind w:left="284" w:firstLine="0"/>
        <w:jc w:val="both"/>
        <w:rPr>
          <w:b/>
          <w:noProof/>
          <w:color w:val="231F20"/>
          <w:sz w:val="24"/>
          <w:szCs w:val="24"/>
          <w:u w:val="single" w:color="231F20"/>
        </w:rPr>
      </w:pPr>
      <w:r>
        <w:rPr>
          <w:b/>
          <w:color w:val="231F20"/>
          <w:sz w:val="24"/>
          <w:u w:val="single" w:color="231F20"/>
        </w:rPr>
        <w:t>b) izvēlēties vai nu patiesās vērtības modeli, vai izmaksu modeli visam ieguldījuma īpašumam neatkarīgi no a) apakšpunktā minētās izvēles.</w:t>
      </w:r>
      <w:bookmarkStart w:id="354" w:name="SL143019"/>
      <w:bookmarkEnd w:id="354"/>
    </w:p>
    <w:p w14:paraId="7B522D4C" w14:textId="77777777" w:rsidR="005569F6" w:rsidRPr="00407CD9" w:rsidRDefault="005569F6" w:rsidP="00770F86">
      <w:pPr>
        <w:pStyle w:val="BodyText"/>
        <w:rPr>
          <w:u w:color="231F20"/>
        </w:rPr>
      </w:pPr>
    </w:p>
    <w:p w14:paraId="537D48F6" w14:textId="7D7136D9" w:rsidR="000215F3" w:rsidRPr="00407CD9" w:rsidRDefault="000215F3" w:rsidP="00770F86">
      <w:pPr>
        <w:pStyle w:val="BodyText"/>
        <w:rPr>
          <w:u w:val="single" w:color="231F20"/>
        </w:rPr>
      </w:pPr>
      <w:r>
        <w:rPr>
          <w:u w:val="single" w:color="231F20"/>
        </w:rPr>
        <w:t>41B. Daži apdrošinātāji vai citas institūcijas apsaimnieko iekšēju īpašuma fondu, kas emitē nosacītas vienības, no kurām dažas saistītos līgumos tur ieguldītāji un pārējās tur institūcija. Saskaņā ar 41A. punktu institūcijai nav ļauts novērtēt fonda turējumā esošo īpašumu daļēji pēc izmaksu vērtības un daļēji pēc patiesās vērtības.</w:t>
      </w:r>
      <w:bookmarkStart w:id="355" w:name="SL33446"/>
      <w:bookmarkEnd w:id="355"/>
    </w:p>
    <w:p w14:paraId="177B6FBF" w14:textId="77777777" w:rsidR="005569F6" w:rsidRPr="00407CD9" w:rsidRDefault="005569F6" w:rsidP="00770F86">
      <w:pPr>
        <w:pStyle w:val="BodyText"/>
        <w:rPr>
          <w:u w:color="231F20"/>
        </w:rPr>
      </w:pPr>
    </w:p>
    <w:p w14:paraId="0864EC19" w14:textId="280D0B68" w:rsidR="000215F3" w:rsidRPr="00407CD9" w:rsidRDefault="000215F3" w:rsidP="00770F86">
      <w:pPr>
        <w:pStyle w:val="BodyText"/>
        <w:rPr>
          <w:u w:val="single" w:color="231F20"/>
        </w:rPr>
      </w:pPr>
      <w:r>
        <w:rPr>
          <w:u w:val="single" w:color="231F20"/>
        </w:rPr>
        <w:t>41C. Ja institūcija izvēlas dažādus modeļus abām 41A. punktā minētajām kategorijām, ieguldījuma īpašuma pārdošana starp aktīvu kategorijām, kuras novērtētas, izmantojot dažādus modeļus, notiks, atzīstot patieso vērtību, un uzkrātā patiesās vērtības izmaiņa tiks atzīta par pārpalikumu vai deficītu. Tādējādi, ja ieguldījuma īpašums tiek pārdots no kategorijas, kurā izmanto patiesās vērtības modeli, uz kategoriju, kurā izmanto izmaksu modeli, īpašuma patiesā vērtība pārdošanas datumā kļūs par tā domātajām izmaksām.</w:t>
      </w:r>
    </w:p>
    <w:p w14:paraId="22C22FAF" w14:textId="77777777" w:rsidR="000215F3" w:rsidRPr="00407CD9" w:rsidRDefault="000215F3" w:rsidP="000215F3">
      <w:pPr>
        <w:jc w:val="both"/>
        <w:rPr>
          <w:noProof/>
          <w:sz w:val="24"/>
          <w:szCs w:val="24"/>
        </w:rPr>
      </w:pPr>
    </w:p>
    <w:p w14:paraId="0EAC13AF" w14:textId="77777777" w:rsidR="000215F3" w:rsidRPr="00407CD9" w:rsidRDefault="000215F3" w:rsidP="00C4471E">
      <w:pPr>
        <w:pStyle w:val="BodyText"/>
        <w:rPr>
          <w:b/>
          <w:bCs/>
        </w:rPr>
      </w:pPr>
      <w:r>
        <w:rPr>
          <w:b/>
        </w:rPr>
        <w:t>Patiesās vērtības modelis</w:t>
      </w:r>
    </w:p>
    <w:p w14:paraId="7A7BE282" w14:textId="77777777" w:rsidR="000215F3" w:rsidRPr="00407CD9" w:rsidRDefault="000215F3" w:rsidP="00770F86">
      <w:pPr>
        <w:pStyle w:val="BodyText"/>
      </w:pPr>
      <w:r>
        <w:t>(..)</w:t>
      </w:r>
    </w:p>
    <w:p w14:paraId="002AFF14" w14:textId="77777777" w:rsidR="005569F6" w:rsidRPr="00407CD9" w:rsidRDefault="005569F6" w:rsidP="00C4471E">
      <w:pPr>
        <w:pStyle w:val="BodyText"/>
        <w:rPr>
          <w:b/>
          <w:u w:val="single" w:color="231F20"/>
        </w:rPr>
      </w:pPr>
    </w:p>
    <w:p w14:paraId="7DAD8F6E" w14:textId="757AB97E" w:rsidR="000215F3" w:rsidRPr="00407CD9" w:rsidRDefault="000215F3" w:rsidP="00C4471E">
      <w:pPr>
        <w:pStyle w:val="BodyText"/>
        <w:rPr>
          <w:b/>
          <w:strike/>
        </w:rPr>
      </w:pPr>
      <w:r>
        <w:rPr>
          <w:u w:val="single" w:color="231F20"/>
        </w:rPr>
        <w:t>43. [Svītrots]</w:t>
      </w:r>
    </w:p>
    <w:p w14:paraId="0664790F" w14:textId="77777777" w:rsidR="000215F3" w:rsidRPr="00407CD9" w:rsidRDefault="000215F3" w:rsidP="00770F86">
      <w:pPr>
        <w:pStyle w:val="BodyText"/>
      </w:pPr>
      <w:r>
        <w:lastRenderedPageBreak/>
        <w:t>(..)</w:t>
      </w:r>
    </w:p>
    <w:p w14:paraId="430916FB" w14:textId="77777777" w:rsidR="005569F6" w:rsidRPr="00407CD9" w:rsidRDefault="005569F6" w:rsidP="005569F6">
      <w:pPr>
        <w:pStyle w:val="ListParagraph"/>
        <w:tabs>
          <w:tab w:val="left" w:pos="1220"/>
        </w:tabs>
        <w:spacing w:before="0"/>
        <w:ind w:left="0" w:firstLine="0"/>
        <w:jc w:val="both"/>
        <w:rPr>
          <w:noProof/>
          <w:color w:val="231F20"/>
          <w:sz w:val="24"/>
          <w:szCs w:val="24"/>
        </w:rPr>
      </w:pPr>
    </w:p>
    <w:p w14:paraId="7DD5CF09" w14:textId="77777777" w:rsidR="00992CEA" w:rsidRDefault="005569F6" w:rsidP="005569F6">
      <w:pPr>
        <w:pStyle w:val="ListParagraph"/>
        <w:tabs>
          <w:tab w:val="left" w:pos="1220"/>
        </w:tabs>
        <w:spacing w:before="0"/>
        <w:ind w:left="0" w:firstLine="0"/>
        <w:jc w:val="both"/>
        <w:rPr>
          <w:color w:val="231F20"/>
          <w:sz w:val="24"/>
        </w:rPr>
      </w:pPr>
      <w:r>
        <w:rPr>
          <w:color w:val="231F20"/>
          <w:sz w:val="24"/>
        </w:rPr>
        <w:t>49. Ieguldījuma īpašuma patiesā vērtība cita starpā atspoguļo nomas ieņēmumus no kārtējās nomas, kā arī saprātīgus un pamatojamus pieņēmumus, kas atspoguļo uzskatu tirgū par to, ko informētas, ieinteresētas puses pieņemtu par nomas ieņēmumiem no nākotnes nomas, ņemot vērā pašreizējos apstākļus. Līdzīgā veidā tā atspoguļo arī jebkādas izejošās naudas plūsmas (ieskaitot īres maksājumus un citas izejošās plūsmas), kas ir paredzamas attiecībā uz īpašumu.</w:t>
      </w:r>
    </w:p>
    <w:p w14:paraId="0555EDB9" w14:textId="0E74976A" w:rsidR="005A3007" w:rsidRPr="00407CD9" w:rsidRDefault="00992CEA" w:rsidP="00770F86">
      <w:pPr>
        <w:pStyle w:val="BodyText"/>
        <w:rPr>
          <w:strike/>
        </w:rPr>
      </w:pPr>
      <w:r>
        <w:t xml:space="preserve"> </w:t>
      </w:r>
    </w:p>
    <w:p w14:paraId="1F69504A" w14:textId="6D2032CE" w:rsidR="000215F3" w:rsidRPr="00407CD9" w:rsidRDefault="000215F3" w:rsidP="00770F86">
      <w:pPr>
        <w:pStyle w:val="BodyText"/>
        <w:rPr>
          <w:u w:val="single" w:color="231F20"/>
        </w:rPr>
      </w:pPr>
      <w:r>
        <w:rPr>
          <w:u w:val="single" w:color="231F20"/>
        </w:rPr>
        <w:t>49A. Ja nomnieks izmanto patiesās vērtības modeli, lai novērtētu ieguldījuma īpašumu, kas tiek turēts kā lietošanas tiesību aktīvs, tas novērtē patieso vērtību lietošanas tiesību aktīvam, nevis pamatā esošam aktīvam.</w:t>
      </w:r>
    </w:p>
    <w:p w14:paraId="39616EF8" w14:textId="77777777" w:rsidR="005A3007" w:rsidRPr="00407CD9" w:rsidRDefault="005A3007" w:rsidP="005A3007">
      <w:pPr>
        <w:pStyle w:val="ListParagraph"/>
        <w:tabs>
          <w:tab w:val="left" w:pos="1220"/>
        </w:tabs>
        <w:spacing w:before="0"/>
        <w:ind w:left="0" w:firstLine="0"/>
        <w:jc w:val="both"/>
        <w:rPr>
          <w:strike/>
          <w:noProof/>
          <w:color w:val="231F20"/>
          <w:sz w:val="24"/>
          <w:szCs w:val="24"/>
        </w:rPr>
      </w:pPr>
    </w:p>
    <w:p w14:paraId="2639FC14" w14:textId="2B9A8DE5" w:rsidR="000215F3" w:rsidRPr="00407CD9" w:rsidRDefault="005A3007" w:rsidP="005A3007">
      <w:pPr>
        <w:pStyle w:val="ListParagraph"/>
        <w:tabs>
          <w:tab w:val="left" w:pos="1220"/>
        </w:tabs>
        <w:spacing w:before="0"/>
        <w:ind w:left="0" w:firstLine="0"/>
        <w:jc w:val="both"/>
        <w:rPr>
          <w:noProof/>
          <w:color w:val="231F20"/>
          <w:sz w:val="24"/>
          <w:szCs w:val="24"/>
        </w:rPr>
      </w:pPr>
      <w:r>
        <w:rPr>
          <w:color w:val="231F20"/>
          <w:sz w:val="24"/>
        </w:rPr>
        <w:t xml:space="preserve">50. </w:t>
      </w:r>
      <w:proofErr w:type="spellStart"/>
      <w:r>
        <w:rPr>
          <w:i/>
          <w:iCs/>
          <w:color w:val="231F20"/>
          <w:sz w:val="24"/>
        </w:rPr>
        <w:t>IPSAS</w:t>
      </w:r>
      <w:proofErr w:type="spellEnd"/>
      <w:r>
        <w:rPr>
          <w:color w:val="231F20"/>
          <w:sz w:val="24"/>
        </w:rPr>
        <w:t xml:space="preserve"> 43 ir noteikts pamats, kā sākotnēji atzīt izmaksas </w:t>
      </w:r>
      <w:r>
        <w:rPr>
          <w:color w:val="231F20"/>
          <w:sz w:val="24"/>
          <w:u w:val="single"/>
        </w:rPr>
        <w:t>ieguldījuma īpašumam, ko nomnieks tur kā lietošanas tiesību aktīvu</w:t>
      </w:r>
      <w:r>
        <w:rPr>
          <w:color w:val="231F20"/>
          <w:sz w:val="24"/>
        </w:rPr>
        <w:t xml:space="preserve">. Saskaņā ar 42. punktu </w:t>
      </w:r>
      <w:r>
        <w:rPr>
          <w:color w:val="231F20"/>
          <w:sz w:val="24"/>
          <w:u w:val="single"/>
        </w:rPr>
        <w:t>ieguldījuma īpašums, ko nomnieks tur kā lietošanas tiesību aktīvu</w:t>
      </w:r>
      <w:r>
        <w:rPr>
          <w:color w:val="231F20"/>
          <w:sz w:val="24"/>
        </w:rPr>
        <w:t xml:space="preserve">, vajadzības gadījumā ir jāpārvērtē tā patiesajā vērtībā, </w:t>
      </w:r>
      <w:r>
        <w:rPr>
          <w:color w:val="231F20"/>
          <w:sz w:val="24"/>
          <w:u w:val="single"/>
        </w:rPr>
        <w:t>ja institūcija ir izvēlējusies patiesās vērtības modeli</w:t>
      </w:r>
      <w:r>
        <w:rPr>
          <w:color w:val="231F20"/>
          <w:sz w:val="24"/>
        </w:rPr>
        <w:t xml:space="preserve">. </w:t>
      </w:r>
      <w:r>
        <w:rPr>
          <w:color w:val="231F20"/>
          <w:sz w:val="24"/>
          <w:u w:val="single"/>
        </w:rPr>
        <w:t>Ja nomas maksājumi atbilst</w:t>
      </w:r>
      <w:r>
        <w:rPr>
          <w:color w:val="231F20"/>
          <w:sz w:val="24"/>
        </w:rPr>
        <w:t xml:space="preserve"> tirgus likmēm, būtu jābūt, ka </w:t>
      </w:r>
      <w:r>
        <w:rPr>
          <w:color w:val="231F20"/>
          <w:sz w:val="24"/>
          <w:u w:val="single"/>
        </w:rPr>
        <w:t>ieguldījuma īpašumam, ko nomnieks tur kā lietošanas tiesību aktīvu</w:t>
      </w:r>
      <w:r>
        <w:rPr>
          <w:color w:val="231F20"/>
          <w:sz w:val="24"/>
        </w:rPr>
        <w:t xml:space="preserve">, patiesā vērtība pirkuma brīdī, kad no tās ir atskaitīti visi paredzamie nomas maksājumi (ieskaitot tos, kas attiecas uz atzītām </w:t>
      </w:r>
      <w:r>
        <w:rPr>
          <w:color w:val="231F20"/>
          <w:sz w:val="24"/>
          <w:u w:val="single"/>
        </w:rPr>
        <w:t>nomas</w:t>
      </w:r>
      <w:r>
        <w:rPr>
          <w:color w:val="231F20"/>
          <w:sz w:val="24"/>
        </w:rPr>
        <w:t xml:space="preserve"> saistībām), ir vienāda ar nulli.</w:t>
      </w:r>
      <w:r w:rsidR="00706F16">
        <w:rPr>
          <w:color w:val="231F20"/>
          <w:sz w:val="24"/>
        </w:rPr>
        <w:t xml:space="preserve"> </w:t>
      </w:r>
      <w:r>
        <w:rPr>
          <w:color w:val="231F20"/>
          <w:sz w:val="24"/>
        </w:rPr>
        <w:t xml:space="preserve">Tādējādi </w:t>
      </w:r>
      <w:r>
        <w:rPr>
          <w:color w:val="231F20"/>
          <w:sz w:val="24"/>
          <w:u w:val="single"/>
        </w:rPr>
        <w:t>lietošanas tiesību</w:t>
      </w:r>
      <w:r>
        <w:rPr>
          <w:color w:val="231F20"/>
          <w:sz w:val="24"/>
        </w:rPr>
        <w:t xml:space="preserve"> aktīva pārvērtēšana no izmaksu vērtības saskaņā ar </w:t>
      </w:r>
      <w:proofErr w:type="spellStart"/>
      <w:r>
        <w:rPr>
          <w:i/>
          <w:iCs/>
          <w:color w:val="231F20"/>
          <w:sz w:val="24"/>
          <w:u w:val="single"/>
        </w:rPr>
        <w:t>IPSAS</w:t>
      </w:r>
      <w:proofErr w:type="spellEnd"/>
      <w:r>
        <w:rPr>
          <w:color w:val="231F20"/>
          <w:sz w:val="24"/>
          <w:u w:val="single"/>
        </w:rPr>
        <w:t> 43</w:t>
      </w:r>
      <w:r>
        <w:rPr>
          <w:color w:val="231F20"/>
          <w:sz w:val="24"/>
        </w:rPr>
        <w:t xml:space="preserve"> uz patieso vērtību saskaņā ar 42. punktu (</w:t>
      </w:r>
      <w:r>
        <w:rPr>
          <w:color w:val="231F20"/>
          <w:sz w:val="24"/>
          <w:u w:val="single"/>
        </w:rPr>
        <w:t>ņemot vērā 59. punkta prasības</w:t>
      </w:r>
      <w:r>
        <w:rPr>
          <w:color w:val="231F20"/>
          <w:sz w:val="24"/>
        </w:rPr>
        <w:t>) nedrīkst radīt nekādu sākotnējo peļņu vai zaudējumus, izņemot gadījumus, kad patiesā vērtība tiek novērtēta dažādos laika periodos. Tas var notikt, ja patiesās vērtības modeli izvēlas piemērot pēc sākotnējās atzīšanas.</w:t>
      </w:r>
    </w:p>
    <w:p w14:paraId="198852E6" w14:textId="77777777" w:rsidR="000215F3" w:rsidRPr="00407CD9" w:rsidRDefault="000215F3" w:rsidP="00770F86">
      <w:pPr>
        <w:pStyle w:val="BodyText"/>
      </w:pPr>
      <w:r>
        <w:t>(..)</w:t>
      </w:r>
    </w:p>
    <w:p w14:paraId="61DD5E22" w14:textId="77777777" w:rsidR="00905AB8" w:rsidRPr="00407CD9" w:rsidRDefault="00905AB8" w:rsidP="00905AB8">
      <w:pPr>
        <w:pStyle w:val="ListParagraph"/>
        <w:tabs>
          <w:tab w:val="left" w:pos="1219"/>
          <w:tab w:val="left" w:pos="1221"/>
        </w:tabs>
        <w:spacing w:before="0"/>
        <w:ind w:left="0" w:firstLine="0"/>
        <w:jc w:val="both"/>
        <w:rPr>
          <w:noProof/>
          <w:color w:val="231F20"/>
          <w:sz w:val="24"/>
          <w:szCs w:val="24"/>
        </w:rPr>
      </w:pPr>
    </w:p>
    <w:p w14:paraId="1DE10DE9" w14:textId="7C171B0E" w:rsidR="000215F3" w:rsidRPr="00407CD9" w:rsidRDefault="00905AB8" w:rsidP="00905AB8">
      <w:pPr>
        <w:pStyle w:val="ListParagraph"/>
        <w:tabs>
          <w:tab w:val="left" w:pos="1219"/>
          <w:tab w:val="left" w:pos="1221"/>
        </w:tabs>
        <w:spacing w:before="0"/>
        <w:ind w:left="0" w:firstLine="0"/>
        <w:jc w:val="both"/>
        <w:rPr>
          <w:noProof/>
          <w:color w:val="231F20"/>
          <w:sz w:val="24"/>
          <w:szCs w:val="24"/>
        </w:rPr>
      </w:pPr>
      <w:r>
        <w:rPr>
          <w:color w:val="231F20"/>
          <w:sz w:val="24"/>
        </w:rPr>
        <w:t>59. Nosakot ieguldījuma īpašuma uzskaites vērtību saskaņā ar patiesās vērtības modeli, institūcija divkārši neuzskaita aktīvus un saistības, kas ir atzīti kā atsevišķi aktīvi vai saistības. Piemēram:</w:t>
      </w:r>
    </w:p>
    <w:p w14:paraId="5CC26E51" w14:textId="77777777" w:rsidR="00905AB8" w:rsidRPr="00407CD9" w:rsidRDefault="00905AB8" w:rsidP="00905AB8">
      <w:pPr>
        <w:pStyle w:val="ListParagraph"/>
        <w:tabs>
          <w:tab w:val="left" w:pos="1741"/>
        </w:tabs>
        <w:spacing w:before="0"/>
        <w:ind w:left="0" w:firstLine="0"/>
        <w:jc w:val="both"/>
        <w:rPr>
          <w:noProof/>
          <w:color w:val="231F20"/>
          <w:sz w:val="24"/>
          <w:szCs w:val="24"/>
        </w:rPr>
      </w:pPr>
    </w:p>
    <w:p w14:paraId="5DDF5AA4" w14:textId="20FCF451" w:rsidR="000215F3" w:rsidRPr="00407CD9" w:rsidRDefault="00905AB8" w:rsidP="00905AB8">
      <w:pPr>
        <w:pStyle w:val="ListParagraph"/>
        <w:tabs>
          <w:tab w:val="left" w:pos="1741"/>
        </w:tabs>
        <w:spacing w:before="0"/>
        <w:ind w:left="284" w:firstLine="0"/>
        <w:jc w:val="both"/>
        <w:rPr>
          <w:noProof/>
          <w:color w:val="231F20"/>
          <w:sz w:val="24"/>
          <w:szCs w:val="24"/>
        </w:rPr>
      </w:pPr>
      <w:r>
        <w:rPr>
          <w:color w:val="231F20"/>
          <w:sz w:val="24"/>
        </w:rPr>
        <w:t>a) iekārtas, piemēram, lifti vai gaisa kondicionēšanas iekārtas, bieži ir ēkas neatņemama sastāvdaļa un parasti tiek iekļautas ieguldījuma īpašuma patiesajā vērtībā, nevis atsevišķi atzītas kā pamatlīdzekļi;</w:t>
      </w:r>
    </w:p>
    <w:p w14:paraId="5CA52BDB" w14:textId="670FA6EA" w:rsidR="000215F3" w:rsidRPr="00407CD9" w:rsidRDefault="00905AB8" w:rsidP="00905AB8">
      <w:pPr>
        <w:pStyle w:val="ListParagraph"/>
        <w:tabs>
          <w:tab w:val="left" w:pos="1741"/>
        </w:tabs>
        <w:spacing w:before="0"/>
        <w:ind w:left="284" w:firstLine="0"/>
        <w:jc w:val="both"/>
        <w:rPr>
          <w:noProof/>
          <w:color w:val="231F20"/>
          <w:sz w:val="24"/>
          <w:szCs w:val="24"/>
        </w:rPr>
      </w:pPr>
      <w:r>
        <w:rPr>
          <w:color w:val="231F20"/>
          <w:sz w:val="24"/>
        </w:rPr>
        <w:t>b) ja tiek iznomāts mēbelēts birojs, biroja patiesā vērtība parasti ietver mēbeļu patieso vērtību, jo nomas ieņēmumi attiecas uz mēbelēto biroju. Ja mēbeles tiek iekļautas ieguldījuma īpašuma patiesajā vērtībā, institūcija neatzīst šīs mēbeles par atsevišķu aktīvu;</w:t>
      </w:r>
    </w:p>
    <w:p w14:paraId="47904813" w14:textId="730456A9" w:rsidR="000215F3" w:rsidRPr="00407CD9" w:rsidRDefault="00905AB8" w:rsidP="00905AB8">
      <w:pPr>
        <w:pStyle w:val="ListParagraph"/>
        <w:tabs>
          <w:tab w:val="left" w:pos="1741"/>
        </w:tabs>
        <w:spacing w:before="0"/>
        <w:ind w:left="284" w:firstLine="0"/>
        <w:jc w:val="both"/>
        <w:rPr>
          <w:noProof/>
          <w:sz w:val="24"/>
          <w:szCs w:val="24"/>
        </w:rPr>
      </w:pPr>
      <w:r>
        <w:rPr>
          <w:color w:val="231F20"/>
          <w:sz w:val="24"/>
        </w:rPr>
        <w:t>c) ieguldījuma īpašuma patiesajā vērtībā netiek iekļauti iepriekš apmaksātie vai uzkrātie nomas ieņēmumi, jo institūcija atzīst tos par atsevišķām saistībām vai aktīvu;</w:t>
      </w:r>
    </w:p>
    <w:p w14:paraId="0529E0BD" w14:textId="03E97CC1" w:rsidR="000215F3" w:rsidRPr="00407CD9" w:rsidRDefault="00905AB8" w:rsidP="00905AB8">
      <w:pPr>
        <w:pStyle w:val="ListParagraph"/>
        <w:tabs>
          <w:tab w:val="left" w:pos="1741"/>
        </w:tabs>
        <w:spacing w:before="0"/>
        <w:ind w:left="284" w:firstLine="0"/>
        <w:jc w:val="both"/>
        <w:rPr>
          <w:noProof/>
          <w:color w:val="231F20"/>
          <w:sz w:val="24"/>
          <w:szCs w:val="24"/>
        </w:rPr>
      </w:pPr>
      <w:r>
        <w:rPr>
          <w:color w:val="231F20"/>
          <w:sz w:val="24"/>
        </w:rPr>
        <w:t xml:space="preserve">d) ieguldījuma īpašumam, kuru </w:t>
      </w:r>
      <w:r>
        <w:rPr>
          <w:color w:val="231F20"/>
          <w:sz w:val="24"/>
          <w:u w:val="single"/>
        </w:rPr>
        <w:t>nomnieks tur kā lietošanas tiesību aktīvu</w:t>
      </w:r>
      <w:r>
        <w:rPr>
          <w:color w:val="231F20"/>
          <w:sz w:val="24"/>
        </w:rPr>
        <w:t xml:space="preserve">, patiesā vērtība atspoguļo gaidāmās naudas plūsmas (ieskaitot </w:t>
      </w:r>
      <w:r>
        <w:rPr>
          <w:color w:val="231F20"/>
          <w:sz w:val="24"/>
          <w:u w:val="single"/>
        </w:rPr>
        <w:t>mainīgos nomas maksājumus, kuri</w:t>
      </w:r>
      <w:r>
        <w:rPr>
          <w:color w:val="231F20"/>
          <w:sz w:val="24"/>
        </w:rPr>
        <w:t xml:space="preserve"> paredzami kā maksājamie parādi). Attiecīgi, ja iegūtais īpašuma novērtējums ir noteikts kā visa to maksājumu neto summa, kuri, paredzams, tiks izdarīti, visas atzītās nomas saistības būs jāpieskaita atpakaļ, lai iegūtu ieguldījuma īpašuma uzskaites vērtību, izmantojot patiesās vērtības modeli.</w:t>
      </w:r>
    </w:p>
    <w:p w14:paraId="329F725A" w14:textId="77777777" w:rsidR="000215F3" w:rsidRPr="001C7A6C" w:rsidRDefault="000215F3" w:rsidP="00F6148D">
      <w:pPr>
        <w:pStyle w:val="BodyText"/>
        <w:rPr>
          <w:bCs/>
        </w:rPr>
      </w:pPr>
      <w:r w:rsidRPr="001C7A6C">
        <w:rPr>
          <w:bCs/>
        </w:rPr>
        <w:t>(..)</w:t>
      </w:r>
    </w:p>
    <w:p w14:paraId="0AC3F1D4" w14:textId="77777777" w:rsidR="00905AB8" w:rsidRPr="00407CD9" w:rsidRDefault="00905AB8" w:rsidP="000215F3">
      <w:pPr>
        <w:jc w:val="both"/>
        <w:rPr>
          <w:b/>
          <w:noProof/>
          <w:color w:val="231F20"/>
          <w:sz w:val="24"/>
          <w:szCs w:val="24"/>
        </w:rPr>
      </w:pPr>
    </w:p>
    <w:p w14:paraId="29F2A94F" w14:textId="0705F63B" w:rsidR="000215F3" w:rsidRPr="00407CD9" w:rsidRDefault="000215F3" w:rsidP="000215F3">
      <w:pPr>
        <w:jc w:val="both"/>
        <w:rPr>
          <w:b/>
          <w:noProof/>
          <w:color w:val="231F20"/>
          <w:sz w:val="24"/>
          <w:szCs w:val="24"/>
        </w:rPr>
      </w:pPr>
      <w:r>
        <w:rPr>
          <w:b/>
          <w:color w:val="231F20"/>
          <w:sz w:val="24"/>
        </w:rPr>
        <w:t>Nespēja ticami novērtēt patieso vērtību</w:t>
      </w:r>
    </w:p>
    <w:p w14:paraId="022CA9CF" w14:textId="77777777" w:rsidR="00905AB8" w:rsidRPr="00407CD9" w:rsidRDefault="00905AB8" w:rsidP="00905AB8">
      <w:pPr>
        <w:pStyle w:val="ListParagraph"/>
        <w:tabs>
          <w:tab w:val="left" w:pos="1220"/>
        </w:tabs>
        <w:spacing w:before="0"/>
        <w:ind w:left="0" w:firstLine="0"/>
        <w:jc w:val="both"/>
        <w:rPr>
          <w:b/>
          <w:noProof/>
          <w:color w:val="231F20"/>
          <w:sz w:val="24"/>
          <w:szCs w:val="24"/>
        </w:rPr>
      </w:pPr>
    </w:p>
    <w:p w14:paraId="6CD7E76A" w14:textId="321F1BC2" w:rsidR="000215F3" w:rsidRPr="00407CD9" w:rsidRDefault="00905AB8" w:rsidP="00905AB8">
      <w:pPr>
        <w:pStyle w:val="ListParagraph"/>
        <w:tabs>
          <w:tab w:val="left" w:pos="1220"/>
        </w:tabs>
        <w:spacing w:before="0"/>
        <w:ind w:left="0" w:firstLine="0"/>
        <w:jc w:val="both"/>
        <w:rPr>
          <w:b/>
          <w:noProof/>
          <w:sz w:val="24"/>
          <w:szCs w:val="24"/>
        </w:rPr>
      </w:pPr>
      <w:r>
        <w:rPr>
          <w:b/>
          <w:color w:val="231F20"/>
          <w:sz w:val="24"/>
        </w:rPr>
        <w:t xml:space="preserve">62. Pastāv atspēkojams pieņēmums, ka institūcija varēs pastāvīgi ticami noteikt ieguldījuma īpašuma patieso vērtību. Tomēr izņēmuma gadījumos ir skaidri pierādījumi, kad institūcija pirmo reizi iegādājas ieguldījuma īpašumu (vai kad esošais īpašums pirmo </w:t>
      </w:r>
      <w:r>
        <w:rPr>
          <w:b/>
          <w:color w:val="231F20"/>
          <w:sz w:val="24"/>
        </w:rPr>
        <w:lastRenderedPageBreak/>
        <w:t xml:space="preserve">reizi kļūst par ieguldījuma īpašumu pēc lietojuma maiņas), ka institūcija pastāvīgi nevarēs ticami noteikt ieguldījuma īpašuma patieso vērtību. Tas tā notiek tikai tad, ja salīdzināmi tirgus darījumi ir reti un nav pieejamas patiesās vērtības alternatīvas uzticamas aplēses (piemēram, pamatojoties uz diskontētās naudas plūsmas prognozēm). </w:t>
      </w:r>
      <w:r w:rsidR="000E3729" w:rsidRPr="000E3729">
        <w:rPr>
          <w:b/>
          <w:color w:val="231F20"/>
          <w:sz w:val="24"/>
        </w:rPr>
        <w:t>Ja institūcija nosaka, ka ieguldījuma īpašuma nepabeigtās būvniecības patiesā vērtība nav ticami nosakāma, bet plānots ticami novērtēt īpašuma patieso vērtību pēc būvniecības beigām, tā novērtē šādu ieguldījuma īpašuma nepabeigto būvniecību izmaksās, kamēr kļūst iespējams ticami noteikt patieso vērtību vai kamēr tiks pabeigta būvniecība (atkarībā no tā, kas notiks agrāk).</w:t>
      </w:r>
      <w:r w:rsidR="000E3729" w:rsidRPr="000E3729">
        <w:rPr>
          <w:b/>
          <w:color w:val="231F20"/>
          <w:sz w:val="24"/>
        </w:rPr>
        <w:t xml:space="preserve"> </w:t>
      </w:r>
      <w:r w:rsidR="00906A02" w:rsidRPr="00906A02">
        <w:rPr>
          <w:b/>
          <w:color w:val="231F20"/>
          <w:sz w:val="24"/>
        </w:rPr>
        <w:t>Ja institūcija nosaka, ka ieguldījuma īpašuma (kas nav ieguldījuma īpašuma nepabeigtā būvniecība) patiesā vērtība nav pastāvīgi ticami nosakāma, institūcija novērtē šādu ieguldījuma īpašumu, izmantojot</w:t>
      </w:r>
      <w:r w:rsidR="00906A02" w:rsidRPr="00906A02">
        <w:rPr>
          <w:b/>
          <w:color w:val="231F20"/>
          <w:sz w:val="24"/>
        </w:rPr>
        <w:t xml:space="preserve"> </w:t>
      </w:r>
      <w:proofErr w:type="spellStart"/>
      <w:r>
        <w:rPr>
          <w:b/>
          <w:i/>
          <w:iCs/>
          <w:color w:val="231F20"/>
          <w:sz w:val="24"/>
        </w:rPr>
        <w:t>IPSAS</w:t>
      </w:r>
      <w:proofErr w:type="spellEnd"/>
      <w:r>
        <w:rPr>
          <w:b/>
          <w:color w:val="231F20"/>
          <w:sz w:val="24"/>
        </w:rPr>
        <w:t xml:space="preserve"> 17 noteikto izmaksu modeli </w:t>
      </w:r>
      <w:r>
        <w:rPr>
          <w:b/>
          <w:color w:val="231F20"/>
          <w:sz w:val="24"/>
          <w:u w:val="single"/>
        </w:rPr>
        <w:t xml:space="preserve">īpašumā esošam ieguldījuma īpašumam vai izmantojot </w:t>
      </w:r>
      <w:proofErr w:type="spellStart"/>
      <w:r>
        <w:rPr>
          <w:b/>
          <w:i/>
          <w:iCs/>
          <w:color w:val="231F20"/>
          <w:sz w:val="24"/>
          <w:u w:val="single"/>
        </w:rPr>
        <w:t>IPSAS</w:t>
      </w:r>
      <w:proofErr w:type="spellEnd"/>
      <w:r>
        <w:rPr>
          <w:b/>
          <w:color w:val="231F20"/>
          <w:sz w:val="24"/>
          <w:u w:val="single"/>
        </w:rPr>
        <w:t> 43 ieguldījuma īpašumam, ko tur nomnieks kā lietošanas tiesību aktīvu</w:t>
      </w:r>
      <w:r>
        <w:rPr>
          <w:b/>
          <w:color w:val="231F20"/>
          <w:sz w:val="24"/>
        </w:rPr>
        <w:t xml:space="preserve">. Pieņem, ka ieguldījuma īpašuma atlikusī vērtība ir nulle. Institūcija </w:t>
      </w:r>
      <w:r>
        <w:rPr>
          <w:b/>
          <w:color w:val="231F20"/>
          <w:sz w:val="24"/>
          <w:u w:val="single"/>
        </w:rPr>
        <w:t>turpina</w:t>
      </w:r>
      <w:r>
        <w:rPr>
          <w:b/>
          <w:color w:val="231F20"/>
          <w:sz w:val="24"/>
        </w:rPr>
        <w:t xml:space="preserve"> piemērot </w:t>
      </w:r>
      <w:proofErr w:type="spellStart"/>
      <w:r>
        <w:rPr>
          <w:b/>
          <w:i/>
          <w:iCs/>
          <w:color w:val="231F20"/>
          <w:sz w:val="24"/>
        </w:rPr>
        <w:t>IPSAS</w:t>
      </w:r>
      <w:proofErr w:type="spellEnd"/>
      <w:r>
        <w:rPr>
          <w:b/>
          <w:color w:val="231F20"/>
          <w:sz w:val="24"/>
        </w:rPr>
        <w:t xml:space="preserve"> 17 vai </w:t>
      </w:r>
      <w:proofErr w:type="spellStart"/>
      <w:r>
        <w:rPr>
          <w:b/>
          <w:i/>
          <w:iCs/>
          <w:color w:val="231F20"/>
          <w:sz w:val="24"/>
          <w:u w:val="single"/>
        </w:rPr>
        <w:t>IPSAS</w:t>
      </w:r>
      <w:proofErr w:type="spellEnd"/>
      <w:r>
        <w:rPr>
          <w:b/>
          <w:color w:val="231F20"/>
          <w:sz w:val="24"/>
          <w:u w:val="single"/>
        </w:rPr>
        <w:t> 43</w:t>
      </w:r>
      <w:r>
        <w:rPr>
          <w:b/>
          <w:color w:val="231F20"/>
          <w:sz w:val="24"/>
        </w:rPr>
        <w:t xml:space="preserve"> līdz ieguldījuma īpašuma realizācijai.</w:t>
      </w:r>
    </w:p>
    <w:p w14:paraId="2569F5EE" w14:textId="77777777" w:rsidR="00905AB8" w:rsidRPr="00407CD9" w:rsidRDefault="00905AB8" w:rsidP="00770F86">
      <w:pPr>
        <w:pStyle w:val="BodyText"/>
      </w:pPr>
    </w:p>
    <w:p w14:paraId="31D5D128" w14:textId="49A6CCEE" w:rsidR="000215F3" w:rsidRPr="00407CD9" w:rsidRDefault="000215F3" w:rsidP="00770F86">
      <w:pPr>
        <w:pStyle w:val="BodyText"/>
      </w:pPr>
      <w:r>
        <w:t xml:space="preserve">62A. </w:t>
      </w:r>
      <w:r w:rsidR="00275C39" w:rsidRPr="00275C39">
        <w:t>Tiklīdz institūcija spēj ticami novērtēt patieso vērtību ieguldījuma īpašuma nepabeigtajai būvniecībai, kas iepriekš tika novērtēta pēc izmaksām, tā novērtē šā īpašuma patieso vērtību</w:t>
      </w:r>
      <w:r>
        <w:t xml:space="preserve">. Pieņem, ka pēc šāda īpašuma būvniecības pabeigšanas tā patieso vērtību var ticami novērtēt. Pretējā gadījumā saskaņā ar 62. punktu īpašumu uzskaita, izmantojot izmaksu modeli saskaņā ar </w:t>
      </w:r>
      <w:r>
        <w:rPr>
          <w:i/>
          <w:iCs/>
        </w:rPr>
        <w:t>IPSAS</w:t>
      </w:r>
      <w:r>
        <w:t xml:space="preserve"> 17, </w:t>
      </w:r>
      <w:r>
        <w:rPr>
          <w:u w:val="single"/>
        </w:rPr>
        <w:t xml:space="preserve">ja aktīvs ir īpašumā, vai saskaņā ar </w:t>
      </w:r>
      <w:r>
        <w:rPr>
          <w:i/>
          <w:iCs/>
          <w:u w:val="single"/>
        </w:rPr>
        <w:t>IPSAS</w:t>
      </w:r>
      <w:r>
        <w:rPr>
          <w:u w:val="single"/>
        </w:rPr>
        <w:t> 43, ja ieguldījuma īpašumu tur nomnieks kā lietošanas tiesību aktīvu.</w:t>
      </w:r>
    </w:p>
    <w:p w14:paraId="72C5CAEA" w14:textId="77777777" w:rsidR="000215F3" w:rsidRPr="00407CD9" w:rsidRDefault="000215F3" w:rsidP="00770F86">
      <w:pPr>
        <w:pStyle w:val="BodyText"/>
      </w:pPr>
      <w:r>
        <w:t>(..)</w:t>
      </w:r>
    </w:p>
    <w:p w14:paraId="103DFC5E" w14:textId="77777777" w:rsidR="00905AB8" w:rsidRPr="00407CD9" w:rsidRDefault="00905AB8" w:rsidP="00905AB8">
      <w:pPr>
        <w:pStyle w:val="ListParagraph"/>
        <w:tabs>
          <w:tab w:val="left" w:pos="860"/>
        </w:tabs>
        <w:spacing w:before="0"/>
        <w:ind w:left="0" w:firstLine="0"/>
        <w:jc w:val="both"/>
        <w:rPr>
          <w:noProof/>
          <w:color w:val="231F20"/>
          <w:sz w:val="24"/>
          <w:szCs w:val="24"/>
        </w:rPr>
      </w:pPr>
    </w:p>
    <w:p w14:paraId="2906559D" w14:textId="47AF301D" w:rsidR="000215F3" w:rsidRPr="00407CD9" w:rsidRDefault="00905AB8" w:rsidP="00905AB8">
      <w:pPr>
        <w:pStyle w:val="ListParagraph"/>
        <w:tabs>
          <w:tab w:val="left" w:pos="860"/>
        </w:tabs>
        <w:spacing w:before="0"/>
        <w:ind w:left="0" w:firstLine="0"/>
        <w:jc w:val="both"/>
        <w:rPr>
          <w:noProof/>
          <w:color w:val="231F20"/>
          <w:sz w:val="24"/>
          <w:szCs w:val="24"/>
        </w:rPr>
      </w:pPr>
      <w:r>
        <w:rPr>
          <w:color w:val="231F20"/>
          <w:sz w:val="24"/>
        </w:rPr>
        <w:t xml:space="preserve">63. Izņēmuma gadījumos, kad institūcija 62. punktā minētā iemesla dēļ ir spiesta novērtēt kādu ieguldījuma īpašumu, izmantojot izmaksu modeli saskaņā ar </w:t>
      </w:r>
      <w:proofErr w:type="spellStart"/>
      <w:r>
        <w:rPr>
          <w:i/>
          <w:iCs/>
          <w:color w:val="231F20"/>
          <w:sz w:val="24"/>
        </w:rPr>
        <w:t>IPSAS</w:t>
      </w:r>
      <w:proofErr w:type="spellEnd"/>
      <w:r>
        <w:rPr>
          <w:color w:val="231F20"/>
          <w:sz w:val="24"/>
        </w:rPr>
        <w:t xml:space="preserve"> 17 vai </w:t>
      </w:r>
      <w:proofErr w:type="spellStart"/>
      <w:r>
        <w:rPr>
          <w:i/>
          <w:iCs/>
          <w:color w:val="231F20"/>
          <w:sz w:val="24"/>
          <w:u w:val="single"/>
        </w:rPr>
        <w:t>IPSAS</w:t>
      </w:r>
      <w:proofErr w:type="spellEnd"/>
      <w:r>
        <w:rPr>
          <w:color w:val="231F20"/>
          <w:sz w:val="24"/>
          <w:u w:val="single"/>
        </w:rPr>
        <w:t xml:space="preserve"> 43</w:t>
      </w:r>
      <w:r>
        <w:rPr>
          <w:color w:val="231F20"/>
          <w:sz w:val="24"/>
        </w:rPr>
        <w:t xml:space="preserve">, </w:t>
      </w:r>
      <w:r w:rsidR="00723AEB" w:rsidRPr="00723AEB">
        <w:rPr>
          <w:color w:val="231F20"/>
          <w:sz w:val="24"/>
        </w:rPr>
        <w:t>tā novērtē visus savus pārējos ieguldījuma īpašumus, ieskaitot ieguldījuma īpašuma nepabeigtās būvniecības, pēc to patiesās vērtības</w:t>
      </w:r>
      <w:r>
        <w:rPr>
          <w:color w:val="231F20"/>
          <w:sz w:val="24"/>
        </w:rPr>
        <w:t>. Šajos gadījumos, lai arī institūcija drīkst izmantot izmaksu modeli vienam ieguldījuma īpašumam, pārējos ieguldījuma īpašuma objektus tā turpina uzskaitīt, izmantojot patiesās vērtības modeli.</w:t>
      </w:r>
    </w:p>
    <w:p w14:paraId="1D43AC66" w14:textId="77777777" w:rsidR="00905AB8" w:rsidRPr="00407CD9" w:rsidRDefault="00905AB8" w:rsidP="00F6148D">
      <w:pPr>
        <w:pStyle w:val="BodyText"/>
      </w:pPr>
    </w:p>
    <w:p w14:paraId="730F435F" w14:textId="322DAC9C" w:rsidR="000215F3" w:rsidRPr="00407CD9" w:rsidRDefault="000215F3" w:rsidP="00F6148D">
      <w:pPr>
        <w:pStyle w:val="BodyText"/>
        <w:rPr>
          <w:b/>
          <w:bCs/>
        </w:rPr>
      </w:pPr>
      <w:r>
        <w:rPr>
          <w:b/>
        </w:rPr>
        <w:t>Izmaksu modelis</w:t>
      </w:r>
    </w:p>
    <w:p w14:paraId="3302958E" w14:textId="5183488B" w:rsidR="00905AB8" w:rsidRPr="00407CD9" w:rsidRDefault="00905AB8" w:rsidP="000215F3">
      <w:pPr>
        <w:jc w:val="both"/>
        <w:rPr>
          <w:b/>
          <w:noProof/>
          <w:color w:val="231F20"/>
          <w:sz w:val="24"/>
          <w:szCs w:val="24"/>
          <w:u w:val="single" w:color="231F20"/>
        </w:rPr>
      </w:pPr>
    </w:p>
    <w:p w14:paraId="1411EBB7" w14:textId="6C0265A7" w:rsidR="000215F3" w:rsidRPr="00407CD9" w:rsidRDefault="000215F3" w:rsidP="000215F3">
      <w:pPr>
        <w:jc w:val="both"/>
        <w:rPr>
          <w:b/>
          <w:noProof/>
          <w:color w:val="231F20"/>
          <w:sz w:val="24"/>
          <w:szCs w:val="24"/>
          <w:u w:val="single" w:color="231F20"/>
        </w:rPr>
      </w:pPr>
      <w:r>
        <w:rPr>
          <w:b/>
          <w:color w:val="231F20"/>
          <w:sz w:val="24"/>
          <w:u w:val="single" w:color="231F20"/>
        </w:rPr>
        <w:t>Pēc sākotnējās atzīšanas institūcija, kas izvēlas izmaksu modeli, novērtē ieguldījuma īpašumu:</w:t>
      </w:r>
    </w:p>
    <w:p w14:paraId="2520FBEA" w14:textId="77777777" w:rsidR="00905AB8" w:rsidRPr="00407CD9" w:rsidRDefault="00905AB8" w:rsidP="00905AB8">
      <w:pPr>
        <w:pStyle w:val="ListParagraph"/>
        <w:tabs>
          <w:tab w:val="left" w:pos="1220"/>
        </w:tabs>
        <w:spacing w:before="0"/>
        <w:ind w:left="0" w:firstLine="0"/>
        <w:jc w:val="both"/>
        <w:rPr>
          <w:b/>
          <w:noProof/>
          <w:color w:val="231F20"/>
          <w:sz w:val="24"/>
          <w:szCs w:val="24"/>
          <w:u w:val="single" w:color="231F20"/>
        </w:rPr>
      </w:pPr>
    </w:p>
    <w:p w14:paraId="0E8C88C6" w14:textId="2CA368EE" w:rsidR="000215F3" w:rsidRPr="00407CD9" w:rsidRDefault="00905AB8" w:rsidP="00905AB8">
      <w:pPr>
        <w:pStyle w:val="ListParagraph"/>
        <w:tabs>
          <w:tab w:val="left" w:pos="1220"/>
        </w:tabs>
        <w:spacing w:before="0"/>
        <w:ind w:left="284" w:firstLine="0"/>
        <w:jc w:val="both"/>
        <w:rPr>
          <w:b/>
          <w:noProof/>
          <w:color w:val="231F20"/>
          <w:sz w:val="24"/>
          <w:szCs w:val="24"/>
          <w:u w:val="single" w:color="231F20"/>
        </w:rPr>
      </w:pPr>
      <w:r>
        <w:rPr>
          <w:b/>
          <w:color w:val="231F20"/>
          <w:sz w:val="24"/>
          <w:u w:val="single" w:color="231F20"/>
        </w:rPr>
        <w:t xml:space="preserve">a) saskaņā ar </w:t>
      </w:r>
      <w:proofErr w:type="spellStart"/>
      <w:r>
        <w:rPr>
          <w:b/>
          <w:i/>
          <w:iCs/>
          <w:color w:val="231F20"/>
          <w:sz w:val="24"/>
          <w:u w:val="single" w:color="231F20"/>
        </w:rPr>
        <w:t>IPSAS</w:t>
      </w:r>
      <w:proofErr w:type="spellEnd"/>
      <w:r>
        <w:rPr>
          <w:b/>
          <w:color w:val="231F20"/>
          <w:sz w:val="24"/>
          <w:u w:val="single" w:color="231F20"/>
        </w:rPr>
        <w:t> 43, ja nomnieks to tur kā lietošanas tiesību aktīvu, un</w:t>
      </w:r>
    </w:p>
    <w:p w14:paraId="4067DDBC" w14:textId="1547876E" w:rsidR="000215F3" w:rsidRPr="00407CD9" w:rsidRDefault="00905AB8" w:rsidP="00905AB8">
      <w:pPr>
        <w:pStyle w:val="ListParagraph"/>
        <w:tabs>
          <w:tab w:val="left" w:pos="1220"/>
        </w:tabs>
        <w:spacing w:before="0"/>
        <w:ind w:left="284" w:firstLine="0"/>
        <w:jc w:val="both"/>
        <w:rPr>
          <w:b/>
          <w:noProof/>
          <w:color w:val="231F20"/>
          <w:sz w:val="24"/>
          <w:szCs w:val="24"/>
          <w:u w:val="single" w:color="231F20"/>
        </w:rPr>
      </w:pPr>
      <w:r>
        <w:rPr>
          <w:b/>
          <w:color w:val="231F20"/>
          <w:sz w:val="24"/>
          <w:u w:val="single" w:color="231F20"/>
        </w:rPr>
        <w:t xml:space="preserve">b) saskaņā ar </w:t>
      </w:r>
      <w:proofErr w:type="spellStart"/>
      <w:r>
        <w:rPr>
          <w:b/>
          <w:i/>
          <w:iCs/>
          <w:color w:val="231F20"/>
          <w:sz w:val="24"/>
          <w:u w:val="single" w:color="231F20"/>
        </w:rPr>
        <w:t>IPSAS</w:t>
      </w:r>
      <w:proofErr w:type="spellEnd"/>
      <w:r>
        <w:rPr>
          <w:b/>
          <w:color w:val="231F20"/>
          <w:sz w:val="24"/>
          <w:u w:val="single" w:color="231F20"/>
        </w:rPr>
        <w:t> 17 prasībām attiecībā uz izmaksu modeli, ja īpašumu tur īpašnieks kā īpašumā esošu ieguldījuma īpašumu.</w:t>
      </w:r>
    </w:p>
    <w:p w14:paraId="254579B7" w14:textId="77777777" w:rsidR="00905AB8" w:rsidRPr="00407CD9" w:rsidRDefault="00905AB8" w:rsidP="000215F3">
      <w:pPr>
        <w:jc w:val="both"/>
        <w:rPr>
          <w:b/>
          <w:noProof/>
          <w:color w:val="231F20"/>
          <w:sz w:val="24"/>
          <w:szCs w:val="24"/>
        </w:rPr>
      </w:pPr>
    </w:p>
    <w:p w14:paraId="6BB24BE9" w14:textId="2DE780D0" w:rsidR="000215F3" w:rsidRPr="00407CD9" w:rsidRDefault="000215F3" w:rsidP="000215F3">
      <w:pPr>
        <w:jc w:val="both"/>
        <w:rPr>
          <w:b/>
          <w:noProof/>
          <w:color w:val="231F20"/>
          <w:sz w:val="24"/>
          <w:szCs w:val="24"/>
        </w:rPr>
      </w:pPr>
      <w:r>
        <w:rPr>
          <w:b/>
          <w:color w:val="231F20"/>
          <w:sz w:val="24"/>
        </w:rPr>
        <w:t>Nodošana</w:t>
      </w:r>
    </w:p>
    <w:p w14:paraId="321728F3" w14:textId="77777777" w:rsidR="000215F3" w:rsidRPr="00407CD9" w:rsidRDefault="000215F3" w:rsidP="00770F86">
      <w:pPr>
        <w:pStyle w:val="BodyText"/>
      </w:pPr>
      <w:r>
        <w:t>(..)</w:t>
      </w:r>
    </w:p>
    <w:p w14:paraId="44D7CECD" w14:textId="77777777" w:rsidR="00905AB8" w:rsidRPr="00407CD9" w:rsidRDefault="00905AB8" w:rsidP="00F6148D">
      <w:pPr>
        <w:pStyle w:val="BodyText"/>
        <w:rPr>
          <w:b/>
          <w:bCs/>
        </w:rPr>
      </w:pPr>
    </w:p>
    <w:p w14:paraId="3D8ABD22" w14:textId="79447A01" w:rsidR="000215F3" w:rsidRPr="00407CD9" w:rsidRDefault="00F6148D" w:rsidP="00F6148D">
      <w:pPr>
        <w:pStyle w:val="BodyText"/>
        <w:rPr>
          <w:b/>
          <w:bCs/>
        </w:rPr>
      </w:pPr>
      <w:r>
        <w:rPr>
          <w:b/>
        </w:rPr>
        <w:t xml:space="preserve">71. </w:t>
      </w:r>
      <w:r w:rsidR="009C5DAB" w:rsidRPr="009C5DAB">
        <w:rPr>
          <w:b/>
        </w:rPr>
        <w:t>Lai ieguldījuma īpašumu, kas uzskaitīts saskaņā ar tā patieso vērtību, pārklasificētu par īpašnieka izmantotu īpašumu vai krājumiem, īpašuma izmaksām, lai turpinātu uzskaiti saskaņā ar</w:t>
      </w:r>
      <w:r>
        <w:rPr>
          <w:b/>
        </w:rPr>
        <w:t xml:space="preserve"> </w:t>
      </w:r>
      <w:r>
        <w:rPr>
          <w:b/>
          <w:i/>
          <w:iCs/>
        </w:rPr>
        <w:t>IPSAS</w:t>
      </w:r>
      <w:r>
        <w:rPr>
          <w:b/>
        </w:rPr>
        <w:t xml:space="preserve"> 17, </w:t>
      </w:r>
      <w:r>
        <w:rPr>
          <w:b/>
          <w:i/>
          <w:iCs/>
          <w:u w:val="single"/>
        </w:rPr>
        <w:t>IPSAS</w:t>
      </w:r>
      <w:r>
        <w:rPr>
          <w:b/>
          <w:u w:val="single"/>
        </w:rPr>
        <w:t> 43</w:t>
      </w:r>
      <w:r>
        <w:rPr>
          <w:b/>
        </w:rPr>
        <w:t xml:space="preserve"> vai </w:t>
      </w:r>
      <w:r>
        <w:rPr>
          <w:b/>
          <w:i/>
          <w:iCs/>
        </w:rPr>
        <w:t>IPSAS</w:t>
      </w:r>
      <w:r>
        <w:rPr>
          <w:b/>
        </w:rPr>
        <w:t> 12, ir jābūt tā patiesajai vērtībai lietojuma maiņas dienā.</w:t>
      </w:r>
    </w:p>
    <w:p w14:paraId="05224B19" w14:textId="77777777" w:rsidR="00905AB8" w:rsidRPr="00407CD9" w:rsidRDefault="00905AB8" w:rsidP="00905AB8">
      <w:pPr>
        <w:pStyle w:val="ListParagraph"/>
        <w:tabs>
          <w:tab w:val="left" w:pos="860"/>
        </w:tabs>
        <w:spacing w:before="0"/>
        <w:ind w:left="0" w:firstLine="0"/>
        <w:jc w:val="both"/>
        <w:rPr>
          <w:b/>
          <w:noProof/>
          <w:color w:val="231F20"/>
          <w:sz w:val="24"/>
          <w:szCs w:val="24"/>
        </w:rPr>
      </w:pPr>
    </w:p>
    <w:p w14:paraId="0E868670" w14:textId="73EF0A9E" w:rsidR="000215F3" w:rsidRPr="00407CD9" w:rsidRDefault="00905AB8" w:rsidP="00905AB8">
      <w:pPr>
        <w:pStyle w:val="ListParagraph"/>
        <w:tabs>
          <w:tab w:val="left" w:pos="860"/>
        </w:tabs>
        <w:spacing w:before="0"/>
        <w:ind w:left="0" w:firstLine="0"/>
        <w:jc w:val="both"/>
        <w:rPr>
          <w:b/>
          <w:noProof/>
          <w:sz w:val="24"/>
          <w:szCs w:val="24"/>
        </w:rPr>
      </w:pPr>
      <w:r>
        <w:rPr>
          <w:b/>
          <w:color w:val="231F20"/>
          <w:sz w:val="24"/>
        </w:rPr>
        <w:t xml:space="preserve">72. Ja īpašnieka izmantots īpašums kļūst par ieguldījuma īpašumu, kas tiks uzrādīts patiesajā vērtībā, institūcija piemēro </w:t>
      </w:r>
      <w:proofErr w:type="spellStart"/>
      <w:r>
        <w:rPr>
          <w:b/>
          <w:i/>
          <w:iCs/>
          <w:color w:val="231F20"/>
          <w:sz w:val="24"/>
        </w:rPr>
        <w:t>IPSAS</w:t>
      </w:r>
      <w:proofErr w:type="spellEnd"/>
      <w:r>
        <w:rPr>
          <w:b/>
          <w:color w:val="231F20"/>
          <w:sz w:val="24"/>
        </w:rPr>
        <w:t xml:space="preserve"> 17 </w:t>
      </w:r>
      <w:r>
        <w:rPr>
          <w:b/>
          <w:color w:val="231F20"/>
          <w:sz w:val="24"/>
          <w:u w:val="single"/>
        </w:rPr>
        <w:t xml:space="preserve">īpašumam, kas tai pieder, un </w:t>
      </w:r>
      <w:proofErr w:type="spellStart"/>
      <w:r>
        <w:rPr>
          <w:b/>
          <w:i/>
          <w:iCs/>
          <w:color w:val="231F20"/>
          <w:sz w:val="24"/>
          <w:u w:val="single"/>
        </w:rPr>
        <w:t>IPSAS</w:t>
      </w:r>
      <w:proofErr w:type="spellEnd"/>
      <w:r>
        <w:rPr>
          <w:b/>
          <w:color w:val="231F20"/>
          <w:sz w:val="24"/>
          <w:u w:val="single"/>
        </w:rPr>
        <w:t xml:space="preserve"> 43 </w:t>
      </w:r>
      <w:r>
        <w:rPr>
          <w:b/>
          <w:color w:val="231F20"/>
          <w:sz w:val="24"/>
          <w:u w:val="single"/>
        </w:rPr>
        <w:lastRenderedPageBreak/>
        <w:t>īpašumam, ko nomnieks tur kā lietošanas tiesību aktīvu</w:t>
      </w:r>
      <w:r>
        <w:rPr>
          <w:b/>
          <w:color w:val="231F20"/>
          <w:sz w:val="24"/>
        </w:rPr>
        <w:t xml:space="preserve"> līdz lietošanas veida maiņas datumam. Saskaņā ar </w:t>
      </w:r>
      <w:proofErr w:type="spellStart"/>
      <w:r>
        <w:rPr>
          <w:b/>
          <w:i/>
          <w:iCs/>
          <w:color w:val="231F20"/>
          <w:sz w:val="24"/>
        </w:rPr>
        <w:t>IPSAS</w:t>
      </w:r>
      <w:proofErr w:type="spellEnd"/>
      <w:r>
        <w:rPr>
          <w:b/>
          <w:color w:val="231F20"/>
          <w:sz w:val="24"/>
        </w:rPr>
        <w:t xml:space="preserve"> 17 vai </w:t>
      </w:r>
      <w:proofErr w:type="spellStart"/>
      <w:r>
        <w:rPr>
          <w:b/>
          <w:i/>
          <w:iCs/>
          <w:color w:val="231F20"/>
          <w:sz w:val="24"/>
          <w:u w:val="single"/>
        </w:rPr>
        <w:t>IPSAS</w:t>
      </w:r>
      <w:proofErr w:type="spellEnd"/>
      <w:r>
        <w:rPr>
          <w:b/>
          <w:color w:val="231F20"/>
          <w:sz w:val="24"/>
          <w:u w:val="single"/>
        </w:rPr>
        <w:t> 43</w:t>
      </w:r>
      <w:r>
        <w:rPr>
          <w:b/>
          <w:color w:val="231F20"/>
          <w:sz w:val="24"/>
        </w:rPr>
        <w:t xml:space="preserve"> veiktās īpašuma uzskaites vērtības un tā patiesās vērtības starpību šajā datumā institūcija uzskaita tādā pašā veidā kā pārvērtēšanu saskaņā ar </w:t>
      </w:r>
      <w:proofErr w:type="spellStart"/>
      <w:r>
        <w:rPr>
          <w:b/>
          <w:i/>
          <w:iCs/>
          <w:color w:val="231F20"/>
          <w:sz w:val="24"/>
        </w:rPr>
        <w:t>IPSAS</w:t>
      </w:r>
      <w:proofErr w:type="spellEnd"/>
      <w:r>
        <w:rPr>
          <w:b/>
          <w:color w:val="231F20"/>
          <w:sz w:val="24"/>
        </w:rPr>
        <w:t> 17.</w:t>
      </w:r>
    </w:p>
    <w:p w14:paraId="10A8B2DA" w14:textId="77777777" w:rsidR="00905AB8" w:rsidRPr="00407CD9" w:rsidRDefault="00905AB8" w:rsidP="00905AB8">
      <w:pPr>
        <w:pStyle w:val="ListParagraph"/>
        <w:tabs>
          <w:tab w:val="left" w:pos="860"/>
        </w:tabs>
        <w:spacing w:before="0"/>
        <w:ind w:left="0" w:firstLine="0"/>
        <w:jc w:val="both"/>
        <w:rPr>
          <w:noProof/>
          <w:color w:val="231F20"/>
          <w:sz w:val="24"/>
          <w:szCs w:val="24"/>
        </w:rPr>
      </w:pPr>
    </w:p>
    <w:p w14:paraId="59E03C4B" w14:textId="3711EB81" w:rsidR="000215F3" w:rsidRPr="00407CD9" w:rsidRDefault="00905AB8" w:rsidP="00905AB8">
      <w:pPr>
        <w:pStyle w:val="ListParagraph"/>
        <w:tabs>
          <w:tab w:val="left" w:pos="860"/>
        </w:tabs>
        <w:spacing w:before="0"/>
        <w:ind w:left="0" w:firstLine="0"/>
        <w:jc w:val="both"/>
        <w:rPr>
          <w:noProof/>
          <w:color w:val="231F20"/>
          <w:sz w:val="24"/>
          <w:szCs w:val="24"/>
        </w:rPr>
      </w:pPr>
      <w:r>
        <w:rPr>
          <w:color w:val="231F20"/>
          <w:sz w:val="24"/>
        </w:rPr>
        <w:t>73. Līdz datumam, kad īpašnieka izmantots īpašums kļūst par ieguldījuma īpašumu, kas tiek uzrādīts patiesajā vērtībā, institūcija turpina uzskaitīt īpašuma (</w:t>
      </w:r>
      <w:r>
        <w:rPr>
          <w:color w:val="231F20"/>
          <w:sz w:val="24"/>
          <w:u w:val="single"/>
        </w:rPr>
        <w:t>vai lietošanas tiesību aktīva</w:t>
      </w:r>
      <w:r>
        <w:rPr>
          <w:color w:val="231F20"/>
          <w:sz w:val="24"/>
        </w:rPr>
        <w:t xml:space="preserve">) nolietojumu un atzīt zaudējumus, kas radušies no vērtības samazināšanās. Saskaņā ar </w:t>
      </w:r>
      <w:proofErr w:type="spellStart"/>
      <w:r>
        <w:rPr>
          <w:i/>
          <w:iCs/>
          <w:color w:val="231F20"/>
          <w:sz w:val="24"/>
        </w:rPr>
        <w:t>IPSAS</w:t>
      </w:r>
      <w:proofErr w:type="spellEnd"/>
      <w:r>
        <w:rPr>
          <w:color w:val="231F20"/>
          <w:sz w:val="24"/>
        </w:rPr>
        <w:t xml:space="preserve"> 17 vai </w:t>
      </w:r>
      <w:proofErr w:type="spellStart"/>
      <w:r>
        <w:rPr>
          <w:i/>
          <w:iCs/>
          <w:color w:val="231F20"/>
          <w:sz w:val="24"/>
          <w:u w:val="single"/>
        </w:rPr>
        <w:t>IPSAS</w:t>
      </w:r>
      <w:proofErr w:type="spellEnd"/>
      <w:r>
        <w:rPr>
          <w:color w:val="231F20"/>
          <w:sz w:val="24"/>
          <w:u w:val="single"/>
        </w:rPr>
        <w:t> 43</w:t>
      </w:r>
      <w:r>
        <w:rPr>
          <w:color w:val="231F20"/>
          <w:sz w:val="24"/>
        </w:rPr>
        <w:t xml:space="preserve"> veiktās īpašuma uzskaites vērtības un tā patiesās vērtības starpību šajā datumā institūcija uzskaita tādā pašā veidā kā pārvērtēšanu saskaņā ar </w:t>
      </w:r>
      <w:proofErr w:type="spellStart"/>
      <w:r>
        <w:rPr>
          <w:i/>
          <w:iCs/>
          <w:color w:val="231F20"/>
          <w:sz w:val="24"/>
        </w:rPr>
        <w:t>IPSAS</w:t>
      </w:r>
      <w:proofErr w:type="spellEnd"/>
      <w:r>
        <w:rPr>
          <w:color w:val="231F20"/>
          <w:sz w:val="24"/>
        </w:rPr>
        <w:t> 17. Citiem vārdiem:</w:t>
      </w:r>
    </w:p>
    <w:p w14:paraId="3F3EBC89" w14:textId="77777777" w:rsidR="00905AB8" w:rsidRPr="00407CD9" w:rsidRDefault="00905AB8" w:rsidP="00905AB8">
      <w:pPr>
        <w:pStyle w:val="ListParagraph"/>
        <w:tabs>
          <w:tab w:val="left" w:pos="1380"/>
        </w:tabs>
        <w:spacing w:before="0"/>
        <w:ind w:left="0" w:firstLine="0"/>
        <w:jc w:val="both"/>
        <w:rPr>
          <w:noProof/>
          <w:color w:val="231F20"/>
          <w:sz w:val="24"/>
          <w:szCs w:val="24"/>
        </w:rPr>
      </w:pPr>
    </w:p>
    <w:p w14:paraId="0A75FFA3" w14:textId="0FB84FD1" w:rsidR="000215F3" w:rsidRPr="00407CD9" w:rsidRDefault="00905AB8" w:rsidP="001870B1">
      <w:pPr>
        <w:pStyle w:val="ListParagraph"/>
        <w:tabs>
          <w:tab w:val="left" w:pos="1380"/>
        </w:tabs>
        <w:spacing w:before="0"/>
        <w:ind w:left="284" w:firstLine="0"/>
        <w:jc w:val="both"/>
        <w:rPr>
          <w:noProof/>
          <w:color w:val="231F20"/>
          <w:sz w:val="24"/>
          <w:szCs w:val="24"/>
        </w:rPr>
      </w:pPr>
      <w:r>
        <w:rPr>
          <w:color w:val="231F20"/>
          <w:sz w:val="24"/>
        </w:rPr>
        <w:t>a) īpašuma uzskaites vērtības samazinājumu atzīst kā pārpalikumu vai deficītu. Tomēr, tā kā summa tiek iekļauta šā īpašuma pārvērtēšanas pārpalikumā, samazinājumu attiecina uz šo pārvērtēšanas pārpalikumu;</w:t>
      </w:r>
    </w:p>
    <w:p w14:paraId="6BDCC363" w14:textId="2664BF9F" w:rsidR="000215F3" w:rsidRPr="00407CD9" w:rsidRDefault="00905AB8" w:rsidP="001870B1">
      <w:pPr>
        <w:pStyle w:val="ListParagraph"/>
        <w:tabs>
          <w:tab w:val="left" w:pos="1379"/>
          <w:tab w:val="left" w:pos="1380"/>
        </w:tabs>
        <w:spacing w:before="0"/>
        <w:ind w:left="284" w:firstLine="0"/>
        <w:jc w:val="both"/>
        <w:rPr>
          <w:noProof/>
          <w:color w:val="231F20"/>
          <w:sz w:val="24"/>
          <w:szCs w:val="24"/>
        </w:rPr>
      </w:pPr>
      <w:r>
        <w:rPr>
          <w:color w:val="231F20"/>
          <w:sz w:val="24"/>
        </w:rPr>
        <w:t>b) rezultātā radušos uzskaites vērtības palielinājumu uzskaita šādi:</w:t>
      </w:r>
    </w:p>
    <w:p w14:paraId="3180B10A" w14:textId="77777777" w:rsidR="00905AB8" w:rsidRPr="00407CD9" w:rsidRDefault="00905AB8" w:rsidP="00905AB8">
      <w:pPr>
        <w:pStyle w:val="ListParagraph"/>
        <w:tabs>
          <w:tab w:val="left" w:pos="1960"/>
        </w:tabs>
        <w:spacing w:before="0"/>
        <w:ind w:left="0" w:firstLine="0"/>
        <w:jc w:val="both"/>
        <w:rPr>
          <w:noProof/>
          <w:color w:val="231F20"/>
          <w:sz w:val="24"/>
          <w:szCs w:val="24"/>
        </w:rPr>
      </w:pPr>
    </w:p>
    <w:p w14:paraId="0F40AF7E" w14:textId="00224EA3" w:rsidR="000215F3" w:rsidRPr="00407CD9" w:rsidRDefault="00905AB8" w:rsidP="001870B1">
      <w:pPr>
        <w:pStyle w:val="ListParagraph"/>
        <w:tabs>
          <w:tab w:val="left" w:pos="1960"/>
        </w:tabs>
        <w:spacing w:before="0"/>
        <w:ind w:left="567" w:firstLine="0"/>
        <w:jc w:val="both"/>
        <w:rPr>
          <w:noProof/>
          <w:color w:val="231F20"/>
          <w:sz w:val="24"/>
          <w:szCs w:val="24"/>
        </w:rPr>
      </w:pPr>
      <w:r>
        <w:rPr>
          <w:color w:val="231F20"/>
          <w:sz w:val="24"/>
        </w:rPr>
        <w:t>i) ja palielinājums apvērš iepriekšējos zaudējumus no šā īpašuma vērtības samazinājuma, palielinājumu atzīst kā pārpalikumu vai deficītu. Summa, kas atzīta par pārpalikumu vai deficītu, nepārsniedz summu, kas nepieciešama, lai atjaunotu uzskaites vērtību līdz uzskaites vērtībai, kas būtu noteikta (atskaitot nolietojumu), ja nebūtu atzīti zaudējumi no vērtības samazinājuma;</w:t>
      </w:r>
    </w:p>
    <w:p w14:paraId="3F99386F" w14:textId="00DC2D95" w:rsidR="000215F3" w:rsidRPr="00407CD9" w:rsidRDefault="00CC3C3D" w:rsidP="004B4D59">
      <w:pPr>
        <w:pStyle w:val="BodyText"/>
        <w:ind w:left="567"/>
      </w:pPr>
      <w:r>
        <w:t>ii) palielinājuma summas atlikusī daļa tiek kreditēta tieši neto aktīvos / pašu kapitālā kā pārpalikums no pārvērtēšanas. Pēc tam realizējot ieguldījuma īpašumu, neto aktīvos / pašu kapitālā ietverto pārpalikumu no pārvērtēšanas var pārnest uz uzkrāto pārpalikumu vai deficītu. Pārpalikumu no pārvērtēšanas nepārnes uz uzkrāto pārpalikumu vai deficītu, izmantojot pārpalikumu vai deficītu.</w:t>
      </w:r>
    </w:p>
    <w:p w14:paraId="57C415EF" w14:textId="77777777" w:rsidR="000215F3" w:rsidRDefault="000215F3" w:rsidP="00770F86">
      <w:pPr>
        <w:pStyle w:val="BodyText"/>
      </w:pPr>
      <w:r>
        <w:t>(..)</w:t>
      </w:r>
    </w:p>
    <w:p w14:paraId="78811AA6" w14:textId="77777777" w:rsidR="004B4D59" w:rsidRPr="00407CD9" w:rsidRDefault="004B4D59" w:rsidP="00770F86">
      <w:pPr>
        <w:pStyle w:val="BodyText"/>
      </w:pPr>
    </w:p>
    <w:p w14:paraId="188A6824" w14:textId="77777777" w:rsidR="000215F3" w:rsidRPr="00407CD9" w:rsidRDefault="000215F3" w:rsidP="00163330">
      <w:pPr>
        <w:pStyle w:val="Heading1"/>
      </w:pPr>
      <w:bookmarkStart w:id="356" w:name="_Toc126763638"/>
      <w:r>
        <w:t>Realizācija</w:t>
      </w:r>
      <w:bookmarkEnd w:id="356"/>
    </w:p>
    <w:p w14:paraId="10C9D94A" w14:textId="77777777" w:rsidR="000215F3" w:rsidRPr="00407CD9" w:rsidRDefault="000215F3" w:rsidP="00770F86">
      <w:pPr>
        <w:pStyle w:val="BodyText"/>
      </w:pPr>
      <w:r>
        <w:t>(..)</w:t>
      </w:r>
    </w:p>
    <w:p w14:paraId="166292F9" w14:textId="77777777" w:rsidR="000215F3" w:rsidRPr="00407CD9" w:rsidRDefault="000215F3" w:rsidP="000215F3">
      <w:pPr>
        <w:jc w:val="both"/>
        <w:rPr>
          <w:noProof/>
          <w:sz w:val="24"/>
          <w:szCs w:val="24"/>
        </w:rPr>
      </w:pPr>
    </w:p>
    <w:p w14:paraId="06335CC2" w14:textId="77777777" w:rsidR="00163330" w:rsidRPr="00407CD9" w:rsidRDefault="00163330" w:rsidP="00770F86">
      <w:pPr>
        <w:pStyle w:val="BodyText"/>
      </w:pPr>
    </w:p>
    <w:p w14:paraId="5EAD2AB4" w14:textId="31362B99" w:rsidR="000215F3" w:rsidRPr="00407CD9" w:rsidRDefault="000215F3" w:rsidP="00770F86">
      <w:pPr>
        <w:pStyle w:val="BodyText"/>
      </w:pPr>
      <w:r>
        <w:t xml:space="preserve">78. Ieguldījuma īpašumu var realizēt, to pārdodot vai noslēdzot finanšu nomu. Nosakot </w:t>
      </w:r>
      <w:r>
        <w:rPr>
          <w:u w:val="single"/>
        </w:rPr>
        <w:t>pārdota</w:t>
      </w:r>
      <w:r>
        <w:t xml:space="preserve"> ieguldījuma īpašuma realizācijas datumu, institūcija piemēro </w:t>
      </w:r>
      <w:r>
        <w:rPr>
          <w:i/>
          <w:iCs/>
        </w:rPr>
        <w:t>IPSAS</w:t>
      </w:r>
      <w:r>
        <w:t xml:space="preserve"> 9 kritērijus, lai atzītu ieņēmumus no preču pārdošanas, un izvērtē saistītās vadlīnijas, kas noteiktas </w:t>
      </w:r>
      <w:r>
        <w:rPr>
          <w:i/>
          <w:iCs/>
        </w:rPr>
        <w:t>IPSAS</w:t>
      </w:r>
      <w:r>
        <w:t xml:space="preserve"> 9 ieviešanas norādījumos. </w:t>
      </w:r>
      <w:r>
        <w:rPr>
          <w:i/>
          <w:iCs/>
          <w:u w:val="single"/>
        </w:rPr>
        <w:t>IPSAS</w:t>
      </w:r>
      <w:r>
        <w:rPr>
          <w:u w:val="single"/>
        </w:rPr>
        <w:t> 43</w:t>
      </w:r>
      <w:r>
        <w:t xml:space="preserve"> piemēro atsavināšanai, kas veikta, pamatojoties uz finanšu nomas līgumu un pārdošanu ar saņemšanu atpakaļ nomā.</w:t>
      </w:r>
    </w:p>
    <w:p w14:paraId="344C29D6" w14:textId="77777777" w:rsidR="000215F3" w:rsidRPr="00407CD9" w:rsidRDefault="000215F3" w:rsidP="00770F86">
      <w:pPr>
        <w:pStyle w:val="BodyText"/>
      </w:pPr>
      <w:r>
        <w:t>(..)</w:t>
      </w:r>
    </w:p>
    <w:p w14:paraId="1BE657C7" w14:textId="77777777" w:rsidR="00163330" w:rsidRPr="00407CD9" w:rsidRDefault="00163330" w:rsidP="00F6148D">
      <w:pPr>
        <w:pStyle w:val="BodyText"/>
        <w:rPr>
          <w:bCs/>
        </w:rPr>
      </w:pPr>
    </w:p>
    <w:p w14:paraId="68EDC68A" w14:textId="7B7A3F96" w:rsidR="000215F3" w:rsidRPr="00407CD9" w:rsidRDefault="000215F3" w:rsidP="00F6148D">
      <w:pPr>
        <w:pStyle w:val="BodyText"/>
        <w:rPr>
          <w:bCs/>
        </w:rPr>
      </w:pPr>
      <w:r>
        <w:t xml:space="preserve">80. </w:t>
      </w:r>
      <w:r>
        <w:rPr>
          <w:b/>
        </w:rPr>
        <w:t xml:space="preserve">Peļņu vai zaudējumus, kas rodas no ieguldījuma īpašuma norakstīšanas vai atsavināšanas, nosaka kā neto ieņēmumu no atsavināšanas un aktīva uzskaites vērtības starpību un atzīst kā pārpalikumu vai deficītu (ja vien </w:t>
      </w:r>
      <w:r>
        <w:rPr>
          <w:b/>
          <w:i/>
          <w:iCs/>
          <w:u w:val="single"/>
        </w:rPr>
        <w:t>IPSAS</w:t>
      </w:r>
      <w:r>
        <w:rPr>
          <w:b/>
          <w:u w:val="single"/>
        </w:rPr>
        <w:t> 43</w:t>
      </w:r>
      <w:r>
        <w:rPr>
          <w:b/>
        </w:rPr>
        <w:t xml:space="preserve"> nav prasīts citādi par pārdošanu ar saņemšanu atpakaļ nomā) norakstīšanas vai atsavināšanas periodā.</w:t>
      </w:r>
    </w:p>
    <w:p w14:paraId="04E68722" w14:textId="77777777" w:rsidR="000215F3" w:rsidRPr="00407CD9" w:rsidRDefault="000215F3" w:rsidP="000215F3">
      <w:pPr>
        <w:jc w:val="both"/>
        <w:rPr>
          <w:noProof/>
          <w:color w:val="231F20"/>
          <w:sz w:val="24"/>
          <w:szCs w:val="24"/>
        </w:rPr>
      </w:pPr>
      <w:r>
        <w:rPr>
          <w:color w:val="231F20"/>
          <w:sz w:val="24"/>
        </w:rPr>
        <w:t>(..)</w:t>
      </w:r>
    </w:p>
    <w:p w14:paraId="2AF3DA45" w14:textId="77777777" w:rsidR="00163330" w:rsidRPr="00407CD9" w:rsidRDefault="00163330" w:rsidP="000215F3">
      <w:pPr>
        <w:jc w:val="both"/>
        <w:rPr>
          <w:b/>
          <w:noProof/>
          <w:color w:val="231F20"/>
          <w:sz w:val="24"/>
          <w:szCs w:val="24"/>
        </w:rPr>
      </w:pPr>
    </w:p>
    <w:p w14:paraId="1ADAE584" w14:textId="6EC2318D" w:rsidR="000215F3" w:rsidRPr="00893544" w:rsidRDefault="000215F3" w:rsidP="000215F3">
      <w:pPr>
        <w:jc w:val="both"/>
        <w:rPr>
          <w:b/>
          <w:noProof/>
          <w:color w:val="231F20"/>
          <w:sz w:val="28"/>
          <w:szCs w:val="28"/>
        </w:rPr>
      </w:pPr>
      <w:r>
        <w:rPr>
          <w:b/>
          <w:color w:val="231F20"/>
          <w:sz w:val="28"/>
        </w:rPr>
        <w:t>Informācijas atklāšana</w:t>
      </w:r>
    </w:p>
    <w:p w14:paraId="7FE58010" w14:textId="77777777" w:rsidR="00DE468B" w:rsidRPr="00407CD9" w:rsidRDefault="00DE468B" w:rsidP="000215F3">
      <w:pPr>
        <w:jc w:val="both"/>
        <w:rPr>
          <w:b/>
          <w:noProof/>
          <w:color w:val="231F20"/>
          <w:sz w:val="24"/>
          <w:szCs w:val="24"/>
        </w:rPr>
      </w:pPr>
    </w:p>
    <w:p w14:paraId="5AA3BB57" w14:textId="14E3BD65" w:rsidR="000215F3" w:rsidRPr="00407CD9" w:rsidRDefault="000215F3" w:rsidP="000215F3">
      <w:pPr>
        <w:jc w:val="both"/>
        <w:rPr>
          <w:b/>
          <w:noProof/>
          <w:color w:val="231F20"/>
          <w:sz w:val="24"/>
          <w:szCs w:val="24"/>
        </w:rPr>
      </w:pPr>
      <w:r>
        <w:rPr>
          <w:b/>
          <w:color w:val="231F20"/>
          <w:sz w:val="24"/>
        </w:rPr>
        <w:t>Patiesās vērtības modelis un izmaksu modelis</w:t>
      </w:r>
    </w:p>
    <w:p w14:paraId="491EF6F1" w14:textId="77777777" w:rsidR="00DE468B" w:rsidRPr="00407CD9" w:rsidRDefault="00DE468B" w:rsidP="00DE468B">
      <w:pPr>
        <w:pStyle w:val="ListParagraph"/>
        <w:tabs>
          <w:tab w:val="left" w:pos="1220"/>
        </w:tabs>
        <w:spacing w:before="0"/>
        <w:ind w:left="0" w:firstLine="0"/>
        <w:jc w:val="both"/>
        <w:rPr>
          <w:noProof/>
          <w:color w:val="231F20"/>
          <w:sz w:val="24"/>
          <w:szCs w:val="24"/>
        </w:rPr>
      </w:pPr>
    </w:p>
    <w:p w14:paraId="5656CFE5" w14:textId="48C9E087" w:rsidR="000215F3" w:rsidRPr="00407CD9" w:rsidRDefault="00DE468B" w:rsidP="00DE468B">
      <w:pPr>
        <w:pStyle w:val="ListParagraph"/>
        <w:tabs>
          <w:tab w:val="left" w:pos="1220"/>
        </w:tabs>
        <w:spacing w:before="0"/>
        <w:ind w:left="0" w:firstLine="0"/>
        <w:jc w:val="both"/>
        <w:rPr>
          <w:noProof/>
          <w:sz w:val="24"/>
          <w:szCs w:val="24"/>
        </w:rPr>
      </w:pPr>
      <w:r>
        <w:rPr>
          <w:color w:val="231F20"/>
          <w:sz w:val="24"/>
        </w:rPr>
        <w:t xml:space="preserve">85. Zemāk uzskaitītās informācijas atklāšanas prasības ir piemērojamas papildus tām, kas </w:t>
      </w:r>
      <w:r>
        <w:rPr>
          <w:color w:val="231F20"/>
          <w:sz w:val="24"/>
        </w:rPr>
        <w:lastRenderedPageBreak/>
        <w:t xml:space="preserve">uzskaitītas </w:t>
      </w:r>
      <w:proofErr w:type="spellStart"/>
      <w:r>
        <w:rPr>
          <w:i/>
          <w:iCs/>
          <w:color w:val="231F20"/>
          <w:sz w:val="24"/>
          <w:u w:val="single"/>
        </w:rPr>
        <w:t>IPSAS</w:t>
      </w:r>
      <w:proofErr w:type="spellEnd"/>
      <w:r>
        <w:rPr>
          <w:color w:val="231F20"/>
          <w:sz w:val="24"/>
          <w:u w:val="single"/>
        </w:rPr>
        <w:t> 43</w:t>
      </w:r>
      <w:r>
        <w:rPr>
          <w:color w:val="231F20"/>
          <w:sz w:val="24"/>
        </w:rPr>
        <w:t xml:space="preserve">. Saskaņā ar </w:t>
      </w:r>
      <w:proofErr w:type="spellStart"/>
      <w:r>
        <w:rPr>
          <w:i/>
          <w:iCs/>
          <w:color w:val="231F20"/>
          <w:sz w:val="24"/>
          <w:u w:val="single"/>
        </w:rPr>
        <w:t>IPSAS</w:t>
      </w:r>
      <w:proofErr w:type="spellEnd"/>
      <w:r>
        <w:rPr>
          <w:color w:val="231F20"/>
          <w:sz w:val="24"/>
          <w:u w:val="single"/>
        </w:rPr>
        <w:t> 43</w:t>
      </w:r>
      <w:r>
        <w:rPr>
          <w:color w:val="231F20"/>
          <w:sz w:val="24"/>
        </w:rPr>
        <w:t xml:space="preserve"> ieguldījuma īpašuma īpašnieks atklāj iznomātāja informāciju par noslēgtiem nomas darījumiem. </w:t>
      </w:r>
      <w:r>
        <w:rPr>
          <w:color w:val="231F20"/>
          <w:sz w:val="24"/>
          <w:u w:val="single"/>
        </w:rPr>
        <w:t>Nomnieks</w:t>
      </w:r>
      <w:r>
        <w:rPr>
          <w:color w:val="231F20"/>
          <w:sz w:val="24"/>
        </w:rPr>
        <w:t xml:space="preserve">, kurš tur ieguldījuma īpašumu </w:t>
      </w:r>
      <w:r>
        <w:rPr>
          <w:color w:val="231F20"/>
          <w:sz w:val="24"/>
          <w:u w:val="single"/>
        </w:rPr>
        <w:t>kā lietošanas tiesību aktīvu</w:t>
      </w:r>
      <w:r>
        <w:rPr>
          <w:color w:val="231F20"/>
          <w:sz w:val="24"/>
        </w:rPr>
        <w:t xml:space="preserve">, sniedz nomnieka informāciju atbilstoši </w:t>
      </w:r>
      <w:proofErr w:type="spellStart"/>
      <w:r>
        <w:rPr>
          <w:i/>
          <w:iCs/>
          <w:color w:val="231F20"/>
          <w:sz w:val="24"/>
          <w:u w:val="single"/>
        </w:rPr>
        <w:t>IPSAS</w:t>
      </w:r>
      <w:proofErr w:type="spellEnd"/>
      <w:r>
        <w:rPr>
          <w:color w:val="231F20"/>
          <w:sz w:val="24"/>
          <w:u w:val="single"/>
        </w:rPr>
        <w:t> 43</w:t>
      </w:r>
      <w:r>
        <w:rPr>
          <w:color w:val="231F20"/>
          <w:sz w:val="24"/>
        </w:rPr>
        <w:t xml:space="preserve"> un iznomātāja informāciju atbilstoši </w:t>
      </w:r>
      <w:proofErr w:type="spellStart"/>
      <w:r>
        <w:rPr>
          <w:i/>
          <w:iCs/>
          <w:color w:val="231F20"/>
          <w:sz w:val="24"/>
          <w:u w:val="single"/>
        </w:rPr>
        <w:t>IPSAS</w:t>
      </w:r>
      <w:proofErr w:type="spellEnd"/>
      <w:r>
        <w:rPr>
          <w:color w:val="231F20"/>
          <w:sz w:val="24"/>
          <w:u w:val="single"/>
        </w:rPr>
        <w:t> 43 prasībām</w:t>
      </w:r>
      <w:r>
        <w:rPr>
          <w:color w:val="231F20"/>
          <w:sz w:val="24"/>
        </w:rPr>
        <w:t xml:space="preserve"> par visiem viņa noslēgtajiem operatīvās nomas darījumiem.</w:t>
      </w:r>
    </w:p>
    <w:p w14:paraId="1A634214" w14:textId="77777777" w:rsidR="00FB1F8E" w:rsidRPr="00407CD9" w:rsidRDefault="00FB1F8E" w:rsidP="00F6148D">
      <w:pPr>
        <w:pStyle w:val="BodyText"/>
        <w:rPr>
          <w:b/>
          <w:bCs/>
        </w:rPr>
      </w:pPr>
    </w:p>
    <w:p w14:paraId="5B72757B" w14:textId="39EED4B7" w:rsidR="000215F3" w:rsidRPr="00407CD9" w:rsidRDefault="00F6148D" w:rsidP="00F6148D">
      <w:pPr>
        <w:pStyle w:val="BodyText"/>
        <w:rPr>
          <w:b/>
          <w:bCs/>
        </w:rPr>
      </w:pPr>
      <w:r>
        <w:rPr>
          <w:b/>
        </w:rPr>
        <w:t>86. Institūcija atklāj šādu informāciju:</w:t>
      </w:r>
    </w:p>
    <w:p w14:paraId="71D4C741" w14:textId="77777777" w:rsidR="00167F2E" w:rsidRPr="00407CD9" w:rsidRDefault="00167F2E" w:rsidP="004262BF">
      <w:pPr>
        <w:pStyle w:val="ListParagraph"/>
        <w:tabs>
          <w:tab w:val="left" w:pos="1739"/>
          <w:tab w:val="left" w:pos="1740"/>
        </w:tabs>
        <w:spacing w:before="0"/>
        <w:ind w:left="0" w:firstLine="0"/>
        <w:jc w:val="both"/>
        <w:rPr>
          <w:b/>
          <w:noProof/>
          <w:color w:val="231F20"/>
          <w:sz w:val="24"/>
          <w:szCs w:val="24"/>
        </w:rPr>
      </w:pPr>
    </w:p>
    <w:p w14:paraId="5111E219" w14:textId="10CBB469" w:rsidR="000215F3" w:rsidRPr="00407CD9" w:rsidRDefault="004262BF" w:rsidP="00FF0A78">
      <w:pPr>
        <w:pStyle w:val="ListParagraph"/>
        <w:tabs>
          <w:tab w:val="left" w:pos="1739"/>
          <w:tab w:val="left" w:pos="1740"/>
        </w:tabs>
        <w:spacing w:before="0"/>
        <w:ind w:left="284" w:firstLine="0"/>
        <w:jc w:val="both"/>
        <w:rPr>
          <w:b/>
          <w:noProof/>
          <w:color w:val="231F20"/>
          <w:sz w:val="24"/>
          <w:szCs w:val="24"/>
        </w:rPr>
      </w:pPr>
      <w:r>
        <w:rPr>
          <w:b/>
          <w:color w:val="231F20"/>
          <w:sz w:val="24"/>
        </w:rPr>
        <w:t>a) vai tā izmanto patiesās vērtības vai izmaksu modeli;</w:t>
      </w:r>
    </w:p>
    <w:p w14:paraId="361BC0EF" w14:textId="0435A684" w:rsidR="000215F3" w:rsidRPr="00407CD9" w:rsidRDefault="00167F2E" w:rsidP="00FF0A78">
      <w:pPr>
        <w:pStyle w:val="ListParagraph"/>
        <w:tabs>
          <w:tab w:val="left" w:pos="1740"/>
        </w:tabs>
        <w:spacing w:before="0"/>
        <w:ind w:left="284" w:firstLine="0"/>
        <w:jc w:val="both"/>
        <w:rPr>
          <w:b/>
          <w:noProof/>
          <w:sz w:val="24"/>
          <w:szCs w:val="24"/>
        </w:rPr>
      </w:pPr>
      <w:r w:rsidRPr="001C7A6C">
        <w:rPr>
          <w:b/>
          <w:bCs/>
          <w:color w:val="231F20"/>
          <w:sz w:val="24"/>
        </w:rPr>
        <w:t>b)</w:t>
      </w:r>
      <w:r>
        <w:rPr>
          <w:color w:val="231F20"/>
          <w:sz w:val="24"/>
        </w:rPr>
        <w:t xml:space="preserve"> </w:t>
      </w:r>
      <w:r>
        <w:rPr>
          <w:color w:val="231F20"/>
          <w:sz w:val="24"/>
          <w:u w:val="single"/>
        </w:rPr>
        <w:t>[Svītrots]</w:t>
      </w:r>
      <w:r>
        <w:rPr>
          <w:color w:val="231F20"/>
          <w:sz w:val="24"/>
        </w:rPr>
        <w:t>;</w:t>
      </w:r>
    </w:p>
    <w:p w14:paraId="61C56138" w14:textId="0E52987C" w:rsidR="000215F3" w:rsidRPr="00407CD9" w:rsidRDefault="00167F2E" w:rsidP="00FF0A78">
      <w:pPr>
        <w:pStyle w:val="ListParagraph"/>
        <w:tabs>
          <w:tab w:val="left" w:pos="1741"/>
        </w:tabs>
        <w:spacing w:before="0"/>
        <w:ind w:left="284" w:firstLine="0"/>
        <w:jc w:val="both"/>
        <w:rPr>
          <w:b/>
          <w:noProof/>
          <w:color w:val="231F20"/>
          <w:sz w:val="24"/>
          <w:szCs w:val="24"/>
        </w:rPr>
      </w:pPr>
      <w:r>
        <w:rPr>
          <w:b/>
          <w:color w:val="231F20"/>
          <w:sz w:val="24"/>
        </w:rPr>
        <w:t>c) ja klasifikācija ir sarežģīta (skat. 18. punktu), kādus kritērijus institūcija izmanto, lai atšķirtu ieguldījuma īpašumu no īpašnieka izmantota īpašuma un no īpašuma, kuru tur pārdošanai parastās darbības ciklā;</w:t>
      </w:r>
    </w:p>
    <w:p w14:paraId="6C2F9DB9" w14:textId="2A5B0C07" w:rsidR="000215F3" w:rsidRPr="00407CD9" w:rsidRDefault="006F5178" w:rsidP="00FF0A78">
      <w:pPr>
        <w:pStyle w:val="ListParagraph"/>
        <w:tabs>
          <w:tab w:val="left" w:pos="1741"/>
        </w:tabs>
        <w:spacing w:before="0"/>
        <w:ind w:left="284" w:firstLine="0"/>
        <w:jc w:val="both"/>
        <w:rPr>
          <w:b/>
          <w:noProof/>
          <w:color w:val="231F20"/>
          <w:sz w:val="24"/>
          <w:szCs w:val="24"/>
        </w:rPr>
      </w:pPr>
      <w:r>
        <w:rPr>
          <w:b/>
          <w:color w:val="231F20"/>
          <w:sz w:val="24"/>
        </w:rPr>
        <w:t>d) kādas metodes un nozīmīgus pieņēmumus tā piemēro, lai noteiktu ieguldījuma īpašuma patieso vērtību, tajā skaitā sniedz paziņojumu par to, vai patiesās vērtības noteikšana tika pamatota ar tirgus pierādījumiem vai arī tā vairāk tika balstīta uz citiem faktoriem (kuri institūcijai ir jāatklāj) īpašuma veida dēļ un salīdzināmu tirgus datu trūkuma dēļ;</w:t>
      </w:r>
    </w:p>
    <w:p w14:paraId="79C2B020" w14:textId="31B985A5" w:rsidR="000215F3" w:rsidRPr="00407CD9" w:rsidRDefault="00646789" w:rsidP="00FF0A78">
      <w:pPr>
        <w:pStyle w:val="ListParagraph"/>
        <w:tabs>
          <w:tab w:val="left" w:pos="1741"/>
        </w:tabs>
        <w:spacing w:before="0"/>
        <w:ind w:left="284" w:firstLine="0"/>
        <w:jc w:val="both"/>
        <w:rPr>
          <w:b/>
          <w:noProof/>
          <w:color w:val="231F20"/>
          <w:sz w:val="24"/>
          <w:szCs w:val="24"/>
        </w:rPr>
      </w:pPr>
      <w:r>
        <w:rPr>
          <w:b/>
          <w:color w:val="231F20"/>
          <w:sz w:val="24"/>
        </w:rPr>
        <w:t>e) kādā apmērā ieguldījuma īpašuma patiesā vērtība (kāda tā novērtēta vai atklāta finanšu pārskatos) pamatojas uz tāda neatkarīga vērtētāja veiktu novērtējumu, kuram ir atzīta un attiecīga profesionālā kvalifikācija un kuram ir nesena pieredze novērtējamā ieguldījuma īpašuma atrašanās vietā un kategorijā. Ja tāds novērtējums nav veikts, šis fakts jāatklāj;</w:t>
      </w:r>
    </w:p>
    <w:p w14:paraId="3CEBA773" w14:textId="238ECC21" w:rsidR="000215F3" w:rsidRPr="00407CD9" w:rsidRDefault="008A3C51" w:rsidP="00FF0A78">
      <w:pPr>
        <w:pStyle w:val="ListParagraph"/>
        <w:tabs>
          <w:tab w:val="left" w:pos="1739"/>
          <w:tab w:val="left" w:pos="1741"/>
        </w:tabs>
        <w:spacing w:before="0"/>
        <w:ind w:left="284" w:firstLine="0"/>
        <w:jc w:val="both"/>
        <w:rPr>
          <w:b/>
          <w:noProof/>
          <w:color w:val="231F20"/>
          <w:sz w:val="24"/>
          <w:szCs w:val="24"/>
        </w:rPr>
      </w:pPr>
      <w:r>
        <w:rPr>
          <w:b/>
          <w:color w:val="231F20"/>
          <w:sz w:val="24"/>
        </w:rPr>
        <w:t>f) summas, kas atzītas par pārpalikumu vai deficītu, attiecībā uz:</w:t>
      </w:r>
    </w:p>
    <w:p w14:paraId="06B71C74" w14:textId="77777777" w:rsidR="008A3C51" w:rsidRPr="00407CD9" w:rsidRDefault="008A3C51" w:rsidP="00FF0A78">
      <w:pPr>
        <w:pStyle w:val="ListParagraph"/>
        <w:tabs>
          <w:tab w:val="left" w:pos="2319"/>
          <w:tab w:val="left" w:pos="2321"/>
        </w:tabs>
        <w:spacing w:before="0"/>
        <w:ind w:left="284" w:firstLine="0"/>
        <w:jc w:val="both"/>
        <w:rPr>
          <w:b/>
          <w:noProof/>
          <w:color w:val="231F20"/>
          <w:sz w:val="24"/>
          <w:szCs w:val="24"/>
        </w:rPr>
      </w:pPr>
    </w:p>
    <w:p w14:paraId="3783A8F1" w14:textId="7C6C3FD0" w:rsidR="000215F3" w:rsidRPr="00407CD9" w:rsidRDefault="008A3C51" w:rsidP="00FF0A78">
      <w:pPr>
        <w:pStyle w:val="ListParagraph"/>
        <w:tabs>
          <w:tab w:val="left" w:pos="2319"/>
          <w:tab w:val="left" w:pos="2321"/>
        </w:tabs>
        <w:spacing w:before="0"/>
        <w:ind w:left="567" w:firstLine="0"/>
        <w:jc w:val="both"/>
        <w:rPr>
          <w:b/>
          <w:noProof/>
          <w:color w:val="231F20"/>
          <w:sz w:val="24"/>
          <w:szCs w:val="24"/>
        </w:rPr>
      </w:pPr>
      <w:r>
        <w:rPr>
          <w:b/>
          <w:color w:val="231F20"/>
          <w:sz w:val="24"/>
        </w:rPr>
        <w:t>i) nomas ieņēmumiem no ieguldījuma īpašuma;</w:t>
      </w:r>
    </w:p>
    <w:p w14:paraId="50F4E7F0" w14:textId="79C60785" w:rsidR="000215F3" w:rsidRPr="00407CD9" w:rsidRDefault="000E0A2B" w:rsidP="00FF0A78">
      <w:pPr>
        <w:pStyle w:val="ListParagraph"/>
        <w:tabs>
          <w:tab w:val="left" w:pos="2319"/>
          <w:tab w:val="left" w:pos="2321"/>
        </w:tabs>
        <w:spacing w:before="0"/>
        <w:ind w:left="567" w:firstLine="0"/>
        <w:jc w:val="both"/>
        <w:rPr>
          <w:b/>
          <w:noProof/>
          <w:color w:val="231F20"/>
          <w:sz w:val="24"/>
          <w:szCs w:val="24"/>
        </w:rPr>
      </w:pPr>
      <w:r>
        <w:rPr>
          <w:b/>
          <w:color w:val="231F20"/>
          <w:sz w:val="24"/>
        </w:rPr>
        <w:t>ii) tiešiem pamatdarbības izdevumiem (ieskaitot remontu un uzturēšanu), kas rodas no ieguldījuma īpašuma, kas radīja nomas ieņēmumus attiecīgajā periodā, un</w:t>
      </w:r>
    </w:p>
    <w:p w14:paraId="5E72B97A" w14:textId="7EDDE934" w:rsidR="000215F3" w:rsidRPr="00407CD9" w:rsidRDefault="000E0A2B" w:rsidP="00FF0A78">
      <w:pPr>
        <w:pStyle w:val="ListParagraph"/>
        <w:tabs>
          <w:tab w:val="left" w:pos="2319"/>
          <w:tab w:val="left" w:pos="2321"/>
        </w:tabs>
        <w:spacing w:before="0"/>
        <w:ind w:left="567" w:firstLine="0"/>
        <w:jc w:val="both"/>
        <w:rPr>
          <w:b/>
          <w:noProof/>
          <w:color w:val="231F20"/>
          <w:sz w:val="24"/>
          <w:szCs w:val="24"/>
        </w:rPr>
      </w:pPr>
      <w:r>
        <w:rPr>
          <w:b/>
          <w:color w:val="231F20"/>
          <w:sz w:val="24"/>
        </w:rPr>
        <w:t>iii) tiešiem pamatdarbības izdevumiem (ieskaitot remontu un uzturēšanu), kas rodas no ieguldījuma īpašuma, kas neradīja nomas ieņēmumus attiecīgajā periodā;</w:t>
      </w:r>
    </w:p>
    <w:p w14:paraId="6D38A196" w14:textId="77777777" w:rsidR="000E0A2B" w:rsidRPr="00407CD9" w:rsidRDefault="000E0A2B" w:rsidP="00FF0A78">
      <w:pPr>
        <w:pStyle w:val="ListParagraph"/>
        <w:tabs>
          <w:tab w:val="left" w:pos="1741"/>
        </w:tabs>
        <w:spacing w:before="0"/>
        <w:ind w:left="284" w:firstLine="0"/>
        <w:jc w:val="both"/>
        <w:rPr>
          <w:b/>
          <w:noProof/>
          <w:color w:val="231F20"/>
          <w:sz w:val="24"/>
          <w:szCs w:val="24"/>
        </w:rPr>
      </w:pPr>
    </w:p>
    <w:p w14:paraId="72426E9C" w14:textId="23410E4B" w:rsidR="000215F3" w:rsidRPr="00407CD9" w:rsidRDefault="000E0A2B" w:rsidP="00FF0A78">
      <w:pPr>
        <w:pStyle w:val="ListParagraph"/>
        <w:tabs>
          <w:tab w:val="left" w:pos="1741"/>
        </w:tabs>
        <w:spacing w:before="0"/>
        <w:ind w:left="284" w:firstLine="0"/>
        <w:jc w:val="both"/>
        <w:rPr>
          <w:b/>
          <w:noProof/>
          <w:color w:val="231F20"/>
          <w:sz w:val="24"/>
          <w:szCs w:val="24"/>
        </w:rPr>
      </w:pPr>
      <w:r>
        <w:rPr>
          <w:b/>
          <w:color w:val="231F20"/>
          <w:sz w:val="24"/>
        </w:rPr>
        <w:t>g) ierobežojumu esība un apmēri attiecībā uz ieguldījuma īpašuma realizējamību vai tā atsavināšanas ienākumu un ieņēmumu pārvedumiem, un</w:t>
      </w:r>
    </w:p>
    <w:p w14:paraId="799A4916" w14:textId="15ACE242" w:rsidR="000215F3" w:rsidRPr="00407CD9" w:rsidRDefault="00FF0A78" w:rsidP="00FF0A78">
      <w:pPr>
        <w:pStyle w:val="ListParagraph"/>
        <w:tabs>
          <w:tab w:val="left" w:pos="1741"/>
        </w:tabs>
        <w:spacing w:before="0"/>
        <w:ind w:left="284" w:firstLine="0"/>
        <w:jc w:val="both"/>
        <w:rPr>
          <w:b/>
          <w:noProof/>
          <w:color w:val="231F20"/>
          <w:sz w:val="24"/>
          <w:szCs w:val="24"/>
        </w:rPr>
      </w:pPr>
      <w:r>
        <w:rPr>
          <w:b/>
          <w:color w:val="231F20"/>
          <w:sz w:val="24"/>
        </w:rPr>
        <w:t>h) līgumsaistības iegādāties, būvēt vai attīstīt ieguldījuma īpašumu vai līgumsaistības attiecībā uz tā remontu, uzturēšanu vai uzlabošanu.</w:t>
      </w:r>
    </w:p>
    <w:p w14:paraId="2EF2B8EB" w14:textId="47972C85" w:rsidR="009533A7" w:rsidRPr="00407CD9" w:rsidRDefault="009533A7">
      <w:pPr>
        <w:rPr>
          <w:noProof/>
          <w:sz w:val="24"/>
          <w:szCs w:val="24"/>
        </w:rPr>
      </w:pPr>
      <w:r>
        <w:br w:type="page"/>
      </w:r>
    </w:p>
    <w:p w14:paraId="30ACE6D0" w14:textId="77777777" w:rsidR="000215F3" w:rsidRPr="00407CD9" w:rsidRDefault="000215F3" w:rsidP="000215F3">
      <w:pPr>
        <w:jc w:val="both"/>
        <w:rPr>
          <w:i/>
          <w:noProof/>
          <w:color w:val="231F20"/>
          <w:sz w:val="24"/>
          <w:szCs w:val="24"/>
        </w:rPr>
      </w:pPr>
      <w:r>
        <w:rPr>
          <w:i/>
          <w:color w:val="231F20"/>
          <w:sz w:val="24"/>
        </w:rPr>
        <w:lastRenderedPageBreak/>
        <w:t>Patiesās vērtības modelis</w:t>
      </w:r>
    </w:p>
    <w:p w14:paraId="741F926D" w14:textId="77777777" w:rsidR="000215F3" w:rsidRPr="00407CD9" w:rsidRDefault="000215F3" w:rsidP="00770F86">
      <w:pPr>
        <w:pStyle w:val="BodyText"/>
      </w:pPr>
      <w:r>
        <w:t>(..)</w:t>
      </w:r>
    </w:p>
    <w:p w14:paraId="11DB8E34" w14:textId="77777777" w:rsidR="00B0341F" w:rsidRPr="00407CD9" w:rsidRDefault="00B0341F" w:rsidP="00092E14">
      <w:pPr>
        <w:pStyle w:val="BodyText"/>
      </w:pPr>
    </w:p>
    <w:p w14:paraId="7A4149C5" w14:textId="56E10722" w:rsidR="000215F3" w:rsidRPr="004275FE" w:rsidRDefault="00092E14" w:rsidP="00092E14">
      <w:pPr>
        <w:pStyle w:val="BodyText"/>
        <w:rPr>
          <w:b/>
          <w:bCs/>
        </w:rPr>
      </w:pPr>
      <w:r>
        <w:rPr>
          <w:b/>
        </w:rPr>
        <w:t xml:space="preserve">88. Gadījumos, kad finanšu pārskatu sagatavošanas vajadzībām tiek ievērojami koriģēts ieguldījuma īpašuma iegūtais novērtējums, piemēram, lai novērstu tādu aktīvu vai saistību dubulto uzskaiti, kas tiek atzīti kā atsevišķi aktīvi un saistības saskaņā ar 59. punktā sniegto aprakstu, institūcija sniedz pārskatu, kurā salīdzina iegūto novērtējumu un finanšu pārskatā iekļauto koriģēto novērtējumu, atsevišķi norādot visu atpakaļ pieskaitīto atzīto nomas </w:t>
      </w:r>
      <w:r>
        <w:rPr>
          <w:b/>
          <w:u w:val="single"/>
        </w:rPr>
        <w:t>saistību</w:t>
      </w:r>
      <w:r>
        <w:rPr>
          <w:b/>
        </w:rPr>
        <w:t xml:space="preserve"> kopējo summu, kā arī visas pārējās nozīmīgās korekcijas.</w:t>
      </w:r>
    </w:p>
    <w:p w14:paraId="6D7C1F64" w14:textId="77777777" w:rsidR="0057440F" w:rsidRPr="00407CD9" w:rsidRDefault="0057440F" w:rsidP="0057440F">
      <w:pPr>
        <w:pStyle w:val="ListParagraph"/>
        <w:tabs>
          <w:tab w:val="left" w:pos="860"/>
        </w:tabs>
        <w:spacing w:before="0"/>
        <w:ind w:left="0" w:firstLine="0"/>
        <w:jc w:val="both"/>
        <w:rPr>
          <w:b/>
          <w:noProof/>
          <w:color w:val="231F20"/>
          <w:sz w:val="24"/>
          <w:szCs w:val="24"/>
        </w:rPr>
      </w:pPr>
    </w:p>
    <w:p w14:paraId="35B7F33E" w14:textId="6974DBD8" w:rsidR="000215F3" w:rsidRPr="00407CD9" w:rsidRDefault="0057440F" w:rsidP="0057440F">
      <w:pPr>
        <w:pStyle w:val="ListParagraph"/>
        <w:tabs>
          <w:tab w:val="left" w:pos="860"/>
        </w:tabs>
        <w:spacing w:before="0"/>
        <w:ind w:left="0" w:firstLine="0"/>
        <w:jc w:val="both"/>
        <w:rPr>
          <w:b/>
          <w:noProof/>
          <w:color w:val="231F20"/>
          <w:sz w:val="24"/>
          <w:szCs w:val="24"/>
        </w:rPr>
      </w:pPr>
      <w:r>
        <w:rPr>
          <w:b/>
          <w:color w:val="231F20"/>
          <w:sz w:val="24"/>
        </w:rPr>
        <w:t xml:space="preserve">89. Izņēmuma gadījumos, uz kuriem ir dotas norādes 62. punktā, kad institūcija ieguldījuma īpašumu vērtē, izmantojot </w:t>
      </w:r>
      <w:proofErr w:type="spellStart"/>
      <w:r>
        <w:rPr>
          <w:b/>
          <w:i/>
          <w:iCs/>
          <w:color w:val="231F20"/>
          <w:sz w:val="24"/>
        </w:rPr>
        <w:t>IPSAS</w:t>
      </w:r>
      <w:proofErr w:type="spellEnd"/>
      <w:r>
        <w:rPr>
          <w:b/>
          <w:color w:val="231F20"/>
          <w:sz w:val="24"/>
        </w:rPr>
        <w:t xml:space="preserve"> 17 minēto izmaksu modeli vai </w:t>
      </w:r>
      <w:r>
        <w:rPr>
          <w:b/>
          <w:color w:val="231F20"/>
          <w:sz w:val="24"/>
          <w:u w:val="single"/>
        </w:rPr>
        <w:t xml:space="preserve">saskaņā ar </w:t>
      </w:r>
      <w:proofErr w:type="spellStart"/>
      <w:r>
        <w:rPr>
          <w:b/>
          <w:i/>
          <w:iCs/>
          <w:color w:val="231F20"/>
          <w:sz w:val="24"/>
          <w:u w:val="single"/>
        </w:rPr>
        <w:t>IPSAS</w:t>
      </w:r>
      <w:proofErr w:type="spellEnd"/>
      <w:r>
        <w:rPr>
          <w:b/>
          <w:color w:val="231F20"/>
          <w:sz w:val="24"/>
          <w:u w:val="single"/>
        </w:rPr>
        <w:t> 43</w:t>
      </w:r>
      <w:r>
        <w:rPr>
          <w:b/>
          <w:color w:val="231F20"/>
          <w:sz w:val="24"/>
        </w:rPr>
        <w:t>, salīdzināšanas pārskatā, kas tiek prasīts 87. punktā, ar šo ieguldījuma īpašumu saistītās summas uzrāda atsevišķi no summām, kas attiecas uz citiem ieguldījuma īpašumiem. Papildus tam institūcija atklāj šādu informāciju:</w:t>
      </w:r>
    </w:p>
    <w:p w14:paraId="66CAF9E6" w14:textId="77777777" w:rsidR="0057440F" w:rsidRPr="00407CD9" w:rsidRDefault="0057440F" w:rsidP="0057440F">
      <w:pPr>
        <w:pStyle w:val="ListParagraph"/>
        <w:tabs>
          <w:tab w:val="left" w:pos="1379"/>
          <w:tab w:val="left" w:pos="1380"/>
        </w:tabs>
        <w:spacing w:before="0"/>
        <w:ind w:left="0" w:firstLine="0"/>
        <w:jc w:val="both"/>
        <w:rPr>
          <w:b/>
          <w:noProof/>
          <w:color w:val="231F20"/>
          <w:sz w:val="24"/>
          <w:szCs w:val="24"/>
        </w:rPr>
      </w:pPr>
    </w:p>
    <w:p w14:paraId="6CFB61EB" w14:textId="28B88F01" w:rsidR="000215F3" w:rsidRPr="00407CD9" w:rsidRDefault="0057440F" w:rsidP="0057440F">
      <w:pPr>
        <w:pStyle w:val="ListParagraph"/>
        <w:tabs>
          <w:tab w:val="left" w:pos="1379"/>
          <w:tab w:val="left" w:pos="1380"/>
        </w:tabs>
        <w:spacing w:before="0"/>
        <w:ind w:left="284" w:firstLine="0"/>
        <w:jc w:val="both"/>
        <w:rPr>
          <w:b/>
          <w:noProof/>
          <w:color w:val="231F20"/>
          <w:sz w:val="24"/>
          <w:szCs w:val="24"/>
        </w:rPr>
      </w:pPr>
      <w:r>
        <w:rPr>
          <w:b/>
          <w:color w:val="231F20"/>
          <w:sz w:val="24"/>
        </w:rPr>
        <w:t>a) ieguldījuma īpašuma aprakstu;</w:t>
      </w:r>
    </w:p>
    <w:p w14:paraId="02E870C2" w14:textId="26EA7B6A" w:rsidR="000215F3" w:rsidRPr="00407CD9" w:rsidRDefault="0057440F" w:rsidP="0057440F">
      <w:pPr>
        <w:pStyle w:val="ListParagraph"/>
        <w:tabs>
          <w:tab w:val="left" w:pos="1379"/>
          <w:tab w:val="left" w:pos="1380"/>
        </w:tabs>
        <w:spacing w:before="0"/>
        <w:ind w:left="284" w:firstLine="0"/>
        <w:jc w:val="both"/>
        <w:rPr>
          <w:b/>
          <w:noProof/>
          <w:color w:val="231F20"/>
          <w:sz w:val="24"/>
          <w:szCs w:val="24"/>
        </w:rPr>
      </w:pPr>
      <w:r>
        <w:rPr>
          <w:b/>
          <w:color w:val="231F20"/>
          <w:sz w:val="24"/>
        </w:rPr>
        <w:t>b) paskaidrojumu, kāpēc nevar ticami noteikt patieso vērtību;</w:t>
      </w:r>
    </w:p>
    <w:p w14:paraId="2A3A63AC" w14:textId="2AD9B3B0" w:rsidR="000215F3" w:rsidRPr="00407CD9" w:rsidRDefault="0057440F" w:rsidP="0057440F">
      <w:pPr>
        <w:pStyle w:val="ListParagraph"/>
        <w:tabs>
          <w:tab w:val="left" w:pos="1379"/>
          <w:tab w:val="left" w:pos="1380"/>
        </w:tabs>
        <w:spacing w:before="0"/>
        <w:ind w:left="284" w:firstLine="0"/>
        <w:jc w:val="both"/>
        <w:rPr>
          <w:b/>
          <w:noProof/>
          <w:color w:val="231F20"/>
          <w:sz w:val="24"/>
          <w:szCs w:val="24"/>
        </w:rPr>
      </w:pPr>
      <w:r>
        <w:rPr>
          <w:b/>
          <w:color w:val="231F20"/>
          <w:sz w:val="24"/>
        </w:rPr>
        <w:t>c) ja iespējams, kāds varētu būt patiesās vērtības aplēšu diapazons, un</w:t>
      </w:r>
    </w:p>
    <w:p w14:paraId="1D0E82DF" w14:textId="2BD31D10" w:rsidR="000215F3" w:rsidRPr="00407CD9" w:rsidRDefault="0057440F" w:rsidP="0057440F">
      <w:pPr>
        <w:pStyle w:val="ListParagraph"/>
        <w:tabs>
          <w:tab w:val="left" w:pos="1379"/>
          <w:tab w:val="left" w:pos="1380"/>
        </w:tabs>
        <w:spacing w:before="0"/>
        <w:ind w:left="284" w:firstLine="0"/>
        <w:jc w:val="both"/>
        <w:rPr>
          <w:b/>
          <w:noProof/>
          <w:color w:val="231F20"/>
          <w:sz w:val="24"/>
          <w:szCs w:val="24"/>
        </w:rPr>
      </w:pPr>
      <w:r>
        <w:rPr>
          <w:b/>
          <w:color w:val="231F20"/>
          <w:sz w:val="24"/>
        </w:rPr>
        <w:t>d) vai ir realizēts ieguldījuma īpašums, kuram nav uzrādīta patiesā vērtība:</w:t>
      </w:r>
    </w:p>
    <w:p w14:paraId="03F586F3" w14:textId="77777777" w:rsidR="0057440F" w:rsidRPr="00407CD9" w:rsidRDefault="0057440F" w:rsidP="0057440F">
      <w:pPr>
        <w:pStyle w:val="ListParagraph"/>
        <w:tabs>
          <w:tab w:val="left" w:pos="1959"/>
          <w:tab w:val="left" w:pos="1960"/>
        </w:tabs>
        <w:spacing w:before="0"/>
        <w:ind w:left="0" w:firstLine="0"/>
        <w:jc w:val="both"/>
        <w:rPr>
          <w:b/>
          <w:noProof/>
          <w:color w:val="231F20"/>
          <w:sz w:val="24"/>
          <w:szCs w:val="24"/>
        </w:rPr>
      </w:pPr>
    </w:p>
    <w:p w14:paraId="50BF7722" w14:textId="381B5079" w:rsidR="000215F3" w:rsidRPr="00407CD9" w:rsidRDefault="0057440F" w:rsidP="0057440F">
      <w:pPr>
        <w:pStyle w:val="ListParagraph"/>
        <w:tabs>
          <w:tab w:val="left" w:pos="1959"/>
          <w:tab w:val="left" w:pos="1960"/>
        </w:tabs>
        <w:spacing w:before="0"/>
        <w:ind w:left="567" w:firstLine="0"/>
        <w:jc w:val="both"/>
        <w:rPr>
          <w:b/>
          <w:noProof/>
          <w:color w:val="231F20"/>
          <w:sz w:val="24"/>
          <w:szCs w:val="24"/>
        </w:rPr>
      </w:pPr>
      <w:r>
        <w:rPr>
          <w:b/>
          <w:color w:val="231F20"/>
          <w:sz w:val="24"/>
        </w:rPr>
        <w:t>i) faktu, ka institūcija ir realizējusi ieguldījuma īpašumu, kas nav uzrādīts patiesajā vērtībā;</w:t>
      </w:r>
    </w:p>
    <w:p w14:paraId="5C4A3030" w14:textId="1D5E3C74" w:rsidR="000215F3" w:rsidRPr="00407CD9" w:rsidRDefault="0057440F" w:rsidP="0057440F">
      <w:pPr>
        <w:pStyle w:val="ListParagraph"/>
        <w:tabs>
          <w:tab w:val="left" w:pos="1959"/>
          <w:tab w:val="left" w:pos="1960"/>
        </w:tabs>
        <w:spacing w:before="0"/>
        <w:ind w:left="567" w:firstLine="0"/>
        <w:jc w:val="both"/>
        <w:rPr>
          <w:b/>
          <w:noProof/>
          <w:color w:val="231F20"/>
          <w:sz w:val="24"/>
          <w:szCs w:val="24"/>
        </w:rPr>
      </w:pPr>
      <w:r>
        <w:rPr>
          <w:b/>
          <w:color w:val="231F20"/>
          <w:sz w:val="24"/>
        </w:rPr>
        <w:t>ii) šā ieguldījuma īpašuma uzskaites vērtību pārdošanas brīdī un</w:t>
      </w:r>
    </w:p>
    <w:p w14:paraId="25277D4D" w14:textId="095FE8B1" w:rsidR="000215F3" w:rsidRPr="00407CD9" w:rsidRDefault="0057440F" w:rsidP="0057440F">
      <w:pPr>
        <w:pStyle w:val="ListParagraph"/>
        <w:tabs>
          <w:tab w:val="left" w:pos="1959"/>
          <w:tab w:val="left" w:pos="1960"/>
        </w:tabs>
        <w:spacing w:before="0"/>
        <w:ind w:left="567" w:firstLine="0"/>
        <w:jc w:val="both"/>
        <w:rPr>
          <w:b/>
          <w:noProof/>
          <w:color w:val="231F20"/>
          <w:sz w:val="24"/>
          <w:szCs w:val="24"/>
        </w:rPr>
      </w:pPr>
      <w:r>
        <w:rPr>
          <w:b/>
          <w:color w:val="231F20"/>
          <w:sz w:val="24"/>
        </w:rPr>
        <w:t>iii) atzīto peļņas vai zaudējumu summu.</w:t>
      </w:r>
    </w:p>
    <w:p w14:paraId="010F7210" w14:textId="77777777" w:rsidR="0057440F" w:rsidRPr="00407CD9" w:rsidRDefault="0057440F" w:rsidP="000215F3">
      <w:pPr>
        <w:jc w:val="both"/>
        <w:rPr>
          <w:b/>
          <w:noProof/>
          <w:color w:val="231F20"/>
          <w:sz w:val="24"/>
          <w:szCs w:val="24"/>
        </w:rPr>
      </w:pPr>
    </w:p>
    <w:p w14:paraId="76FEC0F8" w14:textId="0CD9228F" w:rsidR="000215F3" w:rsidRPr="00893544" w:rsidRDefault="000215F3" w:rsidP="000215F3">
      <w:pPr>
        <w:jc w:val="both"/>
        <w:rPr>
          <w:b/>
          <w:noProof/>
          <w:color w:val="231F20"/>
          <w:sz w:val="28"/>
          <w:szCs w:val="28"/>
        </w:rPr>
      </w:pPr>
      <w:r>
        <w:rPr>
          <w:b/>
          <w:color w:val="231F20"/>
          <w:sz w:val="28"/>
        </w:rPr>
        <w:t>Pārejas noteikumi</w:t>
      </w:r>
    </w:p>
    <w:p w14:paraId="263DEDAB" w14:textId="77777777" w:rsidR="000215F3" w:rsidRDefault="000215F3" w:rsidP="00770F86">
      <w:pPr>
        <w:pStyle w:val="BodyText"/>
      </w:pPr>
      <w:r>
        <w:t>(..)</w:t>
      </w:r>
    </w:p>
    <w:p w14:paraId="30594272" w14:textId="77777777" w:rsidR="00893544" w:rsidRPr="00407CD9" w:rsidRDefault="00893544" w:rsidP="00770F86">
      <w:pPr>
        <w:pStyle w:val="BodyText"/>
      </w:pPr>
    </w:p>
    <w:p w14:paraId="30D39176" w14:textId="77777777" w:rsidR="000215F3" w:rsidRPr="00407CD9" w:rsidRDefault="000215F3" w:rsidP="00092E14">
      <w:pPr>
        <w:pStyle w:val="BodyText"/>
        <w:rPr>
          <w:b/>
          <w:bCs/>
        </w:rPr>
      </w:pPr>
      <w:r>
        <w:rPr>
          <w:b/>
        </w:rPr>
        <w:t>Patiesās vērtības modelis</w:t>
      </w:r>
    </w:p>
    <w:p w14:paraId="3F803BA0" w14:textId="77777777" w:rsidR="000215F3" w:rsidRPr="00407CD9" w:rsidRDefault="000215F3" w:rsidP="00770F86">
      <w:pPr>
        <w:pStyle w:val="BodyText"/>
      </w:pPr>
      <w:r>
        <w:t>(..)</w:t>
      </w:r>
    </w:p>
    <w:p w14:paraId="2E8D736C" w14:textId="77777777" w:rsidR="00075317" w:rsidRPr="00407CD9" w:rsidRDefault="00075317" w:rsidP="00092E14">
      <w:pPr>
        <w:pStyle w:val="BodyText"/>
        <w:rPr>
          <w:b/>
          <w:bCs/>
          <w:u w:color="231F20"/>
        </w:rPr>
      </w:pPr>
    </w:p>
    <w:p w14:paraId="357C4836" w14:textId="50D8F720" w:rsidR="000215F3" w:rsidRPr="00407CD9" w:rsidRDefault="000215F3" w:rsidP="00092E14">
      <w:pPr>
        <w:pStyle w:val="BodyText"/>
        <w:rPr>
          <w:b/>
          <w:bCs/>
          <w:u w:val="single" w:color="231F20"/>
        </w:rPr>
      </w:pPr>
      <w:r>
        <w:rPr>
          <w:b/>
          <w:i/>
          <w:iCs/>
          <w:u w:val="single" w:color="231F20"/>
        </w:rPr>
        <w:t>IPSAS</w:t>
      </w:r>
      <w:r>
        <w:rPr>
          <w:b/>
          <w:u w:val="single" w:color="231F20"/>
        </w:rPr>
        <w:t> 43</w:t>
      </w:r>
    </w:p>
    <w:p w14:paraId="0A6CCBA6" w14:textId="77777777" w:rsidR="00075317" w:rsidRPr="00407CD9" w:rsidRDefault="00075317" w:rsidP="000215F3">
      <w:pPr>
        <w:jc w:val="both"/>
        <w:rPr>
          <w:noProof/>
          <w:color w:val="231F20"/>
          <w:sz w:val="24"/>
          <w:szCs w:val="24"/>
        </w:rPr>
      </w:pPr>
    </w:p>
    <w:p w14:paraId="7BEB0659" w14:textId="0391C630" w:rsidR="000215F3" w:rsidRPr="00407CD9" w:rsidRDefault="000215F3" w:rsidP="000215F3">
      <w:pPr>
        <w:jc w:val="both"/>
        <w:rPr>
          <w:b/>
          <w:noProof/>
          <w:color w:val="231F20"/>
          <w:sz w:val="24"/>
          <w:szCs w:val="24"/>
          <w:u w:val="single" w:color="231F20"/>
        </w:rPr>
      </w:pPr>
      <w:proofErr w:type="spellStart"/>
      <w:r>
        <w:rPr>
          <w:color w:val="231F20"/>
          <w:sz w:val="24"/>
        </w:rPr>
        <w:t>100A</w:t>
      </w:r>
      <w:proofErr w:type="spellEnd"/>
      <w:r>
        <w:rPr>
          <w:color w:val="231F20"/>
          <w:sz w:val="24"/>
        </w:rPr>
        <w:t xml:space="preserve">. </w:t>
      </w:r>
      <w:r>
        <w:rPr>
          <w:b/>
          <w:color w:val="231F20"/>
          <w:sz w:val="24"/>
          <w:u w:val="single" w:color="231F20"/>
        </w:rPr>
        <w:t xml:space="preserve">Institūcija, kas pirmo reizi piemēro </w:t>
      </w:r>
      <w:proofErr w:type="spellStart"/>
      <w:r>
        <w:rPr>
          <w:b/>
          <w:i/>
          <w:iCs/>
          <w:color w:val="231F20"/>
          <w:sz w:val="24"/>
          <w:u w:val="single" w:color="231F20"/>
        </w:rPr>
        <w:t>IPSAS</w:t>
      </w:r>
      <w:proofErr w:type="spellEnd"/>
      <w:r>
        <w:rPr>
          <w:b/>
          <w:color w:val="231F20"/>
          <w:sz w:val="24"/>
          <w:u w:val="single" w:color="231F20"/>
        </w:rPr>
        <w:t xml:space="preserve"> 43 un ar to saistītos šā standarta grozījumus, ieguldījuma īpašumam, kas tiek turēts kā lietošanas tiesību aktīvs, piemēro </w:t>
      </w:r>
      <w:proofErr w:type="spellStart"/>
      <w:r>
        <w:rPr>
          <w:b/>
          <w:i/>
          <w:iCs/>
          <w:color w:val="231F20"/>
          <w:sz w:val="24"/>
          <w:u w:val="single" w:color="231F20"/>
        </w:rPr>
        <w:t>IPSAS</w:t>
      </w:r>
      <w:proofErr w:type="spellEnd"/>
      <w:r>
        <w:rPr>
          <w:b/>
          <w:color w:val="231F20"/>
          <w:sz w:val="24"/>
          <w:u w:val="single" w:color="231F20"/>
        </w:rPr>
        <w:t> 43 noteiktās pārejas prasības.</w:t>
      </w:r>
    </w:p>
    <w:p w14:paraId="02E4C936" w14:textId="77777777" w:rsidR="00075317" w:rsidRPr="00407CD9" w:rsidRDefault="00075317" w:rsidP="000215F3">
      <w:pPr>
        <w:jc w:val="both"/>
        <w:rPr>
          <w:b/>
          <w:noProof/>
          <w:color w:val="231F20"/>
          <w:sz w:val="24"/>
          <w:szCs w:val="24"/>
          <w:u w:val="single" w:color="231F20"/>
        </w:rPr>
      </w:pPr>
    </w:p>
    <w:p w14:paraId="025F7028" w14:textId="0ACD593A" w:rsidR="000215F3" w:rsidRPr="00893544" w:rsidRDefault="000215F3" w:rsidP="000215F3">
      <w:pPr>
        <w:jc w:val="both"/>
        <w:rPr>
          <w:b/>
          <w:noProof/>
          <w:color w:val="231F20"/>
          <w:sz w:val="28"/>
          <w:szCs w:val="28"/>
        </w:rPr>
      </w:pPr>
      <w:r>
        <w:rPr>
          <w:b/>
          <w:color w:val="231F20"/>
          <w:sz w:val="28"/>
        </w:rPr>
        <w:t>Spēkā stāšanās diena</w:t>
      </w:r>
    </w:p>
    <w:p w14:paraId="225E70B2" w14:textId="77777777" w:rsidR="000215F3" w:rsidRPr="00407CD9" w:rsidRDefault="000215F3" w:rsidP="00770F86">
      <w:pPr>
        <w:pStyle w:val="BodyText"/>
      </w:pPr>
      <w:r>
        <w:t>(..)</w:t>
      </w:r>
    </w:p>
    <w:p w14:paraId="2B570AF3" w14:textId="77777777" w:rsidR="00075317" w:rsidRPr="00407CD9" w:rsidRDefault="00075317" w:rsidP="00092E14">
      <w:pPr>
        <w:pStyle w:val="BodyText"/>
        <w:rPr>
          <w:bCs/>
        </w:rPr>
      </w:pPr>
    </w:p>
    <w:p w14:paraId="17B22405" w14:textId="644DED67" w:rsidR="000215F3" w:rsidRPr="00407CD9" w:rsidRDefault="000215F3" w:rsidP="00506A2F">
      <w:pPr>
        <w:pStyle w:val="BodyText"/>
        <w:rPr>
          <w:b/>
          <w:u w:val="single" w:color="231F20"/>
        </w:rPr>
      </w:pPr>
      <w:r>
        <w:t xml:space="preserve">101H. </w:t>
      </w:r>
      <w:r>
        <w:rPr>
          <w:b/>
          <w:u w:val="single" w:color="231F20"/>
        </w:rPr>
        <w:t xml:space="preserve">Ar 2022. gada janvārī izdoto </w:t>
      </w:r>
      <w:r>
        <w:rPr>
          <w:b/>
          <w:i/>
          <w:iCs/>
          <w:u w:val="single" w:color="231F20"/>
        </w:rPr>
        <w:t>IPSAS</w:t>
      </w:r>
      <w:r>
        <w:rPr>
          <w:b/>
          <w:u w:val="single" w:color="231F20"/>
        </w:rPr>
        <w:t xml:space="preserve"> 43 ir grozīta </w:t>
      </w:r>
      <w:r>
        <w:rPr>
          <w:b/>
          <w:i/>
          <w:iCs/>
          <w:u w:val="single" w:color="231F20"/>
        </w:rPr>
        <w:t>IPSAS</w:t>
      </w:r>
      <w:r>
        <w:rPr>
          <w:b/>
          <w:u w:val="single" w:color="231F20"/>
        </w:rPr>
        <w:t xml:space="preserve"> 16 darbības joma, definējot ieguldījuma īpašumu tādējādi, ka tas ietver gan īpašumā esošu ieguldījuma īpašumu, gan īpašumu, ko tur nomnieks kā lietošanas tiesību aktīvu. Ar </w:t>
      </w:r>
      <w:r>
        <w:rPr>
          <w:b/>
          <w:i/>
          <w:iCs/>
          <w:u w:val="single" w:color="231F20"/>
        </w:rPr>
        <w:t>IPSAS</w:t>
      </w:r>
      <w:r>
        <w:rPr>
          <w:b/>
          <w:u w:val="single" w:color="231F20"/>
        </w:rPr>
        <w:t xml:space="preserve"> 43 ir grozīts 7., 10., 12., 13., 14., 20., 26., 27., 39., 49., 50., 59., 62., 62A., 63., 65., 71., 72., 73., 78., 80., 85., 86., 88. un 89. punkts, pievienots 25A., 38A., 41A., 41B., 41C., 49A. un 100A. punkts un saistītie virsraksti un svītrots 5., 8., 34., 35. un 43. punkts. Institūcija šos grozījumus piemēro gada finanšu pārskatiem, kas attiecas uz periodiem, kuri sākas 2025. gada 1. janvārī vai pēc šā datuma. Atļauta agrāka piemērošana. Ja institūcija šos grozījumus piemēro attiecībā uz </w:t>
      </w:r>
      <w:r>
        <w:rPr>
          <w:b/>
          <w:u w:val="single" w:color="231F20"/>
        </w:rPr>
        <w:lastRenderedPageBreak/>
        <w:t xml:space="preserve">periodu, kas sākas pirms 2025. gada 1. janvāra, tā atklāj šo faktu un vienlaikus piemēro </w:t>
      </w:r>
      <w:r>
        <w:rPr>
          <w:b/>
          <w:i/>
          <w:iCs/>
          <w:u w:val="single" w:color="231F20"/>
        </w:rPr>
        <w:t>IPSAS</w:t>
      </w:r>
      <w:r>
        <w:rPr>
          <w:b/>
          <w:u w:val="single" w:color="231F20"/>
        </w:rPr>
        <w:t> 43.</w:t>
      </w:r>
    </w:p>
    <w:p w14:paraId="281C95AE" w14:textId="77777777" w:rsidR="000215F3" w:rsidRPr="00407CD9" w:rsidRDefault="000215F3" w:rsidP="000215F3">
      <w:pPr>
        <w:jc w:val="both"/>
        <w:rPr>
          <w:b/>
          <w:u w:val="single" w:color="231F20"/>
        </w:rPr>
      </w:pPr>
    </w:p>
    <w:p w14:paraId="6BA70116" w14:textId="4D0ED5AA" w:rsidR="000215F3" w:rsidRPr="008154EE" w:rsidRDefault="000215F3" w:rsidP="000215F3">
      <w:pPr>
        <w:jc w:val="both"/>
        <w:rPr>
          <w:b/>
          <w:noProof/>
          <w:sz w:val="28"/>
          <w:szCs w:val="28"/>
        </w:rPr>
      </w:pPr>
      <w:r>
        <w:rPr>
          <w:b/>
          <w:color w:val="231F20"/>
          <w:sz w:val="28"/>
        </w:rPr>
        <w:t>Ilustratīva</w:t>
      </w:r>
      <w:r>
        <w:rPr>
          <w:b/>
          <w:color w:val="231F20"/>
          <w:sz w:val="28"/>
          <w:u w:val="thick" w:color="231F20"/>
        </w:rPr>
        <w:t>(-</w:t>
      </w:r>
      <w:proofErr w:type="spellStart"/>
      <w:r>
        <w:rPr>
          <w:b/>
          <w:color w:val="231F20"/>
          <w:sz w:val="28"/>
          <w:u w:val="thick" w:color="231F20"/>
        </w:rPr>
        <w:t>as</w:t>
      </w:r>
      <w:proofErr w:type="spellEnd"/>
      <w:r>
        <w:rPr>
          <w:b/>
          <w:color w:val="231F20"/>
          <w:sz w:val="28"/>
          <w:u w:val="thick" w:color="231F20"/>
        </w:rPr>
        <w:t>)</w:t>
      </w:r>
      <w:r>
        <w:rPr>
          <w:b/>
          <w:color w:val="231F20"/>
          <w:sz w:val="28"/>
        </w:rPr>
        <w:t xml:space="preserve"> lēmumu pieņemšanas shēma</w:t>
      </w:r>
      <w:r>
        <w:rPr>
          <w:b/>
          <w:color w:val="231F20"/>
          <w:sz w:val="28"/>
          <w:u w:val="thick" w:color="231F20"/>
        </w:rPr>
        <w:t>(-</w:t>
      </w:r>
      <w:proofErr w:type="spellStart"/>
      <w:r>
        <w:rPr>
          <w:b/>
          <w:color w:val="231F20"/>
          <w:sz w:val="28"/>
          <w:u w:val="thick" w:color="231F20"/>
        </w:rPr>
        <w:t>as</w:t>
      </w:r>
      <w:proofErr w:type="spellEnd"/>
      <w:r>
        <w:rPr>
          <w:b/>
          <w:color w:val="231F20"/>
          <w:sz w:val="28"/>
          <w:u w:val="thick" w:color="231F20"/>
        </w:rPr>
        <w:t>)</w:t>
      </w:r>
    </w:p>
    <w:p w14:paraId="66B0C073" w14:textId="77777777" w:rsidR="00506A2F" w:rsidRPr="00407CD9" w:rsidRDefault="00506A2F" w:rsidP="000215F3">
      <w:pPr>
        <w:jc w:val="both"/>
        <w:rPr>
          <w:i/>
          <w:strike/>
          <w:noProof/>
          <w:color w:val="231F20"/>
          <w:sz w:val="24"/>
          <w:szCs w:val="24"/>
        </w:rPr>
      </w:pPr>
    </w:p>
    <w:p w14:paraId="00E190C6" w14:textId="19798A06" w:rsidR="000215F3" w:rsidRPr="00407CD9" w:rsidRDefault="000215F3" w:rsidP="000215F3">
      <w:pPr>
        <w:jc w:val="both"/>
        <w:rPr>
          <w:i/>
          <w:noProof/>
          <w:sz w:val="24"/>
          <w:szCs w:val="24"/>
        </w:rPr>
      </w:pPr>
      <w:r>
        <w:rPr>
          <w:i/>
          <w:iCs/>
          <w:color w:val="231F20"/>
          <w:sz w:val="24"/>
          <w:u w:val="single"/>
        </w:rPr>
        <w:t>Šīs</w:t>
      </w:r>
      <w:r>
        <w:rPr>
          <w:i/>
          <w:iCs/>
          <w:color w:val="231F20"/>
          <w:sz w:val="24"/>
        </w:rPr>
        <w:t xml:space="preserve"> lēmumu pieņemšanas shēmas ir </w:t>
      </w:r>
      <w:r>
        <w:rPr>
          <w:i/>
          <w:iCs/>
          <w:color w:val="231F20"/>
          <w:sz w:val="24"/>
          <w:u w:val="single"/>
        </w:rPr>
        <w:t>pievienotas</w:t>
      </w:r>
      <w:r>
        <w:rPr>
          <w:i/>
          <w:iCs/>
          <w:color w:val="231F20"/>
          <w:sz w:val="24"/>
        </w:rPr>
        <w:t xml:space="preserve"> </w:t>
      </w:r>
      <w:proofErr w:type="spellStart"/>
      <w:r>
        <w:rPr>
          <w:i/>
          <w:iCs/>
          <w:color w:val="231F20"/>
          <w:sz w:val="24"/>
        </w:rPr>
        <w:t>IPSAS</w:t>
      </w:r>
      <w:proofErr w:type="spellEnd"/>
      <w:r>
        <w:rPr>
          <w:i/>
          <w:iCs/>
          <w:color w:val="231F20"/>
          <w:sz w:val="24"/>
        </w:rPr>
        <w:t> 16, bet nav tā sastāvdaļa.</w:t>
      </w:r>
    </w:p>
    <w:p w14:paraId="687B9F12" w14:textId="02A7BC36" w:rsidR="000215F3" w:rsidRPr="00407CD9" w:rsidRDefault="000215F3" w:rsidP="00770F86">
      <w:pPr>
        <w:pStyle w:val="BodyText"/>
      </w:pPr>
    </w:p>
    <w:p w14:paraId="7CDA374C" w14:textId="1B6911D7" w:rsidR="000215F3" w:rsidRPr="00407CD9" w:rsidRDefault="007018E7" w:rsidP="007018E7">
      <w:pPr>
        <w:pStyle w:val="BodyText"/>
        <w:jc w:val="center"/>
      </w:pPr>
      <w:r w:rsidRPr="007018E7">
        <w:drawing>
          <wp:inline distT="0" distB="0" distL="0" distR="0" wp14:anchorId="38123594" wp14:editId="2D9E4FE0">
            <wp:extent cx="5311600" cy="5829805"/>
            <wp:effectExtent l="0" t="0" r="3810" b="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14"/>
                    <a:stretch>
                      <a:fillRect/>
                    </a:stretch>
                  </pic:blipFill>
                  <pic:spPr>
                    <a:xfrm>
                      <a:off x="0" y="0"/>
                      <a:ext cx="5311600" cy="5829805"/>
                    </a:xfrm>
                    <a:prstGeom prst="rect">
                      <a:avLst/>
                    </a:prstGeom>
                  </pic:spPr>
                </pic:pic>
              </a:graphicData>
            </a:graphic>
          </wp:inline>
        </w:drawing>
      </w:r>
    </w:p>
    <w:p w14:paraId="722137D8" w14:textId="5AE914C3" w:rsidR="00B44E48" w:rsidRPr="00407CD9" w:rsidRDefault="00B44E48" w:rsidP="00770F86">
      <w:pPr>
        <w:pStyle w:val="BodyText"/>
      </w:pPr>
    </w:p>
    <w:p w14:paraId="3ACE752D" w14:textId="77777777" w:rsidR="00B44E48" w:rsidRPr="00407CD9" w:rsidRDefault="00B44E48">
      <w:pPr>
        <w:rPr>
          <w:noProof/>
        </w:rPr>
      </w:pPr>
      <w:r>
        <w:br w:type="page"/>
      </w:r>
    </w:p>
    <w:p w14:paraId="6A97C18C" w14:textId="77777777" w:rsidR="000215F3" w:rsidRPr="00407CD9" w:rsidRDefault="000215F3" w:rsidP="00770F86">
      <w:pPr>
        <w:pStyle w:val="BodyText"/>
      </w:pPr>
    </w:p>
    <w:p w14:paraId="6D32E9BA" w14:textId="77777777" w:rsidR="000215F3" w:rsidRPr="00407CD9" w:rsidRDefault="000215F3" w:rsidP="000215F3">
      <w:pPr>
        <w:jc w:val="both"/>
        <w:rPr>
          <w:b/>
          <w:i/>
          <w:noProof/>
          <w:sz w:val="24"/>
          <w:szCs w:val="24"/>
        </w:rPr>
      </w:pPr>
      <w:proofErr w:type="spellStart"/>
      <w:r>
        <w:rPr>
          <w:b/>
          <w:i/>
          <w:iCs/>
          <w:color w:val="231F20"/>
          <w:sz w:val="24"/>
        </w:rPr>
        <w:t>IPSAS</w:t>
      </w:r>
      <w:proofErr w:type="spellEnd"/>
      <w:r>
        <w:rPr>
          <w:b/>
          <w:color w:val="231F20"/>
          <w:sz w:val="24"/>
        </w:rPr>
        <w:t> 17 “Pamatlīdzekļi” grozījumi</w:t>
      </w:r>
    </w:p>
    <w:p w14:paraId="423B62CE" w14:textId="77777777" w:rsidR="00B44E48" w:rsidRPr="00407CD9" w:rsidRDefault="00B44E48" w:rsidP="00770F86">
      <w:pPr>
        <w:pStyle w:val="BodyText"/>
      </w:pPr>
    </w:p>
    <w:p w14:paraId="553D6587" w14:textId="3B157BCE" w:rsidR="000215F3" w:rsidRPr="00407CD9" w:rsidRDefault="000215F3" w:rsidP="00770F86">
      <w:pPr>
        <w:pStyle w:val="BodyText"/>
      </w:pPr>
      <w:r>
        <w:t>Grozīts 8., 19., 60., 83. un 84. punkts. Pievienots 107R. punkts. Svītrots 7. un 41. punkts. Jaunais teksts ir pasvītrots.</w:t>
      </w:r>
    </w:p>
    <w:p w14:paraId="6D35C9CF" w14:textId="77777777" w:rsidR="00B44E48" w:rsidRPr="00407CD9" w:rsidRDefault="00B44E48" w:rsidP="00092E14">
      <w:pPr>
        <w:pStyle w:val="BodyText"/>
        <w:rPr>
          <w:b/>
          <w:bCs/>
        </w:rPr>
      </w:pPr>
    </w:p>
    <w:p w14:paraId="2F6CC7AE" w14:textId="7B4A51EC" w:rsidR="000215F3" w:rsidRPr="005A521E" w:rsidRDefault="000215F3" w:rsidP="00092E14">
      <w:pPr>
        <w:pStyle w:val="BodyText"/>
        <w:rPr>
          <w:b/>
          <w:bCs/>
          <w:sz w:val="28"/>
          <w:szCs w:val="28"/>
        </w:rPr>
      </w:pPr>
      <w:r>
        <w:rPr>
          <w:b/>
          <w:sz w:val="28"/>
        </w:rPr>
        <w:t>Darbības joma</w:t>
      </w:r>
    </w:p>
    <w:p w14:paraId="7B353DAB" w14:textId="77777777" w:rsidR="000215F3" w:rsidRPr="00407CD9" w:rsidRDefault="000215F3" w:rsidP="00770F86">
      <w:pPr>
        <w:pStyle w:val="BodyText"/>
      </w:pPr>
      <w:r>
        <w:t>(..)</w:t>
      </w:r>
    </w:p>
    <w:p w14:paraId="6ED3DF06" w14:textId="77777777" w:rsidR="00B44E48" w:rsidRPr="00407CD9" w:rsidRDefault="00B44E48" w:rsidP="00B44E48">
      <w:pPr>
        <w:pStyle w:val="ListParagraph"/>
        <w:tabs>
          <w:tab w:val="left" w:pos="859"/>
          <w:tab w:val="left" w:pos="860"/>
        </w:tabs>
        <w:spacing w:before="0"/>
        <w:ind w:left="0" w:firstLine="0"/>
        <w:jc w:val="both"/>
        <w:rPr>
          <w:noProof/>
          <w:color w:val="231F20"/>
          <w:sz w:val="24"/>
          <w:szCs w:val="24"/>
          <w:u w:val="single" w:color="231F20"/>
        </w:rPr>
      </w:pPr>
    </w:p>
    <w:p w14:paraId="0F919056" w14:textId="77777777" w:rsidR="00992CEA" w:rsidRDefault="00B44E48" w:rsidP="00B44E48">
      <w:pPr>
        <w:pStyle w:val="ListParagraph"/>
        <w:tabs>
          <w:tab w:val="left" w:pos="859"/>
          <w:tab w:val="left" w:pos="860"/>
        </w:tabs>
        <w:spacing w:before="0"/>
        <w:ind w:left="0" w:firstLine="0"/>
        <w:jc w:val="both"/>
        <w:rPr>
          <w:strike/>
          <w:color w:val="231F20"/>
          <w:sz w:val="24"/>
        </w:rPr>
      </w:pPr>
      <w:r>
        <w:rPr>
          <w:color w:val="231F20"/>
          <w:sz w:val="24"/>
        </w:rPr>
        <w:t xml:space="preserve">7. </w:t>
      </w:r>
      <w:r>
        <w:rPr>
          <w:color w:val="231F20"/>
          <w:sz w:val="24"/>
          <w:u w:val="single"/>
        </w:rPr>
        <w:t>[Svītrots]</w:t>
      </w:r>
    </w:p>
    <w:p w14:paraId="5AAF0137" w14:textId="598D7990" w:rsidR="00B44E48" w:rsidRPr="00407CD9" w:rsidRDefault="00B44E48" w:rsidP="00B44E48">
      <w:pPr>
        <w:pStyle w:val="ListParagraph"/>
        <w:tabs>
          <w:tab w:val="left" w:pos="683"/>
          <w:tab w:val="left" w:pos="684"/>
        </w:tabs>
        <w:spacing w:before="0"/>
        <w:ind w:left="0" w:firstLine="0"/>
        <w:jc w:val="both"/>
        <w:rPr>
          <w:noProof/>
          <w:color w:val="231F20"/>
          <w:sz w:val="24"/>
          <w:szCs w:val="24"/>
        </w:rPr>
      </w:pPr>
    </w:p>
    <w:p w14:paraId="3E532DF5" w14:textId="3EFDB2A0" w:rsidR="000215F3" w:rsidRPr="00407CD9" w:rsidRDefault="00B44E48" w:rsidP="00B44E48">
      <w:pPr>
        <w:pStyle w:val="ListParagraph"/>
        <w:tabs>
          <w:tab w:val="left" w:pos="683"/>
          <w:tab w:val="left" w:pos="684"/>
        </w:tabs>
        <w:spacing w:before="0"/>
        <w:ind w:left="0" w:firstLine="0"/>
        <w:jc w:val="both"/>
        <w:rPr>
          <w:noProof/>
          <w:sz w:val="24"/>
          <w:szCs w:val="24"/>
        </w:rPr>
      </w:pPr>
      <w:r>
        <w:rPr>
          <w:color w:val="231F20"/>
          <w:sz w:val="24"/>
        </w:rPr>
        <w:t xml:space="preserve">8. Ja institūcija ieguldījuma īpašumam izmanto izmaksu modeli saskaņā ar </w:t>
      </w:r>
      <w:proofErr w:type="spellStart"/>
      <w:r>
        <w:rPr>
          <w:i/>
          <w:iCs/>
          <w:color w:val="231F20"/>
          <w:sz w:val="24"/>
        </w:rPr>
        <w:t>IPSAS</w:t>
      </w:r>
      <w:proofErr w:type="spellEnd"/>
      <w:r>
        <w:rPr>
          <w:color w:val="231F20"/>
          <w:sz w:val="24"/>
        </w:rPr>
        <w:t xml:space="preserve"> 16 “Ieguldījuma īpašums”, tā izmanto šajā standartā sniegto izmaksu modeli attiecībā uz </w:t>
      </w:r>
      <w:r>
        <w:rPr>
          <w:color w:val="231F20"/>
          <w:sz w:val="24"/>
          <w:u w:val="single"/>
        </w:rPr>
        <w:t>īpašumā esošu ieguldījuma īpašumu</w:t>
      </w:r>
      <w:r>
        <w:rPr>
          <w:color w:val="231F20"/>
          <w:sz w:val="24"/>
        </w:rPr>
        <w:t>.</w:t>
      </w:r>
    </w:p>
    <w:p w14:paraId="1F47DD51" w14:textId="77777777" w:rsidR="00B44E48" w:rsidRPr="00407CD9" w:rsidRDefault="00B44E48" w:rsidP="00092E14">
      <w:pPr>
        <w:pStyle w:val="BodyText"/>
        <w:rPr>
          <w:b/>
          <w:bCs/>
        </w:rPr>
      </w:pPr>
    </w:p>
    <w:p w14:paraId="1816DAEF" w14:textId="627AE248" w:rsidR="000215F3" w:rsidRPr="005A521E" w:rsidRDefault="000215F3" w:rsidP="00092E14">
      <w:pPr>
        <w:pStyle w:val="BodyText"/>
        <w:rPr>
          <w:b/>
          <w:bCs/>
          <w:sz w:val="28"/>
          <w:szCs w:val="28"/>
        </w:rPr>
      </w:pPr>
      <w:r>
        <w:rPr>
          <w:b/>
          <w:sz w:val="28"/>
        </w:rPr>
        <w:t>Atzīšana</w:t>
      </w:r>
    </w:p>
    <w:p w14:paraId="3FD9CEE0" w14:textId="77777777" w:rsidR="000215F3" w:rsidRPr="00407CD9" w:rsidRDefault="000215F3" w:rsidP="00770F86">
      <w:pPr>
        <w:pStyle w:val="BodyText"/>
      </w:pPr>
      <w:r>
        <w:t>(..)</w:t>
      </w:r>
    </w:p>
    <w:p w14:paraId="27A7E363" w14:textId="77777777" w:rsidR="00B44E48" w:rsidRPr="00407CD9" w:rsidRDefault="00B44E48" w:rsidP="00770F86">
      <w:pPr>
        <w:pStyle w:val="BodyText"/>
      </w:pPr>
    </w:p>
    <w:p w14:paraId="21E24F3A" w14:textId="23023B41" w:rsidR="000215F3" w:rsidRPr="00407CD9" w:rsidRDefault="000215F3" w:rsidP="00770F86">
      <w:pPr>
        <w:pStyle w:val="BodyText"/>
      </w:pPr>
      <w:r>
        <w:t>19. Saskaņā ar šo atzīšanas principu institūcija visu savu pamatlīdzekļu izmaksas novērtē to rašanās dienā. Šīs izmaksas ietver izmaksas, kas sākotnēji radušās, lai iegādātos vai uzbūvētu pamatlīdzekļu posteni, un izmaksas, kas radušās vēlāk, lai šo posteni pievienotu, aizvietotu tā daļu vai to apkalpotu. Pamatlīdzekļu posteņa izmaksas var ietvert izmaksas, kas radušās saistībā ar tādu aktīvu nomu, kuri tiek izmantoti pamatlīdzekļu posteņa būvniecībai, pievienošanai, tā daļas aizvietošanai vai apkalpošanai, piemēram, lietošanas tiesību aktīvu nolietojums.</w:t>
      </w:r>
    </w:p>
    <w:p w14:paraId="0157AD20" w14:textId="77777777" w:rsidR="00B44E48" w:rsidRPr="00407CD9" w:rsidRDefault="00B44E48" w:rsidP="00092E14">
      <w:pPr>
        <w:pStyle w:val="BodyText"/>
        <w:rPr>
          <w:b/>
          <w:bCs/>
        </w:rPr>
      </w:pPr>
    </w:p>
    <w:p w14:paraId="02063479" w14:textId="6ECB1E56" w:rsidR="000215F3" w:rsidRPr="005A521E" w:rsidRDefault="000215F3" w:rsidP="00092E14">
      <w:pPr>
        <w:pStyle w:val="BodyText"/>
        <w:rPr>
          <w:b/>
          <w:bCs/>
          <w:sz w:val="28"/>
          <w:szCs w:val="28"/>
        </w:rPr>
      </w:pPr>
      <w:r>
        <w:rPr>
          <w:b/>
          <w:sz w:val="28"/>
        </w:rPr>
        <w:t>Novērtēšana atzīšanas brīdī</w:t>
      </w:r>
    </w:p>
    <w:p w14:paraId="4317B59D" w14:textId="77777777" w:rsidR="000215F3" w:rsidRPr="00E81EC8" w:rsidRDefault="000215F3" w:rsidP="00092E14">
      <w:pPr>
        <w:pStyle w:val="BodyText"/>
        <w:rPr>
          <w:bCs/>
        </w:rPr>
      </w:pPr>
      <w:r w:rsidRPr="00E81EC8">
        <w:rPr>
          <w:bCs/>
        </w:rPr>
        <w:t>(..)</w:t>
      </w:r>
    </w:p>
    <w:p w14:paraId="65936695" w14:textId="77777777" w:rsidR="00B44E48" w:rsidRPr="00407CD9" w:rsidRDefault="00B44E48" w:rsidP="00092E14">
      <w:pPr>
        <w:pStyle w:val="BodyText"/>
        <w:rPr>
          <w:b/>
          <w:bCs/>
        </w:rPr>
      </w:pPr>
    </w:p>
    <w:p w14:paraId="7F9F0F97" w14:textId="1B995D0C" w:rsidR="000215F3" w:rsidRPr="00407CD9" w:rsidRDefault="000215F3" w:rsidP="00092E14">
      <w:pPr>
        <w:pStyle w:val="BodyText"/>
        <w:rPr>
          <w:b/>
          <w:bCs/>
        </w:rPr>
      </w:pPr>
      <w:r>
        <w:rPr>
          <w:b/>
        </w:rPr>
        <w:t>Izmaksu novērtēšana</w:t>
      </w:r>
    </w:p>
    <w:p w14:paraId="1426169C" w14:textId="77777777" w:rsidR="000215F3" w:rsidRPr="00407CD9" w:rsidRDefault="000215F3" w:rsidP="00770F86">
      <w:pPr>
        <w:pStyle w:val="BodyText"/>
      </w:pPr>
      <w:r>
        <w:t>(..)</w:t>
      </w:r>
    </w:p>
    <w:p w14:paraId="5DD42DAD" w14:textId="77777777" w:rsidR="00B44E48" w:rsidRPr="00407CD9" w:rsidRDefault="00B44E48" w:rsidP="00770F86">
      <w:pPr>
        <w:pStyle w:val="BodyText"/>
      </w:pPr>
    </w:p>
    <w:p w14:paraId="143E10CD" w14:textId="62D34392" w:rsidR="000215F3" w:rsidRPr="000E05CF" w:rsidRDefault="000215F3" w:rsidP="00770F86">
      <w:pPr>
        <w:pStyle w:val="BodyText"/>
        <w:rPr>
          <w:strike/>
        </w:rPr>
      </w:pPr>
      <w:r>
        <w:t xml:space="preserve">41. </w:t>
      </w:r>
      <w:r>
        <w:rPr>
          <w:u w:val="single"/>
        </w:rPr>
        <w:t>[Svītrots]</w:t>
      </w:r>
    </w:p>
    <w:p w14:paraId="1E7428F9" w14:textId="77777777" w:rsidR="00B44E48" w:rsidRPr="00407CD9" w:rsidRDefault="00B44E48" w:rsidP="00092E14">
      <w:pPr>
        <w:pStyle w:val="BodyText"/>
        <w:rPr>
          <w:b/>
          <w:bCs/>
        </w:rPr>
      </w:pPr>
    </w:p>
    <w:p w14:paraId="2C174FCE" w14:textId="2FE9266E" w:rsidR="000215F3" w:rsidRPr="00E81EC8" w:rsidRDefault="000215F3" w:rsidP="00092E14">
      <w:pPr>
        <w:pStyle w:val="BodyText"/>
        <w:rPr>
          <w:bCs/>
          <w:sz w:val="28"/>
          <w:szCs w:val="28"/>
        </w:rPr>
      </w:pPr>
      <w:r w:rsidRPr="00E81EC8">
        <w:rPr>
          <w:bCs/>
          <w:sz w:val="28"/>
        </w:rPr>
        <w:t>Novērtēšana pēc atzīšanas</w:t>
      </w:r>
    </w:p>
    <w:p w14:paraId="155D68AE" w14:textId="77777777" w:rsidR="000215F3" w:rsidRPr="00407CD9" w:rsidRDefault="000215F3" w:rsidP="00092E14">
      <w:pPr>
        <w:pStyle w:val="BodyText"/>
        <w:rPr>
          <w:b/>
          <w:bCs/>
        </w:rPr>
      </w:pPr>
      <w:r>
        <w:rPr>
          <w:b/>
        </w:rPr>
        <w:t>(..)</w:t>
      </w:r>
    </w:p>
    <w:p w14:paraId="19071099" w14:textId="77777777" w:rsidR="00B44E48" w:rsidRPr="00407CD9" w:rsidRDefault="00B44E48" w:rsidP="00092E14">
      <w:pPr>
        <w:pStyle w:val="BodyText"/>
        <w:rPr>
          <w:b/>
          <w:bCs/>
        </w:rPr>
      </w:pPr>
    </w:p>
    <w:p w14:paraId="3B85A2B1" w14:textId="2BF2B499" w:rsidR="000215F3" w:rsidRPr="00407CD9" w:rsidRDefault="000215F3" w:rsidP="00092E14">
      <w:pPr>
        <w:pStyle w:val="BodyText"/>
        <w:rPr>
          <w:b/>
          <w:bCs/>
        </w:rPr>
      </w:pPr>
      <w:r>
        <w:rPr>
          <w:b/>
        </w:rPr>
        <w:t>Nolietojums</w:t>
      </w:r>
    </w:p>
    <w:p w14:paraId="10BF4515" w14:textId="77777777" w:rsidR="000215F3" w:rsidRPr="00407CD9" w:rsidRDefault="000215F3" w:rsidP="00770F86">
      <w:pPr>
        <w:pStyle w:val="BodyText"/>
      </w:pPr>
      <w:r>
        <w:t>(..)</w:t>
      </w:r>
    </w:p>
    <w:p w14:paraId="6D608C49" w14:textId="77777777" w:rsidR="00B44E48" w:rsidRPr="00407CD9" w:rsidRDefault="00B44E48" w:rsidP="00770F86">
      <w:pPr>
        <w:pStyle w:val="BodyText"/>
      </w:pPr>
    </w:p>
    <w:p w14:paraId="14C9F5DF" w14:textId="69549838" w:rsidR="000215F3" w:rsidRPr="00407CD9" w:rsidRDefault="000215F3" w:rsidP="00770F86">
      <w:pPr>
        <w:pStyle w:val="BodyText"/>
      </w:pPr>
      <w:r>
        <w:t>60. Summu, kas sākotnēji atzīta saistībā ar pamatlīdzekļa posteni, institūcija iedala pamatlīdzekļa būtiskajām daļām, un katrai šādai daļai nolietojumu aprēķina atsevišķi. Piemēram, vairumā gadījumu ceļu sistēmai varētu būt nepieciešams atsevišķi aprēķināt ceļa seguma, pamatnes, apmaļu, kanālu, gājēju ceļu, tiltu un apgaismojuma nolietojumu. Tāpat arī var būt piemēroti atsevišķi aprēķināt lidaparāta korpusa un dzinēju nolietojumu. Tāpat arī, ja institūcija iegādājas pamatlīdzekļus, kam piemērojama operatīvā noma, kurā institūcija ir iznomātājs, var būt piemēroti aprēķināt nolietojumu atsevišķi šā posteņa izmaksās atainotajām summām, kas ir attiecināmas uz nomas nosacījumiem, kuri ir labvēlīgi vai nelabvēlīgi attiecībā pret tirgus nosacījumiem.</w:t>
      </w:r>
    </w:p>
    <w:p w14:paraId="22EA2B2E" w14:textId="77777777" w:rsidR="000215F3" w:rsidRPr="00407CD9" w:rsidRDefault="000215F3" w:rsidP="00770F86">
      <w:pPr>
        <w:pStyle w:val="BodyText"/>
      </w:pPr>
      <w:r>
        <w:t>(..)</w:t>
      </w:r>
    </w:p>
    <w:p w14:paraId="12A04BD1" w14:textId="77777777" w:rsidR="00B44E48" w:rsidRPr="00407CD9" w:rsidRDefault="00B44E48" w:rsidP="00092E14">
      <w:pPr>
        <w:pStyle w:val="BodyText"/>
        <w:rPr>
          <w:b/>
          <w:bCs/>
        </w:rPr>
      </w:pPr>
    </w:p>
    <w:p w14:paraId="0C873BE9" w14:textId="3F148E35" w:rsidR="000215F3" w:rsidRPr="005A521E" w:rsidRDefault="000215F3" w:rsidP="00092E14">
      <w:pPr>
        <w:pStyle w:val="BodyText"/>
        <w:rPr>
          <w:b/>
          <w:bCs/>
          <w:sz w:val="28"/>
          <w:szCs w:val="28"/>
        </w:rPr>
      </w:pPr>
      <w:r>
        <w:rPr>
          <w:b/>
          <w:sz w:val="28"/>
        </w:rPr>
        <w:lastRenderedPageBreak/>
        <w:t>Atzīšanas pārtraukšana</w:t>
      </w:r>
    </w:p>
    <w:p w14:paraId="3B1215F6" w14:textId="77777777" w:rsidR="000215F3" w:rsidRPr="00035030" w:rsidRDefault="000215F3" w:rsidP="00092E14">
      <w:pPr>
        <w:pStyle w:val="BodyText"/>
        <w:rPr>
          <w:bCs/>
        </w:rPr>
      </w:pPr>
      <w:r w:rsidRPr="00035030">
        <w:rPr>
          <w:bCs/>
        </w:rPr>
        <w:t>(..)</w:t>
      </w:r>
    </w:p>
    <w:p w14:paraId="703A07C4" w14:textId="77777777" w:rsidR="00B44E48" w:rsidRPr="00407CD9" w:rsidRDefault="00B44E48" w:rsidP="00092E14">
      <w:pPr>
        <w:pStyle w:val="BodyText"/>
        <w:rPr>
          <w:b/>
          <w:bCs/>
        </w:rPr>
      </w:pPr>
    </w:p>
    <w:p w14:paraId="3FE160AC" w14:textId="2A894C1F" w:rsidR="000215F3" w:rsidRPr="00407CD9" w:rsidRDefault="00092E14" w:rsidP="00092E14">
      <w:pPr>
        <w:pStyle w:val="BodyText"/>
        <w:rPr>
          <w:b/>
          <w:bCs/>
        </w:rPr>
      </w:pPr>
      <w:r>
        <w:rPr>
          <w:b/>
        </w:rPr>
        <w:t xml:space="preserve">83. Peļņu vai zaudējumus, kas rodas, pārtraucot pamatlīdzekļu posteņa atzīšanu, norāda kā pārpalikumu vai deficītu, kad notikusi objekta atzīšanas pārtraukšana (ja vien </w:t>
      </w:r>
      <w:r>
        <w:rPr>
          <w:b/>
          <w:i/>
          <w:iCs/>
          <w:u w:val="single"/>
        </w:rPr>
        <w:t>IPSAS</w:t>
      </w:r>
      <w:r>
        <w:rPr>
          <w:b/>
          <w:u w:val="single"/>
        </w:rPr>
        <w:t> 43 “Noma”</w:t>
      </w:r>
      <w:r>
        <w:rPr>
          <w:b/>
        </w:rPr>
        <w:t xml:space="preserve"> nav prasīts rīkoties citādi pārdošanas un saņemšanas atpakaļ nomā gadījumos).</w:t>
      </w:r>
    </w:p>
    <w:p w14:paraId="44468C50" w14:textId="77777777" w:rsidR="000215F3" w:rsidRPr="00407CD9" w:rsidRDefault="000215F3" w:rsidP="00770F86">
      <w:pPr>
        <w:pStyle w:val="BodyText"/>
      </w:pPr>
      <w:r>
        <w:t>(..)</w:t>
      </w:r>
    </w:p>
    <w:p w14:paraId="6181AD21" w14:textId="77777777" w:rsidR="000215F3" w:rsidRPr="00407CD9" w:rsidRDefault="000215F3" w:rsidP="000215F3">
      <w:pPr>
        <w:jc w:val="both"/>
        <w:rPr>
          <w:noProof/>
          <w:sz w:val="24"/>
          <w:szCs w:val="24"/>
        </w:rPr>
      </w:pPr>
    </w:p>
    <w:p w14:paraId="46DBC38C" w14:textId="52D5B7AB" w:rsidR="000215F3" w:rsidRPr="00407CD9" w:rsidRDefault="00B44E48" w:rsidP="00B44E48">
      <w:pPr>
        <w:pStyle w:val="ListParagraph"/>
        <w:tabs>
          <w:tab w:val="left" w:pos="1220"/>
        </w:tabs>
        <w:spacing w:before="0"/>
        <w:ind w:left="0" w:firstLine="0"/>
        <w:jc w:val="both"/>
        <w:rPr>
          <w:noProof/>
          <w:sz w:val="24"/>
          <w:szCs w:val="24"/>
        </w:rPr>
      </w:pPr>
      <w:r>
        <w:rPr>
          <w:color w:val="231F20"/>
          <w:sz w:val="24"/>
        </w:rPr>
        <w:t xml:space="preserve">84. Pamatlīdzekļus var realizēt dažādos veidos (piemēram, pārdodot, noslēdzot finanšu nomu vai ziedojot). Nosakot posteņa realizācijas dienu, institūcija piemēro no preču pārdošanas gūto ieņēmumu atzīšanas kritērijus, kas noteikti </w:t>
      </w:r>
      <w:proofErr w:type="spellStart"/>
      <w:r>
        <w:rPr>
          <w:i/>
          <w:iCs/>
          <w:color w:val="231F20"/>
          <w:sz w:val="24"/>
        </w:rPr>
        <w:t>IPSAS</w:t>
      </w:r>
      <w:proofErr w:type="spellEnd"/>
      <w:r>
        <w:rPr>
          <w:color w:val="231F20"/>
          <w:sz w:val="24"/>
        </w:rPr>
        <w:t xml:space="preserve"> 9. </w:t>
      </w:r>
      <w:proofErr w:type="spellStart"/>
      <w:r>
        <w:rPr>
          <w:i/>
          <w:iCs/>
          <w:color w:val="231F20"/>
          <w:sz w:val="24"/>
          <w:u w:val="single"/>
        </w:rPr>
        <w:t>IPSAS</w:t>
      </w:r>
      <w:proofErr w:type="spellEnd"/>
      <w:r>
        <w:rPr>
          <w:color w:val="231F20"/>
          <w:sz w:val="24"/>
          <w:u w:val="single"/>
        </w:rPr>
        <w:t> 43</w:t>
      </w:r>
      <w:r>
        <w:rPr>
          <w:color w:val="231F20"/>
          <w:sz w:val="24"/>
        </w:rPr>
        <w:t xml:space="preserve"> piemēro atsavināšanai, kas tiek īstenota pārdošanas ar saņemšanu atpakaļ nomā veidā.</w:t>
      </w:r>
    </w:p>
    <w:p w14:paraId="77E9B5A9" w14:textId="77777777" w:rsidR="000215F3" w:rsidRPr="00407CD9" w:rsidRDefault="000215F3" w:rsidP="00770F86">
      <w:pPr>
        <w:pStyle w:val="BodyText"/>
      </w:pPr>
      <w:r>
        <w:t>(..)</w:t>
      </w:r>
    </w:p>
    <w:p w14:paraId="684182C4" w14:textId="77777777" w:rsidR="00B44E48" w:rsidRPr="00407CD9" w:rsidRDefault="00B44E48" w:rsidP="00092E14">
      <w:pPr>
        <w:pStyle w:val="BodyText"/>
        <w:rPr>
          <w:b/>
          <w:bCs/>
        </w:rPr>
      </w:pPr>
    </w:p>
    <w:p w14:paraId="5BEB127F" w14:textId="39115047" w:rsidR="000215F3" w:rsidRPr="005A521E" w:rsidRDefault="000215F3" w:rsidP="00092E14">
      <w:pPr>
        <w:pStyle w:val="BodyText"/>
        <w:rPr>
          <w:b/>
          <w:bCs/>
          <w:sz w:val="28"/>
          <w:szCs w:val="28"/>
        </w:rPr>
      </w:pPr>
      <w:r>
        <w:rPr>
          <w:b/>
          <w:sz w:val="28"/>
        </w:rPr>
        <w:t>Spēkā stāšanās diena</w:t>
      </w:r>
    </w:p>
    <w:p w14:paraId="643186F3" w14:textId="77777777" w:rsidR="000215F3" w:rsidRPr="00E81EC8" w:rsidRDefault="000215F3" w:rsidP="00092E14">
      <w:pPr>
        <w:pStyle w:val="BodyText"/>
        <w:rPr>
          <w:bCs/>
        </w:rPr>
      </w:pPr>
      <w:r w:rsidRPr="00E81EC8">
        <w:rPr>
          <w:bCs/>
        </w:rPr>
        <w:t>(..)</w:t>
      </w:r>
    </w:p>
    <w:p w14:paraId="76D960EC" w14:textId="77777777" w:rsidR="00B44E48" w:rsidRPr="00407CD9" w:rsidRDefault="00B44E48" w:rsidP="00092E14">
      <w:pPr>
        <w:pStyle w:val="BodyText"/>
        <w:rPr>
          <w:b/>
          <w:bCs/>
        </w:rPr>
      </w:pPr>
    </w:p>
    <w:p w14:paraId="5B12F8EF" w14:textId="34428447" w:rsidR="000215F3" w:rsidRPr="00407CD9" w:rsidRDefault="000215F3" w:rsidP="00092E14">
      <w:pPr>
        <w:pStyle w:val="BodyText"/>
        <w:rPr>
          <w:b/>
          <w:bCs/>
          <w:u w:val="single" w:color="231F20"/>
        </w:rPr>
      </w:pPr>
      <w:r>
        <w:t xml:space="preserve">107R. </w:t>
      </w:r>
      <w:r>
        <w:rPr>
          <w:b/>
          <w:u w:val="single" w:color="231F20"/>
        </w:rPr>
        <w:t xml:space="preserve">Ar </w:t>
      </w:r>
      <w:r>
        <w:rPr>
          <w:b/>
          <w:i/>
          <w:iCs/>
          <w:u w:val="single" w:color="231F20"/>
        </w:rPr>
        <w:t>IPSAS</w:t>
      </w:r>
      <w:r>
        <w:rPr>
          <w:b/>
          <w:u w:val="single" w:color="231F20"/>
        </w:rPr>
        <w:t xml:space="preserve"> 43, kas izdots 2022. gada janvārī, ir grozīts 8., 19., 60., 83. un 84. punkts un svītrots 7. un 41. punkts. Institūcija šos grozījumus piemēro gada finanšu pārskatiem, kas attiecas uz periodiem, kuri sākas 2025. gada 1. janvārī vai pēc šā datuma. Atļauta agrāka piemērošana. Ja institūcija šos grozījumus piemēro attiecībā uz periodu, kas sākas pirms 2025. gada 1. janvāra, tā atklāj šo faktu un vienlaikus piemēro </w:t>
      </w:r>
      <w:r>
        <w:rPr>
          <w:b/>
          <w:i/>
          <w:iCs/>
          <w:u w:val="single" w:color="231F20"/>
        </w:rPr>
        <w:t>IPSAS</w:t>
      </w:r>
      <w:r>
        <w:rPr>
          <w:b/>
          <w:u w:val="single" w:color="231F20"/>
        </w:rPr>
        <w:t> 43.</w:t>
      </w:r>
    </w:p>
    <w:p w14:paraId="11FB2188" w14:textId="77777777" w:rsidR="00B44E48" w:rsidRPr="00407CD9" w:rsidRDefault="00B44E48" w:rsidP="00092E14">
      <w:pPr>
        <w:pStyle w:val="BodyText"/>
        <w:rPr>
          <w:b/>
          <w:bCs/>
          <w:u w:val="single" w:color="231F20"/>
        </w:rPr>
      </w:pPr>
    </w:p>
    <w:p w14:paraId="01E4CECE" w14:textId="0C68225E" w:rsidR="000215F3" w:rsidRPr="00407CD9" w:rsidRDefault="000215F3" w:rsidP="00092E14">
      <w:pPr>
        <w:pStyle w:val="BodyText"/>
        <w:rPr>
          <w:b/>
          <w:bCs/>
          <w:i/>
        </w:rPr>
      </w:pPr>
      <w:r>
        <w:rPr>
          <w:b/>
          <w:i/>
          <w:iCs/>
        </w:rPr>
        <w:t>IPSAS</w:t>
      </w:r>
      <w:r>
        <w:rPr>
          <w:b/>
        </w:rPr>
        <w:t> 18 “Informācijas sniegšana pa segmentiem” grozījumi</w:t>
      </w:r>
    </w:p>
    <w:p w14:paraId="01FD1090" w14:textId="77777777" w:rsidR="00B44E48" w:rsidRPr="00407CD9" w:rsidRDefault="00B44E48" w:rsidP="00770F86">
      <w:pPr>
        <w:pStyle w:val="BodyText"/>
      </w:pPr>
    </w:p>
    <w:p w14:paraId="41DE707B" w14:textId="6A42066A" w:rsidR="000215F3" w:rsidRPr="00407CD9" w:rsidRDefault="000215F3" w:rsidP="00770F86">
      <w:pPr>
        <w:pStyle w:val="BodyText"/>
      </w:pPr>
      <w:r>
        <w:t>Grozīts 33. un 35. punkts. Pievienots 76F. punkts. Jaunais teksts ir pasvītrots.</w:t>
      </w:r>
    </w:p>
    <w:p w14:paraId="641A35FE" w14:textId="77777777" w:rsidR="00B44E48" w:rsidRPr="00407CD9" w:rsidRDefault="00B44E48" w:rsidP="00092E14">
      <w:pPr>
        <w:pStyle w:val="BodyText"/>
        <w:rPr>
          <w:b/>
          <w:bCs/>
        </w:rPr>
      </w:pPr>
    </w:p>
    <w:p w14:paraId="0D8DE8A5" w14:textId="6471280C" w:rsidR="000215F3" w:rsidRPr="005A521E" w:rsidRDefault="000215F3" w:rsidP="00092E14">
      <w:pPr>
        <w:pStyle w:val="BodyText"/>
        <w:rPr>
          <w:b/>
          <w:bCs/>
          <w:sz w:val="28"/>
          <w:szCs w:val="28"/>
        </w:rPr>
      </w:pPr>
      <w:r>
        <w:rPr>
          <w:b/>
          <w:sz w:val="28"/>
        </w:rPr>
        <w:t>Segmenta ieņēmumu, izdevumu, aktīvu, saistību un grāmatvedības politikas definīcijas</w:t>
      </w:r>
    </w:p>
    <w:p w14:paraId="1822B0C6" w14:textId="77777777" w:rsidR="000215F3" w:rsidRPr="00E81EC8" w:rsidRDefault="000215F3" w:rsidP="00092E14">
      <w:pPr>
        <w:pStyle w:val="BodyText"/>
        <w:rPr>
          <w:bCs/>
        </w:rPr>
      </w:pPr>
      <w:r w:rsidRPr="00E81EC8">
        <w:rPr>
          <w:bCs/>
        </w:rPr>
        <w:t>(..)</w:t>
      </w:r>
    </w:p>
    <w:p w14:paraId="0998F6D9" w14:textId="77777777" w:rsidR="00B44E48" w:rsidRPr="00407CD9" w:rsidRDefault="00B44E48" w:rsidP="000215F3">
      <w:pPr>
        <w:jc w:val="both"/>
        <w:rPr>
          <w:b/>
          <w:noProof/>
          <w:color w:val="231F20"/>
          <w:sz w:val="24"/>
          <w:szCs w:val="24"/>
        </w:rPr>
      </w:pPr>
    </w:p>
    <w:p w14:paraId="05E46391" w14:textId="5C9635C0" w:rsidR="000215F3" w:rsidRPr="00407CD9" w:rsidRDefault="000215F3" w:rsidP="000215F3">
      <w:pPr>
        <w:jc w:val="both"/>
        <w:rPr>
          <w:b/>
          <w:noProof/>
          <w:color w:val="231F20"/>
          <w:sz w:val="24"/>
          <w:szCs w:val="24"/>
        </w:rPr>
      </w:pPr>
      <w:r>
        <w:rPr>
          <w:b/>
          <w:color w:val="231F20"/>
          <w:sz w:val="24"/>
        </w:rPr>
        <w:t>Segmenta aktīvi, saistības, ieņēmumi, izdevumi un grāmatvedības politika</w:t>
      </w:r>
    </w:p>
    <w:p w14:paraId="300637F6" w14:textId="77777777" w:rsidR="00B44E48" w:rsidRPr="00407CD9" w:rsidRDefault="00B44E48" w:rsidP="00B44E48">
      <w:pPr>
        <w:pStyle w:val="ListParagraph"/>
        <w:tabs>
          <w:tab w:val="left" w:pos="1220"/>
        </w:tabs>
        <w:spacing w:before="0"/>
        <w:ind w:left="0" w:firstLine="0"/>
        <w:jc w:val="both"/>
        <w:rPr>
          <w:noProof/>
          <w:color w:val="231F20"/>
          <w:sz w:val="24"/>
          <w:szCs w:val="24"/>
        </w:rPr>
      </w:pPr>
    </w:p>
    <w:p w14:paraId="25CC57AB" w14:textId="1FC194DE" w:rsidR="000215F3" w:rsidRPr="00407CD9" w:rsidRDefault="00B44E48" w:rsidP="00B44E48">
      <w:pPr>
        <w:pStyle w:val="ListParagraph"/>
        <w:tabs>
          <w:tab w:val="left" w:pos="1220"/>
        </w:tabs>
        <w:spacing w:before="0"/>
        <w:ind w:left="0" w:firstLine="0"/>
        <w:jc w:val="both"/>
        <w:rPr>
          <w:noProof/>
          <w:color w:val="231F20"/>
          <w:sz w:val="24"/>
          <w:szCs w:val="24"/>
        </w:rPr>
      </w:pPr>
      <w:r>
        <w:rPr>
          <w:color w:val="231F20"/>
          <w:sz w:val="24"/>
        </w:rPr>
        <w:t xml:space="preserve">33. Segmenta aktīvi ietver, piemēram, apgrozāmos aktīvus, kas tiek izmantoti segmenta pamatdarbībā, piemēram, pamatlīdzekļus, </w:t>
      </w:r>
      <w:r>
        <w:rPr>
          <w:color w:val="231F20"/>
          <w:sz w:val="24"/>
          <w:u w:val="single"/>
        </w:rPr>
        <w:t>lietošanas tiesību</w:t>
      </w:r>
      <w:r>
        <w:rPr>
          <w:color w:val="231F20"/>
          <w:sz w:val="24"/>
        </w:rPr>
        <w:t xml:space="preserve"> aktīvus un nemateriālos aktīvus. Ja konkrētu nolietojuma vai amortizācijas posteni iekļauj segmenta izdevumos, saistīto aktīvu arī iekļauj segmenta aktīvos. Segmenta aktīvos neietilpst aktīvi, kurus izmanto vispārīgiem institūcijas vai galvenā biroja mērķiem. Piemēram:</w:t>
      </w:r>
    </w:p>
    <w:p w14:paraId="64F5AB1C" w14:textId="77777777" w:rsidR="00B44E48" w:rsidRPr="00407CD9" w:rsidRDefault="00B44E48" w:rsidP="00B44E48">
      <w:pPr>
        <w:pStyle w:val="ListParagraph"/>
        <w:tabs>
          <w:tab w:val="left" w:pos="1739"/>
          <w:tab w:val="left" w:pos="1740"/>
        </w:tabs>
        <w:spacing w:before="0"/>
        <w:ind w:left="0" w:firstLine="0"/>
        <w:jc w:val="both"/>
        <w:rPr>
          <w:noProof/>
          <w:color w:val="231F20"/>
          <w:sz w:val="24"/>
          <w:szCs w:val="24"/>
        </w:rPr>
      </w:pPr>
    </w:p>
    <w:p w14:paraId="2B4BF21F" w14:textId="3C69D74E" w:rsidR="000215F3" w:rsidRPr="00407CD9" w:rsidRDefault="00B44E48" w:rsidP="00B44E48">
      <w:pPr>
        <w:pStyle w:val="ListParagraph"/>
        <w:tabs>
          <w:tab w:val="left" w:pos="1739"/>
          <w:tab w:val="left" w:pos="1740"/>
        </w:tabs>
        <w:spacing w:before="0"/>
        <w:ind w:left="284" w:firstLine="0"/>
        <w:jc w:val="both"/>
        <w:rPr>
          <w:noProof/>
          <w:color w:val="231F20"/>
          <w:sz w:val="24"/>
          <w:szCs w:val="24"/>
        </w:rPr>
      </w:pPr>
      <w:r>
        <w:rPr>
          <w:color w:val="231F20"/>
          <w:sz w:val="24"/>
        </w:rPr>
        <w:t>a) segmentos, kas ataino primārās, sekundārās un terciārās izglītības pakalpojumus, nav iekļauts izglītības departamenta centrālās administrācijas un politikas attīstības nodaļas birojs;</w:t>
      </w:r>
    </w:p>
    <w:p w14:paraId="1B944F2E" w14:textId="1265414D" w:rsidR="000215F3" w:rsidRPr="00407CD9" w:rsidRDefault="00B44E48" w:rsidP="00B44E48">
      <w:pPr>
        <w:pStyle w:val="ListParagraph"/>
        <w:tabs>
          <w:tab w:val="left" w:pos="1739"/>
          <w:tab w:val="left" w:pos="1740"/>
        </w:tabs>
        <w:spacing w:before="0"/>
        <w:ind w:left="284" w:firstLine="0"/>
        <w:jc w:val="both"/>
        <w:rPr>
          <w:noProof/>
          <w:color w:val="231F20"/>
          <w:sz w:val="24"/>
          <w:szCs w:val="24"/>
        </w:rPr>
      </w:pPr>
      <w:r>
        <w:rPr>
          <w:color w:val="231F20"/>
          <w:sz w:val="24"/>
        </w:rPr>
        <w:t>b) gatavojot pārskatu visas valdības līmenī, segmentos, kas ataino galvenās funkcionālās darbības, piemēram, izglītību, veselības aizsardzību un aizsardzību, nav iekļauta parlamenta ēka vai cita vispārējās asamblejas ēka.</w:t>
      </w:r>
    </w:p>
    <w:p w14:paraId="02A3ABA0" w14:textId="77777777" w:rsidR="00B44E48" w:rsidRPr="00407CD9" w:rsidRDefault="00B44E48" w:rsidP="00770F86">
      <w:pPr>
        <w:pStyle w:val="BodyText"/>
      </w:pPr>
    </w:p>
    <w:p w14:paraId="23AE48DE" w14:textId="5859A88A" w:rsidR="000215F3" w:rsidRPr="00407CD9" w:rsidRDefault="000215F3" w:rsidP="00770F86">
      <w:pPr>
        <w:pStyle w:val="BodyText"/>
      </w:pPr>
      <w:r>
        <w:t>Segmenta aktīvi ietver pamatdarbības aktīvus, ko kopīgi dala divi vai vairāki segmenti, ja ir pamatojums šādai sadalei.</w:t>
      </w:r>
    </w:p>
    <w:p w14:paraId="702E261E" w14:textId="77777777" w:rsidR="000215F3" w:rsidRPr="00407CD9" w:rsidRDefault="000215F3" w:rsidP="00770F86">
      <w:pPr>
        <w:pStyle w:val="BodyText"/>
      </w:pPr>
      <w:r>
        <w:t>(..)</w:t>
      </w:r>
    </w:p>
    <w:p w14:paraId="64D10E08" w14:textId="77777777" w:rsidR="00B44E48" w:rsidRPr="00407CD9" w:rsidRDefault="00B44E48" w:rsidP="00770F86">
      <w:pPr>
        <w:pStyle w:val="BodyText"/>
      </w:pPr>
    </w:p>
    <w:p w14:paraId="357932F4" w14:textId="5BFBC568" w:rsidR="000215F3" w:rsidRPr="00407CD9" w:rsidRDefault="000215F3" w:rsidP="00770F86">
      <w:pPr>
        <w:pStyle w:val="BodyText"/>
      </w:pPr>
      <w:r>
        <w:t xml:space="preserve">35. Segmenta saistības ietver, piemēram, parādus piegādātājiem un darbuzņēmējiem un citus parādus kreditoriem, uzkrātās saistības, kopienas locekļu avansa maksājumus par daļēji subsidētu preču un pakalpojumu sniegšanu nākotnē, produkta garantijas noteikumus, kas izriet no institūcijas komercdarbības, un citus prasījumus saistībā ar preču un pakalpojumu sniegšanu. Segmenta saistības neietver aizņēmumus, saistības, kas attiecas uz </w:t>
      </w:r>
      <w:r>
        <w:rPr>
          <w:u w:val="single"/>
        </w:rPr>
        <w:t>lietošanas tiesību</w:t>
      </w:r>
      <w:r>
        <w:t xml:space="preserve"> aktīviem, un citas saistības, kas radušās finansēšanas, nevis darbības nolūkos. Ja segmenta izdevumos ir ietverti procentu izdevumi, saistītās procentu uzņemšanās saistības ir ietvertas segmenta saistībās.</w:t>
      </w:r>
    </w:p>
    <w:p w14:paraId="7BB2EF70" w14:textId="77777777" w:rsidR="00B44E48" w:rsidRPr="00407CD9" w:rsidRDefault="00B44E48" w:rsidP="00092E14">
      <w:pPr>
        <w:pStyle w:val="BodyText"/>
      </w:pPr>
    </w:p>
    <w:p w14:paraId="05A47D68" w14:textId="4314454A" w:rsidR="000215F3" w:rsidRPr="005A521E" w:rsidRDefault="000215F3" w:rsidP="00092E14">
      <w:pPr>
        <w:pStyle w:val="BodyText"/>
        <w:rPr>
          <w:b/>
          <w:bCs/>
          <w:sz w:val="28"/>
          <w:szCs w:val="28"/>
        </w:rPr>
      </w:pPr>
      <w:r>
        <w:rPr>
          <w:b/>
          <w:sz w:val="28"/>
        </w:rPr>
        <w:t>Spēkā stāšanās diena</w:t>
      </w:r>
    </w:p>
    <w:p w14:paraId="126BAC31" w14:textId="77777777" w:rsidR="000215F3" w:rsidRPr="00E81EC8" w:rsidRDefault="000215F3" w:rsidP="00092E14">
      <w:pPr>
        <w:pStyle w:val="BodyText"/>
        <w:rPr>
          <w:bCs/>
        </w:rPr>
      </w:pPr>
      <w:r w:rsidRPr="00E81EC8">
        <w:rPr>
          <w:bCs/>
        </w:rPr>
        <w:t>(..)</w:t>
      </w:r>
    </w:p>
    <w:p w14:paraId="68908EF4" w14:textId="77777777" w:rsidR="00B44E48" w:rsidRPr="00407CD9" w:rsidRDefault="00B44E48" w:rsidP="00092E14">
      <w:pPr>
        <w:pStyle w:val="BodyText"/>
        <w:rPr>
          <w:b/>
          <w:bCs/>
        </w:rPr>
      </w:pPr>
    </w:p>
    <w:p w14:paraId="47B98A20" w14:textId="1A988770" w:rsidR="000215F3" w:rsidRPr="00407CD9" w:rsidRDefault="000215F3" w:rsidP="00092E14">
      <w:pPr>
        <w:pStyle w:val="BodyText"/>
        <w:rPr>
          <w:b/>
          <w:bCs/>
          <w:u w:val="single" w:color="231F20"/>
        </w:rPr>
      </w:pPr>
      <w:r>
        <w:t xml:space="preserve">76F. </w:t>
      </w:r>
      <w:r>
        <w:rPr>
          <w:b/>
          <w:u w:val="single" w:color="231F20"/>
        </w:rPr>
        <w:t xml:space="preserve">Ar </w:t>
      </w:r>
      <w:r>
        <w:rPr>
          <w:b/>
          <w:i/>
          <w:iCs/>
          <w:u w:val="single" w:color="231F20"/>
        </w:rPr>
        <w:t>IPSAS</w:t>
      </w:r>
      <w:r>
        <w:rPr>
          <w:b/>
          <w:u w:val="single" w:color="231F20"/>
        </w:rPr>
        <w:t xml:space="preserve"> 43 “Noma”, kas izdots 2022. gada janvārī, ir grozīts 33. un 35. punkts. Institūcija šos grozījumus piemēro gada finanšu pārskatiem, kas attiecas uz periodiem, kuri sākas 2025. gada 1. janvārī vai pēc šā datuma. Atļauta agrāka piemērošana. Ja institūcija šos grozījumus piemēro attiecībā uz periodu, kas sākas pirms 2025. gada 1. janvāra, tā atklāj šo faktu un vienlaikus piemēro </w:t>
      </w:r>
      <w:r>
        <w:rPr>
          <w:b/>
          <w:i/>
          <w:iCs/>
          <w:u w:val="single" w:color="231F20"/>
        </w:rPr>
        <w:t>IPSAS</w:t>
      </w:r>
      <w:r>
        <w:rPr>
          <w:b/>
          <w:u w:val="single" w:color="231F20"/>
        </w:rPr>
        <w:t> 43.</w:t>
      </w:r>
    </w:p>
    <w:p w14:paraId="1A09B37B" w14:textId="77777777" w:rsidR="00B44E48" w:rsidRPr="00407CD9" w:rsidRDefault="00B44E48" w:rsidP="000215F3">
      <w:pPr>
        <w:jc w:val="both"/>
        <w:rPr>
          <w:b/>
          <w:bCs/>
          <w:u w:val="single" w:color="231F20"/>
        </w:rPr>
      </w:pPr>
    </w:p>
    <w:p w14:paraId="33F4BB8D" w14:textId="0CC91A7C" w:rsidR="000215F3" w:rsidRPr="00407CD9" w:rsidRDefault="000215F3" w:rsidP="000215F3">
      <w:pPr>
        <w:jc w:val="both"/>
        <w:rPr>
          <w:b/>
          <w:i/>
          <w:noProof/>
          <w:sz w:val="24"/>
          <w:szCs w:val="24"/>
        </w:rPr>
      </w:pPr>
      <w:proofErr w:type="spellStart"/>
      <w:r>
        <w:rPr>
          <w:b/>
          <w:i/>
          <w:iCs/>
          <w:color w:val="231F20"/>
          <w:sz w:val="24"/>
        </w:rPr>
        <w:t>IPSAS</w:t>
      </w:r>
      <w:proofErr w:type="spellEnd"/>
      <w:r>
        <w:rPr>
          <w:b/>
          <w:color w:val="231F20"/>
          <w:sz w:val="24"/>
        </w:rPr>
        <w:t> 19 “Uzkrājumi, iespējamās saistības un iespējamie aktīvi” grozījumi</w:t>
      </w:r>
    </w:p>
    <w:p w14:paraId="404C0C5D" w14:textId="77777777" w:rsidR="00B44E48" w:rsidRPr="00407CD9" w:rsidRDefault="00B44E48" w:rsidP="00770F86">
      <w:pPr>
        <w:pStyle w:val="BodyText"/>
      </w:pPr>
    </w:p>
    <w:p w14:paraId="4ECBE677" w14:textId="01374483" w:rsidR="000215F3" w:rsidRPr="00407CD9" w:rsidRDefault="000215F3" w:rsidP="00770F86">
      <w:pPr>
        <w:pStyle w:val="BodyText"/>
      </w:pPr>
      <w:r>
        <w:t>Grozīts 13. punkts. Pievienots 111L. punkts. Jaunais teksts ir pasvītrots.</w:t>
      </w:r>
    </w:p>
    <w:p w14:paraId="010276E1" w14:textId="77777777" w:rsidR="00B44E48" w:rsidRPr="00407CD9" w:rsidRDefault="00B44E48" w:rsidP="00092E14">
      <w:pPr>
        <w:pStyle w:val="BodyText"/>
        <w:rPr>
          <w:b/>
          <w:bCs/>
        </w:rPr>
      </w:pPr>
    </w:p>
    <w:p w14:paraId="7F553FB0" w14:textId="40831D29" w:rsidR="000215F3" w:rsidRPr="005A521E" w:rsidRDefault="000215F3" w:rsidP="00092E14">
      <w:pPr>
        <w:pStyle w:val="BodyText"/>
        <w:rPr>
          <w:b/>
          <w:bCs/>
          <w:sz w:val="28"/>
          <w:szCs w:val="28"/>
        </w:rPr>
      </w:pPr>
      <w:r>
        <w:rPr>
          <w:b/>
          <w:sz w:val="28"/>
        </w:rPr>
        <w:t>Darbības joma</w:t>
      </w:r>
    </w:p>
    <w:p w14:paraId="0467DA17" w14:textId="77777777" w:rsidR="00B44E48" w:rsidRPr="00407CD9" w:rsidRDefault="00B44E48" w:rsidP="00B44E48">
      <w:pPr>
        <w:pStyle w:val="ListParagraph"/>
        <w:tabs>
          <w:tab w:val="left" w:pos="1219"/>
          <w:tab w:val="left" w:pos="1220"/>
        </w:tabs>
        <w:spacing w:before="0"/>
        <w:ind w:left="0" w:firstLine="0"/>
        <w:jc w:val="both"/>
        <w:rPr>
          <w:noProof/>
          <w:color w:val="231F20"/>
          <w:sz w:val="24"/>
          <w:szCs w:val="24"/>
        </w:rPr>
      </w:pPr>
    </w:p>
    <w:p w14:paraId="047948B0" w14:textId="736615DF" w:rsidR="000215F3" w:rsidRPr="00407CD9" w:rsidRDefault="00B44E48" w:rsidP="00B44E48">
      <w:pPr>
        <w:pStyle w:val="ListParagraph"/>
        <w:tabs>
          <w:tab w:val="left" w:pos="1219"/>
          <w:tab w:val="left" w:pos="1220"/>
        </w:tabs>
        <w:spacing w:before="0"/>
        <w:ind w:left="0" w:firstLine="0"/>
        <w:jc w:val="both"/>
        <w:rPr>
          <w:noProof/>
          <w:color w:val="231F20"/>
          <w:sz w:val="24"/>
          <w:szCs w:val="24"/>
        </w:rPr>
      </w:pPr>
      <w:r>
        <w:rPr>
          <w:color w:val="231F20"/>
          <w:sz w:val="24"/>
        </w:rPr>
        <w:t xml:space="preserve">13. Ja cits </w:t>
      </w:r>
      <w:proofErr w:type="spellStart"/>
      <w:r>
        <w:rPr>
          <w:i/>
          <w:iCs/>
          <w:color w:val="231F20"/>
          <w:sz w:val="24"/>
        </w:rPr>
        <w:t>IPSAS</w:t>
      </w:r>
      <w:proofErr w:type="spellEnd"/>
      <w:r>
        <w:rPr>
          <w:color w:val="231F20"/>
          <w:sz w:val="24"/>
        </w:rPr>
        <w:t xml:space="preserve"> attiecas uz konkrēta veida uzkrājumiem, iespējamām saistībām vai iespējamiem aktīviem, institūcija šā standarta vietā piemēro citu attiecīgo standartu. Piemēram, noteiktu veidu uzkrājumi ir aplūkoti arī standartos par:</w:t>
      </w:r>
    </w:p>
    <w:p w14:paraId="1FEEFD4A" w14:textId="77777777" w:rsidR="00B44E48" w:rsidRPr="00407CD9" w:rsidRDefault="00B44E48" w:rsidP="00B44E48">
      <w:pPr>
        <w:pStyle w:val="ListParagraph"/>
        <w:tabs>
          <w:tab w:val="left" w:pos="1739"/>
          <w:tab w:val="left" w:pos="1740"/>
        </w:tabs>
        <w:spacing w:before="0"/>
        <w:ind w:left="0" w:firstLine="0"/>
        <w:jc w:val="both"/>
        <w:rPr>
          <w:noProof/>
          <w:color w:val="231F20"/>
          <w:sz w:val="24"/>
          <w:szCs w:val="24"/>
        </w:rPr>
      </w:pPr>
    </w:p>
    <w:p w14:paraId="3BE64441" w14:textId="4E2A51ED" w:rsidR="000215F3" w:rsidRPr="00407CD9" w:rsidRDefault="00B44E48" w:rsidP="00B44E48">
      <w:pPr>
        <w:pStyle w:val="ListParagraph"/>
        <w:tabs>
          <w:tab w:val="left" w:pos="1739"/>
          <w:tab w:val="left" w:pos="1740"/>
        </w:tabs>
        <w:spacing w:before="0"/>
        <w:ind w:left="284" w:firstLine="0"/>
        <w:jc w:val="both"/>
        <w:rPr>
          <w:noProof/>
          <w:sz w:val="24"/>
          <w:szCs w:val="24"/>
        </w:rPr>
      </w:pPr>
      <w:r>
        <w:rPr>
          <w:color w:val="231F20"/>
          <w:sz w:val="24"/>
        </w:rPr>
        <w:t xml:space="preserve">a) </w:t>
      </w:r>
      <w:proofErr w:type="spellStart"/>
      <w:r>
        <w:rPr>
          <w:color w:val="231F20"/>
          <w:sz w:val="24"/>
        </w:rPr>
        <w:t>būvlīgumiem</w:t>
      </w:r>
      <w:proofErr w:type="spellEnd"/>
      <w:r>
        <w:rPr>
          <w:color w:val="231F20"/>
          <w:sz w:val="24"/>
        </w:rPr>
        <w:t xml:space="preserve"> (skat. </w:t>
      </w:r>
      <w:proofErr w:type="spellStart"/>
      <w:r>
        <w:rPr>
          <w:i/>
          <w:iCs/>
          <w:color w:val="231F20"/>
          <w:sz w:val="24"/>
        </w:rPr>
        <w:t>IPSAS</w:t>
      </w:r>
      <w:proofErr w:type="spellEnd"/>
      <w:r>
        <w:rPr>
          <w:color w:val="231F20"/>
          <w:sz w:val="24"/>
        </w:rPr>
        <w:t> 11 “</w:t>
      </w:r>
      <w:proofErr w:type="spellStart"/>
      <w:r>
        <w:rPr>
          <w:color w:val="231F20"/>
          <w:sz w:val="24"/>
        </w:rPr>
        <w:t>Būvlīgumi</w:t>
      </w:r>
      <w:proofErr w:type="spellEnd"/>
      <w:r>
        <w:rPr>
          <w:color w:val="231F20"/>
          <w:sz w:val="24"/>
        </w:rPr>
        <w:t>”) un</w:t>
      </w:r>
    </w:p>
    <w:p w14:paraId="12014434" w14:textId="05D8B438" w:rsidR="000215F3" w:rsidRPr="00407CD9" w:rsidRDefault="00B44E48" w:rsidP="00B44E48">
      <w:pPr>
        <w:pStyle w:val="ListParagraph"/>
        <w:tabs>
          <w:tab w:val="left" w:pos="1380"/>
        </w:tabs>
        <w:spacing w:before="0"/>
        <w:ind w:left="284" w:firstLine="0"/>
        <w:jc w:val="both"/>
        <w:rPr>
          <w:noProof/>
          <w:color w:val="231F20"/>
          <w:sz w:val="24"/>
          <w:szCs w:val="24"/>
          <w:u w:val="single" w:color="231F20"/>
        </w:rPr>
      </w:pPr>
      <w:r>
        <w:rPr>
          <w:color w:val="231F20"/>
          <w:sz w:val="24"/>
        </w:rPr>
        <w:t xml:space="preserve">b) nomu (skat. </w:t>
      </w:r>
      <w:proofErr w:type="spellStart"/>
      <w:r>
        <w:rPr>
          <w:i/>
          <w:iCs/>
          <w:color w:val="231F20"/>
          <w:sz w:val="24"/>
          <w:u w:val="single"/>
        </w:rPr>
        <w:t>IPSAS</w:t>
      </w:r>
      <w:proofErr w:type="spellEnd"/>
      <w:r>
        <w:rPr>
          <w:color w:val="231F20"/>
          <w:sz w:val="24"/>
          <w:u w:val="single"/>
        </w:rPr>
        <w:t> 43</w:t>
      </w:r>
      <w:r>
        <w:rPr>
          <w:color w:val="231F20"/>
          <w:sz w:val="24"/>
        </w:rPr>
        <w:t xml:space="preserve"> “Noma”). </w:t>
      </w:r>
      <w:r>
        <w:rPr>
          <w:color w:val="231F20"/>
          <w:sz w:val="24"/>
          <w:u w:val="single"/>
        </w:rPr>
        <w:t xml:space="preserve">Tomēr šo standartu piemēro jebkurai normai, kas kļūst apgrūtinoša pirms nomas sākuma datuma, kā noteikts </w:t>
      </w:r>
      <w:proofErr w:type="spellStart"/>
      <w:r>
        <w:rPr>
          <w:i/>
          <w:iCs/>
          <w:color w:val="231F20"/>
          <w:sz w:val="24"/>
          <w:u w:val="single"/>
        </w:rPr>
        <w:t>IPSAS</w:t>
      </w:r>
      <w:proofErr w:type="spellEnd"/>
      <w:r>
        <w:rPr>
          <w:color w:val="231F20"/>
          <w:sz w:val="24"/>
          <w:u w:val="single"/>
        </w:rPr>
        <w:t> 43.</w:t>
      </w:r>
      <w:r>
        <w:rPr>
          <w:color w:val="231F20"/>
          <w:sz w:val="24"/>
          <w:u w:val="single" w:color="231F20"/>
        </w:rPr>
        <w:t xml:space="preserve"> Šo standartu piemēro arī īstermiņa nomai un nomai, kuras pamatā esošais aktīvs ir ar zemu vērtību, kas uzskaitīts saskaņā ar </w:t>
      </w:r>
      <w:proofErr w:type="spellStart"/>
      <w:r>
        <w:rPr>
          <w:i/>
          <w:iCs/>
          <w:color w:val="231F20"/>
          <w:sz w:val="24"/>
          <w:u w:val="single" w:color="231F20"/>
        </w:rPr>
        <w:t>IPSAS</w:t>
      </w:r>
      <w:proofErr w:type="spellEnd"/>
      <w:r>
        <w:rPr>
          <w:color w:val="231F20"/>
          <w:sz w:val="24"/>
          <w:u w:val="single" w:color="231F20"/>
        </w:rPr>
        <w:t> 43 7. punktu un kļuvis apgrūtinošs.</w:t>
      </w:r>
    </w:p>
    <w:p w14:paraId="43054045" w14:textId="77777777" w:rsidR="00B44E48" w:rsidRPr="00407CD9" w:rsidRDefault="00B44E48" w:rsidP="00092E14">
      <w:pPr>
        <w:pStyle w:val="BodyText"/>
        <w:rPr>
          <w:u w:val="single" w:color="231F20"/>
        </w:rPr>
      </w:pPr>
    </w:p>
    <w:p w14:paraId="55A22C99" w14:textId="4445C0E1" w:rsidR="000215F3" w:rsidRPr="005A521E" w:rsidRDefault="000215F3" w:rsidP="00092E14">
      <w:pPr>
        <w:pStyle w:val="BodyText"/>
        <w:rPr>
          <w:b/>
          <w:bCs/>
          <w:sz w:val="28"/>
          <w:szCs w:val="28"/>
        </w:rPr>
      </w:pPr>
      <w:r>
        <w:rPr>
          <w:b/>
          <w:sz w:val="28"/>
        </w:rPr>
        <w:t>Spēkā stāšanās diena</w:t>
      </w:r>
    </w:p>
    <w:p w14:paraId="4995BBC7" w14:textId="77777777" w:rsidR="000215F3" w:rsidRPr="00E81EC8" w:rsidRDefault="000215F3" w:rsidP="00092E14">
      <w:pPr>
        <w:pStyle w:val="BodyText"/>
        <w:rPr>
          <w:bCs/>
        </w:rPr>
      </w:pPr>
      <w:r w:rsidRPr="00E81EC8">
        <w:rPr>
          <w:bCs/>
        </w:rPr>
        <w:t>(..)</w:t>
      </w:r>
    </w:p>
    <w:p w14:paraId="221E5156" w14:textId="77777777" w:rsidR="00B44E48" w:rsidRPr="00407CD9" w:rsidRDefault="00B44E48" w:rsidP="00092E14">
      <w:pPr>
        <w:pStyle w:val="BodyText"/>
        <w:rPr>
          <w:b/>
          <w:bCs/>
        </w:rPr>
      </w:pPr>
    </w:p>
    <w:p w14:paraId="1051A51A" w14:textId="3B7F6A50" w:rsidR="000215F3" w:rsidRPr="00407CD9" w:rsidRDefault="000215F3" w:rsidP="00092E14">
      <w:pPr>
        <w:pStyle w:val="BodyText"/>
        <w:rPr>
          <w:b/>
          <w:bCs/>
          <w:u w:val="single" w:color="231F20"/>
        </w:rPr>
      </w:pPr>
      <w:r>
        <w:t xml:space="preserve">111L. </w:t>
      </w:r>
      <w:r>
        <w:rPr>
          <w:b/>
          <w:u w:val="single" w:color="231F20"/>
        </w:rPr>
        <w:t xml:space="preserve">Ar </w:t>
      </w:r>
      <w:r>
        <w:rPr>
          <w:b/>
          <w:i/>
          <w:iCs/>
          <w:u w:val="single" w:color="231F20"/>
        </w:rPr>
        <w:t>IPSAS</w:t>
      </w:r>
      <w:r>
        <w:rPr>
          <w:b/>
          <w:u w:val="single" w:color="231F20"/>
        </w:rPr>
        <w:t xml:space="preserve"> 43 “Noma”, kas izdots 2022. gada janvārī, ir grozīts 13. punkts. Institūcija šo grozījumu piemēro gada finanšu pārskatiem, kas attiecas uz periodiem, kuri sākas 2025. gada 1. janvārī vai pēc šā datuma. Atļauta agrāka piemērošana. Ja institūcija šos grozījumus piemēro attiecībā uz periodu, kas sākas pirms 2025. gada 1. janvāra, tā atklāj šo faktu un vienlaikus piemēro </w:t>
      </w:r>
      <w:r>
        <w:rPr>
          <w:b/>
          <w:i/>
          <w:iCs/>
          <w:u w:val="single" w:color="231F20"/>
        </w:rPr>
        <w:t>IPSAS</w:t>
      </w:r>
      <w:r>
        <w:rPr>
          <w:b/>
          <w:u w:val="single" w:color="231F20"/>
        </w:rPr>
        <w:t> 43.</w:t>
      </w:r>
    </w:p>
    <w:p w14:paraId="5EB7D689" w14:textId="77777777" w:rsidR="00B07ACE" w:rsidRPr="00407CD9" w:rsidRDefault="00B07ACE" w:rsidP="000215F3">
      <w:pPr>
        <w:jc w:val="both"/>
        <w:rPr>
          <w:b/>
          <w:bCs/>
          <w:u w:val="single" w:color="231F20"/>
        </w:rPr>
      </w:pPr>
    </w:p>
    <w:p w14:paraId="273787D3" w14:textId="0DF3D826" w:rsidR="000215F3" w:rsidRPr="00407CD9" w:rsidRDefault="000215F3" w:rsidP="000215F3">
      <w:pPr>
        <w:jc w:val="both"/>
        <w:rPr>
          <w:b/>
          <w:noProof/>
          <w:color w:val="231F20"/>
          <w:sz w:val="24"/>
          <w:szCs w:val="24"/>
        </w:rPr>
      </w:pPr>
      <w:r>
        <w:rPr>
          <w:b/>
          <w:color w:val="231F20"/>
          <w:sz w:val="24"/>
        </w:rPr>
        <w:t>Ieviešanas norādījumi</w:t>
      </w:r>
    </w:p>
    <w:p w14:paraId="2E86383F" w14:textId="77777777" w:rsidR="00B07ACE" w:rsidRPr="00407CD9" w:rsidRDefault="00B07ACE" w:rsidP="000215F3">
      <w:pPr>
        <w:jc w:val="both"/>
        <w:rPr>
          <w:i/>
          <w:noProof/>
          <w:color w:val="231F20"/>
          <w:sz w:val="24"/>
          <w:szCs w:val="24"/>
        </w:rPr>
      </w:pPr>
    </w:p>
    <w:p w14:paraId="18627808" w14:textId="4DAE3078" w:rsidR="000215F3" w:rsidRPr="00407CD9" w:rsidRDefault="000215F3" w:rsidP="000215F3">
      <w:pPr>
        <w:jc w:val="both"/>
        <w:rPr>
          <w:i/>
          <w:noProof/>
          <w:color w:val="231F20"/>
          <w:sz w:val="24"/>
          <w:szCs w:val="24"/>
        </w:rPr>
      </w:pPr>
      <w:r>
        <w:rPr>
          <w:i/>
          <w:iCs/>
          <w:color w:val="231F20"/>
          <w:sz w:val="24"/>
        </w:rPr>
        <w:t xml:space="preserve">Šie norādījumi papildina </w:t>
      </w:r>
      <w:proofErr w:type="spellStart"/>
      <w:r>
        <w:rPr>
          <w:i/>
          <w:iCs/>
          <w:color w:val="231F20"/>
          <w:sz w:val="24"/>
        </w:rPr>
        <w:t>IPSAS</w:t>
      </w:r>
      <w:proofErr w:type="spellEnd"/>
      <w:r>
        <w:rPr>
          <w:i/>
          <w:iCs/>
          <w:color w:val="231F20"/>
          <w:sz w:val="24"/>
        </w:rPr>
        <w:t> 19, taču nav tā sastāvdaļa.</w:t>
      </w:r>
    </w:p>
    <w:p w14:paraId="14A37E3C" w14:textId="77777777" w:rsidR="000215F3" w:rsidRPr="00407CD9" w:rsidRDefault="000215F3" w:rsidP="00770F86">
      <w:pPr>
        <w:pStyle w:val="BodyText"/>
      </w:pPr>
      <w:r>
        <w:t>(..)</w:t>
      </w:r>
    </w:p>
    <w:p w14:paraId="26EC3745" w14:textId="77777777" w:rsidR="00B07ACE" w:rsidRPr="00407CD9" w:rsidRDefault="00B07ACE" w:rsidP="00092E14">
      <w:pPr>
        <w:pStyle w:val="BodyText"/>
        <w:rPr>
          <w:b/>
          <w:bCs/>
        </w:rPr>
      </w:pPr>
    </w:p>
    <w:p w14:paraId="5F2E8788" w14:textId="6E289BC1" w:rsidR="000215F3" w:rsidRPr="00407CD9" w:rsidRDefault="000215F3" w:rsidP="00E81EC8">
      <w:pPr>
        <w:pStyle w:val="BodyText"/>
        <w:keepNext/>
        <w:keepLines/>
        <w:rPr>
          <w:b/>
          <w:bCs/>
        </w:rPr>
      </w:pPr>
      <w:r>
        <w:rPr>
          <w:b/>
        </w:rPr>
        <w:lastRenderedPageBreak/>
        <w:t>Apgrūtinošs līgums</w:t>
      </w:r>
    </w:p>
    <w:p w14:paraId="60B1763F" w14:textId="77777777" w:rsidR="00B07ACE" w:rsidRPr="00407CD9" w:rsidRDefault="00B07ACE" w:rsidP="00E81EC8">
      <w:pPr>
        <w:pStyle w:val="BodyText"/>
        <w:keepNext/>
        <w:keepLines/>
      </w:pPr>
    </w:p>
    <w:p w14:paraId="5C06F4B7" w14:textId="77777777" w:rsidR="00992CEA" w:rsidRDefault="000215F3" w:rsidP="00E81EC8">
      <w:pPr>
        <w:pStyle w:val="BodyText"/>
        <w:keepNext/>
        <w:keepLines/>
        <w:rPr>
          <w:strike/>
        </w:rPr>
      </w:pPr>
      <w:r>
        <w:t xml:space="preserve">IG13. </w:t>
      </w:r>
      <w:r>
        <w:rPr>
          <w:u w:val="single"/>
        </w:rPr>
        <w:t>[Svītrots]</w:t>
      </w:r>
    </w:p>
    <w:p w14:paraId="4ACB4307" w14:textId="77777777" w:rsidR="00B07ACE" w:rsidRPr="00407CD9" w:rsidRDefault="00B07ACE" w:rsidP="000215F3">
      <w:pPr>
        <w:jc w:val="both"/>
        <w:rPr>
          <w:b/>
          <w:noProof/>
          <w:color w:val="231F20"/>
          <w:sz w:val="24"/>
          <w:szCs w:val="24"/>
        </w:rPr>
      </w:pPr>
    </w:p>
    <w:p w14:paraId="78D82475" w14:textId="1C0018FC" w:rsidR="000215F3" w:rsidRPr="00407CD9" w:rsidRDefault="000215F3" w:rsidP="000215F3">
      <w:pPr>
        <w:jc w:val="both"/>
        <w:rPr>
          <w:b/>
          <w:i/>
          <w:noProof/>
          <w:sz w:val="24"/>
          <w:szCs w:val="24"/>
        </w:rPr>
      </w:pPr>
      <w:proofErr w:type="spellStart"/>
      <w:r>
        <w:rPr>
          <w:b/>
          <w:i/>
          <w:iCs/>
          <w:color w:val="231F20"/>
          <w:sz w:val="24"/>
        </w:rPr>
        <w:t>IPSAS</w:t>
      </w:r>
      <w:proofErr w:type="spellEnd"/>
      <w:r>
        <w:rPr>
          <w:b/>
          <w:color w:val="231F20"/>
          <w:sz w:val="24"/>
        </w:rPr>
        <w:t> 27 “Lauksaimniecība” grozījumi</w:t>
      </w:r>
    </w:p>
    <w:p w14:paraId="47FE5764" w14:textId="77777777" w:rsidR="00B07ACE" w:rsidRPr="00407CD9" w:rsidRDefault="00B07ACE" w:rsidP="00770F86">
      <w:pPr>
        <w:pStyle w:val="BodyText"/>
      </w:pPr>
    </w:p>
    <w:p w14:paraId="16FBA194" w14:textId="72D74852" w:rsidR="000215F3" w:rsidRPr="00407CD9" w:rsidRDefault="000215F3" w:rsidP="00770F86">
      <w:pPr>
        <w:pStyle w:val="BodyText"/>
      </w:pPr>
      <w:r>
        <w:t>Grozīts 3. punkts. Pievienots 56G. punkts. Jaunais teksts ir pasvītrots.</w:t>
      </w:r>
    </w:p>
    <w:p w14:paraId="4DA1BC1E" w14:textId="77777777" w:rsidR="00B07ACE" w:rsidRPr="00407CD9" w:rsidRDefault="00B07ACE" w:rsidP="00092E14">
      <w:pPr>
        <w:pStyle w:val="BodyText"/>
        <w:rPr>
          <w:b/>
          <w:bCs/>
        </w:rPr>
      </w:pPr>
    </w:p>
    <w:p w14:paraId="4E727505" w14:textId="036B7CDC" w:rsidR="000215F3" w:rsidRPr="005A521E" w:rsidRDefault="000215F3" w:rsidP="00092E14">
      <w:pPr>
        <w:pStyle w:val="BodyText"/>
        <w:rPr>
          <w:b/>
          <w:bCs/>
          <w:sz w:val="28"/>
          <w:szCs w:val="28"/>
        </w:rPr>
      </w:pPr>
      <w:r>
        <w:rPr>
          <w:b/>
          <w:sz w:val="28"/>
        </w:rPr>
        <w:t>Darbības joma</w:t>
      </w:r>
    </w:p>
    <w:p w14:paraId="24A1E913" w14:textId="77777777" w:rsidR="00B07ACE" w:rsidRPr="00407CD9" w:rsidRDefault="00B07ACE" w:rsidP="00B07ACE">
      <w:pPr>
        <w:pStyle w:val="ListParagraph"/>
        <w:tabs>
          <w:tab w:val="left" w:pos="859"/>
          <w:tab w:val="left" w:pos="860"/>
        </w:tabs>
        <w:spacing w:before="0"/>
        <w:ind w:left="0" w:firstLine="0"/>
        <w:jc w:val="both"/>
        <w:rPr>
          <w:noProof/>
          <w:color w:val="231F20"/>
          <w:sz w:val="24"/>
          <w:szCs w:val="24"/>
        </w:rPr>
      </w:pPr>
    </w:p>
    <w:p w14:paraId="18001AE2" w14:textId="6F59FEE0" w:rsidR="000215F3" w:rsidRPr="00407CD9" w:rsidRDefault="00B07ACE" w:rsidP="00B07ACE">
      <w:pPr>
        <w:pStyle w:val="ListParagraph"/>
        <w:tabs>
          <w:tab w:val="left" w:pos="859"/>
          <w:tab w:val="left" w:pos="860"/>
        </w:tabs>
        <w:spacing w:before="0"/>
        <w:ind w:left="0" w:firstLine="0"/>
        <w:jc w:val="both"/>
        <w:rPr>
          <w:noProof/>
          <w:color w:val="231F20"/>
          <w:sz w:val="24"/>
          <w:szCs w:val="24"/>
        </w:rPr>
      </w:pPr>
      <w:r>
        <w:rPr>
          <w:color w:val="231F20"/>
          <w:sz w:val="24"/>
        </w:rPr>
        <w:t>3. Šis standarts nav piemērojams attiecībā uz:</w:t>
      </w:r>
    </w:p>
    <w:p w14:paraId="75589E9B" w14:textId="77777777" w:rsidR="00B07ACE" w:rsidRPr="00407CD9" w:rsidRDefault="00B07ACE" w:rsidP="00B07ACE">
      <w:pPr>
        <w:pStyle w:val="ListParagraph"/>
        <w:tabs>
          <w:tab w:val="left" w:pos="1380"/>
        </w:tabs>
        <w:spacing w:before="0"/>
        <w:ind w:left="0" w:firstLine="0"/>
        <w:jc w:val="both"/>
        <w:rPr>
          <w:noProof/>
          <w:color w:val="231F20"/>
          <w:sz w:val="24"/>
          <w:szCs w:val="24"/>
        </w:rPr>
      </w:pPr>
    </w:p>
    <w:p w14:paraId="57141050" w14:textId="6047B37A" w:rsidR="000215F3" w:rsidRPr="00407CD9" w:rsidRDefault="00B07ACE" w:rsidP="00B07ACE">
      <w:pPr>
        <w:pStyle w:val="ListParagraph"/>
        <w:tabs>
          <w:tab w:val="left" w:pos="1380"/>
        </w:tabs>
        <w:spacing w:before="0"/>
        <w:ind w:left="284" w:firstLine="0"/>
        <w:jc w:val="both"/>
        <w:rPr>
          <w:noProof/>
          <w:sz w:val="24"/>
          <w:szCs w:val="24"/>
        </w:rPr>
      </w:pPr>
      <w:r>
        <w:rPr>
          <w:color w:val="231F20"/>
          <w:sz w:val="24"/>
        </w:rPr>
        <w:t xml:space="preserve">a) zemi, kas attiecas uz lauksaimniecisko darbību (skat. </w:t>
      </w:r>
      <w:proofErr w:type="spellStart"/>
      <w:r>
        <w:rPr>
          <w:i/>
          <w:iCs/>
          <w:color w:val="231F20"/>
          <w:sz w:val="24"/>
        </w:rPr>
        <w:t>IPSAS</w:t>
      </w:r>
      <w:proofErr w:type="spellEnd"/>
      <w:r>
        <w:rPr>
          <w:color w:val="231F20"/>
          <w:sz w:val="24"/>
        </w:rPr>
        <w:t xml:space="preserve"> 16 “Ieguldījuma īpašums” un </w:t>
      </w:r>
      <w:proofErr w:type="spellStart"/>
      <w:r>
        <w:rPr>
          <w:i/>
          <w:iCs/>
          <w:color w:val="231F20"/>
          <w:sz w:val="24"/>
        </w:rPr>
        <w:t>IPSAS</w:t>
      </w:r>
      <w:proofErr w:type="spellEnd"/>
      <w:r>
        <w:rPr>
          <w:color w:val="231F20"/>
          <w:sz w:val="24"/>
        </w:rPr>
        <w:t> 17 “Pamatlīdzekļi”);</w:t>
      </w:r>
    </w:p>
    <w:p w14:paraId="37C2C074" w14:textId="1382272F" w:rsidR="000215F3" w:rsidRPr="00407CD9" w:rsidRDefault="00B07ACE" w:rsidP="00B07ACE">
      <w:pPr>
        <w:pStyle w:val="ListParagraph"/>
        <w:tabs>
          <w:tab w:val="left" w:pos="1379"/>
          <w:tab w:val="left" w:pos="1380"/>
        </w:tabs>
        <w:spacing w:before="0"/>
        <w:ind w:left="284" w:firstLine="0"/>
        <w:jc w:val="both"/>
        <w:rPr>
          <w:noProof/>
          <w:sz w:val="24"/>
          <w:szCs w:val="24"/>
        </w:rPr>
      </w:pPr>
      <w:r>
        <w:rPr>
          <w:color w:val="231F20"/>
          <w:sz w:val="24"/>
        </w:rPr>
        <w:t xml:space="preserve">b) nemateriāliem aktīviem, kas attiecas uz lauksaimniecisko darbību (skat. </w:t>
      </w:r>
      <w:proofErr w:type="spellStart"/>
      <w:r>
        <w:rPr>
          <w:i/>
          <w:iCs/>
          <w:color w:val="231F20"/>
          <w:sz w:val="24"/>
        </w:rPr>
        <w:t>IPSAS</w:t>
      </w:r>
      <w:proofErr w:type="spellEnd"/>
      <w:r>
        <w:rPr>
          <w:color w:val="231F20"/>
          <w:sz w:val="24"/>
        </w:rPr>
        <w:t> 31 “Nemateriālie aktīvi”), un</w:t>
      </w:r>
    </w:p>
    <w:p w14:paraId="455DF17D" w14:textId="533B48D3" w:rsidR="000215F3" w:rsidRPr="00407CD9" w:rsidRDefault="00B07ACE" w:rsidP="00B07ACE">
      <w:pPr>
        <w:pStyle w:val="ListParagraph"/>
        <w:tabs>
          <w:tab w:val="left" w:pos="1379"/>
          <w:tab w:val="left" w:pos="1380"/>
        </w:tabs>
        <w:spacing w:before="0"/>
        <w:ind w:left="284" w:firstLine="0"/>
        <w:jc w:val="both"/>
        <w:rPr>
          <w:noProof/>
          <w:color w:val="231F20"/>
          <w:sz w:val="24"/>
          <w:szCs w:val="24"/>
        </w:rPr>
      </w:pPr>
      <w:r>
        <w:rPr>
          <w:color w:val="231F20"/>
          <w:sz w:val="24"/>
        </w:rPr>
        <w:t>c) bioloģiskiem aktīviem, kas tiek turēti pakalpojumu sniegšanai;</w:t>
      </w:r>
    </w:p>
    <w:p w14:paraId="40062FF6" w14:textId="6E276459" w:rsidR="000215F3" w:rsidRPr="00407CD9" w:rsidRDefault="00B07ACE" w:rsidP="00B07ACE">
      <w:pPr>
        <w:pStyle w:val="ListParagraph"/>
        <w:tabs>
          <w:tab w:val="left" w:pos="1379"/>
          <w:tab w:val="left" w:pos="1380"/>
        </w:tabs>
        <w:spacing w:before="0"/>
        <w:ind w:left="284" w:firstLine="0"/>
        <w:jc w:val="both"/>
        <w:rPr>
          <w:noProof/>
          <w:sz w:val="24"/>
          <w:szCs w:val="24"/>
        </w:rPr>
      </w:pPr>
      <w:r>
        <w:rPr>
          <w:color w:val="231F20"/>
          <w:sz w:val="24"/>
        </w:rPr>
        <w:t xml:space="preserve">d) </w:t>
      </w:r>
      <w:r>
        <w:rPr>
          <w:color w:val="231F20"/>
          <w:sz w:val="24"/>
          <w:u w:val="single"/>
        </w:rPr>
        <w:t xml:space="preserve">lietošanas tiesību aktīviem, kas izriet no zemes nomas saistībā ar lauksaimniecisko darbību (skat. </w:t>
      </w:r>
      <w:proofErr w:type="spellStart"/>
      <w:r>
        <w:rPr>
          <w:i/>
          <w:iCs/>
          <w:color w:val="231F20"/>
          <w:sz w:val="24"/>
          <w:u w:val="single"/>
        </w:rPr>
        <w:t>IPSAS</w:t>
      </w:r>
      <w:proofErr w:type="spellEnd"/>
      <w:r>
        <w:rPr>
          <w:color w:val="231F20"/>
          <w:sz w:val="24"/>
          <w:u w:val="single"/>
        </w:rPr>
        <w:t> 43 “Noma”)</w:t>
      </w:r>
      <w:r>
        <w:rPr>
          <w:color w:val="231F20"/>
          <w:sz w:val="24"/>
        </w:rPr>
        <w:t>.</w:t>
      </w:r>
      <w:bookmarkStart w:id="357" w:name="_Ref482116441"/>
      <w:bookmarkEnd w:id="357"/>
    </w:p>
    <w:p w14:paraId="1E24BDA7" w14:textId="77777777" w:rsidR="00B07ACE" w:rsidRPr="00407CD9" w:rsidRDefault="00B07ACE" w:rsidP="00092E14">
      <w:pPr>
        <w:pStyle w:val="BodyText"/>
        <w:rPr>
          <w:b/>
          <w:bCs/>
        </w:rPr>
      </w:pPr>
    </w:p>
    <w:p w14:paraId="486ACB41" w14:textId="7EE479E2" w:rsidR="000215F3" w:rsidRPr="005F3882" w:rsidRDefault="000215F3" w:rsidP="00092E14">
      <w:pPr>
        <w:pStyle w:val="BodyText"/>
        <w:rPr>
          <w:b/>
          <w:bCs/>
          <w:sz w:val="28"/>
          <w:szCs w:val="28"/>
        </w:rPr>
      </w:pPr>
      <w:r>
        <w:rPr>
          <w:b/>
          <w:sz w:val="28"/>
        </w:rPr>
        <w:t>Spēkā stāšanās diena</w:t>
      </w:r>
    </w:p>
    <w:p w14:paraId="4404631E" w14:textId="77777777" w:rsidR="000215F3" w:rsidRPr="00E81EC8" w:rsidRDefault="000215F3" w:rsidP="00092E14">
      <w:pPr>
        <w:pStyle w:val="BodyText"/>
        <w:rPr>
          <w:bCs/>
        </w:rPr>
      </w:pPr>
      <w:r w:rsidRPr="00E81EC8">
        <w:rPr>
          <w:bCs/>
        </w:rPr>
        <w:t>(..)</w:t>
      </w:r>
    </w:p>
    <w:p w14:paraId="60794074" w14:textId="77777777" w:rsidR="00B07ACE" w:rsidRPr="00407CD9" w:rsidRDefault="00B07ACE" w:rsidP="00092E14">
      <w:pPr>
        <w:pStyle w:val="BodyText"/>
        <w:rPr>
          <w:b/>
          <w:bCs/>
          <w:u w:val="single" w:color="231F20"/>
        </w:rPr>
      </w:pPr>
    </w:p>
    <w:p w14:paraId="775B3BF4" w14:textId="028C6E89" w:rsidR="000215F3" w:rsidRPr="00407CD9" w:rsidRDefault="000215F3" w:rsidP="00092E14">
      <w:pPr>
        <w:pStyle w:val="BodyText"/>
        <w:rPr>
          <w:b/>
          <w:bCs/>
          <w:u w:val="single" w:color="231F20"/>
        </w:rPr>
      </w:pPr>
      <w:r>
        <w:rPr>
          <w:u w:val="single" w:color="231F20"/>
        </w:rPr>
        <w:t xml:space="preserve">56G. </w:t>
      </w:r>
      <w:r>
        <w:rPr>
          <w:b/>
          <w:u w:val="single" w:color="231F20"/>
        </w:rPr>
        <w:t xml:space="preserve">Ar </w:t>
      </w:r>
      <w:r>
        <w:rPr>
          <w:b/>
          <w:i/>
          <w:iCs/>
          <w:u w:val="single" w:color="231F20"/>
        </w:rPr>
        <w:t>IPSAS</w:t>
      </w:r>
      <w:r>
        <w:rPr>
          <w:b/>
          <w:u w:val="single" w:color="231F20"/>
        </w:rPr>
        <w:t xml:space="preserve"> 43 “Noma”, kas izdots 2022. gada janvārī, ir grozīts 3. punkts. Institūcija šo grozījumu piemēro gada finanšu pārskatiem, kas attiecas uz periodiem, kuri sākas 2025. gada 1. janvārī vai pēc šā datuma. Atļauta agrāka piemērošana. Ja institūcija šos grozījumus piemēro attiecībā uz periodu, kas sākas pirms 2025. gada 1. janvāra, tā atklāj šo faktu un vienlaikus piemēro </w:t>
      </w:r>
      <w:r>
        <w:rPr>
          <w:b/>
          <w:i/>
          <w:iCs/>
          <w:u w:val="single" w:color="231F20"/>
        </w:rPr>
        <w:t>IPSAS</w:t>
      </w:r>
      <w:r>
        <w:rPr>
          <w:b/>
          <w:u w:val="single" w:color="231F20"/>
        </w:rPr>
        <w:t> 43.</w:t>
      </w:r>
    </w:p>
    <w:p w14:paraId="0217F97A" w14:textId="77777777" w:rsidR="000215F3" w:rsidRPr="00407CD9" w:rsidRDefault="000215F3" w:rsidP="000215F3">
      <w:pPr>
        <w:jc w:val="both"/>
        <w:rPr>
          <w:b/>
          <w:bCs/>
          <w:u w:val="single" w:color="231F20"/>
        </w:rPr>
      </w:pPr>
    </w:p>
    <w:p w14:paraId="6CCA7E48" w14:textId="77777777" w:rsidR="000215F3" w:rsidRPr="00407CD9" w:rsidRDefault="000215F3" w:rsidP="000215F3">
      <w:pPr>
        <w:jc w:val="both"/>
        <w:rPr>
          <w:b/>
          <w:i/>
          <w:noProof/>
          <w:sz w:val="24"/>
          <w:szCs w:val="24"/>
        </w:rPr>
      </w:pPr>
      <w:proofErr w:type="spellStart"/>
      <w:r>
        <w:rPr>
          <w:b/>
          <w:i/>
          <w:iCs/>
          <w:color w:val="231F20"/>
          <w:sz w:val="24"/>
        </w:rPr>
        <w:t>IPSAS</w:t>
      </w:r>
      <w:proofErr w:type="spellEnd"/>
      <w:r>
        <w:rPr>
          <w:b/>
          <w:color w:val="231F20"/>
          <w:sz w:val="24"/>
        </w:rPr>
        <w:t> 28 “Finanšu instrumenti: informācijas sniegšana” grozījumi</w:t>
      </w:r>
    </w:p>
    <w:p w14:paraId="24922328" w14:textId="77777777" w:rsidR="0054765B" w:rsidRPr="00407CD9" w:rsidRDefault="0054765B" w:rsidP="00770F86">
      <w:pPr>
        <w:pStyle w:val="BodyText"/>
      </w:pPr>
    </w:p>
    <w:p w14:paraId="2F5B7C82" w14:textId="55331AA6" w:rsidR="000215F3" w:rsidRPr="00407CD9" w:rsidRDefault="000215F3" w:rsidP="00770F86">
      <w:pPr>
        <w:pStyle w:val="BodyText"/>
      </w:pPr>
      <w:r>
        <w:t>Grozīts AG16. un AG17. punkts. Pievienots 60H. punkts. Jaunais teksts ir pasvītrots.</w:t>
      </w:r>
    </w:p>
    <w:p w14:paraId="6EC9E40B" w14:textId="77777777" w:rsidR="0054765B" w:rsidRPr="00407CD9" w:rsidRDefault="0054765B" w:rsidP="00092E14">
      <w:pPr>
        <w:pStyle w:val="BodyText"/>
        <w:rPr>
          <w:b/>
          <w:bCs/>
        </w:rPr>
      </w:pPr>
    </w:p>
    <w:p w14:paraId="63C44471" w14:textId="155B68A3" w:rsidR="000215F3" w:rsidRPr="005F3882" w:rsidRDefault="000215F3" w:rsidP="00092E14">
      <w:pPr>
        <w:pStyle w:val="BodyText"/>
        <w:rPr>
          <w:b/>
          <w:bCs/>
          <w:sz w:val="28"/>
          <w:szCs w:val="28"/>
        </w:rPr>
      </w:pPr>
      <w:r>
        <w:rPr>
          <w:b/>
          <w:sz w:val="28"/>
        </w:rPr>
        <w:t>Spēkā stāšanās diena</w:t>
      </w:r>
    </w:p>
    <w:p w14:paraId="7B828C3F" w14:textId="77777777" w:rsidR="000215F3" w:rsidRPr="00E81EC8" w:rsidRDefault="000215F3" w:rsidP="00092E14">
      <w:pPr>
        <w:pStyle w:val="BodyText"/>
        <w:rPr>
          <w:bCs/>
        </w:rPr>
      </w:pPr>
      <w:r w:rsidRPr="00E81EC8">
        <w:rPr>
          <w:bCs/>
        </w:rPr>
        <w:t>(..)</w:t>
      </w:r>
    </w:p>
    <w:p w14:paraId="3F2847A0" w14:textId="77777777" w:rsidR="0054765B" w:rsidRPr="00407CD9" w:rsidRDefault="0054765B" w:rsidP="00092E14">
      <w:pPr>
        <w:pStyle w:val="BodyText"/>
        <w:rPr>
          <w:b/>
          <w:bCs/>
        </w:rPr>
      </w:pPr>
    </w:p>
    <w:p w14:paraId="5A4B4DFD" w14:textId="523E67FD" w:rsidR="000215F3" w:rsidRPr="00407CD9" w:rsidRDefault="000215F3" w:rsidP="00092E14">
      <w:pPr>
        <w:pStyle w:val="BodyText"/>
        <w:rPr>
          <w:b/>
          <w:bCs/>
          <w:u w:val="single" w:color="231F20"/>
        </w:rPr>
      </w:pPr>
      <w:r>
        <w:t xml:space="preserve">60H. </w:t>
      </w:r>
      <w:r>
        <w:rPr>
          <w:b/>
          <w:u w:val="single" w:color="231F20"/>
        </w:rPr>
        <w:t xml:space="preserve">Ar </w:t>
      </w:r>
      <w:r>
        <w:rPr>
          <w:b/>
          <w:i/>
          <w:iCs/>
          <w:u w:val="single" w:color="231F20"/>
        </w:rPr>
        <w:t>IPSAS</w:t>
      </w:r>
      <w:r>
        <w:rPr>
          <w:b/>
          <w:u w:val="single" w:color="231F20"/>
        </w:rPr>
        <w:t xml:space="preserve"> 43 “Noma”, kas izdots 2022. gada janvārī, ir grozīts AG16. un AG17. punkts. Institūcija šos grozījumus piemēro gada finanšu pārskatiem, kas attiecas uz periodiem, kuri sākas 2025. gada 1. janvārī vai pēc šā datuma. Atļauta agrāka piemērošana. Ja institūcija šos grozījumus piemēro attiecībā uz periodu, kas sākas pirms 2025. gada 1. janvāra, tā atklāj šo faktu un vienlaikus piemēro </w:t>
      </w:r>
      <w:r>
        <w:rPr>
          <w:b/>
          <w:i/>
          <w:iCs/>
          <w:u w:val="single" w:color="231F20"/>
        </w:rPr>
        <w:t>IPSAS</w:t>
      </w:r>
      <w:r>
        <w:rPr>
          <w:b/>
          <w:u w:val="single" w:color="231F20"/>
        </w:rPr>
        <w:t> 43.</w:t>
      </w:r>
    </w:p>
    <w:p w14:paraId="3B765553" w14:textId="77777777" w:rsidR="0054765B" w:rsidRPr="00407CD9" w:rsidRDefault="0054765B" w:rsidP="00092E14">
      <w:pPr>
        <w:pStyle w:val="BodyText"/>
        <w:rPr>
          <w:b/>
          <w:bCs/>
          <w:u w:val="single" w:color="231F20"/>
        </w:rPr>
      </w:pPr>
    </w:p>
    <w:p w14:paraId="15FBBB8E" w14:textId="0750A27D" w:rsidR="000215F3" w:rsidRPr="005F3882" w:rsidRDefault="000215F3" w:rsidP="00092E14">
      <w:pPr>
        <w:pStyle w:val="BodyText"/>
        <w:rPr>
          <w:b/>
          <w:bCs/>
          <w:sz w:val="28"/>
          <w:szCs w:val="28"/>
        </w:rPr>
      </w:pPr>
      <w:r>
        <w:rPr>
          <w:b/>
          <w:sz w:val="28"/>
        </w:rPr>
        <w:t>Definīcijas (9. un 10. punkts)</w:t>
      </w:r>
    </w:p>
    <w:p w14:paraId="2B8907F5" w14:textId="77777777" w:rsidR="0054765B" w:rsidRPr="00407CD9" w:rsidRDefault="0054765B" w:rsidP="00092E14">
      <w:pPr>
        <w:pStyle w:val="BodyText"/>
        <w:rPr>
          <w:b/>
          <w:bCs/>
          <w:i/>
        </w:rPr>
      </w:pPr>
    </w:p>
    <w:p w14:paraId="7556E57D" w14:textId="45B428AB" w:rsidR="000215F3" w:rsidRPr="00407CD9" w:rsidRDefault="000215F3" w:rsidP="00092E14">
      <w:pPr>
        <w:pStyle w:val="BodyText"/>
        <w:rPr>
          <w:i/>
        </w:rPr>
      </w:pPr>
      <w:r>
        <w:rPr>
          <w:i/>
        </w:rPr>
        <w:t>Noteikšana patiesajā vērtībā, izmantojot pārpalikumu vai deficītu</w:t>
      </w:r>
    </w:p>
    <w:p w14:paraId="21AEE160" w14:textId="77777777" w:rsidR="000215F3" w:rsidRPr="00407CD9" w:rsidRDefault="000215F3" w:rsidP="00770F86">
      <w:pPr>
        <w:pStyle w:val="BodyText"/>
      </w:pPr>
      <w:r>
        <w:t>(..)</w:t>
      </w:r>
    </w:p>
    <w:p w14:paraId="6564CC46" w14:textId="77777777" w:rsidR="0054765B" w:rsidRPr="00407CD9" w:rsidRDefault="0054765B" w:rsidP="00770F86">
      <w:pPr>
        <w:pStyle w:val="BodyText"/>
      </w:pPr>
    </w:p>
    <w:p w14:paraId="4D08E82E" w14:textId="017185A9" w:rsidR="000215F3" w:rsidRPr="00407CD9" w:rsidRDefault="000215F3" w:rsidP="00770F86">
      <w:pPr>
        <w:pStyle w:val="BodyText"/>
      </w:pPr>
      <w:r>
        <w:t xml:space="preserve">AG16. </w:t>
      </w:r>
      <w:r>
        <w:rPr>
          <w:u w:val="single"/>
        </w:rPr>
        <w:t>Noma parasti rada</w:t>
      </w:r>
      <w:r>
        <w:t xml:space="preserve"> iznomātājam tiesības saņemt un nomniekam pienākumu veikt virkni maksājumu, kas būtībā atbilst pamatsummas un procentu sapludinātajiem maksājumam, kas tiek veikts saskaņā ar aizdevuma līgumu. Iznomātājs saskaņā ar </w:t>
      </w:r>
      <w:r>
        <w:rPr>
          <w:u w:val="single"/>
        </w:rPr>
        <w:t>finanšu</w:t>
      </w:r>
      <w:r>
        <w:t xml:space="preserve"> </w:t>
      </w:r>
      <w:r w:rsidR="00DD7901" w:rsidRPr="00DD7901">
        <w:t xml:space="preserve">nomas līgumu uzskaita </w:t>
      </w:r>
      <w:r w:rsidR="00DD7901" w:rsidRPr="00DD7901">
        <w:lastRenderedPageBreak/>
        <w:t>ieguldījumu saņemamās summas apmērā</w:t>
      </w:r>
      <w:r>
        <w:t xml:space="preserve">, nevis </w:t>
      </w:r>
      <w:r>
        <w:rPr>
          <w:u w:val="single"/>
        </w:rPr>
        <w:t>pamatā esoš</w:t>
      </w:r>
      <w:r w:rsidR="00DD7901">
        <w:rPr>
          <w:u w:val="single"/>
        </w:rPr>
        <w:t>o</w:t>
      </w:r>
      <w:r>
        <w:t xml:space="preserve"> aktīv</w:t>
      </w:r>
      <w:r w:rsidR="00DD7901">
        <w:t>u</w:t>
      </w:r>
      <w:r>
        <w:t xml:space="preserve">, </w:t>
      </w:r>
      <w:r>
        <w:rPr>
          <w:u w:val="single"/>
        </w:rPr>
        <w:t>uz ko attiecas finanšu noma</w:t>
      </w:r>
      <w:r>
        <w:t xml:space="preserve">. </w:t>
      </w:r>
      <w:r>
        <w:rPr>
          <w:u w:val="single" w:color="231F20"/>
        </w:rPr>
        <w:t xml:space="preserve">Attiecīgi iznomātājs uzskata finanšu nomu par finanšu instrumentu. Saskaņā ar </w:t>
      </w:r>
      <w:r>
        <w:rPr>
          <w:i/>
          <w:iCs/>
          <w:u w:val="single" w:color="231F20"/>
        </w:rPr>
        <w:t>IPSAS</w:t>
      </w:r>
      <w:r>
        <w:rPr>
          <w:u w:val="single" w:color="231F20"/>
        </w:rPr>
        <w:t> 43 “Noma” iznomātājs neatzīst savas tiesības saņemt nomas maksājumus saskaņā ar operatīvo nomu.</w:t>
      </w:r>
      <w:r w:rsidR="00706F16">
        <w:rPr>
          <w:u w:val="single" w:color="231F20"/>
        </w:rPr>
        <w:t xml:space="preserve"> </w:t>
      </w:r>
      <w:r>
        <w:t xml:space="preserve">Iznomātājs turpina uzskaitīt </w:t>
      </w:r>
      <w:r>
        <w:rPr>
          <w:u w:val="single"/>
        </w:rPr>
        <w:t>pamatā esošo</w:t>
      </w:r>
      <w:r>
        <w:t xml:space="preserve"> aktīvu, nevis nākotnē saņemamo summu saskaņā ar līgumu. Attiecīgi </w:t>
      </w:r>
      <w:r>
        <w:rPr>
          <w:u w:val="single"/>
        </w:rPr>
        <w:t>iznomātājs neuzskata</w:t>
      </w:r>
      <w:r>
        <w:t xml:space="preserve"> operatīvo nomu par finanšu instrumentu, izņemot atsevišķus maksājumus, kas nomniekam pašreiz ir maksājami.</w:t>
      </w:r>
    </w:p>
    <w:p w14:paraId="26FC300E" w14:textId="77777777" w:rsidR="0054765B" w:rsidRPr="00407CD9" w:rsidRDefault="0054765B" w:rsidP="00770F86">
      <w:pPr>
        <w:pStyle w:val="BodyText"/>
      </w:pPr>
    </w:p>
    <w:p w14:paraId="69C0116A" w14:textId="66FD85A0" w:rsidR="000215F3" w:rsidRPr="00407CD9" w:rsidRDefault="000215F3" w:rsidP="00770F86">
      <w:pPr>
        <w:pStyle w:val="BodyText"/>
      </w:pPr>
      <w:r>
        <w:t xml:space="preserve">AG17. Fiziskie aktīvi (piemēram, krājumi, pamatlīdzekļi), </w:t>
      </w:r>
      <w:r>
        <w:rPr>
          <w:u w:val="single"/>
        </w:rPr>
        <w:t>lietošanas tiesību</w:t>
      </w:r>
      <w:r>
        <w:t xml:space="preserve"> aktīvi un nemateriālie aktīvi (piemēram, patenti un preču zīmes) nav finanšu aktīvi. Šādu fizisku </w:t>
      </w:r>
      <w:r>
        <w:rPr>
          <w:u w:val="single"/>
        </w:rPr>
        <w:t>aktīvu, lietošanas tiesību aktīvu</w:t>
      </w:r>
      <w:r>
        <w:t xml:space="preserve"> un nemateriālo aktīvu kontrole rada iespēju ģenerēt ienākošo naudas plūsmu vai citu finanšu aktīvu, bet tā nerada pašreizējas tiesības saņemt naudu vai citu finanšu aktīvu.</w:t>
      </w:r>
    </w:p>
    <w:p w14:paraId="411625A0" w14:textId="77777777" w:rsidR="0054765B" w:rsidRPr="00407CD9" w:rsidRDefault="0054765B" w:rsidP="000215F3">
      <w:pPr>
        <w:jc w:val="both"/>
        <w:rPr>
          <w:b/>
          <w:noProof/>
          <w:color w:val="231F20"/>
          <w:sz w:val="24"/>
          <w:szCs w:val="24"/>
        </w:rPr>
      </w:pPr>
    </w:p>
    <w:p w14:paraId="7E6A5FF5" w14:textId="699F4A3E" w:rsidR="0054765B" w:rsidRPr="00407CD9" w:rsidRDefault="000215F3" w:rsidP="000215F3">
      <w:pPr>
        <w:jc w:val="both"/>
        <w:rPr>
          <w:b/>
          <w:i/>
          <w:noProof/>
          <w:color w:val="231F20"/>
          <w:sz w:val="24"/>
          <w:szCs w:val="24"/>
        </w:rPr>
      </w:pPr>
      <w:proofErr w:type="spellStart"/>
      <w:r>
        <w:rPr>
          <w:b/>
          <w:i/>
          <w:iCs/>
          <w:color w:val="231F20"/>
          <w:sz w:val="24"/>
        </w:rPr>
        <w:t>IPSAS</w:t>
      </w:r>
      <w:proofErr w:type="spellEnd"/>
      <w:r>
        <w:rPr>
          <w:b/>
          <w:color w:val="231F20"/>
          <w:sz w:val="24"/>
        </w:rPr>
        <w:t> 29 “Finanšu instrumenti: atzīšana un novērtēšana” grozījumi</w:t>
      </w:r>
    </w:p>
    <w:p w14:paraId="2D6DD55E" w14:textId="77777777" w:rsidR="008F182F" w:rsidRPr="00407CD9" w:rsidRDefault="008F182F" w:rsidP="000215F3">
      <w:pPr>
        <w:jc w:val="both"/>
        <w:rPr>
          <w:noProof/>
          <w:color w:val="231F20"/>
          <w:sz w:val="24"/>
          <w:szCs w:val="24"/>
        </w:rPr>
      </w:pPr>
    </w:p>
    <w:p w14:paraId="08CD6B61" w14:textId="1EF01739" w:rsidR="0054765B" w:rsidRPr="00407CD9" w:rsidRDefault="000215F3" w:rsidP="000215F3">
      <w:pPr>
        <w:jc w:val="both"/>
        <w:rPr>
          <w:noProof/>
          <w:color w:val="231F20"/>
          <w:sz w:val="24"/>
          <w:szCs w:val="24"/>
        </w:rPr>
      </w:pPr>
      <w:r>
        <w:rPr>
          <w:color w:val="231F20"/>
          <w:sz w:val="24"/>
        </w:rPr>
        <w:t xml:space="preserve">Grozīts </w:t>
      </w:r>
      <w:proofErr w:type="spellStart"/>
      <w:r>
        <w:rPr>
          <w:color w:val="231F20"/>
          <w:sz w:val="24"/>
        </w:rPr>
        <w:t>125A</w:t>
      </w:r>
      <w:proofErr w:type="spellEnd"/>
      <w:r>
        <w:rPr>
          <w:color w:val="231F20"/>
          <w:sz w:val="24"/>
        </w:rPr>
        <w:t>. punkts. Jaunais teksts ir pasvītrots.</w:t>
      </w:r>
    </w:p>
    <w:p w14:paraId="365A5693" w14:textId="77777777" w:rsidR="008F182F" w:rsidRPr="00407CD9" w:rsidRDefault="008F182F" w:rsidP="000215F3">
      <w:pPr>
        <w:jc w:val="both"/>
        <w:rPr>
          <w:noProof/>
          <w:color w:val="231F20"/>
          <w:sz w:val="24"/>
          <w:szCs w:val="24"/>
        </w:rPr>
      </w:pPr>
    </w:p>
    <w:p w14:paraId="0868EE25" w14:textId="0461C8A0" w:rsidR="000215F3" w:rsidRPr="005F3882" w:rsidRDefault="000215F3" w:rsidP="000215F3">
      <w:pPr>
        <w:jc w:val="both"/>
        <w:rPr>
          <w:b/>
          <w:noProof/>
          <w:color w:val="231F20"/>
          <w:sz w:val="28"/>
          <w:szCs w:val="28"/>
        </w:rPr>
      </w:pPr>
      <w:r>
        <w:rPr>
          <w:b/>
          <w:color w:val="231F20"/>
          <w:sz w:val="28"/>
        </w:rPr>
        <w:t>Spēkā stāšanās diena</w:t>
      </w:r>
    </w:p>
    <w:p w14:paraId="3C84C4BA" w14:textId="77777777" w:rsidR="000215F3" w:rsidRPr="00407CD9" w:rsidRDefault="000215F3" w:rsidP="00770F86">
      <w:pPr>
        <w:pStyle w:val="BodyText"/>
      </w:pPr>
      <w:r>
        <w:t>(..)</w:t>
      </w:r>
    </w:p>
    <w:p w14:paraId="5142464B" w14:textId="77777777" w:rsidR="008F182F" w:rsidRPr="00407CD9" w:rsidRDefault="008F182F" w:rsidP="00092E14">
      <w:pPr>
        <w:pStyle w:val="BodyText"/>
        <w:rPr>
          <w:bCs/>
        </w:rPr>
      </w:pPr>
    </w:p>
    <w:p w14:paraId="4C7BF1C1" w14:textId="7BB7B25B" w:rsidR="000215F3" w:rsidRPr="004F1B4F" w:rsidRDefault="000215F3" w:rsidP="00092E14">
      <w:pPr>
        <w:pStyle w:val="BodyText"/>
        <w:rPr>
          <w:b/>
        </w:rPr>
      </w:pPr>
      <w:r>
        <w:t xml:space="preserve">125A. </w:t>
      </w:r>
      <w:r>
        <w:rPr>
          <w:b/>
        </w:rPr>
        <w:t xml:space="preserve">Ar </w:t>
      </w:r>
      <w:r>
        <w:rPr>
          <w:b/>
          <w:i/>
          <w:iCs/>
        </w:rPr>
        <w:t>IPSAS</w:t>
      </w:r>
      <w:r>
        <w:rPr>
          <w:b/>
        </w:rPr>
        <w:t xml:space="preserve"> 32 “Vienošanās par pakalpojumu koncesiju: piešķīrējs”, kas izdots 2011. gada janvārī, ir grozīts 2. punkts. Institūcija šo grozījumu piemēro gada finanšu pārskatiem, kas attiecas uz periodiem, kuri sākas 2014. gada 1. janvārī vai pēc šā datuma. Tiek ieteikts standartu piemērot agrāk. Ja institūcija šos grozījumus piemēro attiecībā uz periodu, kas sākas pirms 2014. gada 1. janvāra, tā atklāj šo faktu un vienlaikus piemēro </w:t>
      </w:r>
      <w:r>
        <w:rPr>
          <w:b/>
          <w:i/>
          <w:iCs/>
        </w:rPr>
        <w:t>IPSAS</w:t>
      </w:r>
      <w:r>
        <w:rPr>
          <w:b/>
        </w:rPr>
        <w:t xml:space="preserve"> 32, </w:t>
      </w:r>
      <w:r>
        <w:rPr>
          <w:b/>
          <w:i/>
          <w:iCs/>
        </w:rPr>
        <w:t>IPSAS</w:t>
      </w:r>
      <w:r>
        <w:rPr>
          <w:b/>
        </w:rPr>
        <w:t xml:space="preserve"> 5 6. un 42A. punkta grozījumus, </w:t>
      </w:r>
      <w:r>
        <w:rPr>
          <w:b/>
          <w:i/>
          <w:iCs/>
        </w:rPr>
        <w:t>IPSAS</w:t>
      </w:r>
      <w:r>
        <w:rPr>
          <w:b/>
        </w:rPr>
        <w:t xml:space="preserve"> 17 5., 7. un 107C. punkta grozījumus un </w:t>
      </w:r>
      <w:r>
        <w:rPr>
          <w:b/>
          <w:i/>
          <w:iCs/>
        </w:rPr>
        <w:t>IPSAS</w:t>
      </w:r>
      <w:r>
        <w:rPr>
          <w:b/>
        </w:rPr>
        <w:t> 31 6. un 132A. punkta grozījumus.</w:t>
      </w:r>
    </w:p>
    <w:p w14:paraId="7A5BF563" w14:textId="77777777" w:rsidR="008F182F" w:rsidRPr="00407CD9" w:rsidRDefault="008F182F" w:rsidP="000215F3">
      <w:pPr>
        <w:jc w:val="both"/>
        <w:rPr>
          <w:b/>
          <w:noProof/>
          <w:color w:val="231F20"/>
          <w:sz w:val="24"/>
          <w:szCs w:val="24"/>
        </w:rPr>
      </w:pPr>
    </w:p>
    <w:p w14:paraId="49F65F51" w14:textId="768F8130" w:rsidR="000215F3" w:rsidRPr="00407CD9" w:rsidRDefault="000215F3" w:rsidP="000215F3">
      <w:pPr>
        <w:jc w:val="both"/>
        <w:rPr>
          <w:b/>
          <w:i/>
          <w:noProof/>
          <w:sz w:val="24"/>
          <w:szCs w:val="24"/>
        </w:rPr>
      </w:pPr>
      <w:proofErr w:type="spellStart"/>
      <w:r>
        <w:rPr>
          <w:b/>
          <w:i/>
          <w:iCs/>
          <w:color w:val="231F20"/>
          <w:sz w:val="24"/>
        </w:rPr>
        <w:t>IPSAS</w:t>
      </w:r>
      <w:proofErr w:type="spellEnd"/>
      <w:r>
        <w:rPr>
          <w:b/>
          <w:color w:val="231F20"/>
          <w:sz w:val="24"/>
        </w:rPr>
        <w:t> 30 “Finanšu instrumenti: informācijas atklāšana” grozījumi</w:t>
      </w:r>
    </w:p>
    <w:p w14:paraId="549B7A4D" w14:textId="77777777" w:rsidR="008F182F" w:rsidRPr="00407CD9" w:rsidRDefault="008F182F" w:rsidP="00770F86">
      <w:pPr>
        <w:pStyle w:val="BodyText"/>
      </w:pPr>
    </w:p>
    <w:p w14:paraId="0BB376FA" w14:textId="34E1C6FC" w:rsidR="000215F3" w:rsidRPr="00407CD9" w:rsidRDefault="000215F3" w:rsidP="00770F86">
      <w:pPr>
        <w:pStyle w:val="BodyText"/>
      </w:pPr>
      <w:r>
        <w:t>Grozīts 35. un AG16. punkts. Pievienots 52L. punkts. Jaunais teksts ir pasvītrots.</w:t>
      </w:r>
    </w:p>
    <w:p w14:paraId="5103C588" w14:textId="77777777" w:rsidR="008F182F" w:rsidRPr="00407CD9" w:rsidRDefault="008F182F" w:rsidP="00092E14">
      <w:pPr>
        <w:pStyle w:val="BodyText"/>
        <w:rPr>
          <w:b/>
          <w:bCs/>
        </w:rPr>
      </w:pPr>
    </w:p>
    <w:p w14:paraId="7EE81268" w14:textId="6BAFC41F" w:rsidR="000215F3" w:rsidRPr="005F3882" w:rsidRDefault="000215F3" w:rsidP="00092E14">
      <w:pPr>
        <w:pStyle w:val="BodyText"/>
        <w:rPr>
          <w:b/>
          <w:bCs/>
          <w:sz w:val="28"/>
          <w:szCs w:val="28"/>
        </w:rPr>
      </w:pPr>
      <w:r>
        <w:rPr>
          <w:b/>
          <w:sz w:val="28"/>
        </w:rPr>
        <w:t>Finanšu instrumentu nozīme attiecībā uz finansiālo stāvokli un darbības finansiālajiem rezultātiem</w:t>
      </w:r>
    </w:p>
    <w:p w14:paraId="28172BD3" w14:textId="77777777" w:rsidR="000215F3" w:rsidRPr="00E81EC8" w:rsidRDefault="000215F3" w:rsidP="00092E14">
      <w:pPr>
        <w:pStyle w:val="BodyText"/>
        <w:rPr>
          <w:bCs/>
        </w:rPr>
      </w:pPr>
      <w:r w:rsidRPr="00E81EC8">
        <w:rPr>
          <w:bCs/>
        </w:rPr>
        <w:t>(..)</w:t>
      </w:r>
    </w:p>
    <w:p w14:paraId="4708FF43" w14:textId="77777777" w:rsidR="008F182F" w:rsidRPr="00407CD9" w:rsidRDefault="008F182F" w:rsidP="00092E14">
      <w:pPr>
        <w:pStyle w:val="BodyText"/>
        <w:rPr>
          <w:b/>
          <w:bCs/>
        </w:rPr>
      </w:pPr>
    </w:p>
    <w:p w14:paraId="1BF903DD" w14:textId="18BDDE61" w:rsidR="000215F3" w:rsidRPr="00407CD9" w:rsidRDefault="000215F3" w:rsidP="00092E14">
      <w:pPr>
        <w:pStyle w:val="BodyText"/>
        <w:rPr>
          <w:b/>
          <w:bCs/>
        </w:rPr>
      </w:pPr>
      <w:r>
        <w:rPr>
          <w:b/>
        </w:rPr>
        <w:t>Citas informācijas atklāšana</w:t>
      </w:r>
    </w:p>
    <w:p w14:paraId="3B15F054" w14:textId="77777777" w:rsidR="000215F3" w:rsidRPr="00E81EC8" w:rsidRDefault="000215F3" w:rsidP="00092E14">
      <w:pPr>
        <w:pStyle w:val="BodyText"/>
        <w:rPr>
          <w:bCs/>
        </w:rPr>
      </w:pPr>
      <w:r w:rsidRPr="00E81EC8">
        <w:rPr>
          <w:bCs/>
        </w:rPr>
        <w:t>(..)</w:t>
      </w:r>
    </w:p>
    <w:p w14:paraId="038441E7" w14:textId="77777777" w:rsidR="008F182F" w:rsidRPr="00407CD9" w:rsidRDefault="008F182F" w:rsidP="000215F3">
      <w:pPr>
        <w:jc w:val="both"/>
        <w:rPr>
          <w:i/>
          <w:noProof/>
          <w:color w:val="231F20"/>
          <w:sz w:val="24"/>
          <w:szCs w:val="24"/>
        </w:rPr>
      </w:pPr>
    </w:p>
    <w:p w14:paraId="53B1A573" w14:textId="3F3586E1" w:rsidR="000215F3" w:rsidRPr="00407CD9" w:rsidRDefault="000215F3" w:rsidP="000215F3">
      <w:pPr>
        <w:jc w:val="both"/>
        <w:rPr>
          <w:i/>
          <w:noProof/>
          <w:color w:val="231F20"/>
          <w:sz w:val="24"/>
          <w:szCs w:val="24"/>
        </w:rPr>
      </w:pPr>
      <w:r>
        <w:rPr>
          <w:i/>
          <w:color w:val="231F20"/>
          <w:sz w:val="24"/>
        </w:rPr>
        <w:t>Patiesā vērtība</w:t>
      </w:r>
    </w:p>
    <w:p w14:paraId="61250BEF" w14:textId="77777777" w:rsidR="000215F3" w:rsidRPr="00407CD9" w:rsidRDefault="000215F3" w:rsidP="00770F86">
      <w:pPr>
        <w:pStyle w:val="BodyText"/>
      </w:pPr>
      <w:r>
        <w:t>(..)</w:t>
      </w:r>
    </w:p>
    <w:p w14:paraId="6547C3E3" w14:textId="77777777" w:rsidR="000215F3" w:rsidRPr="00407CD9" w:rsidRDefault="000215F3" w:rsidP="000215F3">
      <w:pPr>
        <w:jc w:val="both"/>
        <w:rPr>
          <w:noProof/>
          <w:sz w:val="24"/>
          <w:szCs w:val="24"/>
        </w:rPr>
      </w:pPr>
    </w:p>
    <w:p w14:paraId="0D32C32B" w14:textId="1EF04594" w:rsidR="000215F3" w:rsidRPr="00407CD9" w:rsidRDefault="006147FB" w:rsidP="006147FB">
      <w:pPr>
        <w:pStyle w:val="ListParagraph"/>
        <w:tabs>
          <w:tab w:val="left" w:pos="859"/>
          <w:tab w:val="left" w:pos="860"/>
        </w:tabs>
        <w:spacing w:before="0"/>
        <w:ind w:left="0" w:firstLine="0"/>
        <w:jc w:val="both"/>
        <w:rPr>
          <w:noProof/>
          <w:color w:val="231F20"/>
          <w:sz w:val="24"/>
          <w:szCs w:val="24"/>
        </w:rPr>
      </w:pPr>
      <w:r>
        <w:rPr>
          <w:color w:val="231F20"/>
          <w:sz w:val="24"/>
        </w:rPr>
        <w:t>35. Patiesā vērtība nav jāatklāj:</w:t>
      </w:r>
    </w:p>
    <w:p w14:paraId="3D8599BA" w14:textId="77777777" w:rsidR="006147FB" w:rsidRPr="00407CD9" w:rsidRDefault="006147FB" w:rsidP="006147FB">
      <w:pPr>
        <w:pStyle w:val="ListParagraph"/>
        <w:tabs>
          <w:tab w:val="left" w:pos="1379"/>
          <w:tab w:val="left" w:pos="1380"/>
        </w:tabs>
        <w:spacing w:before="0"/>
        <w:ind w:left="0" w:firstLine="0"/>
        <w:jc w:val="both"/>
        <w:rPr>
          <w:noProof/>
          <w:color w:val="231F20"/>
          <w:sz w:val="24"/>
          <w:szCs w:val="24"/>
        </w:rPr>
      </w:pPr>
    </w:p>
    <w:p w14:paraId="6F760B14" w14:textId="583230E7" w:rsidR="000215F3" w:rsidRPr="00407CD9" w:rsidRDefault="006147FB" w:rsidP="006147FB">
      <w:pPr>
        <w:pStyle w:val="ListParagraph"/>
        <w:tabs>
          <w:tab w:val="left" w:pos="1379"/>
          <w:tab w:val="left" w:pos="1380"/>
        </w:tabs>
        <w:spacing w:before="0"/>
        <w:ind w:left="284" w:firstLine="0"/>
        <w:jc w:val="both"/>
        <w:rPr>
          <w:noProof/>
          <w:color w:val="231F20"/>
          <w:sz w:val="24"/>
          <w:szCs w:val="24"/>
        </w:rPr>
      </w:pPr>
      <w:r>
        <w:rPr>
          <w:color w:val="231F20"/>
          <w:sz w:val="24"/>
        </w:rPr>
        <w:t>a) ja uzskaites vērtība ir patiesās vērtības pamatota aproksimācija, piemēram, tādiem finanšu instrumentiem kā prasībām un parādiem piegādātājiem un darbuzņēmējiem;</w:t>
      </w:r>
    </w:p>
    <w:p w14:paraId="1E9402E4" w14:textId="7279F9D4" w:rsidR="000215F3" w:rsidRPr="00407CD9" w:rsidRDefault="006147FB" w:rsidP="006147FB">
      <w:pPr>
        <w:pStyle w:val="ListParagraph"/>
        <w:tabs>
          <w:tab w:val="left" w:pos="1379"/>
          <w:tab w:val="left" w:pos="1380"/>
        </w:tabs>
        <w:spacing w:before="0"/>
        <w:ind w:left="284" w:firstLine="0"/>
        <w:jc w:val="both"/>
        <w:rPr>
          <w:noProof/>
          <w:color w:val="231F20"/>
          <w:sz w:val="24"/>
          <w:szCs w:val="24"/>
        </w:rPr>
      </w:pPr>
      <w:r>
        <w:rPr>
          <w:color w:val="231F20"/>
          <w:sz w:val="24"/>
        </w:rPr>
        <w:t>b) [Svītrots];</w:t>
      </w:r>
    </w:p>
    <w:p w14:paraId="2F3FABC9" w14:textId="6F95548A" w:rsidR="000215F3" w:rsidRPr="00407CD9" w:rsidRDefault="006147FB" w:rsidP="006147FB">
      <w:pPr>
        <w:pStyle w:val="ListParagraph"/>
        <w:tabs>
          <w:tab w:val="left" w:pos="1379"/>
          <w:tab w:val="left" w:pos="1380"/>
        </w:tabs>
        <w:spacing w:before="0"/>
        <w:ind w:left="284" w:firstLine="0"/>
        <w:jc w:val="both"/>
        <w:rPr>
          <w:noProof/>
          <w:color w:val="231F20"/>
          <w:sz w:val="24"/>
          <w:szCs w:val="24"/>
          <w:u w:val="single" w:color="231F20"/>
        </w:rPr>
      </w:pPr>
      <w:r>
        <w:rPr>
          <w:color w:val="231F20"/>
          <w:sz w:val="24"/>
        </w:rPr>
        <w:t xml:space="preserve">c) līgumam, kas satur patstāvīgas dalības iezīmi, ja šīs iezīmes patieso vērtību nevar ticami novērtēt, </w:t>
      </w:r>
      <w:r>
        <w:rPr>
          <w:color w:val="231F20"/>
          <w:sz w:val="24"/>
          <w:u w:val="single"/>
        </w:rPr>
        <w:t>vai</w:t>
      </w:r>
    </w:p>
    <w:p w14:paraId="38AE1862" w14:textId="12C1F9D3" w:rsidR="000215F3" w:rsidRPr="00407CD9" w:rsidRDefault="006147FB" w:rsidP="006147FB">
      <w:pPr>
        <w:pStyle w:val="ListParagraph"/>
        <w:tabs>
          <w:tab w:val="left" w:pos="1379"/>
          <w:tab w:val="left" w:pos="1381"/>
        </w:tabs>
        <w:spacing w:before="0"/>
        <w:ind w:left="284" w:firstLine="0"/>
        <w:jc w:val="both"/>
        <w:rPr>
          <w:noProof/>
          <w:color w:val="231F20"/>
          <w:sz w:val="24"/>
          <w:szCs w:val="24"/>
          <w:u w:val="single" w:color="231F20"/>
        </w:rPr>
      </w:pPr>
      <w:r>
        <w:rPr>
          <w:color w:val="231F20"/>
          <w:sz w:val="24"/>
        </w:rPr>
        <w:t xml:space="preserve">d) </w:t>
      </w:r>
      <w:r>
        <w:rPr>
          <w:color w:val="231F20"/>
          <w:sz w:val="24"/>
          <w:u w:val="single"/>
        </w:rPr>
        <w:t>nomas saistībām</w:t>
      </w:r>
      <w:r>
        <w:rPr>
          <w:color w:val="231F20"/>
          <w:sz w:val="24"/>
        </w:rPr>
        <w:t>.</w:t>
      </w:r>
    </w:p>
    <w:p w14:paraId="09EA43B1" w14:textId="77777777" w:rsidR="000215F3" w:rsidRPr="00407CD9" w:rsidRDefault="000215F3" w:rsidP="00770F86">
      <w:pPr>
        <w:pStyle w:val="BodyText"/>
      </w:pPr>
      <w:r>
        <w:lastRenderedPageBreak/>
        <w:t>(..)</w:t>
      </w:r>
    </w:p>
    <w:p w14:paraId="6A625C14" w14:textId="77777777" w:rsidR="006147FB" w:rsidRPr="00407CD9" w:rsidRDefault="006147FB" w:rsidP="009705A9">
      <w:pPr>
        <w:pStyle w:val="BodyText"/>
        <w:rPr>
          <w:b/>
          <w:bCs/>
        </w:rPr>
      </w:pPr>
    </w:p>
    <w:p w14:paraId="7B3399D7" w14:textId="00DAF129" w:rsidR="000215F3" w:rsidRPr="00AC4636" w:rsidRDefault="000215F3" w:rsidP="009705A9">
      <w:pPr>
        <w:pStyle w:val="BodyText"/>
        <w:rPr>
          <w:b/>
          <w:bCs/>
          <w:sz w:val="28"/>
          <w:szCs w:val="28"/>
        </w:rPr>
      </w:pPr>
      <w:r>
        <w:rPr>
          <w:b/>
          <w:sz w:val="28"/>
        </w:rPr>
        <w:t>Spēkā stāšanās diena un pāreja</w:t>
      </w:r>
    </w:p>
    <w:p w14:paraId="05A1C452" w14:textId="77777777" w:rsidR="000215F3" w:rsidRPr="00E81EC8" w:rsidRDefault="000215F3" w:rsidP="009705A9">
      <w:pPr>
        <w:pStyle w:val="BodyText"/>
        <w:rPr>
          <w:bCs/>
        </w:rPr>
      </w:pPr>
      <w:r w:rsidRPr="00E81EC8">
        <w:rPr>
          <w:bCs/>
        </w:rPr>
        <w:t>(..)</w:t>
      </w:r>
    </w:p>
    <w:p w14:paraId="14B3087D" w14:textId="77777777" w:rsidR="006147FB" w:rsidRPr="00407CD9" w:rsidRDefault="006147FB" w:rsidP="009705A9">
      <w:pPr>
        <w:pStyle w:val="BodyText"/>
        <w:rPr>
          <w:b/>
          <w:bCs/>
        </w:rPr>
      </w:pPr>
    </w:p>
    <w:p w14:paraId="29F530F7" w14:textId="5A734F38" w:rsidR="000215F3" w:rsidRPr="00407CD9" w:rsidRDefault="000215F3" w:rsidP="009705A9">
      <w:pPr>
        <w:pStyle w:val="BodyText"/>
        <w:rPr>
          <w:b/>
          <w:bCs/>
          <w:u w:val="single" w:color="231F20"/>
        </w:rPr>
      </w:pPr>
      <w:r>
        <w:t xml:space="preserve">52L. </w:t>
      </w:r>
      <w:r>
        <w:rPr>
          <w:b/>
          <w:u w:val="single" w:color="231F20"/>
        </w:rPr>
        <w:t xml:space="preserve">Ar </w:t>
      </w:r>
      <w:r>
        <w:rPr>
          <w:b/>
          <w:i/>
          <w:iCs/>
          <w:u w:val="single" w:color="231F20"/>
        </w:rPr>
        <w:t>IPSAS</w:t>
      </w:r>
      <w:r>
        <w:rPr>
          <w:b/>
          <w:u w:val="single" w:color="231F20"/>
        </w:rPr>
        <w:t xml:space="preserve"> 43 “Noma”, kas izdots 2022. gada janvārī, ir grozīts 35. un AG16. punkts. Institūcija šos grozījumus piemēro gada finanšu pārskatiem, kas attiecas uz periodiem, kuri sākas 2025. gada 1. janvārī vai pēc šā datuma. Atļauta agrāka piemērošana. Ja institūcija šos grozījumus piemēro attiecībā uz periodu, kas sākas pirms 2025. gada 1. janvāra, tā atklāj šo faktu un vienlaikus piemēro </w:t>
      </w:r>
      <w:r>
        <w:rPr>
          <w:b/>
          <w:i/>
          <w:iCs/>
          <w:u w:val="single" w:color="231F20"/>
        </w:rPr>
        <w:t>IPSAS</w:t>
      </w:r>
      <w:r>
        <w:rPr>
          <w:b/>
          <w:u w:val="single" w:color="231F20"/>
        </w:rPr>
        <w:t> 43.</w:t>
      </w:r>
    </w:p>
    <w:p w14:paraId="06FF41C7" w14:textId="77777777" w:rsidR="006147FB" w:rsidRPr="00407CD9" w:rsidRDefault="006147FB" w:rsidP="000215F3">
      <w:pPr>
        <w:jc w:val="both"/>
        <w:rPr>
          <w:b/>
          <w:bCs/>
          <w:u w:val="single" w:color="231F20"/>
        </w:rPr>
      </w:pPr>
    </w:p>
    <w:p w14:paraId="5404C5D0" w14:textId="77777777" w:rsidR="006147FB" w:rsidRPr="004C61D7" w:rsidRDefault="000215F3" w:rsidP="000215F3">
      <w:pPr>
        <w:jc w:val="both"/>
        <w:rPr>
          <w:b/>
          <w:noProof/>
          <w:color w:val="231F20"/>
          <w:sz w:val="28"/>
          <w:szCs w:val="28"/>
        </w:rPr>
      </w:pPr>
      <w:r>
        <w:rPr>
          <w:b/>
          <w:color w:val="231F20"/>
          <w:sz w:val="28"/>
        </w:rPr>
        <w:t>A papildinājums</w:t>
      </w:r>
    </w:p>
    <w:p w14:paraId="7D6643CC" w14:textId="77777777" w:rsidR="006147FB" w:rsidRPr="004C61D7" w:rsidRDefault="006147FB" w:rsidP="000215F3">
      <w:pPr>
        <w:jc w:val="both"/>
        <w:rPr>
          <w:b/>
          <w:noProof/>
          <w:color w:val="231F20"/>
          <w:sz w:val="28"/>
          <w:szCs w:val="28"/>
        </w:rPr>
      </w:pPr>
    </w:p>
    <w:p w14:paraId="3E644FE5" w14:textId="5625A636" w:rsidR="000215F3" w:rsidRPr="004C61D7" w:rsidRDefault="000215F3" w:rsidP="000215F3">
      <w:pPr>
        <w:jc w:val="both"/>
        <w:rPr>
          <w:b/>
          <w:noProof/>
          <w:color w:val="231F20"/>
          <w:sz w:val="28"/>
          <w:szCs w:val="28"/>
        </w:rPr>
      </w:pPr>
      <w:r>
        <w:rPr>
          <w:b/>
          <w:color w:val="231F20"/>
          <w:sz w:val="28"/>
        </w:rPr>
        <w:t>Piemērošanas norādījumi</w:t>
      </w:r>
    </w:p>
    <w:p w14:paraId="2959C7B4" w14:textId="77777777" w:rsidR="000215F3" w:rsidRPr="00407CD9" w:rsidRDefault="000215F3" w:rsidP="00770F86">
      <w:pPr>
        <w:pStyle w:val="BodyText"/>
      </w:pPr>
      <w:r>
        <w:t>(..)</w:t>
      </w:r>
    </w:p>
    <w:p w14:paraId="383AC2D4" w14:textId="77777777" w:rsidR="006147FB" w:rsidRPr="00407CD9" w:rsidRDefault="006147FB" w:rsidP="009705A9">
      <w:pPr>
        <w:pStyle w:val="BodyText"/>
        <w:rPr>
          <w:b/>
          <w:bCs/>
        </w:rPr>
      </w:pPr>
    </w:p>
    <w:p w14:paraId="744F111D" w14:textId="098B1895" w:rsidR="000215F3" w:rsidRPr="00407CD9" w:rsidRDefault="000215F3" w:rsidP="009705A9">
      <w:pPr>
        <w:pStyle w:val="BodyText"/>
        <w:rPr>
          <w:b/>
          <w:bCs/>
        </w:rPr>
      </w:pPr>
      <w:r>
        <w:rPr>
          <w:b/>
        </w:rPr>
        <w:t>No finanšu instrumentiem izrietošo risku veids un apmērs (38.–49. punkts)</w:t>
      </w:r>
    </w:p>
    <w:p w14:paraId="185085BD" w14:textId="77777777" w:rsidR="000215F3" w:rsidRPr="00407CD9" w:rsidRDefault="000215F3" w:rsidP="00770F86">
      <w:pPr>
        <w:pStyle w:val="BodyText"/>
      </w:pPr>
      <w:r>
        <w:t>(..)</w:t>
      </w:r>
    </w:p>
    <w:p w14:paraId="5CE335DF" w14:textId="77777777" w:rsidR="006147FB" w:rsidRPr="00407CD9" w:rsidRDefault="006147FB" w:rsidP="000215F3">
      <w:pPr>
        <w:jc w:val="both"/>
        <w:rPr>
          <w:i/>
          <w:noProof/>
          <w:color w:val="231F20"/>
          <w:sz w:val="24"/>
          <w:szCs w:val="24"/>
        </w:rPr>
      </w:pPr>
    </w:p>
    <w:p w14:paraId="64277568" w14:textId="4151096B" w:rsidR="000215F3" w:rsidRPr="00407CD9" w:rsidRDefault="000215F3" w:rsidP="000215F3">
      <w:pPr>
        <w:jc w:val="both"/>
        <w:rPr>
          <w:i/>
          <w:noProof/>
          <w:color w:val="231F20"/>
          <w:sz w:val="24"/>
          <w:szCs w:val="24"/>
        </w:rPr>
      </w:pPr>
      <w:r>
        <w:rPr>
          <w:i/>
          <w:color w:val="231F20"/>
          <w:sz w:val="24"/>
        </w:rPr>
        <w:t>Kvantitatīvas informācijas par likviditātes risku atklāšana (41. punkta a) apakšpunkts un 46. punkta a) un b) apakšpunkts)</w:t>
      </w:r>
    </w:p>
    <w:p w14:paraId="58CFF723" w14:textId="77777777" w:rsidR="000215F3" w:rsidRPr="00407CD9" w:rsidRDefault="000215F3" w:rsidP="00770F86">
      <w:pPr>
        <w:pStyle w:val="BodyText"/>
      </w:pPr>
      <w:r>
        <w:t>(..)</w:t>
      </w:r>
    </w:p>
    <w:p w14:paraId="1146461C" w14:textId="77777777" w:rsidR="006147FB" w:rsidRPr="00407CD9" w:rsidRDefault="006147FB" w:rsidP="00770F86">
      <w:pPr>
        <w:pStyle w:val="BodyText"/>
      </w:pPr>
    </w:p>
    <w:p w14:paraId="3D48EA2F" w14:textId="13968A59" w:rsidR="000215F3" w:rsidRPr="00407CD9" w:rsidRDefault="000215F3" w:rsidP="00770F86">
      <w:pPr>
        <w:pStyle w:val="BodyText"/>
      </w:pPr>
      <w:r>
        <w:t>AG16. Līguma summas, kas atklātas termiņa analīzē, kā prasīts 46. punkta a) un b) apakšpunktā, ir līguma nediskontētas naudas plūsmas, piemēram:</w:t>
      </w:r>
    </w:p>
    <w:p w14:paraId="6534BE65" w14:textId="77777777" w:rsidR="006147FB" w:rsidRPr="00407CD9" w:rsidRDefault="006147FB" w:rsidP="006147FB">
      <w:pPr>
        <w:pStyle w:val="ListParagraph"/>
        <w:tabs>
          <w:tab w:val="left" w:pos="1379"/>
          <w:tab w:val="left" w:pos="1380"/>
        </w:tabs>
        <w:spacing w:before="0"/>
        <w:ind w:left="0" w:firstLine="0"/>
        <w:jc w:val="both"/>
        <w:rPr>
          <w:noProof/>
          <w:color w:val="231F20"/>
          <w:sz w:val="24"/>
          <w:szCs w:val="24"/>
        </w:rPr>
      </w:pPr>
    </w:p>
    <w:p w14:paraId="314CD934" w14:textId="14DAD3A2" w:rsidR="000215F3" w:rsidRPr="00407CD9" w:rsidRDefault="006147FB" w:rsidP="006147FB">
      <w:pPr>
        <w:pStyle w:val="ListParagraph"/>
        <w:tabs>
          <w:tab w:val="left" w:pos="1379"/>
          <w:tab w:val="left" w:pos="1380"/>
        </w:tabs>
        <w:spacing w:before="0"/>
        <w:ind w:left="284" w:firstLine="0"/>
        <w:jc w:val="both"/>
        <w:rPr>
          <w:noProof/>
          <w:sz w:val="24"/>
          <w:szCs w:val="24"/>
        </w:rPr>
      </w:pPr>
      <w:r>
        <w:rPr>
          <w:color w:val="231F20"/>
          <w:sz w:val="24"/>
        </w:rPr>
        <w:t xml:space="preserve">a) bruto nomas </w:t>
      </w:r>
      <w:r>
        <w:rPr>
          <w:color w:val="231F20"/>
          <w:sz w:val="24"/>
          <w:u w:val="single"/>
        </w:rPr>
        <w:t>saistības</w:t>
      </w:r>
      <w:r>
        <w:rPr>
          <w:color w:val="231F20"/>
          <w:sz w:val="24"/>
        </w:rPr>
        <w:t xml:space="preserve"> (pirms finanšu maksas atskaitīšanas);</w:t>
      </w:r>
    </w:p>
    <w:p w14:paraId="6C356858" w14:textId="010F015B" w:rsidR="000215F3" w:rsidRPr="00407CD9" w:rsidRDefault="006147FB" w:rsidP="006147FB">
      <w:pPr>
        <w:pStyle w:val="ListParagraph"/>
        <w:tabs>
          <w:tab w:val="left" w:pos="1379"/>
          <w:tab w:val="left" w:pos="1380"/>
        </w:tabs>
        <w:spacing w:before="0"/>
        <w:ind w:left="284" w:firstLine="0"/>
        <w:jc w:val="both"/>
        <w:rPr>
          <w:noProof/>
          <w:color w:val="231F20"/>
          <w:sz w:val="24"/>
          <w:szCs w:val="24"/>
        </w:rPr>
      </w:pPr>
      <w:r>
        <w:rPr>
          <w:color w:val="231F20"/>
          <w:sz w:val="24"/>
        </w:rPr>
        <w:t>b) cenas, kas noteiktas nākotnes līgumos finanšu aktīvu pirkšanai par naudu;</w:t>
      </w:r>
    </w:p>
    <w:p w14:paraId="57F0EA9C" w14:textId="4107B8ED" w:rsidR="000215F3" w:rsidRPr="00407CD9" w:rsidRDefault="006147FB" w:rsidP="006147FB">
      <w:pPr>
        <w:pStyle w:val="ListParagraph"/>
        <w:tabs>
          <w:tab w:val="left" w:pos="1379"/>
          <w:tab w:val="left" w:pos="1380"/>
        </w:tabs>
        <w:spacing w:before="0"/>
        <w:ind w:left="284" w:firstLine="0"/>
        <w:jc w:val="both"/>
        <w:rPr>
          <w:noProof/>
          <w:color w:val="231F20"/>
          <w:sz w:val="24"/>
          <w:szCs w:val="24"/>
        </w:rPr>
      </w:pPr>
      <w:r>
        <w:rPr>
          <w:color w:val="231F20"/>
          <w:sz w:val="24"/>
        </w:rPr>
        <w:t>c) neto summas par maksātu brīvi svārstīgu / saņemtu nemainīgu procentu likmju mijmaiņas darījumiem, kuru ietvaros notiek apmaiņa ar neto naudas plūsmām;</w:t>
      </w:r>
    </w:p>
    <w:p w14:paraId="50653937" w14:textId="71DEC683" w:rsidR="000215F3" w:rsidRPr="00407CD9" w:rsidRDefault="006147FB" w:rsidP="006147FB">
      <w:pPr>
        <w:pStyle w:val="ListParagraph"/>
        <w:tabs>
          <w:tab w:val="left" w:pos="1379"/>
          <w:tab w:val="left" w:pos="1381"/>
        </w:tabs>
        <w:spacing w:before="0"/>
        <w:ind w:left="284" w:firstLine="0"/>
        <w:jc w:val="both"/>
        <w:rPr>
          <w:noProof/>
          <w:color w:val="231F20"/>
          <w:sz w:val="24"/>
          <w:szCs w:val="24"/>
        </w:rPr>
      </w:pPr>
      <w:r>
        <w:rPr>
          <w:color w:val="231F20"/>
          <w:sz w:val="24"/>
        </w:rPr>
        <w:t>d) līguma summas, ar kurām jāveic apmaiņa atvasinātā finanšu instrumentā (piem., valūtas mijmaiņas darījums), kuru ietvaros notiek apmaiņa ar bruto naudas plūsmām, un</w:t>
      </w:r>
    </w:p>
    <w:p w14:paraId="5650C4F3" w14:textId="344F6E8C" w:rsidR="000215F3" w:rsidRPr="00407CD9" w:rsidRDefault="006147FB" w:rsidP="006147FB">
      <w:pPr>
        <w:pStyle w:val="ListParagraph"/>
        <w:tabs>
          <w:tab w:val="left" w:pos="1379"/>
          <w:tab w:val="left" w:pos="1380"/>
        </w:tabs>
        <w:spacing w:before="0"/>
        <w:ind w:left="284" w:firstLine="0"/>
        <w:jc w:val="both"/>
        <w:rPr>
          <w:noProof/>
          <w:color w:val="231F20"/>
          <w:sz w:val="24"/>
          <w:szCs w:val="24"/>
        </w:rPr>
      </w:pPr>
      <w:r>
        <w:rPr>
          <w:color w:val="231F20"/>
          <w:sz w:val="24"/>
        </w:rPr>
        <w:t>e) bruto aizdevumu piešķiršanas saistības.</w:t>
      </w:r>
    </w:p>
    <w:p w14:paraId="55CB75BF" w14:textId="77777777" w:rsidR="006147FB" w:rsidRPr="00407CD9" w:rsidRDefault="006147FB" w:rsidP="00770F86">
      <w:pPr>
        <w:pStyle w:val="BodyText"/>
      </w:pPr>
    </w:p>
    <w:p w14:paraId="73A0938A" w14:textId="1E7DA90F" w:rsidR="000215F3" w:rsidRPr="00407CD9" w:rsidRDefault="000215F3" w:rsidP="00770F86">
      <w:pPr>
        <w:pStyle w:val="BodyText"/>
      </w:pPr>
      <w:r>
        <w:t>Šādas nediskonētas naudas plūsmas atšķiras no pārskatā par finansiālo stāvokli iekļautās summas, jo šajā pārskatā norādītā summa ir balstīta uz diskontētām naudas plūsmām. Ja maksājamā summa nav noteikta, uzrādāmo summu nosaka, pamatojoties uz apstākļiem, kas pastāv pārskata perioda beigās. Piemēram, ja maksājamā summa mainās līdz ar indeksa izmaiņām, uzrādāmo summu var balstīt uz indeksa līmeni pārskata perioda beigās.</w:t>
      </w:r>
    </w:p>
    <w:p w14:paraId="40F08934" w14:textId="77777777" w:rsidR="006147FB" w:rsidRPr="00407CD9" w:rsidRDefault="006147FB" w:rsidP="000215F3">
      <w:pPr>
        <w:jc w:val="both"/>
        <w:rPr>
          <w:b/>
          <w:noProof/>
          <w:color w:val="231F20"/>
          <w:sz w:val="24"/>
          <w:szCs w:val="24"/>
        </w:rPr>
      </w:pPr>
    </w:p>
    <w:p w14:paraId="7248F93C" w14:textId="75C27ADE" w:rsidR="000215F3" w:rsidRPr="00407CD9" w:rsidRDefault="000215F3" w:rsidP="000215F3">
      <w:pPr>
        <w:jc w:val="both"/>
        <w:rPr>
          <w:b/>
          <w:i/>
          <w:noProof/>
          <w:sz w:val="24"/>
          <w:szCs w:val="24"/>
        </w:rPr>
      </w:pPr>
      <w:proofErr w:type="spellStart"/>
      <w:r>
        <w:rPr>
          <w:b/>
          <w:i/>
          <w:iCs/>
          <w:color w:val="231F20"/>
          <w:sz w:val="24"/>
        </w:rPr>
        <w:t>IPSAS</w:t>
      </w:r>
      <w:proofErr w:type="spellEnd"/>
      <w:r>
        <w:rPr>
          <w:b/>
          <w:color w:val="231F20"/>
          <w:sz w:val="24"/>
        </w:rPr>
        <w:t> 31 “Nemateriālie aktīvi” grozījumi</w:t>
      </w:r>
    </w:p>
    <w:p w14:paraId="4CE9A69F" w14:textId="77777777" w:rsidR="006147FB" w:rsidRPr="00407CD9" w:rsidRDefault="006147FB" w:rsidP="00770F86">
      <w:pPr>
        <w:pStyle w:val="BodyText"/>
      </w:pPr>
    </w:p>
    <w:p w14:paraId="748E6669" w14:textId="66CC7677" w:rsidR="000215F3" w:rsidRPr="00407CD9" w:rsidRDefault="000215F3" w:rsidP="00770F86">
      <w:pPr>
        <w:pStyle w:val="BodyText"/>
      </w:pPr>
      <w:r>
        <w:t>Grozīts 6., 9., 112., 113. un AG6. punkts. Pievienots 132K. punkts. Jaunais teksts ir pasvītrots.</w:t>
      </w:r>
    </w:p>
    <w:p w14:paraId="2493A6BA" w14:textId="77777777" w:rsidR="006147FB" w:rsidRPr="00407CD9" w:rsidRDefault="006147FB" w:rsidP="009705A9">
      <w:pPr>
        <w:pStyle w:val="BodyText"/>
        <w:rPr>
          <w:b/>
          <w:bCs/>
        </w:rPr>
      </w:pPr>
    </w:p>
    <w:p w14:paraId="15FBAE7A" w14:textId="3AA9F11D" w:rsidR="000215F3" w:rsidRPr="004C61D7" w:rsidRDefault="000215F3" w:rsidP="00E942DA">
      <w:pPr>
        <w:pStyle w:val="BodyText"/>
        <w:keepNext/>
        <w:keepLines/>
        <w:rPr>
          <w:b/>
          <w:bCs/>
          <w:sz w:val="28"/>
          <w:szCs w:val="28"/>
        </w:rPr>
      </w:pPr>
      <w:r>
        <w:rPr>
          <w:b/>
          <w:sz w:val="28"/>
        </w:rPr>
        <w:lastRenderedPageBreak/>
        <w:t>Darbības joma</w:t>
      </w:r>
    </w:p>
    <w:p w14:paraId="73613A2F" w14:textId="77777777" w:rsidR="000215F3" w:rsidRPr="00407CD9" w:rsidRDefault="000215F3" w:rsidP="00E942DA">
      <w:pPr>
        <w:pStyle w:val="BodyText"/>
        <w:keepNext/>
        <w:keepLines/>
      </w:pPr>
      <w:r>
        <w:t>(..)</w:t>
      </w:r>
    </w:p>
    <w:p w14:paraId="12419939" w14:textId="77777777" w:rsidR="006147FB" w:rsidRPr="00407CD9" w:rsidRDefault="006147FB" w:rsidP="00E942DA">
      <w:pPr>
        <w:pStyle w:val="ListParagraph"/>
        <w:keepNext/>
        <w:keepLines/>
        <w:tabs>
          <w:tab w:val="left" w:pos="859"/>
          <w:tab w:val="left" w:pos="860"/>
        </w:tabs>
        <w:spacing w:before="0"/>
        <w:ind w:left="0" w:firstLine="0"/>
        <w:jc w:val="both"/>
        <w:rPr>
          <w:noProof/>
          <w:color w:val="231F20"/>
          <w:sz w:val="24"/>
          <w:szCs w:val="24"/>
        </w:rPr>
      </w:pPr>
    </w:p>
    <w:p w14:paraId="7402224B" w14:textId="783A6C0E" w:rsidR="000215F3" w:rsidRPr="00407CD9" w:rsidRDefault="006147FB" w:rsidP="00E942DA">
      <w:pPr>
        <w:pStyle w:val="ListParagraph"/>
        <w:keepNext/>
        <w:keepLines/>
        <w:tabs>
          <w:tab w:val="left" w:pos="859"/>
          <w:tab w:val="left" w:pos="860"/>
        </w:tabs>
        <w:spacing w:before="0"/>
        <w:ind w:left="0" w:firstLine="0"/>
        <w:jc w:val="both"/>
        <w:rPr>
          <w:noProof/>
          <w:color w:val="231F20"/>
          <w:sz w:val="24"/>
          <w:szCs w:val="24"/>
        </w:rPr>
      </w:pPr>
      <w:r>
        <w:rPr>
          <w:color w:val="231F20"/>
          <w:sz w:val="24"/>
        </w:rPr>
        <w:t xml:space="preserve">6. Ja kādā citā </w:t>
      </w:r>
      <w:proofErr w:type="spellStart"/>
      <w:r>
        <w:rPr>
          <w:i/>
          <w:iCs/>
          <w:color w:val="231F20"/>
          <w:sz w:val="24"/>
        </w:rPr>
        <w:t>IPSAS</w:t>
      </w:r>
      <w:proofErr w:type="spellEnd"/>
      <w:r>
        <w:rPr>
          <w:color w:val="231F20"/>
          <w:sz w:val="24"/>
        </w:rPr>
        <w:t xml:space="preserve"> ir noteikts, kā uzskaitīt konkrēta veida nemateriālo aktīvu, institūcija piemēro nevis šo standartu, bet gan attiecīgo </w:t>
      </w:r>
      <w:proofErr w:type="spellStart"/>
      <w:r>
        <w:rPr>
          <w:i/>
          <w:iCs/>
          <w:color w:val="231F20"/>
          <w:sz w:val="24"/>
        </w:rPr>
        <w:t>IPSAS</w:t>
      </w:r>
      <w:proofErr w:type="spellEnd"/>
      <w:r>
        <w:rPr>
          <w:color w:val="231F20"/>
          <w:sz w:val="24"/>
        </w:rPr>
        <w:t>. Piemēram, šis standarts nav piemērojams attiecībā uz:</w:t>
      </w:r>
    </w:p>
    <w:p w14:paraId="10EA95F4" w14:textId="77777777" w:rsidR="000215F3" w:rsidRPr="00407CD9" w:rsidRDefault="000215F3" w:rsidP="00E942DA">
      <w:pPr>
        <w:keepNext/>
        <w:keepLines/>
        <w:jc w:val="both"/>
        <w:rPr>
          <w:noProof/>
          <w:sz w:val="24"/>
          <w:szCs w:val="24"/>
        </w:rPr>
      </w:pPr>
    </w:p>
    <w:p w14:paraId="12876B1D" w14:textId="4A884859" w:rsidR="000215F3" w:rsidRPr="00407CD9" w:rsidRDefault="006147FB" w:rsidP="00E942DA">
      <w:pPr>
        <w:pStyle w:val="ListParagraph"/>
        <w:keepNext/>
        <w:keepLines/>
        <w:tabs>
          <w:tab w:val="left" w:pos="1740"/>
        </w:tabs>
        <w:spacing w:before="0"/>
        <w:ind w:left="284" w:firstLine="0"/>
        <w:jc w:val="both"/>
        <w:rPr>
          <w:noProof/>
          <w:sz w:val="24"/>
          <w:szCs w:val="24"/>
        </w:rPr>
      </w:pPr>
      <w:r>
        <w:rPr>
          <w:color w:val="231F20"/>
          <w:sz w:val="24"/>
        </w:rPr>
        <w:t xml:space="preserve">a) nemateriāliem aktīviem, ko institūcija tur pārdošanai parastās darbības ciklā (skat. </w:t>
      </w:r>
      <w:proofErr w:type="spellStart"/>
      <w:r>
        <w:rPr>
          <w:i/>
          <w:iCs/>
          <w:color w:val="231F20"/>
          <w:sz w:val="24"/>
        </w:rPr>
        <w:t>IPSAS</w:t>
      </w:r>
      <w:proofErr w:type="spellEnd"/>
      <w:r>
        <w:rPr>
          <w:color w:val="231F20"/>
          <w:sz w:val="24"/>
        </w:rPr>
        <w:t> 11 “</w:t>
      </w:r>
      <w:proofErr w:type="spellStart"/>
      <w:r>
        <w:rPr>
          <w:color w:val="231F20"/>
          <w:sz w:val="24"/>
        </w:rPr>
        <w:t>Būvlīgumi</w:t>
      </w:r>
      <w:proofErr w:type="spellEnd"/>
      <w:r>
        <w:rPr>
          <w:color w:val="231F20"/>
          <w:sz w:val="24"/>
        </w:rPr>
        <w:t xml:space="preserve">” un </w:t>
      </w:r>
      <w:proofErr w:type="spellStart"/>
      <w:r>
        <w:rPr>
          <w:i/>
          <w:iCs/>
          <w:color w:val="231F20"/>
          <w:sz w:val="24"/>
        </w:rPr>
        <w:t>IPSAS</w:t>
      </w:r>
      <w:proofErr w:type="spellEnd"/>
      <w:r>
        <w:rPr>
          <w:color w:val="231F20"/>
          <w:sz w:val="24"/>
        </w:rPr>
        <w:t> 12 “Krājumi”);</w:t>
      </w:r>
    </w:p>
    <w:p w14:paraId="552D2EAE" w14:textId="372E207E" w:rsidR="000215F3" w:rsidRPr="00407CD9" w:rsidRDefault="006147FB" w:rsidP="00B02EE9">
      <w:pPr>
        <w:pStyle w:val="ListParagraph"/>
        <w:tabs>
          <w:tab w:val="left" w:pos="1739"/>
          <w:tab w:val="left" w:pos="1740"/>
        </w:tabs>
        <w:spacing w:before="0"/>
        <w:ind w:left="284" w:firstLine="0"/>
        <w:jc w:val="both"/>
        <w:rPr>
          <w:noProof/>
          <w:sz w:val="24"/>
          <w:szCs w:val="24"/>
        </w:rPr>
      </w:pPr>
      <w:r>
        <w:rPr>
          <w:color w:val="231F20"/>
          <w:sz w:val="24"/>
        </w:rPr>
        <w:t xml:space="preserve">b) </w:t>
      </w:r>
      <w:r>
        <w:rPr>
          <w:color w:val="231F20"/>
          <w:sz w:val="24"/>
          <w:u w:val="single"/>
        </w:rPr>
        <w:t>nemateriālo aktīvu</w:t>
      </w:r>
      <w:r>
        <w:rPr>
          <w:color w:val="231F20"/>
          <w:sz w:val="24"/>
        </w:rPr>
        <w:t xml:space="preserve"> nomai, </w:t>
      </w:r>
      <w:r>
        <w:rPr>
          <w:color w:val="231F20"/>
          <w:sz w:val="24"/>
          <w:u w:val="single"/>
        </w:rPr>
        <w:t xml:space="preserve">ko uzskaita saskaņā ar </w:t>
      </w:r>
      <w:proofErr w:type="spellStart"/>
      <w:r>
        <w:rPr>
          <w:i/>
          <w:iCs/>
          <w:color w:val="231F20"/>
          <w:sz w:val="24"/>
          <w:u w:val="single"/>
        </w:rPr>
        <w:t>IPSAS</w:t>
      </w:r>
      <w:proofErr w:type="spellEnd"/>
      <w:r>
        <w:rPr>
          <w:color w:val="231F20"/>
          <w:sz w:val="24"/>
          <w:u w:val="single"/>
        </w:rPr>
        <w:t> 43 “Noma”</w:t>
      </w:r>
      <w:r>
        <w:rPr>
          <w:color w:val="231F20"/>
          <w:sz w:val="24"/>
        </w:rPr>
        <w:t>;</w:t>
      </w:r>
    </w:p>
    <w:p w14:paraId="4164B57C" w14:textId="43CD92D4" w:rsidR="000215F3" w:rsidRPr="00407CD9" w:rsidRDefault="00B02EE9" w:rsidP="00B02EE9">
      <w:pPr>
        <w:pStyle w:val="ListParagraph"/>
        <w:tabs>
          <w:tab w:val="left" w:pos="1739"/>
          <w:tab w:val="left" w:pos="1740"/>
        </w:tabs>
        <w:spacing w:before="0"/>
        <w:ind w:left="284" w:firstLine="0"/>
        <w:jc w:val="both"/>
        <w:rPr>
          <w:noProof/>
          <w:sz w:val="24"/>
          <w:szCs w:val="24"/>
        </w:rPr>
      </w:pPr>
      <w:r>
        <w:rPr>
          <w:color w:val="231F20"/>
          <w:sz w:val="24"/>
        </w:rPr>
        <w:t xml:space="preserve">c) aktīviem, kas rodas no darbinieku pabalstiem (skat. </w:t>
      </w:r>
      <w:proofErr w:type="spellStart"/>
      <w:r>
        <w:rPr>
          <w:i/>
          <w:iCs/>
          <w:color w:val="231F20"/>
          <w:sz w:val="24"/>
        </w:rPr>
        <w:t>IPSAS</w:t>
      </w:r>
      <w:proofErr w:type="spellEnd"/>
      <w:r>
        <w:rPr>
          <w:color w:val="231F20"/>
          <w:sz w:val="24"/>
        </w:rPr>
        <w:t> 39 “Darbinieku pabalsti”);</w:t>
      </w:r>
    </w:p>
    <w:p w14:paraId="4F931B94" w14:textId="3182BB0E" w:rsidR="000215F3" w:rsidRPr="00407CD9" w:rsidRDefault="00B02EE9" w:rsidP="00B02EE9">
      <w:pPr>
        <w:pStyle w:val="ListParagraph"/>
        <w:tabs>
          <w:tab w:val="left" w:pos="1740"/>
        </w:tabs>
        <w:spacing w:before="0"/>
        <w:ind w:left="284" w:firstLine="0"/>
        <w:jc w:val="both"/>
        <w:rPr>
          <w:noProof/>
          <w:sz w:val="24"/>
          <w:szCs w:val="24"/>
        </w:rPr>
      </w:pPr>
      <w:r>
        <w:rPr>
          <w:color w:val="231F20"/>
          <w:sz w:val="24"/>
        </w:rPr>
        <w:t xml:space="preserve">d) finanšu aktīviem, kā definēts </w:t>
      </w:r>
      <w:proofErr w:type="spellStart"/>
      <w:r>
        <w:rPr>
          <w:i/>
          <w:iCs/>
          <w:color w:val="231F20"/>
          <w:sz w:val="24"/>
        </w:rPr>
        <w:t>IPSAS</w:t>
      </w:r>
      <w:proofErr w:type="spellEnd"/>
      <w:r>
        <w:rPr>
          <w:color w:val="231F20"/>
          <w:sz w:val="24"/>
        </w:rPr>
        <w:t xml:space="preserve"> 28. Dažu finanšu aktīvu atzīšana un novērtēšana ir aplūkota </w:t>
      </w:r>
      <w:proofErr w:type="spellStart"/>
      <w:r>
        <w:rPr>
          <w:i/>
          <w:color w:val="231F20"/>
          <w:sz w:val="24"/>
        </w:rPr>
        <w:t>IPSAS</w:t>
      </w:r>
      <w:proofErr w:type="spellEnd"/>
      <w:r>
        <w:rPr>
          <w:color w:val="231F20"/>
          <w:sz w:val="24"/>
        </w:rPr>
        <w:t xml:space="preserve"> 34 “Atsevišķie finanšu pārskati”, </w:t>
      </w:r>
      <w:proofErr w:type="spellStart"/>
      <w:r>
        <w:rPr>
          <w:i/>
          <w:color w:val="231F20"/>
          <w:sz w:val="24"/>
        </w:rPr>
        <w:t>IPSAS</w:t>
      </w:r>
      <w:proofErr w:type="spellEnd"/>
      <w:r>
        <w:rPr>
          <w:color w:val="231F20"/>
          <w:sz w:val="24"/>
        </w:rPr>
        <w:t xml:space="preserve"> 35 “Konsolidētie finanšu pārskati” un </w:t>
      </w:r>
      <w:proofErr w:type="spellStart"/>
      <w:r>
        <w:rPr>
          <w:i/>
          <w:color w:val="231F20"/>
          <w:sz w:val="24"/>
        </w:rPr>
        <w:t>IPSAS</w:t>
      </w:r>
      <w:proofErr w:type="spellEnd"/>
      <w:r>
        <w:rPr>
          <w:color w:val="231F20"/>
          <w:sz w:val="24"/>
        </w:rPr>
        <w:t> 36 “Ieguldījumi asociētajos uzņēmumos un kopuzņēmumos”, un</w:t>
      </w:r>
    </w:p>
    <w:p w14:paraId="5995EC2F" w14:textId="08DF7068" w:rsidR="000215F3" w:rsidRPr="00407CD9" w:rsidRDefault="00B02EE9" w:rsidP="00B02EE9">
      <w:pPr>
        <w:pStyle w:val="ListParagraph"/>
        <w:tabs>
          <w:tab w:val="left" w:pos="1740"/>
        </w:tabs>
        <w:spacing w:before="0"/>
        <w:ind w:left="284" w:firstLine="0"/>
        <w:jc w:val="both"/>
        <w:rPr>
          <w:noProof/>
          <w:color w:val="231F20"/>
          <w:sz w:val="24"/>
          <w:szCs w:val="24"/>
        </w:rPr>
      </w:pPr>
      <w:r>
        <w:rPr>
          <w:color w:val="231F20"/>
          <w:sz w:val="24"/>
        </w:rPr>
        <w:t xml:space="preserve">e) </w:t>
      </w:r>
      <w:proofErr w:type="spellStart"/>
      <w:r>
        <w:rPr>
          <w:i/>
          <w:iCs/>
          <w:color w:val="231F20"/>
          <w:sz w:val="24"/>
        </w:rPr>
        <w:t>IPSAS</w:t>
      </w:r>
      <w:proofErr w:type="spellEnd"/>
      <w:r>
        <w:rPr>
          <w:color w:val="231F20"/>
          <w:sz w:val="24"/>
        </w:rPr>
        <w:t> 32 “Vienošanās par pakalpojumu koncesiju: piešķīrējs” darbības jomā ietverto pakalpojumu koncesijas aktīvu atzīšanu un sākotnējo novērtēšanu. Tomēr šo standartu piemēro attiecībā uz šādu aktīvu turpmāko novērtēšanu un informācijas atklāšanu.</w:t>
      </w:r>
    </w:p>
    <w:p w14:paraId="38A1B881" w14:textId="77777777" w:rsidR="00B02EE9" w:rsidRPr="00407CD9" w:rsidRDefault="00B02EE9" w:rsidP="00770F86">
      <w:pPr>
        <w:pStyle w:val="BodyText"/>
      </w:pPr>
    </w:p>
    <w:p w14:paraId="6792A4BC" w14:textId="02898FD6" w:rsidR="000215F3" w:rsidRPr="00407CD9" w:rsidRDefault="000215F3" w:rsidP="00770F86">
      <w:pPr>
        <w:pStyle w:val="BodyText"/>
      </w:pPr>
      <w:r>
        <w:t>9.</w:t>
      </w:r>
      <w:r w:rsidR="00706F16">
        <w:t xml:space="preserve"> </w:t>
      </w:r>
      <w:r>
        <w:t xml:space="preserve">Licences līgumos noteiktās </w:t>
      </w:r>
      <w:r>
        <w:rPr>
          <w:u w:val="single"/>
        </w:rPr>
        <w:t>nomnieka</w:t>
      </w:r>
      <w:r>
        <w:t xml:space="preserve"> tiesības uz tādiem posteņiem kā, piemēram, kinofilmām, videoierakstiem, lugām, manuskriptiem, patentiem un autortiesībām, ietilpst šā standarta darbības jomā </w:t>
      </w:r>
      <w:r>
        <w:rPr>
          <w:u w:val="single"/>
        </w:rPr>
        <w:t xml:space="preserve">un ir izslēgti no </w:t>
      </w:r>
      <w:r>
        <w:rPr>
          <w:i/>
          <w:iCs/>
          <w:u w:val="single"/>
        </w:rPr>
        <w:t>IPSAS</w:t>
      </w:r>
      <w:r>
        <w:rPr>
          <w:u w:val="single"/>
        </w:rPr>
        <w:t> 43 darbības jomas</w:t>
      </w:r>
      <w:r>
        <w:t>.</w:t>
      </w:r>
      <w:bookmarkStart w:id="358" w:name="JD_ias38_03_6"/>
      <w:bookmarkEnd w:id="358"/>
    </w:p>
    <w:p w14:paraId="7FC69C15" w14:textId="77777777" w:rsidR="000215F3" w:rsidRPr="00407CD9" w:rsidRDefault="000215F3" w:rsidP="00770F86">
      <w:pPr>
        <w:pStyle w:val="BodyText"/>
      </w:pPr>
      <w:r>
        <w:t>(..)</w:t>
      </w:r>
    </w:p>
    <w:p w14:paraId="061569FE" w14:textId="77777777" w:rsidR="00AE1C70" w:rsidRPr="00407CD9" w:rsidRDefault="00AE1C70" w:rsidP="009705A9">
      <w:pPr>
        <w:pStyle w:val="BodyText"/>
        <w:rPr>
          <w:b/>
          <w:bCs/>
        </w:rPr>
      </w:pPr>
    </w:p>
    <w:p w14:paraId="015EBF07" w14:textId="22C8A2AC" w:rsidR="000215F3" w:rsidRPr="004C61D7" w:rsidRDefault="000215F3" w:rsidP="009705A9">
      <w:pPr>
        <w:pStyle w:val="BodyText"/>
        <w:rPr>
          <w:b/>
          <w:bCs/>
          <w:sz w:val="28"/>
          <w:szCs w:val="28"/>
        </w:rPr>
      </w:pPr>
      <w:r>
        <w:rPr>
          <w:b/>
          <w:sz w:val="28"/>
        </w:rPr>
        <w:t>Norakstīšana un realizācija</w:t>
      </w:r>
    </w:p>
    <w:p w14:paraId="2AD32A83" w14:textId="77777777" w:rsidR="000215F3" w:rsidRPr="00E81EC8" w:rsidRDefault="000215F3" w:rsidP="009705A9">
      <w:pPr>
        <w:pStyle w:val="BodyText"/>
        <w:rPr>
          <w:bCs/>
        </w:rPr>
      </w:pPr>
      <w:r w:rsidRPr="00E81EC8">
        <w:rPr>
          <w:bCs/>
        </w:rPr>
        <w:t>(..)</w:t>
      </w:r>
    </w:p>
    <w:p w14:paraId="72F7B2E0" w14:textId="77777777" w:rsidR="00AE1C70" w:rsidRPr="00407CD9" w:rsidRDefault="00AE1C70" w:rsidP="009705A9">
      <w:pPr>
        <w:pStyle w:val="BodyText"/>
        <w:rPr>
          <w:b/>
          <w:bCs/>
        </w:rPr>
      </w:pPr>
    </w:p>
    <w:p w14:paraId="0212BB90" w14:textId="7E8FF004" w:rsidR="000215F3" w:rsidRPr="00407CD9" w:rsidRDefault="009705A9" w:rsidP="009705A9">
      <w:pPr>
        <w:pStyle w:val="BodyText"/>
        <w:rPr>
          <w:b/>
          <w:bCs/>
        </w:rPr>
      </w:pPr>
      <w:r>
        <w:rPr>
          <w:b/>
        </w:rPr>
        <w:t xml:space="preserve">112. Peļņu vai zaudējumus, kas radušies, pārtraucot atzīt nemateriālu aktīvu, nosaka kā neto realizācijas ieņēmumu, ja tādi ir, un aktīva uzskaites vērtības starpību. Tos atzīst kā pārpalikumu vai deficītu tad, kad tiek pārtraukta aktīva atzīšana (ja vien </w:t>
      </w:r>
      <w:r>
        <w:rPr>
          <w:b/>
          <w:i/>
          <w:iCs/>
          <w:u w:val="single"/>
        </w:rPr>
        <w:t>IPSAS</w:t>
      </w:r>
      <w:r>
        <w:rPr>
          <w:b/>
          <w:u w:val="single"/>
        </w:rPr>
        <w:t> 43</w:t>
      </w:r>
      <w:r>
        <w:rPr>
          <w:b/>
        </w:rPr>
        <w:t xml:space="preserve"> nav prasīts rīkoties citādi, aktīvu pārdodot vai atdodot atpakaļ nomā).</w:t>
      </w:r>
    </w:p>
    <w:p w14:paraId="53000AF7" w14:textId="77777777" w:rsidR="00AE1C70" w:rsidRPr="00407CD9" w:rsidRDefault="00AE1C70" w:rsidP="00AE1C70">
      <w:pPr>
        <w:pStyle w:val="ListParagraph"/>
        <w:tabs>
          <w:tab w:val="left" w:pos="1220"/>
        </w:tabs>
        <w:spacing w:before="0"/>
        <w:ind w:left="0" w:firstLine="0"/>
        <w:jc w:val="both"/>
        <w:rPr>
          <w:noProof/>
          <w:color w:val="231F20"/>
          <w:sz w:val="24"/>
          <w:szCs w:val="24"/>
        </w:rPr>
      </w:pPr>
    </w:p>
    <w:p w14:paraId="23B2255F" w14:textId="05830478" w:rsidR="000215F3" w:rsidRPr="00407CD9" w:rsidRDefault="00AE1C70" w:rsidP="00AE1C70">
      <w:pPr>
        <w:pStyle w:val="ListParagraph"/>
        <w:tabs>
          <w:tab w:val="left" w:pos="1220"/>
        </w:tabs>
        <w:spacing w:before="0"/>
        <w:ind w:left="0" w:firstLine="0"/>
        <w:jc w:val="both"/>
        <w:rPr>
          <w:noProof/>
          <w:sz w:val="24"/>
          <w:szCs w:val="24"/>
        </w:rPr>
      </w:pPr>
      <w:r>
        <w:rPr>
          <w:color w:val="231F20"/>
          <w:sz w:val="24"/>
        </w:rPr>
        <w:t xml:space="preserve">113. Nemateriālos aktīvus var realizēt dažādos veidos (piemēram, pārdodot, noslēdzot finanšu nomu vai kā darījumu bez atlīdzības). Nosakot šāda aktīva atsavināšanas dienu, institūcija piemēro no preču pārdošanas gūto ieņēmumu atzīšanas kritērijus, kas noteikti </w:t>
      </w:r>
      <w:proofErr w:type="spellStart"/>
      <w:r>
        <w:rPr>
          <w:i/>
          <w:iCs/>
          <w:color w:val="231F20"/>
          <w:sz w:val="24"/>
        </w:rPr>
        <w:t>IPSAS</w:t>
      </w:r>
      <w:proofErr w:type="spellEnd"/>
      <w:r>
        <w:rPr>
          <w:color w:val="231F20"/>
          <w:sz w:val="24"/>
        </w:rPr>
        <w:t> 9 “</w:t>
      </w:r>
      <w:r w:rsidR="00B63785" w:rsidRPr="00B63785">
        <w:rPr>
          <w:color w:val="231F20"/>
          <w:sz w:val="24"/>
        </w:rPr>
        <w:t>Ieņēmumi no apmaiņas darījumiem</w:t>
      </w:r>
      <w:r>
        <w:rPr>
          <w:color w:val="231F20"/>
          <w:sz w:val="24"/>
        </w:rPr>
        <w:t xml:space="preserve">”. </w:t>
      </w:r>
      <w:proofErr w:type="spellStart"/>
      <w:r>
        <w:rPr>
          <w:i/>
          <w:iCs/>
          <w:color w:val="231F20"/>
          <w:sz w:val="24"/>
          <w:u w:val="single"/>
        </w:rPr>
        <w:t>IPSAS</w:t>
      </w:r>
      <w:proofErr w:type="spellEnd"/>
      <w:r>
        <w:rPr>
          <w:color w:val="231F20"/>
          <w:sz w:val="24"/>
          <w:u w:val="single"/>
        </w:rPr>
        <w:t> 43</w:t>
      </w:r>
      <w:r>
        <w:rPr>
          <w:color w:val="231F20"/>
          <w:sz w:val="24"/>
        </w:rPr>
        <w:t xml:space="preserve"> piemēro atsavināšanai, kas tiek īstenota pārdošanas ar saņemšanu atpakaļ nomā veidā.</w:t>
      </w:r>
    </w:p>
    <w:p w14:paraId="1FAE68DF" w14:textId="77777777" w:rsidR="00AE1C70" w:rsidRPr="00407CD9" w:rsidRDefault="00AE1C70" w:rsidP="009705A9">
      <w:pPr>
        <w:pStyle w:val="BodyText"/>
        <w:rPr>
          <w:b/>
          <w:bCs/>
        </w:rPr>
      </w:pPr>
    </w:p>
    <w:p w14:paraId="04506321" w14:textId="3F118F2C" w:rsidR="000215F3" w:rsidRPr="004C61D7" w:rsidRDefault="000215F3" w:rsidP="009705A9">
      <w:pPr>
        <w:pStyle w:val="BodyText"/>
        <w:rPr>
          <w:b/>
          <w:bCs/>
          <w:sz w:val="28"/>
          <w:szCs w:val="28"/>
        </w:rPr>
      </w:pPr>
      <w:r>
        <w:rPr>
          <w:b/>
          <w:sz w:val="28"/>
        </w:rPr>
        <w:t>Spēkā stāšanās diena</w:t>
      </w:r>
    </w:p>
    <w:p w14:paraId="1AF79EE7" w14:textId="77777777" w:rsidR="000215F3" w:rsidRPr="00407CD9" w:rsidRDefault="000215F3" w:rsidP="00770F86">
      <w:pPr>
        <w:pStyle w:val="BodyText"/>
      </w:pPr>
      <w:r>
        <w:t>(..)</w:t>
      </w:r>
    </w:p>
    <w:p w14:paraId="1178D3A4" w14:textId="77777777" w:rsidR="00AE1C70" w:rsidRPr="00407CD9" w:rsidRDefault="00AE1C70" w:rsidP="00900049">
      <w:pPr>
        <w:pStyle w:val="BodyText"/>
        <w:rPr>
          <w:b/>
        </w:rPr>
      </w:pPr>
    </w:p>
    <w:p w14:paraId="2897BEB3" w14:textId="00F9FD58" w:rsidR="000215F3" w:rsidRPr="00407CD9" w:rsidRDefault="000215F3" w:rsidP="00900049">
      <w:pPr>
        <w:pStyle w:val="BodyText"/>
        <w:rPr>
          <w:b/>
          <w:u w:val="single" w:color="231F20"/>
        </w:rPr>
      </w:pPr>
      <w:r>
        <w:t xml:space="preserve">132K. </w:t>
      </w:r>
      <w:r>
        <w:rPr>
          <w:b/>
          <w:u w:val="single" w:color="231F20"/>
        </w:rPr>
        <w:t xml:space="preserve">Ar </w:t>
      </w:r>
      <w:r>
        <w:rPr>
          <w:b/>
          <w:i/>
          <w:iCs/>
          <w:u w:val="single" w:color="231F20"/>
        </w:rPr>
        <w:t>IPSAS</w:t>
      </w:r>
      <w:r>
        <w:rPr>
          <w:b/>
          <w:u w:val="single" w:color="231F20"/>
        </w:rPr>
        <w:t xml:space="preserve"> 43, kas izdots 2022. gada janvārī, tika grozīts 6., 9., 112., 113. un AG6. punkts. Institūcija šos grozījumus piemēro gada finanšu pārskatiem, kas attiecas uz periodiem, kuri sākas 2025. gada 1. janvārī vai pēc šā datuma. Atļauta agrāka piemērošana. Ja institūcija šos grozījumus piemēro attiecībā uz periodu, kas sākas pirms 2025. gada 1. janvāra, tā atklāj šo faktu un vienlaikus piemēro </w:t>
      </w:r>
      <w:r>
        <w:rPr>
          <w:b/>
          <w:i/>
          <w:iCs/>
          <w:u w:val="single" w:color="231F20"/>
        </w:rPr>
        <w:t>IPSAS</w:t>
      </w:r>
      <w:r>
        <w:rPr>
          <w:b/>
          <w:u w:val="single" w:color="231F20"/>
        </w:rPr>
        <w:t> 43.</w:t>
      </w:r>
    </w:p>
    <w:p w14:paraId="5A12FD63" w14:textId="77777777" w:rsidR="00AE1C70" w:rsidRPr="00407CD9" w:rsidRDefault="00AE1C70" w:rsidP="000215F3">
      <w:pPr>
        <w:jc w:val="both"/>
        <w:rPr>
          <w:b/>
          <w:u w:val="single" w:color="231F20"/>
        </w:rPr>
      </w:pPr>
    </w:p>
    <w:p w14:paraId="3F8F55A2" w14:textId="77777777" w:rsidR="00AE1C70" w:rsidRPr="004C61D7" w:rsidRDefault="000215F3" w:rsidP="00E91496">
      <w:pPr>
        <w:keepNext/>
        <w:keepLines/>
        <w:jc w:val="both"/>
        <w:rPr>
          <w:b/>
          <w:noProof/>
          <w:color w:val="231F20"/>
          <w:sz w:val="28"/>
          <w:szCs w:val="28"/>
        </w:rPr>
      </w:pPr>
      <w:r>
        <w:rPr>
          <w:b/>
          <w:color w:val="231F20"/>
          <w:sz w:val="28"/>
        </w:rPr>
        <w:lastRenderedPageBreak/>
        <w:t>A papildinājums</w:t>
      </w:r>
    </w:p>
    <w:p w14:paraId="1D728333" w14:textId="77777777" w:rsidR="00AE1C70" w:rsidRPr="004C61D7" w:rsidRDefault="00AE1C70" w:rsidP="00E91496">
      <w:pPr>
        <w:keepNext/>
        <w:keepLines/>
        <w:jc w:val="both"/>
        <w:rPr>
          <w:b/>
          <w:noProof/>
          <w:color w:val="231F20"/>
          <w:sz w:val="28"/>
          <w:szCs w:val="28"/>
        </w:rPr>
      </w:pPr>
    </w:p>
    <w:p w14:paraId="476C5C9D" w14:textId="77777777" w:rsidR="00AE1C70" w:rsidRPr="004C61D7" w:rsidRDefault="000215F3" w:rsidP="00E91496">
      <w:pPr>
        <w:keepNext/>
        <w:keepLines/>
        <w:jc w:val="both"/>
        <w:rPr>
          <w:b/>
          <w:noProof/>
          <w:color w:val="231F20"/>
          <w:sz w:val="28"/>
          <w:szCs w:val="28"/>
        </w:rPr>
      </w:pPr>
      <w:r>
        <w:rPr>
          <w:b/>
          <w:color w:val="231F20"/>
          <w:sz w:val="28"/>
        </w:rPr>
        <w:t>Piemērošanas norādījumi</w:t>
      </w:r>
    </w:p>
    <w:p w14:paraId="140A718B" w14:textId="77777777" w:rsidR="00AE1C70" w:rsidRPr="00407CD9" w:rsidRDefault="00AE1C70" w:rsidP="00E91496">
      <w:pPr>
        <w:keepNext/>
        <w:keepLines/>
        <w:jc w:val="both"/>
        <w:rPr>
          <w:b/>
          <w:noProof/>
          <w:color w:val="231F20"/>
          <w:sz w:val="24"/>
          <w:szCs w:val="24"/>
        </w:rPr>
      </w:pPr>
    </w:p>
    <w:p w14:paraId="607BB2C1" w14:textId="2329C229" w:rsidR="000215F3" w:rsidRPr="00407CD9" w:rsidRDefault="000215F3" w:rsidP="00E91496">
      <w:pPr>
        <w:keepNext/>
        <w:keepLines/>
        <w:jc w:val="both"/>
        <w:rPr>
          <w:b/>
          <w:noProof/>
          <w:color w:val="231F20"/>
          <w:sz w:val="24"/>
          <w:szCs w:val="24"/>
        </w:rPr>
      </w:pPr>
      <w:r>
        <w:rPr>
          <w:b/>
          <w:color w:val="231F20"/>
          <w:sz w:val="24"/>
        </w:rPr>
        <w:t>Tīmekļa vietnes izmaksas</w:t>
      </w:r>
    </w:p>
    <w:p w14:paraId="04857085" w14:textId="77777777" w:rsidR="000215F3" w:rsidRPr="00407CD9" w:rsidRDefault="000215F3" w:rsidP="00770F86">
      <w:pPr>
        <w:pStyle w:val="BodyText"/>
      </w:pPr>
      <w:r>
        <w:t>(..)</w:t>
      </w:r>
    </w:p>
    <w:p w14:paraId="330C6EFB" w14:textId="77777777" w:rsidR="00AE1C70" w:rsidRPr="00407CD9" w:rsidRDefault="00AE1C70" w:rsidP="00770F86">
      <w:pPr>
        <w:pStyle w:val="BodyText"/>
      </w:pPr>
    </w:p>
    <w:p w14:paraId="016155C8" w14:textId="77777777" w:rsidR="00992CEA" w:rsidRDefault="000215F3" w:rsidP="00770F86">
      <w:pPr>
        <w:pStyle w:val="BodyText"/>
      </w:pPr>
      <w:r>
        <w:t xml:space="preserve">AG6. </w:t>
      </w:r>
      <w:r>
        <w:rPr>
          <w:i/>
          <w:iCs/>
        </w:rPr>
        <w:t>IPSAS</w:t>
      </w:r>
      <w:r>
        <w:t xml:space="preserve"> 31 nepiemēro nemateriālajiem aktīviem, ko institūcija tur pārdošanai parastās darbības ciklā (skat. </w:t>
      </w:r>
      <w:r>
        <w:rPr>
          <w:i/>
          <w:iCs/>
        </w:rPr>
        <w:t>IPSAS</w:t>
      </w:r>
      <w:r>
        <w:t xml:space="preserve"> 11 un </w:t>
      </w:r>
      <w:r>
        <w:rPr>
          <w:i/>
          <w:iCs/>
        </w:rPr>
        <w:t>IPSAS</w:t>
      </w:r>
      <w:r>
        <w:t xml:space="preserve"> 12) vai </w:t>
      </w:r>
      <w:r>
        <w:rPr>
          <w:u w:val="single"/>
        </w:rPr>
        <w:t>nemateriālo aktīvu</w:t>
      </w:r>
      <w:r>
        <w:t xml:space="preserve"> nomai, </w:t>
      </w:r>
      <w:r>
        <w:rPr>
          <w:u w:val="single"/>
        </w:rPr>
        <w:t xml:space="preserve">ko uzskaita saskaņā ar </w:t>
      </w:r>
      <w:r>
        <w:rPr>
          <w:i/>
          <w:iCs/>
          <w:u w:val="single"/>
        </w:rPr>
        <w:t>IPSAS</w:t>
      </w:r>
      <w:r>
        <w:rPr>
          <w:u w:val="single"/>
        </w:rPr>
        <w:t> 43</w:t>
      </w:r>
      <w:r>
        <w:t xml:space="preserve">. Attiecīgi šos piemērošanas norādījumus nepiemēro izdevumiem saistībā ar tādas tīmekļa vietnes (vai tīmekļa programmatūras) izstrādi vai darbību, ko paredzēts pārdot citai institūcijai </w:t>
      </w:r>
      <w:r>
        <w:rPr>
          <w:u w:val="single"/>
        </w:rPr>
        <w:t xml:space="preserve">vai ko uzskaita saskaņā ar </w:t>
      </w:r>
      <w:r>
        <w:rPr>
          <w:i/>
          <w:iCs/>
          <w:u w:val="single"/>
        </w:rPr>
        <w:t>IPSAS</w:t>
      </w:r>
      <w:r>
        <w:rPr>
          <w:u w:val="single"/>
        </w:rPr>
        <w:t> 43</w:t>
      </w:r>
      <w:r>
        <w:t>.</w:t>
      </w:r>
    </w:p>
    <w:p w14:paraId="723A99D4" w14:textId="21D31007" w:rsidR="000215F3" w:rsidRPr="00407CD9" w:rsidRDefault="000215F3" w:rsidP="000215F3">
      <w:pPr>
        <w:jc w:val="both"/>
        <w:rPr>
          <w:strike/>
        </w:rPr>
      </w:pPr>
    </w:p>
    <w:p w14:paraId="4D2C586B" w14:textId="77777777" w:rsidR="000215F3" w:rsidRPr="00407CD9" w:rsidRDefault="000215F3" w:rsidP="000215F3">
      <w:pPr>
        <w:jc w:val="both"/>
        <w:rPr>
          <w:b/>
          <w:i/>
          <w:noProof/>
          <w:sz w:val="24"/>
          <w:szCs w:val="24"/>
        </w:rPr>
      </w:pPr>
      <w:proofErr w:type="spellStart"/>
      <w:r>
        <w:rPr>
          <w:b/>
          <w:i/>
          <w:iCs/>
          <w:color w:val="231F20"/>
          <w:sz w:val="24"/>
        </w:rPr>
        <w:t>IPSAS</w:t>
      </w:r>
      <w:proofErr w:type="spellEnd"/>
      <w:r>
        <w:rPr>
          <w:b/>
          <w:color w:val="231F20"/>
          <w:sz w:val="24"/>
        </w:rPr>
        <w:t> 32 “Vienošanās par pakalpojumu koncesiju: piešķīrējs” grozījumi</w:t>
      </w:r>
    </w:p>
    <w:p w14:paraId="416B68F9" w14:textId="77777777" w:rsidR="00AE1C70" w:rsidRPr="00407CD9" w:rsidRDefault="00AE1C70" w:rsidP="00770F86">
      <w:pPr>
        <w:pStyle w:val="BodyText"/>
      </w:pPr>
    </w:p>
    <w:p w14:paraId="3948EB32" w14:textId="14CE1795" w:rsidR="000215F3" w:rsidRPr="00407CD9" w:rsidRDefault="000215F3" w:rsidP="00770F86">
      <w:pPr>
        <w:pStyle w:val="BodyText"/>
      </w:pPr>
      <w:r>
        <w:t>Grozīts AG13. un AG17. punkts. Pievienots 36E. punkts. Jaunais teksts ir pasvītrots.</w:t>
      </w:r>
    </w:p>
    <w:p w14:paraId="30F79048" w14:textId="77777777" w:rsidR="00AE1C70" w:rsidRPr="00407CD9" w:rsidRDefault="00AE1C70" w:rsidP="007631DB">
      <w:pPr>
        <w:pStyle w:val="BodyText"/>
        <w:rPr>
          <w:b/>
          <w:bCs/>
        </w:rPr>
      </w:pPr>
    </w:p>
    <w:p w14:paraId="3D73AD56" w14:textId="50A6FAFD" w:rsidR="000215F3" w:rsidRPr="004C61D7" w:rsidRDefault="000215F3" w:rsidP="007631DB">
      <w:pPr>
        <w:pStyle w:val="BodyText"/>
        <w:rPr>
          <w:b/>
          <w:bCs/>
          <w:sz w:val="28"/>
          <w:szCs w:val="28"/>
        </w:rPr>
      </w:pPr>
      <w:r>
        <w:rPr>
          <w:b/>
          <w:sz w:val="28"/>
        </w:rPr>
        <w:t>Spēkā stāšanās diena</w:t>
      </w:r>
    </w:p>
    <w:p w14:paraId="19CDA3B9" w14:textId="77777777" w:rsidR="000215F3" w:rsidRPr="00E81EC8" w:rsidRDefault="000215F3" w:rsidP="007631DB">
      <w:pPr>
        <w:pStyle w:val="BodyText"/>
        <w:rPr>
          <w:bCs/>
        </w:rPr>
      </w:pPr>
      <w:r w:rsidRPr="00E81EC8">
        <w:rPr>
          <w:bCs/>
        </w:rPr>
        <w:t>(..)</w:t>
      </w:r>
    </w:p>
    <w:p w14:paraId="19F3AE9C" w14:textId="77777777" w:rsidR="00AE1C70" w:rsidRPr="00407CD9" w:rsidRDefault="00AE1C70" w:rsidP="007631DB">
      <w:pPr>
        <w:pStyle w:val="BodyText"/>
        <w:rPr>
          <w:b/>
          <w:bCs/>
        </w:rPr>
      </w:pPr>
    </w:p>
    <w:p w14:paraId="010E9DC5" w14:textId="2466E1DD" w:rsidR="000215F3" w:rsidRPr="00407CD9" w:rsidRDefault="000215F3" w:rsidP="007631DB">
      <w:pPr>
        <w:pStyle w:val="BodyText"/>
        <w:rPr>
          <w:b/>
          <w:bCs/>
          <w:u w:val="single" w:color="231F20"/>
        </w:rPr>
      </w:pPr>
      <w:r>
        <w:t xml:space="preserve">36E. </w:t>
      </w:r>
      <w:r>
        <w:rPr>
          <w:b/>
          <w:u w:val="single" w:color="231F20"/>
        </w:rPr>
        <w:t xml:space="preserve">Ar </w:t>
      </w:r>
      <w:r>
        <w:rPr>
          <w:b/>
          <w:i/>
          <w:iCs/>
          <w:u w:val="single" w:color="231F20"/>
        </w:rPr>
        <w:t>IPSAS</w:t>
      </w:r>
      <w:r>
        <w:rPr>
          <w:b/>
          <w:u w:val="single" w:color="231F20"/>
        </w:rPr>
        <w:t xml:space="preserve"> 43 “Noma”, kas izdots 2022. gada janvārī, ir grozīts AG13. un AG17. punkts. Institūcija šos grozījumus piemēro gada finanšu pārskatiem, kas attiecas uz periodiem, kuri sākas 2025. gada 1. janvārī vai pēc šā datuma. Atļauta agrāka piemērošana. Ja institūcija šos grozījumus piemēro attiecībā uz periodu, kas sākas pirms 2025. gada 1. janvāra, tā atklāj šo faktu un vienlaikus piemēro </w:t>
      </w:r>
      <w:r>
        <w:rPr>
          <w:b/>
          <w:i/>
          <w:iCs/>
          <w:u w:val="single" w:color="231F20"/>
        </w:rPr>
        <w:t>IPSAS</w:t>
      </w:r>
      <w:r>
        <w:rPr>
          <w:b/>
          <w:u w:val="single" w:color="231F20"/>
        </w:rPr>
        <w:t> 43.</w:t>
      </w:r>
    </w:p>
    <w:p w14:paraId="6BD86682" w14:textId="77777777" w:rsidR="00AE1C70" w:rsidRPr="00407CD9" w:rsidRDefault="00AE1C70" w:rsidP="000215F3">
      <w:pPr>
        <w:jc w:val="both"/>
        <w:rPr>
          <w:b/>
          <w:bCs/>
          <w:u w:val="single" w:color="231F20"/>
        </w:rPr>
      </w:pPr>
    </w:p>
    <w:p w14:paraId="28C72C77" w14:textId="347E498D" w:rsidR="000215F3" w:rsidRPr="00407CD9" w:rsidRDefault="000215F3" w:rsidP="000215F3">
      <w:pPr>
        <w:jc w:val="both"/>
        <w:rPr>
          <w:b/>
          <w:noProof/>
          <w:color w:val="231F20"/>
          <w:sz w:val="24"/>
          <w:szCs w:val="24"/>
        </w:rPr>
      </w:pPr>
      <w:r>
        <w:rPr>
          <w:b/>
          <w:color w:val="231F20"/>
          <w:sz w:val="24"/>
        </w:rPr>
        <w:t>A papildinājums</w:t>
      </w:r>
    </w:p>
    <w:p w14:paraId="5181DCCB" w14:textId="77777777" w:rsidR="00AE1C70" w:rsidRPr="00407CD9" w:rsidRDefault="00AE1C70" w:rsidP="000215F3">
      <w:pPr>
        <w:jc w:val="both"/>
        <w:rPr>
          <w:b/>
          <w:noProof/>
          <w:color w:val="231F20"/>
          <w:sz w:val="24"/>
          <w:szCs w:val="24"/>
        </w:rPr>
      </w:pPr>
    </w:p>
    <w:p w14:paraId="7C0196E9" w14:textId="67E18395" w:rsidR="000215F3" w:rsidRPr="004C61D7" w:rsidRDefault="000215F3" w:rsidP="000215F3">
      <w:pPr>
        <w:jc w:val="both"/>
        <w:rPr>
          <w:b/>
          <w:noProof/>
          <w:color w:val="231F20"/>
          <w:sz w:val="28"/>
          <w:szCs w:val="28"/>
        </w:rPr>
      </w:pPr>
      <w:r>
        <w:rPr>
          <w:b/>
          <w:color w:val="231F20"/>
          <w:sz w:val="28"/>
        </w:rPr>
        <w:t>Piemērošanas norādījumi</w:t>
      </w:r>
    </w:p>
    <w:p w14:paraId="6BA2D4D2" w14:textId="77777777" w:rsidR="00AE1C70" w:rsidRPr="00407CD9" w:rsidRDefault="00AE1C70" w:rsidP="000215F3">
      <w:pPr>
        <w:jc w:val="both"/>
        <w:rPr>
          <w:i/>
          <w:noProof/>
          <w:color w:val="231F20"/>
          <w:sz w:val="24"/>
          <w:szCs w:val="24"/>
        </w:rPr>
      </w:pPr>
    </w:p>
    <w:p w14:paraId="64077180" w14:textId="7E0046A3" w:rsidR="000215F3" w:rsidRPr="00407CD9" w:rsidRDefault="000215F3" w:rsidP="000215F3">
      <w:pPr>
        <w:jc w:val="both"/>
        <w:rPr>
          <w:i/>
          <w:noProof/>
          <w:color w:val="231F20"/>
          <w:sz w:val="24"/>
          <w:szCs w:val="24"/>
        </w:rPr>
      </w:pPr>
      <w:r>
        <w:rPr>
          <w:i/>
          <w:color w:val="231F20"/>
          <w:sz w:val="24"/>
        </w:rPr>
        <w:t xml:space="preserve">Šis pielikums ir </w:t>
      </w:r>
      <w:proofErr w:type="spellStart"/>
      <w:r>
        <w:rPr>
          <w:i/>
          <w:color w:val="231F20"/>
          <w:sz w:val="24"/>
        </w:rPr>
        <w:t>IPSAS</w:t>
      </w:r>
      <w:proofErr w:type="spellEnd"/>
      <w:r>
        <w:rPr>
          <w:color w:val="231F20"/>
          <w:sz w:val="24"/>
        </w:rPr>
        <w:t> 32</w:t>
      </w:r>
      <w:r>
        <w:rPr>
          <w:i/>
          <w:color w:val="231F20"/>
          <w:sz w:val="24"/>
        </w:rPr>
        <w:t xml:space="preserve"> neatņemama daļa.</w:t>
      </w:r>
    </w:p>
    <w:p w14:paraId="0C9A1FAF" w14:textId="77777777" w:rsidR="000215F3" w:rsidRPr="00407CD9" w:rsidRDefault="000215F3" w:rsidP="00770F86">
      <w:pPr>
        <w:pStyle w:val="BodyText"/>
      </w:pPr>
      <w:r>
        <w:t>(..)</w:t>
      </w:r>
    </w:p>
    <w:p w14:paraId="78544C73" w14:textId="77777777" w:rsidR="00AE1C70" w:rsidRPr="00407CD9" w:rsidRDefault="00AE1C70" w:rsidP="00770F86">
      <w:pPr>
        <w:pStyle w:val="BodyText"/>
      </w:pPr>
    </w:p>
    <w:p w14:paraId="0FBE2A6F" w14:textId="60CB74FF" w:rsidR="000215F3" w:rsidRPr="00407CD9" w:rsidRDefault="000215F3" w:rsidP="00770F86">
      <w:pPr>
        <w:pStyle w:val="BodyText"/>
      </w:pPr>
      <w:r>
        <w:t xml:space="preserve">AG13. Tirgus dalībnieks var būt tiesīgs izmantot nošķiramu aktīvu, kas aprakstīts AG12. punkta a) apakšpunktā, vai aprīkojumu, ko izmanto, lai sniegtu neregulētus papildu pakalpojumus, kas aprakstīti AG12. punkta b) apakšpunktā. Abos gadījumos būtībā tā var būt piešķīrēja noma tirgus dalībniekam, un tādā gadījumā to uzskaita saskaņā ar </w:t>
      </w:r>
      <w:r>
        <w:rPr>
          <w:i/>
          <w:iCs/>
          <w:u w:val="single"/>
        </w:rPr>
        <w:t>IPSAS</w:t>
      </w:r>
      <w:r>
        <w:rPr>
          <w:u w:val="single"/>
        </w:rPr>
        <w:t> 43</w:t>
      </w:r>
      <w:r>
        <w:t>.</w:t>
      </w:r>
    </w:p>
    <w:p w14:paraId="0D6E9E19" w14:textId="77777777" w:rsidR="000215F3" w:rsidRPr="00407CD9" w:rsidRDefault="000215F3" w:rsidP="00770F86">
      <w:pPr>
        <w:pStyle w:val="BodyText"/>
      </w:pPr>
      <w:r>
        <w:t>(..)</w:t>
      </w:r>
    </w:p>
    <w:p w14:paraId="5BBA2FD3" w14:textId="77777777" w:rsidR="00AE1C70" w:rsidRPr="00407CD9" w:rsidRDefault="00AE1C70" w:rsidP="00770F86">
      <w:pPr>
        <w:pStyle w:val="BodyText"/>
      </w:pPr>
    </w:p>
    <w:p w14:paraId="67B3DA47" w14:textId="5505D49B" w:rsidR="000215F3" w:rsidRPr="00407CD9" w:rsidRDefault="000215F3" w:rsidP="00770F86">
      <w:pPr>
        <w:pStyle w:val="BodyText"/>
      </w:pPr>
      <w:r>
        <w:t xml:space="preserve">AG17. Ja aktīvs vairs neatbilst atzīšanas nosacījumiem, kas minēti 9. punktā (vai 10. punktā attiecībā uz visa darbmūža aktīviem), piešķīrējs ņem vērā attiecīgi </w:t>
      </w:r>
      <w:r>
        <w:rPr>
          <w:i/>
          <w:iCs/>
        </w:rPr>
        <w:t>IPSAS</w:t>
      </w:r>
      <w:r>
        <w:t xml:space="preserve"> 17 vai </w:t>
      </w:r>
      <w:r>
        <w:rPr>
          <w:i/>
          <w:iCs/>
        </w:rPr>
        <w:t>IPSAS</w:t>
      </w:r>
      <w:r>
        <w:t xml:space="preserve"> 31 noteiktos atzīšanas pārtraukšanas principus. Piemēram, ja aktīvu nodod tirgus dalībniekam uz visu laiku, to pārstāj atzīt. Ja aktīvu nodod uz laiku, piešķīrējs izvērtē šo vienošanās par pakalpojumu koncesiju termiņu pēc būtības, lai noteiktu, vai aktīva atzīšana būtu jāpārtrauc. Šādos gadījumos piešķīrējs arī izvērtē, vai vienošanās ir nomas darījums vai pārdošana ar saņemšanu atpakaļ nomā, kas būtu jāuzskaita saskaņā ar </w:t>
      </w:r>
      <w:r>
        <w:rPr>
          <w:i/>
          <w:iCs/>
          <w:u w:val="single"/>
        </w:rPr>
        <w:t>IPSAS</w:t>
      </w:r>
      <w:r>
        <w:rPr>
          <w:u w:val="single"/>
        </w:rPr>
        <w:t> 43</w:t>
      </w:r>
      <w:r>
        <w:t>.</w:t>
      </w:r>
    </w:p>
    <w:p w14:paraId="200A4629" w14:textId="77777777" w:rsidR="00AE1C70" w:rsidRPr="00407CD9" w:rsidRDefault="00AE1C70" w:rsidP="007631DB">
      <w:pPr>
        <w:pStyle w:val="BodyText"/>
        <w:rPr>
          <w:b/>
          <w:bCs/>
        </w:rPr>
      </w:pPr>
    </w:p>
    <w:p w14:paraId="79C9D4A5" w14:textId="10C9929D" w:rsidR="000215F3" w:rsidRPr="006665B7" w:rsidRDefault="000215F3" w:rsidP="00E91496">
      <w:pPr>
        <w:pStyle w:val="BodyText"/>
        <w:keepNext/>
        <w:keepLines/>
        <w:rPr>
          <w:b/>
          <w:bCs/>
          <w:sz w:val="28"/>
          <w:szCs w:val="28"/>
        </w:rPr>
      </w:pPr>
      <w:r>
        <w:rPr>
          <w:b/>
          <w:sz w:val="28"/>
        </w:rPr>
        <w:lastRenderedPageBreak/>
        <w:t>Ieviešanas norādījumi</w:t>
      </w:r>
    </w:p>
    <w:p w14:paraId="39432853" w14:textId="77777777" w:rsidR="00AE1C70" w:rsidRPr="00407CD9" w:rsidRDefault="00AE1C70" w:rsidP="00E91496">
      <w:pPr>
        <w:keepNext/>
        <w:keepLines/>
        <w:jc w:val="both"/>
        <w:rPr>
          <w:i/>
          <w:noProof/>
          <w:color w:val="231F20"/>
          <w:sz w:val="24"/>
          <w:szCs w:val="24"/>
        </w:rPr>
      </w:pPr>
    </w:p>
    <w:p w14:paraId="4EEFABA3" w14:textId="4532646B" w:rsidR="000215F3" w:rsidRPr="00407CD9" w:rsidRDefault="000215F3" w:rsidP="00E91496">
      <w:pPr>
        <w:keepNext/>
        <w:keepLines/>
        <w:jc w:val="both"/>
        <w:rPr>
          <w:i/>
          <w:noProof/>
          <w:color w:val="231F20"/>
          <w:sz w:val="24"/>
          <w:szCs w:val="24"/>
        </w:rPr>
      </w:pPr>
      <w:r>
        <w:rPr>
          <w:i/>
          <w:iCs/>
          <w:color w:val="231F20"/>
          <w:sz w:val="24"/>
        </w:rPr>
        <w:t xml:space="preserve">Šie norādījumi papildina </w:t>
      </w:r>
      <w:proofErr w:type="spellStart"/>
      <w:r>
        <w:rPr>
          <w:i/>
          <w:iCs/>
          <w:color w:val="231F20"/>
          <w:sz w:val="24"/>
        </w:rPr>
        <w:t>IPSAS</w:t>
      </w:r>
      <w:proofErr w:type="spellEnd"/>
      <w:r>
        <w:rPr>
          <w:i/>
          <w:iCs/>
          <w:color w:val="231F20"/>
          <w:sz w:val="24"/>
        </w:rPr>
        <w:t> 32, taču nav tā sastāvdaļa.</w:t>
      </w:r>
    </w:p>
    <w:p w14:paraId="5B98630E" w14:textId="77777777" w:rsidR="000215F3" w:rsidRPr="00407CD9" w:rsidRDefault="000215F3" w:rsidP="00E91496">
      <w:pPr>
        <w:pStyle w:val="BodyText"/>
        <w:keepNext/>
        <w:keepLines/>
      </w:pPr>
      <w:r>
        <w:t>(..)</w:t>
      </w:r>
    </w:p>
    <w:p w14:paraId="001CFDEF" w14:textId="606ECE9E" w:rsidR="00AE1C70" w:rsidRPr="00407CD9" w:rsidRDefault="00AE1C70">
      <w:pPr>
        <w:rPr>
          <w:noProof/>
          <w:sz w:val="24"/>
          <w:szCs w:val="24"/>
        </w:rPr>
      </w:pPr>
      <w:r>
        <w:br w:type="page"/>
      </w:r>
    </w:p>
    <w:p w14:paraId="15F974C5" w14:textId="77777777" w:rsidR="000215F3" w:rsidRPr="00407CD9" w:rsidRDefault="000215F3" w:rsidP="000215F3">
      <w:pPr>
        <w:jc w:val="both"/>
        <w:rPr>
          <w:noProof/>
          <w:sz w:val="24"/>
          <w:szCs w:val="24"/>
        </w:rPr>
      </w:pPr>
    </w:p>
    <w:p w14:paraId="7346783D" w14:textId="77777777" w:rsidR="000215F3" w:rsidRPr="00407CD9" w:rsidRDefault="000215F3" w:rsidP="007631DB">
      <w:pPr>
        <w:pStyle w:val="BodyText"/>
        <w:rPr>
          <w:b/>
          <w:bCs/>
        </w:rPr>
      </w:pPr>
      <w:r>
        <w:rPr>
          <w:b/>
        </w:rPr>
        <w:t>Vienošanos par pakalpojumu koncesiju uzskaites sistēma</w:t>
      </w:r>
    </w:p>
    <w:p w14:paraId="4A5563DE" w14:textId="77777777" w:rsidR="003874FC" w:rsidRPr="00407CD9" w:rsidRDefault="003874FC" w:rsidP="00770F86">
      <w:pPr>
        <w:pStyle w:val="BodyText"/>
      </w:pPr>
    </w:p>
    <w:p w14:paraId="717FA1C3" w14:textId="21D6D927" w:rsidR="000215F3" w:rsidRDefault="000215F3" w:rsidP="00770F86">
      <w:pPr>
        <w:pStyle w:val="BodyText"/>
      </w:pPr>
      <w:r>
        <w:t xml:space="preserve">IG2. Šajā shēmā ir sniegts apkopojums, kā uzskaitīt vienošanās par pakalpojumu koncesiju, kas noteiktas </w:t>
      </w:r>
      <w:r>
        <w:rPr>
          <w:i/>
          <w:iCs/>
        </w:rPr>
        <w:t>IPSAS</w:t>
      </w:r>
      <w:r>
        <w:t> 32.</w:t>
      </w:r>
    </w:p>
    <w:p w14:paraId="4F4D987F" w14:textId="77777777" w:rsidR="00966377" w:rsidRPr="00407CD9" w:rsidRDefault="00966377" w:rsidP="00770F86">
      <w:pPr>
        <w:pStyle w:val="BodyText"/>
      </w:pPr>
    </w:p>
    <w:p w14:paraId="486DA9C1" w14:textId="6EB5BBAB" w:rsidR="000215F3" w:rsidRPr="00407CD9" w:rsidRDefault="003062C2" w:rsidP="00770F86">
      <w:pPr>
        <w:pStyle w:val="BodyText"/>
      </w:pPr>
      <w:r>
        <mc:AlternateContent>
          <mc:Choice Requires="wps">
            <w:drawing>
              <wp:anchor distT="0" distB="0" distL="114300" distR="114300" simplePos="0" relativeHeight="251659264" behindDoc="0" locked="0" layoutInCell="1" allowOverlap="1" wp14:anchorId="3549A185" wp14:editId="3946AAFA">
                <wp:simplePos x="0" y="0"/>
                <wp:positionH relativeFrom="column">
                  <wp:posOffset>18992</wp:posOffset>
                </wp:positionH>
                <wp:positionV relativeFrom="paragraph">
                  <wp:posOffset>47336</wp:posOffset>
                </wp:positionV>
                <wp:extent cx="2890982" cy="1006475"/>
                <wp:effectExtent l="0" t="0" r="24130" b="22225"/>
                <wp:wrapNone/>
                <wp:docPr id="3" name="Text Box 3"/>
                <wp:cNvGraphicFramePr/>
                <a:graphic xmlns:a="http://schemas.openxmlformats.org/drawingml/2006/main">
                  <a:graphicData uri="http://schemas.microsoft.com/office/word/2010/wordprocessingShape">
                    <wps:wsp>
                      <wps:cNvSpPr txBox="1"/>
                      <wps:spPr>
                        <a:xfrm>
                          <a:off x="0" y="0"/>
                          <a:ext cx="2890982" cy="1006475"/>
                        </a:xfrm>
                        <a:prstGeom prst="rect">
                          <a:avLst/>
                        </a:prstGeom>
                        <a:solidFill>
                          <a:schemeClr val="lt1"/>
                        </a:solidFill>
                        <a:ln w="6350">
                          <a:solidFill>
                            <a:prstClr val="black"/>
                          </a:solidFill>
                        </a:ln>
                      </wps:spPr>
                      <wps:txbx>
                        <w:txbxContent>
                          <w:p w14:paraId="2104D817" w14:textId="77777777" w:rsidR="003062C2" w:rsidRPr="00407CD9" w:rsidRDefault="003062C2" w:rsidP="00966377">
                            <w:pPr>
                              <w:pStyle w:val="BodyText"/>
                              <w:jc w:val="center"/>
                            </w:pPr>
                            <w:r>
                              <w:t>Vai piešķīrējs kontrolē vai regulē to, kādus pakalpojumus tirgus dalībniekam ir pienākums sniegt ar pakalpojumu koncesijas aktīvu, kam tie ir jāsniedz un par kādu cenu?</w:t>
                            </w:r>
                          </w:p>
                          <w:p w14:paraId="642A037B" w14:textId="77777777" w:rsidR="007B2739" w:rsidRDefault="007B273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549A185" id="_x0000_t202" coordsize="21600,21600" o:spt="202" path="m,l,21600r21600,l21600,xe">
                <v:stroke joinstyle="miter"/>
                <v:path gradientshapeok="t" o:connecttype="rect"/>
              </v:shapetype>
              <v:shape id="Text Box 3" o:spid="_x0000_s1026" type="#_x0000_t202" style="position:absolute;left:0;text-align:left;margin-left:1.5pt;margin-top:3.75pt;width:227.65pt;height:79.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" fillcolor="white [3201]" strokeweight=".5pt">
                <v:textbox>
                  <w:txbxContent>
                    <w:p w14:paraId="2104D817" w14:textId="77777777" w:rsidR="003062C2" w:rsidRPr="00407CD9" w:rsidRDefault="003062C2" w:rsidP="00966377">
                      <w:pPr>
                        <w:pStyle w:val="BodyText"/>
                        <w:jc w:val="center"/>
                      </w:pPr>
                      <w:r>
                        <w:t>Vai piešķīrējs kontrolē vai regulē to, kādus pakalpojumus tirgus dalībniekam ir pienākums sniegt ar pakalpojumu koncesijas aktīvu, kam tie ir jāsniedz un par kādu cenu?</w:t>
                      </w:r>
                    </w:p>
                    <w:p w14:paraId="642A037B" w14:textId="77777777" w:rsidR="007B2739" w:rsidRDefault="007B2739"/>
                  </w:txbxContent>
                </v:textbox>
              </v:shape>
            </w:pict>
          </mc:Fallback>
        </mc:AlternateContent>
      </w:r>
    </w:p>
    <w:p w14:paraId="32162AF4" w14:textId="31557185" w:rsidR="007B2739" w:rsidRDefault="00BB67BD">
      <w:pPr>
        <w:rPr>
          <w:noProof/>
          <w:color w:val="231F20"/>
          <w:sz w:val="24"/>
          <w:szCs w:val="24"/>
        </w:rPr>
      </w:pPr>
      <w:r>
        <w:rPr>
          <w:noProof/>
        </w:rPr>
        <mc:AlternateContent>
          <mc:Choice Requires="wps">
            <w:drawing>
              <wp:anchor distT="0" distB="0" distL="114300" distR="114300" simplePos="0" relativeHeight="251665408" behindDoc="0" locked="0" layoutInCell="1" allowOverlap="1" wp14:anchorId="3255F21D" wp14:editId="35F0C8DE">
                <wp:simplePos x="0" y="0"/>
                <wp:positionH relativeFrom="margin">
                  <wp:align>right</wp:align>
                </wp:positionH>
                <wp:positionV relativeFrom="paragraph">
                  <wp:posOffset>412635</wp:posOffset>
                </wp:positionV>
                <wp:extent cx="2382520" cy="1097915"/>
                <wp:effectExtent l="0" t="0" r="17780" b="26035"/>
                <wp:wrapNone/>
                <wp:docPr id="6" name="Text Box 6"/>
                <wp:cNvGraphicFramePr/>
                <a:graphic xmlns:a="http://schemas.openxmlformats.org/drawingml/2006/main">
                  <a:graphicData uri="http://schemas.microsoft.com/office/word/2010/wordprocessingShape">
                    <wps:wsp>
                      <wps:cNvSpPr txBox="1"/>
                      <wps:spPr>
                        <a:xfrm>
                          <a:off x="0" y="0"/>
                          <a:ext cx="2382520" cy="1097915"/>
                        </a:xfrm>
                        <a:prstGeom prst="rect">
                          <a:avLst/>
                        </a:prstGeom>
                        <a:solidFill>
                          <a:schemeClr val="bg1">
                            <a:lumMod val="85000"/>
                          </a:schemeClr>
                        </a:solidFill>
                        <a:ln w="6350">
                          <a:solidFill>
                            <a:prstClr val="black"/>
                          </a:solidFill>
                        </a:ln>
                      </wps:spPr>
                      <wps:txbx>
                        <w:txbxContent>
                          <w:p w14:paraId="49AE53B6" w14:textId="77777777" w:rsidR="00BB67BD" w:rsidRDefault="00BB67BD" w:rsidP="003062C2">
                            <w:pPr>
                              <w:pStyle w:val="BodyText"/>
                              <w:jc w:val="center"/>
                              <w:rPr>
                                <w:b/>
                              </w:rPr>
                            </w:pPr>
                          </w:p>
                          <w:p w14:paraId="65519006" w14:textId="77777777" w:rsidR="00BB67BD" w:rsidRDefault="00BB67BD" w:rsidP="003062C2">
                            <w:pPr>
                              <w:pStyle w:val="BodyText"/>
                              <w:jc w:val="center"/>
                              <w:rPr>
                                <w:b/>
                              </w:rPr>
                            </w:pPr>
                          </w:p>
                          <w:p w14:paraId="099CDD6D" w14:textId="3FCE3845" w:rsidR="007B2739" w:rsidRPr="003062C2" w:rsidRDefault="003062C2" w:rsidP="003062C2">
                            <w:pPr>
                              <w:pStyle w:val="BodyText"/>
                              <w:jc w:val="center"/>
                              <w:rPr>
                                <w:b/>
                                <w:bCs/>
                              </w:rPr>
                            </w:pPr>
                            <w:r>
                              <w:rPr>
                                <w:b/>
                              </w:rPr>
                              <w:t>ĀRPUS ŠĀ STANDARTA DARBĪBAS JOMAS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255F21D" id="Text Box 6" o:spid="_x0000_s1027" type="#_x0000_t202" style="position:absolute;margin-left:136.4pt;margin-top:32.5pt;width:187.6pt;height:86.45pt;z-index:251665408;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" fillcolor="#d8d8d8 [2732]" strokeweight=".5pt">
                <v:textbox>
                  <w:txbxContent>
                    <w:p w14:paraId="49AE53B6" w14:textId="77777777" w:rsidR="00BB67BD" w:rsidRDefault="00BB67BD" w:rsidP="003062C2">
                      <w:pPr>
                        <w:pStyle w:val="BodyText"/>
                        <w:jc w:val="center"/>
                        <w:rPr>
                          <w:b/>
                        </w:rPr>
                      </w:pPr>
                    </w:p>
                    <w:p w14:paraId="65519006" w14:textId="77777777" w:rsidR="00BB67BD" w:rsidRDefault="00BB67BD" w:rsidP="003062C2">
                      <w:pPr>
                        <w:pStyle w:val="BodyText"/>
                        <w:jc w:val="center"/>
                        <w:rPr>
                          <w:b/>
                        </w:rPr>
                      </w:pPr>
                    </w:p>
                    <w:p w14:paraId="099CDD6D" w14:textId="3FCE3845" w:rsidR="007B2739" w:rsidRPr="003062C2" w:rsidRDefault="003062C2" w:rsidP="003062C2">
                      <w:pPr>
                        <w:pStyle w:val="BodyText"/>
                        <w:jc w:val="center"/>
                        <w:rPr>
                          <w:b/>
                          <w:bCs/>
                        </w:rPr>
                      </w:pPr>
                      <w:r>
                        <w:rPr>
                          <w:b/>
                        </w:rPr>
                        <w:t>ĀRPUS ŠĀ STANDARTA DARBĪBAS JOMAS</w:t>
                      </w:r>
                    </w:p>
                  </w:txbxContent>
                </v:textbox>
                <w10:wrap anchorx="margin"/>
              </v:shape>
            </w:pict>
          </mc:Fallback>
        </mc:AlternateContent>
      </w:r>
      <w:r w:rsidR="00966377">
        <w:rPr>
          <w:noProof/>
        </w:rPr>
        <mc:AlternateContent>
          <mc:Choice Requires="wps">
            <w:drawing>
              <wp:anchor distT="0" distB="0" distL="114300" distR="114300" simplePos="0" relativeHeight="251663360" behindDoc="0" locked="0" layoutInCell="1" allowOverlap="1" wp14:anchorId="664AF3B1" wp14:editId="54D9F654">
                <wp:simplePos x="0" y="0"/>
                <wp:positionH relativeFrom="margin">
                  <wp:align>left</wp:align>
                </wp:positionH>
                <wp:positionV relativeFrom="paragraph">
                  <wp:posOffset>3247967</wp:posOffset>
                </wp:positionV>
                <wp:extent cx="2964815" cy="1480012"/>
                <wp:effectExtent l="0" t="0" r="26035" b="25400"/>
                <wp:wrapNone/>
                <wp:docPr id="5" name="Text Box 5"/>
                <wp:cNvGraphicFramePr/>
                <a:graphic xmlns:a="http://schemas.openxmlformats.org/drawingml/2006/main">
                  <a:graphicData uri="http://schemas.microsoft.com/office/word/2010/wordprocessingShape">
                    <wps:wsp>
                      <wps:cNvSpPr txBox="1"/>
                      <wps:spPr>
                        <a:xfrm>
                          <a:off x="0" y="0"/>
                          <a:ext cx="2964815" cy="1480012"/>
                        </a:xfrm>
                        <a:prstGeom prst="rect">
                          <a:avLst/>
                        </a:prstGeom>
                        <a:solidFill>
                          <a:schemeClr val="lt1"/>
                        </a:solidFill>
                        <a:ln w="6350">
                          <a:solidFill>
                            <a:prstClr val="black"/>
                          </a:solidFill>
                        </a:ln>
                      </wps:spPr>
                      <wps:txbx>
                        <w:txbxContent>
                          <w:p w14:paraId="6495F723" w14:textId="77777777" w:rsidR="003062C2" w:rsidRPr="00407CD9" w:rsidRDefault="003062C2" w:rsidP="00966377">
                            <w:pPr>
                              <w:pStyle w:val="BodyText"/>
                              <w:jc w:val="center"/>
                            </w:pPr>
                            <w:r>
                              <w:t>Vai pakalpojuma koncesijas aktīvu tirgus dalībnieks ir uzbūvējis, izstrādājis vai iegādājies no trešās personas, lai noslēgtu vienošanos par pakalpojumu koncesiju vai arī aktīvs ir tirgus dalībnieka esošs aktīvs, kas kļūst par pakalpojuma koncesijas aktīvu kā vienošanās par pakalpojumu koncesiju sastāvdaļa?</w:t>
                            </w:r>
                          </w:p>
                          <w:p w14:paraId="1A8D66DF" w14:textId="77777777" w:rsidR="007B2739" w:rsidRDefault="007B2739" w:rsidP="007B273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4AF3B1" id="Text Box 5" o:spid="_x0000_s1028" type="#_x0000_t202" style="position:absolute;margin-left:0;margin-top:255.75pt;width:233.45pt;height:116.5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" fillcolor="white [3201]" strokeweight=".5pt">
                <v:textbox>
                  <w:txbxContent>
                    <w:p w14:paraId="6495F723" w14:textId="77777777" w:rsidR="003062C2" w:rsidRPr="00407CD9" w:rsidRDefault="003062C2" w:rsidP="00966377">
                      <w:pPr>
                        <w:pStyle w:val="BodyText"/>
                        <w:jc w:val="center"/>
                      </w:pPr>
                      <w:r>
                        <w:t>Vai pakalpojuma koncesijas aktīvu tirgus dalībnieks ir uzbūvējis, izstrādājis vai iegādājies no trešās personas, lai noslēgtu vienošanos par pakalpojumu koncesiju vai arī aktīvs ir tirgus dalībnieka esošs aktīvs, kas kļūst par pakalpojuma koncesijas aktīvu kā vienošanās par pakalpojumu koncesiju sastāvdaļa?</w:t>
                      </w:r>
                    </w:p>
                    <w:p w14:paraId="1A8D66DF" w14:textId="77777777" w:rsidR="007B2739" w:rsidRDefault="007B2739" w:rsidP="007B2739"/>
                  </w:txbxContent>
                </v:textbox>
                <w10:wrap anchorx="margin"/>
              </v:shape>
            </w:pict>
          </mc:Fallback>
        </mc:AlternateContent>
      </w:r>
      <w:r w:rsidR="00204BF1">
        <w:rPr>
          <w:noProof/>
        </w:rPr>
        <mc:AlternateContent>
          <mc:Choice Requires="wps">
            <w:drawing>
              <wp:anchor distT="0" distB="0" distL="114300" distR="114300" simplePos="0" relativeHeight="251689984" behindDoc="1" locked="0" layoutInCell="1" allowOverlap="1" wp14:anchorId="402B3E4D" wp14:editId="32D6920F">
                <wp:simplePos x="0" y="0"/>
                <wp:positionH relativeFrom="column">
                  <wp:posOffset>3042574</wp:posOffset>
                </wp:positionH>
                <wp:positionV relativeFrom="paragraph">
                  <wp:posOffset>3607204</wp:posOffset>
                </wp:positionV>
                <wp:extent cx="914400" cy="266007"/>
                <wp:effectExtent l="0" t="0" r="28575" b="20320"/>
                <wp:wrapNone/>
                <wp:docPr id="22" name="Text Box 22"/>
                <wp:cNvGraphicFramePr/>
                <a:graphic xmlns:a="http://schemas.openxmlformats.org/drawingml/2006/main">
                  <a:graphicData uri="http://schemas.microsoft.com/office/word/2010/wordprocessingShape">
                    <wps:wsp>
                      <wps:cNvSpPr txBox="1"/>
                      <wps:spPr>
                        <a:xfrm>
                          <a:off x="0" y="0"/>
                          <a:ext cx="914400" cy="266007"/>
                        </a:xfrm>
                        <a:prstGeom prst="rect">
                          <a:avLst/>
                        </a:prstGeom>
                        <a:solidFill>
                          <a:schemeClr val="lt1"/>
                        </a:solidFill>
                        <a:ln w="6350">
                          <a:solidFill>
                            <a:schemeClr val="bg1"/>
                          </a:solidFill>
                        </a:ln>
                      </wps:spPr>
                      <wps:txbx>
                        <w:txbxContent>
                          <w:p w14:paraId="6325B72E" w14:textId="77777777" w:rsidR="007D1556" w:rsidRDefault="007D1556" w:rsidP="007D1556">
                            <w:r>
                              <w:t>Nē</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02B3E4D" id="Text Box 22" o:spid="_x0000_s1029" type="#_x0000_t202" style="position:absolute;margin-left:239.55pt;margin-top:284.05pt;width:1in;height:20.95pt;z-index:-25162649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" fillcolor="white [3201]" strokecolor="white [3212]" strokeweight=".5pt">
                <v:textbox>
                  <w:txbxContent>
                    <w:p w14:paraId="6325B72E" w14:textId="77777777" w:rsidR="007D1556" w:rsidRDefault="007D1556" w:rsidP="007D1556">
                      <w:r>
                        <w:t>Nē</w:t>
                      </w:r>
                    </w:p>
                  </w:txbxContent>
                </v:textbox>
              </v:shape>
            </w:pict>
          </mc:Fallback>
        </mc:AlternateContent>
      </w:r>
      <w:r w:rsidR="00204BF1">
        <w:rPr>
          <w:noProof/>
        </w:rPr>
        <mc:AlternateContent>
          <mc:Choice Requires="wps">
            <w:drawing>
              <wp:anchor distT="0" distB="0" distL="114300" distR="114300" simplePos="0" relativeHeight="251697152" behindDoc="0" locked="0" layoutInCell="1" allowOverlap="1" wp14:anchorId="7EEDB76C" wp14:editId="57FAA8FD">
                <wp:simplePos x="0" y="0"/>
                <wp:positionH relativeFrom="column">
                  <wp:posOffset>2984789</wp:posOffset>
                </wp:positionH>
                <wp:positionV relativeFrom="paragraph">
                  <wp:posOffset>3854796</wp:posOffset>
                </wp:positionV>
                <wp:extent cx="515389" cy="0"/>
                <wp:effectExtent l="0" t="76200" r="18415" b="95250"/>
                <wp:wrapNone/>
                <wp:docPr id="27" name="Straight Arrow Connector 27"/>
                <wp:cNvGraphicFramePr/>
                <a:graphic xmlns:a="http://schemas.openxmlformats.org/drawingml/2006/main">
                  <a:graphicData uri="http://schemas.microsoft.com/office/word/2010/wordprocessingShape">
                    <wps:wsp>
                      <wps:cNvCnPr/>
                      <wps:spPr>
                        <a:xfrm>
                          <a:off x="0" y="0"/>
                          <a:ext cx="515389"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0E3CA37E" id="_x0000_t32" coordsize="21600,21600" o:spt="32" o:oned="t" path="m,l21600,21600e" filled="f">
                <v:path arrowok="t" fillok="f" o:connecttype="none"/>
                <o:lock v:ext="edit" shapetype="t"/>
              </v:shapetype>
              <v:shape id="Straight Arrow Connector 27" o:spid="_x0000_s1026" type="#_x0000_t32" style="position:absolute;margin-left:235pt;margin-top:303.55pt;width:40.6pt;height:0;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" strokecolor="black [3213]">
                <v:stroke endarrow="block"/>
              </v:shape>
            </w:pict>
          </mc:Fallback>
        </mc:AlternateContent>
      </w:r>
      <w:r w:rsidR="00204BF1">
        <w:rPr>
          <w:noProof/>
        </w:rPr>
        <mc:AlternateContent>
          <mc:Choice Requires="wps">
            <w:drawing>
              <wp:anchor distT="0" distB="0" distL="114300" distR="114300" simplePos="0" relativeHeight="251696128" behindDoc="1" locked="0" layoutInCell="1" allowOverlap="1" wp14:anchorId="324A2039" wp14:editId="018BDFE5">
                <wp:simplePos x="0" y="0"/>
                <wp:positionH relativeFrom="column">
                  <wp:posOffset>1346835</wp:posOffset>
                </wp:positionH>
                <wp:positionV relativeFrom="paragraph">
                  <wp:posOffset>4719262</wp:posOffset>
                </wp:positionV>
                <wp:extent cx="914400" cy="266007"/>
                <wp:effectExtent l="0" t="0" r="28575" b="20320"/>
                <wp:wrapNone/>
                <wp:docPr id="26" name="Text Box 26"/>
                <wp:cNvGraphicFramePr/>
                <a:graphic xmlns:a="http://schemas.openxmlformats.org/drawingml/2006/main">
                  <a:graphicData uri="http://schemas.microsoft.com/office/word/2010/wordprocessingShape">
                    <wps:wsp>
                      <wps:cNvSpPr txBox="1"/>
                      <wps:spPr>
                        <a:xfrm>
                          <a:off x="0" y="0"/>
                          <a:ext cx="914400" cy="266007"/>
                        </a:xfrm>
                        <a:prstGeom prst="rect">
                          <a:avLst/>
                        </a:prstGeom>
                        <a:solidFill>
                          <a:schemeClr val="lt1"/>
                        </a:solidFill>
                        <a:ln w="6350">
                          <a:solidFill>
                            <a:schemeClr val="bg1"/>
                          </a:solidFill>
                        </a:ln>
                      </wps:spPr>
                      <wps:txbx>
                        <w:txbxContent>
                          <w:p w14:paraId="4390A7C3" w14:textId="77777777" w:rsidR="00204BF1" w:rsidRDefault="00204BF1" w:rsidP="00204BF1">
                            <w:r>
                              <w:t>Jā</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24A2039" id="Text Box 26" o:spid="_x0000_s1030" type="#_x0000_t202" style="position:absolute;margin-left:106.05pt;margin-top:371.6pt;width:1in;height:20.95pt;z-index:-25162035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" fillcolor="white [3201]" strokecolor="white [3212]" strokeweight=".5pt">
                <v:textbox>
                  <w:txbxContent>
                    <w:p w14:paraId="4390A7C3" w14:textId="77777777" w:rsidR="00204BF1" w:rsidRDefault="00204BF1" w:rsidP="00204BF1">
                      <w:r>
                        <w:t>Jā</w:t>
                      </w:r>
                    </w:p>
                  </w:txbxContent>
                </v:textbox>
              </v:shape>
            </w:pict>
          </mc:Fallback>
        </mc:AlternateContent>
      </w:r>
      <w:r w:rsidR="00204BF1">
        <w:rPr>
          <w:noProof/>
        </w:rPr>
        <mc:AlternateContent>
          <mc:Choice Requires="wps">
            <w:drawing>
              <wp:anchor distT="0" distB="0" distL="114300" distR="114300" simplePos="0" relativeHeight="251694080" behindDoc="1" locked="0" layoutInCell="1" allowOverlap="1" wp14:anchorId="22EC7A4C" wp14:editId="4E9BA187">
                <wp:simplePos x="0" y="0"/>
                <wp:positionH relativeFrom="column">
                  <wp:posOffset>1347123</wp:posOffset>
                </wp:positionH>
                <wp:positionV relativeFrom="paragraph">
                  <wp:posOffset>886865</wp:posOffset>
                </wp:positionV>
                <wp:extent cx="914400" cy="266007"/>
                <wp:effectExtent l="0" t="0" r="28575" b="20320"/>
                <wp:wrapNone/>
                <wp:docPr id="25" name="Text Box 25"/>
                <wp:cNvGraphicFramePr/>
                <a:graphic xmlns:a="http://schemas.openxmlformats.org/drawingml/2006/main">
                  <a:graphicData uri="http://schemas.microsoft.com/office/word/2010/wordprocessingShape">
                    <wps:wsp>
                      <wps:cNvSpPr txBox="1"/>
                      <wps:spPr>
                        <a:xfrm>
                          <a:off x="0" y="0"/>
                          <a:ext cx="914400" cy="266007"/>
                        </a:xfrm>
                        <a:prstGeom prst="rect">
                          <a:avLst/>
                        </a:prstGeom>
                        <a:solidFill>
                          <a:schemeClr val="lt1"/>
                        </a:solidFill>
                        <a:ln w="6350">
                          <a:solidFill>
                            <a:schemeClr val="bg1"/>
                          </a:solidFill>
                        </a:ln>
                      </wps:spPr>
                      <wps:txbx>
                        <w:txbxContent>
                          <w:p w14:paraId="0094D2E2" w14:textId="77777777" w:rsidR="00204BF1" w:rsidRDefault="00204BF1" w:rsidP="00204BF1">
                            <w:r>
                              <w:t>Jā</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EC7A4C" id="Text Box 25" o:spid="_x0000_s1031" type="#_x0000_t202" style="position:absolute;margin-left:106.05pt;margin-top:69.85pt;width:1in;height:20.95pt;z-index:-2516224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" fillcolor="white [3201]" strokecolor="white [3212]" strokeweight=".5pt">
                <v:textbox>
                  <w:txbxContent>
                    <w:p w14:paraId="0094D2E2" w14:textId="77777777" w:rsidR="00204BF1" w:rsidRDefault="00204BF1" w:rsidP="00204BF1">
                      <w:r>
                        <w:t>Jā</w:t>
                      </w:r>
                    </w:p>
                  </w:txbxContent>
                </v:textbox>
              </v:shape>
            </w:pict>
          </mc:Fallback>
        </mc:AlternateContent>
      </w:r>
      <w:r w:rsidR="00204BF1">
        <w:rPr>
          <w:noProof/>
        </w:rPr>
        <mc:AlternateContent>
          <mc:Choice Requires="wps">
            <w:drawing>
              <wp:anchor distT="0" distB="0" distL="114300" distR="114300" simplePos="0" relativeHeight="251692032" behindDoc="1" locked="0" layoutInCell="1" allowOverlap="1" wp14:anchorId="4990F670" wp14:editId="1A23D47D">
                <wp:simplePos x="0" y="0"/>
                <wp:positionH relativeFrom="column">
                  <wp:posOffset>1398039</wp:posOffset>
                </wp:positionH>
                <wp:positionV relativeFrom="paragraph">
                  <wp:posOffset>2940281</wp:posOffset>
                </wp:positionV>
                <wp:extent cx="914400" cy="266007"/>
                <wp:effectExtent l="0" t="0" r="28575" b="20320"/>
                <wp:wrapNone/>
                <wp:docPr id="24" name="Text Box 24"/>
                <wp:cNvGraphicFramePr/>
                <a:graphic xmlns:a="http://schemas.openxmlformats.org/drawingml/2006/main">
                  <a:graphicData uri="http://schemas.microsoft.com/office/word/2010/wordprocessingShape">
                    <wps:wsp>
                      <wps:cNvSpPr txBox="1"/>
                      <wps:spPr>
                        <a:xfrm>
                          <a:off x="0" y="0"/>
                          <a:ext cx="914400" cy="266007"/>
                        </a:xfrm>
                        <a:prstGeom prst="rect">
                          <a:avLst/>
                        </a:prstGeom>
                        <a:solidFill>
                          <a:schemeClr val="lt1"/>
                        </a:solidFill>
                        <a:ln w="6350">
                          <a:solidFill>
                            <a:schemeClr val="bg1"/>
                          </a:solidFill>
                        </a:ln>
                      </wps:spPr>
                      <wps:txbx>
                        <w:txbxContent>
                          <w:p w14:paraId="3353B167" w14:textId="5CD50518" w:rsidR="00204BF1" w:rsidRDefault="00204BF1" w:rsidP="00204BF1">
                            <w:r>
                              <w:t>Jā</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990F670" id="Text Box 24" o:spid="_x0000_s1032" type="#_x0000_t202" style="position:absolute;margin-left:110.1pt;margin-top:231.5pt;width:1in;height:20.95pt;z-index:-25162444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" fillcolor="white [3201]" strokecolor="white [3212]" strokeweight=".5pt">
                <v:textbox>
                  <w:txbxContent>
                    <w:p w14:paraId="3353B167" w14:textId="5CD50518" w:rsidR="00204BF1" w:rsidRDefault="00204BF1" w:rsidP="00204BF1">
                      <w:r>
                        <w:t>Jā</w:t>
                      </w:r>
                    </w:p>
                  </w:txbxContent>
                </v:textbox>
              </v:shape>
            </w:pict>
          </mc:Fallback>
        </mc:AlternateContent>
      </w:r>
      <w:r w:rsidR="007D1556">
        <w:rPr>
          <w:noProof/>
        </w:rPr>
        <mc:AlternateContent>
          <mc:Choice Requires="wps">
            <w:drawing>
              <wp:anchor distT="0" distB="0" distL="114300" distR="114300" simplePos="0" relativeHeight="251687936" behindDoc="1" locked="0" layoutInCell="1" allowOverlap="1" wp14:anchorId="3BD9025E" wp14:editId="4D1CC105">
                <wp:simplePos x="0" y="0"/>
                <wp:positionH relativeFrom="column">
                  <wp:posOffset>4497128</wp:posOffset>
                </wp:positionH>
                <wp:positionV relativeFrom="paragraph">
                  <wp:posOffset>2715837</wp:posOffset>
                </wp:positionV>
                <wp:extent cx="914400" cy="266007"/>
                <wp:effectExtent l="0" t="0" r="28575" b="20320"/>
                <wp:wrapNone/>
                <wp:docPr id="21" name="Text Box 21"/>
                <wp:cNvGraphicFramePr/>
                <a:graphic xmlns:a="http://schemas.openxmlformats.org/drawingml/2006/main">
                  <a:graphicData uri="http://schemas.microsoft.com/office/word/2010/wordprocessingShape">
                    <wps:wsp>
                      <wps:cNvSpPr txBox="1"/>
                      <wps:spPr>
                        <a:xfrm>
                          <a:off x="0" y="0"/>
                          <a:ext cx="914400" cy="266007"/>
                        </a:xfrm>
                        <a:prstGeom prst="rect">
                          <a:avLst/>
                        </a:prstGeom>
                        <a:solidFill>
                          <a:schemeClr val="lt1"/>
                        </a:solidFill>
                        <a:ln w="6350">
                          <a:solidFill>
                            <a:schemeClr val="bg1"/>
                          </a:solidFill>
                        </a:ln>
                      </wps:spPr>
                      <wps:txbx>
                        <w:txbxContent>
                          <w:p w14:paraId="69751C29" w14:textId="77777777" w:rsidR="007D1556" w:rsidRDefault="007D1556" w:rsidP="007D1556">
                            <w:r>
                              <w:t>Nē</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BD9025E" id="Text Box 21" o:spid="_x0000_s1033" type="#_x0000_t202" style="position:absolute;margin-left:354.1pt;margin-top:213.85pt;width:1in;height:20.95pt;z-index:-25162854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" fillcolor="white [3201]" strokecolor="white [3212]" strokeweight=".5pt">
                <v:textbox>
                  <w:txbxContent>
                    <w:p w14:paraId="69751C29" w14:textId="77777777" w:rsidR="007D1556" w:rsidRDefault="007D1556" w:rsidP="007D1556">
                      <w:r>
                        <w:t>Nē</w:t>
                      </w:r>
                    </w:p>
                  </w:txbxContent>
                </v:textbox>
              </v:shape>
            </w:pict>
          </mc:Fallback>
        </mc:AlternateContent>
      </w:r>
      <w:r w:rsidR="007D1556">
        <w:rPr>
          <w:noProof/>
        </w:rPr>
        <mc:AlternateContent>
          <mc:Choice Requires="wps">
            <w:drawing>
              <wp:anchor distT="0" distB="0" distL="114300" distR="114300" simplePos="0" relativeHeight="251685888" behindDoc="1" locked="0" layoutInCell="1" allowOverlap="1" wp14:anchorId="6EAA4412" wp14:editId="2A1B03FF">
                <wp:simplePos x="0" y="0"/>
                <wp:positionH relativeFrom="column">
                  <wp:posOffset>2936818</wp:posOffset>
                </wp:positionH>
                <wp:positionV relativeFrom="paragraph">
                  <wp:posOffset>1352203</wp:posOffset>
                </wp:positionV>
                <wp:extent cx="914400" cy="266007"/>
                <wp:effectExtent l="0" t="0" r="28575" b="20320"/>
                <wp:wrapNone/>
                <wp:docPr id="20" name="Text Box 20"/>
                <wp:cNvGraphicFramePr/>
                <a:graphic xmlns:a="http://schemas.openxmlformats.org/drawingml/2006/main">
                  <a:graphicData uri="http://schemas.microsoft.com/office/word/2010/wordprocessingShape">
                    <wps:wsp>
                      <wps:cNvSpPr txBox="1"/>
                      <wps:spPr>
                        <a:xfrm>
                          <a:off x="0" y="0"/>
                          <a:ext cx="914400" cy="266007"/>
                        </a:xfrm>
                        <a:prstGeom prst="rect">
                          <a:avLst/>
                        </a:prstGeom>
                        <a:solidFill>
                          <a:schemeClr val="lt1"/>
                        </a:solidFill>
                        <a:ln w="6350">
                          <a:solidFill>
                            <a:schemeClr val="bg1"/>
                          </a:solidFill>
                        </a:ln>
                      </wps:spPr>
                      <wps:txbx>
                        <w:txbxContent>
                          <w:p w14:paraId="4384C3E3" w14:textId="77777777" w:rsidR="007D1556" w:rsidRDefault="007D1556" w:rsidP="007D1556">
                            <w:r>
                              <w:t>Nē</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EAA4412" id="Text Box 20" o:spid="_x0000_s1034" type="#_x0000_t202" style="position:absolute;margin-left:231.25pt;margin-top:106.45pt;width:1in;height:20.95pt;z-index:-25163059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" fillcolor="white [3201]" strokecolor="white [3212]" strokeweight=".5pt">
                <v:textbox>
                  <w:txbxContent>
                    <w:p w14:paraId="4384C3E3" w14:textId="77777777" w:rsidR="007D1556" w:rsidRDefault="007D1556" w:rsidP="007D1556">
                      <w:r>
                        <w:t>Nē</w:t>
                      </w:r>
                    </w:p>
                  </w:txbxContent>
                </v:textbox>
              </v:shape>
            </w:pict>
          </mc:Fallback>
        </mc:AlternateContent>
      </w:r>
      <w:r w:rsidR="007D1556">
        <w:rPr>
          <w:noProof/>
        </w:rPr>
        <mc:AlternateContent>
          <mc:Choice Requires="wps">
            <w:drawing>
              <wp:anchor distT="0" distB="0" distL="114300" distR="114300" simplePos="0" relativeHeight="251683840" behindDoc="1" locked="0" layoutInCell="1" allowOverlap="1" wp14:anchorId="422978E9" wp14:editId="11978749">
                <wp:simplePos x="0" y="0"/>
                <wp:positionH relativeFrom="column">
                  <wp:posOffset>2934912</wp:posOffset>
                </wp:positionH>
                <wp:positionV relativeFrom="paragraph">
                  <wp:posOffset>579582</wp:posOffset>
                </wp:positionV>
                <wp:extent cx="914400" cy="266007"/>
                <wp:effectExtent l="0" t="0" r="28575" b="20320"/>
                <wp:wrapNone/>
                <wp:docPr id="19" name="Text Box 19"/>
                <wp:cNvGraphicFramePr/>
                <a:graphic xmlns:a="http://schemas.openxmlformats.org/drawingml/2006/main">
                  <a:graphicData uri="http://schemas.microsoft.com/office/word/2010/wordprocessingShape">
                    <wps:wsp>
                      <wps:cNvSpPr txBox="1"/>
                      <wps:spPr>
                        <a:xfrm>
                          <a:off x="0" y="0"/>
                          <a:ext cx="914400" cy="266007"/>
                        </a:xfrm>
                        <a:prstGeom prst="rect">
                          <a:avLst/>
                        </a:prstGeom>
                        <a:solidFill>
                          <a:schemeClr val="lt1"/>
                        </a:solidFill>
                        <a:ln w="6350">
                          <a:solidFill>
                            <a:schemeClr val="bg1"/>
                          </a:solidFill>
                        </a:ln>
                      </wps:spPr>
                      <wps:txbx>
                        <w:txbxContent>
                          <w:p w14:paraId="367BAAAE" w14:textId="77777777" w:rsidR="007D1556" w:rsidRDefault="007D1556" w:rsidP="007D1556">
                            <w:r>
                              <w:t>Nē</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22978E9" id="Text Box 19" o:spid="_x0000_s1035" type="#_x0000_t202" style="position:absolute;margin-left:231.1pt;margin-top:45.65pt;width:1in;height:20.95pt;z-index:-25163264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" fillcolor="white [3201]" strokecolor="white [3212]" strokeweight=".5pt">
                <v:textbox>
                  <w:txbxContent>
                    <w:p w14:paraId="367BAAAE" w14:textId="77777777" w:rsidR="007D1556" w:rsidRDefault="007D1556" w:rsidP="007D1556">
                      <w:r>
                        <w:t>Nē</w:t>
                      </w:r>
                    </w:p>
                  </w:txbxContent>
                </v:textbox>
              </v:shape>
            </w:pict>
          </mc:Fallback>
        </mc:AlternateContent>
      </w:r>
      <w:r w:rsidR="007D1556">
        <w:rPr>
          <w:noProof/>
        </w:rPr>
        <mc:AlternateContent>
          <mc:Choice Requires="wps">
            <w:drawing>
              <wp:anchor distT="0" distB="0" distL="114300" distR="114300" simplePos="0" relativeHeight="251681792" behindDoc="1" locked="0" layoutInCell="1" allowOverlap="1" wp14:anchorId="19247996" wp14:editId="04D6E6B3">
                <wp:simplePos x="0" y="0"/>
                <wp:positionH relativeFrom="column">
                  <wp:posOffset>2937337</wp:posOffset>
                </wp:positionH>
                <wp:positionV relativeFrom="paragraph">
                  <wp:posOffset>579409</wp:posOffset>
                </wp:positionV>
                <wp:extent cx="914400" cy="266007"/>
                <wp:effectExtent l="0" t="0" r="28575" b="20320"/>
                <wp:wrapNone/>
                <wp:docPr id="18" name="Text Box 18"/>
                <wp:cNvGraphicFramePr/>
                <a:graphic xmlns:a="http://schemas.openxmlformats.org/drawingml/2006/main">
                  <a:graphicData uri="http://schemas.microsoft.com/office/word/2010/wordprocessingShape">
                    <wps:wsp>
                      <wps:cNvSpPr txBox="1"/>
                      <wps:spPr>
                        <a:xfrm>
                          <a:off x="0" y="0"/>
                          <a:ext cx="914400" cy="266007"/>
                        </a:xfrm>
                        <a:prstGeom prst="rect">
                          <a:avLst/>
                        </a:prstGeom>
                        <a:solidFill>
                          <a:schemeClr val="lt1"/>
                        </a:solidFill>
                        <a:ln w="6350">
                          <a:solidFill>
                            <a:schemeClr val="bg1"/>
                          </a:solidFill>
                        </a:ln>
                      </wps:spPr>
                      <wps:txbx>
                        <w:txbxContent>
                          <w:p w14:paraId="1794CF0C" w14:textId="257EAA82" w:rsidR="007D1556" w:rsidRDefault="007D1556">
                            <w:r>
                              <w:t>Nē</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9247996" id="Text Box 18" o:spid="_x0000_s1036" type="#_x0000_t202" style="position:absolute;margin-left:231.3pt;margin-top:45.6pt;width:1in;height:20.95pt;z-index:-25163468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" fillcolor="white [3201]" strokecolor="white [3212]" strokeweight=".5pt">
                <v:textbox>
                  <w:txbxContent>
                    <w:p w14:paraId="1794CF0C" w14:textId="257EAA82" w:rsidR="007D1556" w:rsidRDefault="007D1556">
                      <w:r>
                        <w:t>Nē</w:t>
                      </w:r>
                    </w:p>
                  </w:txbxContent>
                </v:textbox>
              </v:shape>
            </w:pict>
          </mc:Fallback>
        </mc:AlternateContent>
      </w:r>
      <w:r w:rsidR="007D1556">
        <w:rPr>
          <w:noProof/>
        </w:rPr>
        <mc:AlternateContent>
          <mc:Choice Requires="wps">
            <w:drawing>
              <wp:anchor distT="0" distB="0" distL="114300" distR="114300" simplePos="0" relativeHeight="251672576" behindDoc="0" locked="0" layoutInCell="1" allowOverlap="1" wp14:anchorId="09ADFFAF" wp14:editId="3388E5C3">
                <wp:simplePos x="0" y="0"/>
                <wp:positionH relativeFrom="column">
                  <wp:posOffset>2928909</wp:posOffset>
                </wp:positionH>
                <wp:positionV relativeFrom="paragraph">
                  <wp:posOffset>1390823</wp:posOffset>
                </wp:positionV>
                <wp:extent cx="423949" cy="0"/>
                <wp:effectExtent l="0" t="76200" r="14605" b="95250"/>
                <wp:wrapNone/>
                <wp:docPr id="10" name="Straight Arrow Connector 10"/>
                <wp:cNvGraphicFramePr/>
                <a:graphic xmlns:a="http://schemas.openxmlformats.org/drawingml/2006/main">
                  <a:graphicData uri="http://schemas.microsoft.com/office/word/2010/wordprocessingShape">
                    <wps:wsp>
                      <wps:cNvCnPr/>
                      <wps:spPr>
                        <a:xfrm>
                          <a:off x="0" y="0"/>
                          <a:ext cx="423949"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79ACE83" id="Straight Arrow Connector 10" o:spid="_x0000_s1026" type="#_x0000_t32" style="position:absolute;margin-left:230.6pt;margin-top:109.5pt;width:33.4pt;height:0;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" strokecolor="black [3213]">
                <v:stroke endarrow="block"/>
              </v:shape>
            </w:pict>
          </mc:Fallback>
        </mc:AlternateContent>
      </w:r>
      <w:r w:rsidR="00A04031">
        <w:rPr>
          <w:noProof/>
        </w:rPr>
        <mc:AlternateContent>
          <mc:Choice Requires="wps">
            <w:drawing>
              <wp:anchor distT="0" distB="0" distL="114300" distR="114300" simplePos="0" relativeHeight="251680768" behindDoc="0" locked="0" layoutInCell="1" allowOverlap="1" wp14:anchorId="5ED30C9A" wp14:editId="3CC55307">
                <wp:simplePos x="0" y="0"/>
                <wp:positionH relativeFrom="column">
                  <wp:posOffset>4539269</wp:posOffset>
                </wp:positionH>
                <wp:positionV relativeFrom="paragraph">
                  <wp:posOffset>1511242</wp:posOffset>
                </wp:positionV>
                <wp:extent cx="0" cy="1612034"/>
                <wp:effectExtent l="76200" t="38100" r="57150" b="26670"/>
                <wp:wrapNone/>
                <wp:docPr id="17" name="Straight Arrow Connector 17"/>
                <wp:cNvGraphicFramePr/>
                <a:graphic xmlns:a="http://schemas.openxmlformats.org/drawingml/2006/main">
                  <a:graphicData uri="http://schemas.microsoft.com/office/word/2010/wordprocessingShape">
                    <wps:wsp>
                      <wps:cNvCnPr/>
                      <wps:spPr>
                        <a:xfrm flipV="1">
                          <a:off x="0" y="0"/>
                          <a:ext cx="0" cy="1612034"/>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D593B6C" id="Straight Arrow Connector 17" o:spid="_x0000_s1026" type="#_x0000_t32" style="position:absolute;margin-left:357.4pt;margin-top:119pt;width:0;height:126.95pt;flip:y;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" strokecolor="black [3213]">
                <v:stroke endarrow="block"/>
              </v:shape>
            </w:pict>
          </mc:Fallback>
        </mc:AlternateContent>
      </w:r>
      <w:r w:rsidR="00A04031">
        <w:rPr>
          <w:noProof/>
        </w:rPr>
        <mc:AlternateContent>
          <mc:Choice Requires="wps">
            <w:drawing>
              <wp:anchor distT="0" distB="0" distL="114300" distR="114300" simplePos="0" relativeHeight="251677696" behindDoc="0" locked="0" layoutInCell="1" allowOverlap="1" wp14:anchorId="52D8EC04" wp14:editId="4CA45505">
                <wp:simplePos x="0" y="0"/>
                <wp:positionH relativeFrom="column">
                  <wp:posOffset>1401156</wp:posOffset>
                </wp:positionH>
                <wp:positionV relativeFrom="paragraph">
                  <wp:posOffset>2917825</wp:posOffset>
                </wp:positionV>
                <wp:extent cx="0" cy="324197"/>
                <wp:effectExtent l="76200" t="0" r="76200" b="57150"/>
                <wp:wrapNone/>
                <wp:docPr id="14" name="Straight Arrow Connector 14"/>
                <wp:cNvGraphicFramePr/>
                <a:graphic xmlns:a="http://schemas.openxmlformats.org/drawingml/2006/main">
                  <a:graphicData uri="http://schemas.microsoft.com/office/word/2010/wordprocessingShape">
                    <wps:wsp>
                      <wps:cNvCnPr/>
                      <wps:spPr>
                        <a:xfrm>
                          <a:off x="0" y="0"/>
                          <a:ext cx="0" cy="324197"/>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8C0A1E2" id="Straight Arrow Connector 14" o:spid="_x0000_s1026" type="#_x0000_t32" style="position:absolute;margin-left:110.35pt;margin-top:229.75pt;width:0;height:25.55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" strokecolor="black [3213]">
                <v:stroke endarrow="block"/>
              </v:shape>
            </w:pict>
          </mc:Fallback>
        </mc:AlternateContent>
      </w:r>
      <w:r w:rsidR="00A04031">
        <w:rPr>
          <w:noProof/>
        </w:rPr>
        <mc:AlternateContent>
          <mc:Choice Requires="wps">
            <w:drawing>
              <wp:anchor distT="0" distB="0" distL="114300" distR="114300" simplePos="0" relativeHeight="251679744" behindDoc="0" locked="0" layoutInCell="1" allowOverlap="1" wp14:anchorId="0C0E5959" wp14:editId="0BEBB964">
                <wp:simplePos x="0" y="0"/>
                <wp:positionH relativeFrom="column">
                  <wp:posOffset>1385512</wp:posOffset>
                </wp:positionH>
                <wp:positionV relativeFrom="paragraph">
                  <wp:posOffset>882073</wp:posOffset>
                </wp:positionV>
                <wp:extent cx="0" cy="324197"/>
                <wp:effectExtent l="76200" t="0" r="76200" b="57150"/>
                <wp:wrapNone/>
                <wp:docPr id="15" name="Straight Arrow Connector 15"/>
                <wp:cNvGraphicFramePr/>
                <a:graphic xmlns:a="http://schemas.openxmlformats.org/drawingml/2006/main">
                  <a:graphicData uri="http://schemas.microsoft.com/office/word/2010/wordprocessingShape">
                    <wps:wsp>
                      <wps:cNvCnPr/>
                      <wps:spPr>
                        <a:xfrm>
                          <a:off x="0" y="0"/>
                          <a:ext cx="0" cy="324197"/>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4333085" id="Straight Arrow Connector 15" o:spid="_x0000_s1026" type="#_x0000_t32" style="position:absolute;margin-left:109.1pt;margin-top:69.45pt;width:0;height:25.55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" strokecolor="black [3213]">
                <v:stroke endarrow="block"/>
              </v:shape>
            </w:pict>
          </mc:Fallback>
        </mc:AlternateContent>
      </w:r>
      <w:r w:rsidR="00A04031">
        <w:rPr>
          <w:noProof/>
        </w:rPr>
        <mc:AlternateContent>
          <mc:Choice Requires="wps">
            <w:drawing>
              <wp:anchor distT="0" distB="0" distL="114300" distR="114300" simplePos="0" relativeHeight="251675648" behindDoc="0" locked="0" layoutInCell="1" allowOverlap="1" wp14:anchorId="4571D51A" wp14:editId="1B45B893">
                <wp:simplePos x="0" y="0"/>
                <wp:positionH relativeFrom="column">
                  <wp:posOffset>1372120</wp:posOffset>
                </wp:positionH>
                <wp:positionV relativeFrom="paragraph">
                  <wp:posOffset>4744258</wp:posOffset>
                </wp:positionV>
                <wp:extent cx="0" cy="324197"/>
                <wp:effectExtent l="76200" t="0" r="76200" b="57150"/>
                <wp:wrapNone/>
                <wp:docPr id="13" name="Straight Arrow Connector 13"/>
                <wp:cNvGraphicFramePr/>
                <a:graphic xmlns:a="http://schemas.openxmlformats.org/drawingml/2006/main">
                  <a:graphicData uri="http://schemas.microsoft.com/office/word/2010/wordprocessingShape">
                    <wps:wsp>
                      <wps:cNvCnPr/>
                      <wps:spPr>
                        <a:xfrm>
                          <a:off x="0" y="0"/>
                          <a:ext cx="0" cy="324197"/>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27F7AF5" id="Straight Arrow Connector 13" o:spid="_x0000_s1026" type="#_x0000_t32" style="position:absolute;margin-left:108.05pt;margin-top:373.55pt;width:0;height:25.55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" strokecolor="black [3213]">
                <v:stroke endarrow="block"/>
              </v:shape>
            </w:pict>
          </mc:Fallback>
        </mc:AlternateContent>
      </w:r>
      <w:r w:rsidR="00A04031">
        <w:rPr>
          <w:noProof/>
        </w:rPr>
        <mc:AlternateContent>
          <mc:Choice Requires="wps">
            <w:drawing>
              <wp:anchor distT="0" distB="0" distL="114300" distR="114300" simplePos="0" relativeHeight="251669504" behindDoc="0" locked="0" layoutInCell="1" allowOverlap="1" wp14:anchorId="28A1467D" wp14:editId="65B77DE0">
                <wp:simplePos x="0" y="0"/>
                <wp:positionH relativeFrom="margin">
                  <wp:align>right</wp:align>
                </wp:positionH>
                <wp:positionV relativeFrom="paragraph">
                  <wp:posOffset>5081847</wp:posOffset>
                </wp:positionV>
                <wp:extent cx="5744556" cy="2346036"/>
                <wp:effectExtent l="0" t="0" r="27940" b="16510"/>
                <wp:wrapNone/>
                <wp:docPr id="8" name="Text Box 8"/>
                <wp:cNvGraphicFramePr/>
                <a:graphic xmlns:a="http://schemas.openxmlformats.org/drawingml/2006/main">
                  <a:graphicData uri="http://schemas.microsoft.com/office/word/2010/wordprocessingShape">
                    <wps:wsp>
                      <wps:cNvSpPr txBox="1"/>
                      <wps:spPr>
                        <a:xfrm>
                          <a:off x="0" y="0"/>
                          <a:ext cx="5744556" cy="2346036"/>
                        </a:xfrm>
                        <a:prstGeom prst="rect">
                          <a:avLst/>
                        </a:prstGeom>
                        <a:solidFill>
                          <a:schemeClr val="lt1"/>
                        </a:solidFill>
                        <a:ln w="6350">
                          <a:solidFill>
                            <a:prstClr val="black"/>
                          </a:solidFill>
                        </a:ln>
                      </wps:spPr>
                      <wps:txbx>
                        <w:txbxContent>
                          <w:p w14:paraId="1871E408" w14:textId="77777777" w:rsidR="003062C2" w:rsidRPr="00407CD9" w:rsidRDefault="003062C2" w:rsidP="003062C2">
                            <w:pPr>
                              <w:pStyle w:val="BodyText"/>
                              <w:jc w:val="center"/>
                              <w:rPr>
                                <w:b/>
                                <w:bCs/>
                              </w:rPr>
                            </w:pPr>
                            <w:r>
                              <w:rPr>
                                <w:b/>
                              </w:rPr>
                              <w:t>IETILPST ŠĀ STANDARTA DARBĪBAS JOMĀ</w:t>
                            </w:r>
                          </w:p>
                          <w:p w14:paraId="6445C253" w14:textId="77777777" w:rsidR="003062C2" w:rsidRPr="00407CD9" w:rsidRDefault="003062C2" w:rsidP="003062C2">
                            <w:pPr>
                              <w:pStyle w:val="BodyText"/>
                              <w:rPr>
                                <w:b/>
                                <w:bCs/>
                              </w:rPr>
                            </w:pPr>
                          </w:p>
                          <w:p w14:paraId="633CC590" w14:textId="77777777" w:rsidR="003062C2" w:rsidRPr="003062C2" w:rsidRDefault="003062C2" w:rsidP="003062C2">
                            <w:pPr>
                              <w:pStyle w:val="BodyText"/>
                              <w:numPr>
                                <w:ilvl w:val="0"/>
                                <w:numId w:val="113"/>
                              </w:numPr>
                              <w:ind w:left="283" w:hanging="357"/>
                              <w:rPr>
                                <w:b/>
                                <w:bCs/>
                              </w:rPr>
                            </w:pPr>
                            <w:r w:rsidRPr="003062C2">
                              <w:rPr>
                                <w:b/>
                              </w:rPr>
                              <w:t xml:space="preserve">Piešķīrējs atzīst pakalpojuma koncesijas aktīvu vai arī piešķīrējs pārklasificē pamatlīdzekļa, nemateriālā aktīva vai nomāta </w:t>
                            </w:r>
                            <w:r w:rsidRPr="003062C2">
                              <w:rPr>
                                <w:b/>
                                <w:u w:val="single"/>
                              </w:rPr>
                              <w:t>lietošanas tiesību</w:t>
                            </w:r>
                            <w:r w:rsidRPr="003062C2">
                              <w:rPr>
                                <w:b/>
                              </w:rPr>
                              <w:t xml:space="preserve"> aktīva posteni par pakalpojuma koncesijas aktīvu.</w:t>
                            </w:r>
                          </w:p>
                          <w:p w14:paraId="2D74163B" w14:textId="77777777" w:rsidR="003062C2" w:rsidRPr="003062C2" w:rsidRDefault="003062C2" w:rsidP="003062C2">
                            <w:pPr>
                              <w:pStyle w:val="BodyText"/>
                              <w:numPr>
                                <w:ilvl w:val="0"/>
                                <w:numId w:val="113"/>
                              </w:numPr>
                              <w:ind w:left="283" w:hanging="357"/>
                              <w:rPr>
                                <w:b/>
                                <w:bCs/>
                              </w:rPr>
                            </w:pPr>
                            <w:r w:rsidRPr="003062C2">
                              <w:rPr>
                                <w:b/>
                              </w:rPr>
                              <w:t xml:space="preserve">Piešķīrējs uzskaita pakalpojuma koncesijas aktīvu kā pamatlīdzekli vai nemateriālo aktīvu attiecīgi saskaņā ar </w:t>
                            </w:r>
                            <w:r w:rsidRPr="003062C2">
                              <w:rPr>
                                <w:b/>
                                <w:i/>
                                <w:iCs/>
                              </w:rPr>
                              <w:t>IPSAS</w:t>
                            </w:r>
                            <w:r w:rsidRPr="003062C2">
                              <w:rPr>
                                <w:b/>
                              </w:rPr>
                              <w:t xml:space="preserve"> 17 vai </w:t>
                            </w:r>
                            <w:r w:rsidRPr="003062C2">
                              <w:rPr>
                                <w:b/>
                                <w:i/>
                                <w:iCs/>
                              </w:rPr>
                              <w:t>IPSAS</w:t>
                            </w:r>
                            <w:r w:rsidRPr="003062C2">
                              <w:rPr>
                                <w:b/>
                              </w:rPr>
                              <w:t> 31.</w:t>
                            </w:r>
                          </w:p>
                          <w:p w14:paraId="5985A502" w14:textId="77777777" w:rsidR="003062C2" w:rsidRPr="003062C2" w:rsidRDefault="003062C2" w:rsidP="003062C2">
                            <w:pPr>
                              <w:pStyle w:val="BodyText"/>
                              <w:numPr>
                                <w:ilvl w:val="0"/>
                                <w:numId w:val="113"/>
                              </w:numPr>
                              <w:ind w:left="283" w:hanging="357"/>
                              <w:rPr>
                                <w:b/>
                                <w:bCs/>
                              </w:rPr>
                            </w:pPr>
                            <w:r w:rsidRPr="003062C2">
                              <w:rPr>
                                <w:b/>
                              </w:rPr>
                              <w:t xml:space="preserve">Piešķīrējs veic vērtības samazinājuma pārbaudi, kā noteikts </w:t>
                            </w:r>
                            <w:r w:rsidRPr="003062C2">
                              <w:rPr>
                                <w:b/>
                                <w:i/>
                                <w:iCs/>
                              </w:rPr>
                              <w:t>IPSAS</w:t>
                            </w:r>
                            <w:r w:rsidRPr="003062C2">
                              <w:rPr>
                                <w:b/>
                              </w:rPr>
                              <w:t xml:space="preserve"> 21 un </w:t>
                            </w:r>
                            <w:r w:rsidRPr="003062C2">
                              <w:rPr>
                                <w:b/>
                                <w:i/>
                                <w:iCs/>
                              </w:rPr>
                              <w:t>IPSAS</w:t>
                            </w:r>
                            <w:r w:rsidRPr="003062C2">
                              <w:rPr>
                                <w:b/>
                              </w:rPr>
                              <w:t> 26.</w:t>
                            </w:r>
                          </w:p>
                          <w:p w14:paraId="771813D1" w14:textId="77777777" w:rsidR="003062C2" w:rsidRPr="003062C2" w:rsidRDefault="003062C2" w:rsidP="003062C2">
                            <w:pPr>
                              <w:pStyle w:val="BodyText"/>
                              <w:numPr>
                                <w:ilvl w:val="0"/>
                                <w:numId w:val="113"/>
                              </w:numPr>
                              <w:ind w:left="283" w:hanging="357"/>
                              <w:rPr>
                                <w:b/>
                                <w:bCs/>
                              </w:rPr>
                            </w:pPr>
                            <w:r w:rsidRPr="003062C2">
                              <w:rPr>
                                <w:b/>
                              </w:rPr>
                              <w:t>Piešķīrējs atzīst saistītās saistības, ka tās ir vienādas ar pakalpojuma koncesijas aktīva vērtību (</w:t>
                            </w:r>
                            <w:r w:rsidRPr="003062C2">
                              <w:rPr>
                                <w:b/>
                                <w:i/>
                                <w:iCs/>
                              </w:rPr>
                              <w:t>IPSAS</w:t>
                            </w:r>
                            <w:r w:rsidRPr="003062C2">
                              <w:rPr>
                                <w:b/>
                              </w:rPr>
                              <w:t xml:space="preserve"> 9, </w:t>
                            </w:r>
                            <w:r w:rsidRPr="003062C2">
                              <w:rPr>
                                <w:b/>
                                <w:i/>
                                <w:iCs/>
                              </w:rPr>
                              <w:t>IPSAS</w:t>
                            </w:r>
                            <w:r w:rsidRPr="003062C2">
                              <w:rPr>
                                <w:b/>
                              </w:rPr>
                              <w:t xml:space="preserve"> 28, </w:t>
                            </w:r>
                            <w:r w:rsidRPr="003062C2">
                              <w:rPr>
                                <w:b/>
                                <w:i/>
                                <w:iCs/>
                              </w:rPr>
                              <w:t>IPSAS</w:t>
                            </w:r>
                            <w:r w:rsidRPr="003062C2">
                              <w:rPr>
                                <w:b/>
                              </w:rPr>
                              <w:t xml:space="preserve"> 29 un </w:t>
                            </w:r>
                            <w:r w:rsidRPr="003062C2">
                              <w:rPr>
                                <w:b/>
                                <w:i/>
                                <w:iCs/>
                              </w:rPr>
                              <w:t>IPSAS</w:t>
                            </w:r>
                            <w:r w:rsidRPr="003062C2">
                              <w:rPr>
                                <w:b/>
                              </w:rPr>
                              <w:t> 30).</w:t>
                            </w:r>
                          </w:p>
                          <w:p w14:paraId="6C32D93B" w14:textId="71BD2DD0" w:rsidR="003062C2" w:rsidRPr="003062C2" w:rsidRDefault="003062C2" w:rsidP="003062C2">
                            <w:pPr>
                              <w:pStyle w:val="ListParagraph"/>
                              <w:numPr>
                                <w:ilvl w:val="0"/>
                                <w:numId w:val="113"/>
                              </w:numPr>
                              <w:spacing w:before="0"/>
                              <w:ind w:left="283" w:hanging="357"/>
                              <w:rPr>
                                <w:sz w:val="24"/>
                                <w:szCs w:val="24"/>
                              </w:rPr>
                            </w:pPr>
                            <w:r w:rsidRPr="003062C2">
                              <w:rPr>
                                <w:b/>
                                <w:sz w:val="24"/>
                                <w:szCs w:val="24"/>
                              </w:rPr>
                              <w:t>Piešķīrējs atzīst ar pakalpojuma koncesijas aktīvu saistītos ieņēmumus un izdevumus.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A1467D" id="Text Box 8" o:spid="_x0000_s1037" type="#_x0000_t202" style="position:absolute;margin-left:401.15pt;margin-top:400.15pt;width:452.35pt;height:184.75pt;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" fillcolor="white [3201]" strokeweight=".5pt">
                <v:textbox>
                  <w:txbxContent>
                    <w:p w14:paraId="1871E408" w14:textId="77777777" w:rsidR="003062C2" w:rsidRPr="00407CD9" w:rsidRDefault="003062C2" w:rsidP="003062C2">
                      <w:pPr>
                        <w:pStyle w:val="BodyText"/>
                        <w:jc w:val="center"/>
                        <w:rPr>
                          <w:b/>
                          <w:bCs/>
                        </w:rPr>
                      </w:pPr>
                      <w:r>
                        <w:rPr>
                          <w:b/>
                        </w:rPr>
                        <w:t>IETILPST ŠĀ STANDARTA DARBĪBAS JOMĀ</w:t>
                      </w:r>
                    </w:p>
                    <w:p w14:paraId="6445C253" w14:textId="77777777" w:rsidR="003062C2" w:rsidRPr="00407CD9" w:rsidRDefault="003062C2" w:rsidP="003062C2">
                      <w:pPr>
                        <w:pStyle w:val="BodyText"/>
                        <w:rPr>
                          <w:b/>
                          <w:bCs/>
                        </w:rPr>
                      </w:pPr>
                    </w:p>
                    <w:p w14:paraId="633CC590" w14:textId="77777777" w:rsidR="003062C2" w:rsidRPr="003062C2" w:rsidRDefault="003062C2" w:rsidP="003062C2">
                      <w:pPr>
                        <w:pStyle w:val="BodyText"/>
                        <w:numPr>
                          <w:ilvl w:val="0"/>
                          <w:numId w:val="113"/>
                        </w:numPr>
                        <w:ind w:left="283" w:hanging="357"/>
                        <w:rPr>
                          <w:b/>
                          <w:bCs/>
                        </w:rPr>
                      </w:pPr>
                      <w:r w:rsidRPr="003062C2">
                        <w:rPr>
                          <w:b/>
                        </w:rPr>
                        <w:t xml:space="preserve">Piešķīrējs atzīst pakalpojuma koncesijas aktīvu vai arī piešķīrējs pārklasificē pamatlīdzekļa, nemateriālā aktīva vai nomāta </w:t>
                      </w:r>
                      <w:r w:rsidRPr="003062C2">
                        <w:rPr>
                          <w:b/>
                          <w:u w:val="single"/>
                        </w:rPr>
                        <w:t>lietošanas tiesību</w:t>
                      </w:r>
                      <w:r w:rsidRPr="003062C2">
                        <w:rPr>
                          <w:b/>
                        </w:rPr>
                        <w:t xml:space="preserve"> aktīva posteni par pakalpojuma koncesijas aktīvu.</w:t>
                      </w:r>
                    </w:p>
                    <w:p w14:paraId="2D74163B" w14:textId="77777777" w:rsidR="003062C2" w:rsidRPr="003062C2" w:rsidRDefault="003062C2" w:rsidP="003062C2">
                      <w:pPr>
                        <w:pStyle w:val="BodyText"/>
                        <w:numPr>
                          <w:ilvl w:val="0"/>
                          <w:numId w:val="113"/>
                        </w:numPr>
                        <w:ind w:left="283" w:hanging="357"/>
                        <w:rPr>
                          <w:b/>
                          <w:bCs/>
                        </w:rPr>
                      </w:pPr>
                      <w:r w:rsidRPr="003062C2">
                        <w:rPr>
                          <w:b/>
                        </w:rPr>
                        <w:t xml:space="preserve">Piešķīrējs uzskaita pakalpojuma koncesijas aktīvu kā pamatlīdzekli vai nemateriālo aktīvu attiecīgi saskaņā ar </w:t>
                      </w:r>
                      <w:r w:rsidRPr="003062C2">
                        <w:rPr>
                          <w:b/>
                          <w:i/>
                          <w:iCs/>
                        </w:rPr>
                        <w:t>IPSAS</w:t>
                      </w:r>
                      <w:r w:rsidRPr="003062C2">
                        <w:rPr>
                          <w:b/>
                        </w:rPr>
                        <w:t xml:space="preserve"> 17 vai </w:t>
                      </w:r>
                      <w:r w:rsidRPr="003062C2">
                        <w:rPr>
                          <w:b/>
                          <w:i/>
                          <w:iCs/>
                        </w:rPr>
                        <w:t>IPSAS</w:t>
                      </w:r>
                      <w:r w:rsidRPr="003062C2">
                        <w:rPr>
                          <w:b/>
                        </w:rPr>
                        <w:t> 31.</w:t>
                      </w:r>
                    </w:p>
                    <w:p w14:paraId="5985A502" w14:textId="77777777" w:rsidR="003062C2" w:rsidRPr="003062C2" w:rsidRDefault="003062C2" w:rsidP="003062C2">
                      <w:pPr>
                        <w:pStyle w:val="BodyText"/>
                        <w:numPr>
                          <w:ilvl w:val="0"/>
                          <w:numId w:val="113"/>
                        </w:numPr>
                        <w:ind w:left="283" w:hanging="357"/>
                        <w:rPr>
                          <w:b/>
                          <w:bCs/>
                        </w:rPr>
                      </w:pPr>
                      <w:r w:rsidRPr="003062C2">
                        <w:rPr>
                          <w:b/>
                        </w:rPr>
                        <w:t xml:space="preserve">Piešķīrējs veic vērtības samazinājuma pārbaudi, kā noteikts </w:t>
                      </w:r>
                      <w:r w:rsidRPr="003062C2">
                        <w:rPr>
                          <w:b/>
                          <w:i/>
                          <w:iCs/>
                        </w:rPr>
                        <w:t>IPSAS</w:t>
                      </w:r>
                      <w:r w:rsidRPr="003062C2">
                        <w:rPr>
                          <w:b/>
                        </w:rPr>
                        <w:t xml:space="preserve"> 21 un </w:t>
                      </w:r>
                      <w:r w:rsidRPr="003062C2">
                        <w:rPr>
                          <w:b/>
                          <w:i/>
                          <w:iCs/>
                        </w:rPr>
                        <w:t>IPSAS</w:t>
                      </w:r>
                      <w:r w:rsidRPr="003062C2">
                        <w:rPr>
                          <w:b/>
                        </w:rPr>
                        <w:t> 26.</w:t>
                      </w:r>
                    </w:p>
                    <w:p w14:paraId="771813D1" w14:textId="77777777" w:rsidR="003062C2" w:rsidRPr="003062C2" w:rsidRDefault="003062C2" w:rsidP="003062C2">
                      <w:pPr>
                        <w:pStyle w:val="BodyText"/>
                        <w:numPr>
                          <w:ilvl w:val="0"/>
                          <w:numId w:val="113"/>
                        </w:numPr>
                        <w:ind w:left="283" w:hanging="357"/>
                        <w:rPr>
                          <w:b/>
                          <w:bCs/>
                        </w:rPr>
                      </w:pPr>
                      <w:r w:rsidRPr="003062C2">
                        <w:rPr>
                          <w:b/>
                        </w:rPr>
                        <w:t>Piešķīrējs atzīst saistītās saistības, ka tās ir vienādas ar pakalpojuma koncesijas aktīva vērtību (</w:t>
                      </w:r>
                      <w:r w:rsidRPr="003062C2">
                        <w:rPr>
                          <w:b/>
                          <w:i/>
                          <w:iCs/>
                        </w:rPr>
                        <w:t>IPSAS</w:t>
                      </w:r>
                      <w:r w:rsidRPr="003062C2">
                        <w:rPr>
                          <w:b/>
                        </w:rPr>
                        <w:t xml:space="preserve"> 9, </w:t>
                      </w:r>
                      <w:r w:rsidRPr="003062C2">
                        <w:rPr>
                          <w:b/>
                          <w:i/>
                          <w:iCs/>
                        </w:rPr>
                        <w:t>IPSAS</w:t>
                      </w:r>
                      <w:r w:rsidRPr="003062C2">
                        <w:rPr>
                          <w:b/>
                        </w:rPr>
                        <w:t xml:space="preserve"> 28, </w:t>
                      </w:r>
                      <w:r w:rsidRPr="003062C2">
                        <w:rPr>
                          <w:b/>
                          <w:i/>
                          <w:iCs/>
                        </w:rPr>
                        <w:t>IPSAS</w:t>
                      </w:r>
                      <w:r w:rsidRPr="003062C2">
                        <w:rPr>
                          <w:b/>
                        </w:rPr>
                        <w:t xml:space="preserve"> 29 un </w:t>
                      </w:r>
                      <w:r w:rsidRPr="003062C2">
                        <w:rPr>
                          <w:b/>
                          <w:i/>
                          <w:iCs/>
                        </w:rPr>
                        <w:t>IPSAS</w:t>
                      </w:r>
                      <w:r w:rsidRPr="003062C2">
                        <w:rPr>
                          <w:b/>
                        </w:rPr>
                        <w:t> 30).</w:t>
                      </w:r>
                    </w:p>
                    <w:p w14:paraId="6C32D93B" w14:textId="71BD2DD0" w:rsidR="003062C2" w:rsidRPr="003062C2" w:rsidRDefault="003062C2" w:rsidP="003062C2">
                      <w:pPr>
                        <w:pStyle w:val="ListParagraph"/>
                        <w:numPr>
                          <w:ilvl w:val="0"/>
                          <w:numId w:val="113"/>
                        </w:numPr>
                        <w:spacing w:before="0"/>
                        <w:ind w:left="283" w:hanging="357"/>
                        <w:rPr>
                          <w:sz w:val="24"/>
                          <w:szCs w:val="24"/>
                        </w:rPr>
                      </w:pPr>
                      <w:r w:rsidRPr="003062C2">
                        <w:rPr>
                          <w:b/>
                          <w:sz w:val="24"/>
                          <w:szCs w:val="24"/>
                        </w:rPr>
                        <w:t>Piešķīrējs atzīst ar pakalpojuma koncesijas aktīvu saistītos ieņēmumus un izdevumus.</w:t>
                      </w:r>
                    </w:p>
                  </w:txbxContent>
                </v:textbox>
                <w10:wrap anchorx="margin"/>
              </v:shape>
            </w:pict>
          </mc:Fallback>
        </mc:AlternateContent>
      </w:r>
      <w:r w:rsidR="00471516">
        <w:rPr>
          <w:noProof/>
        </w:rPr>
        <mc:AlternateContent>
          <mc:Choice Requires="wps">
            <w:drawing>
              <wp:anchor distT="0" distB="0" distL="114300" distR="114300" simplePos="0" relativeHeight="251670528" behindDoc="0" locked="0" layoutInCell="1" allowOverlap="1" wp14:anchorId="75B2F437" wp14:editId="6895DD14">
                <wp:simplePos x="0" y="0"/>
                <wp:positionH relativeFrom="column">
                  <wp:posOffset>2918287</wp:posOffset>
                </wp:positionH>
                <wp:positionV relativeFrom="paragraph">
                  <wp:posOffset>629458</wp:posOffset>
                </wp:positionV>
                <wp:extent cx="423949" cy="0"/>
                <wp:effectExtent l="0" t="76200" r="14605" b="95250"/>
                <wp:wrapNone/>
                <wp:docPr id="9" name="Straight Arrow Connector 9"/>
                <wp:cNvGraphicFramePr/>
                <a:graphic xmlns:a="http://schemas.openxmlformats.org/drawingml/2006/main">
                  <a:graphicData uri="http://schemas.microsoft.com/office/word/2010/wordprocessingShape">
                    <wps:wsp>
                      <wps:cNvCnPr/>
                      <wps:spPr>
                        <a:xfrm>
                          <a:off x="0" y="0"/>
                          <a:ext cx="423949"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A7853A4" id="Straight Arrow Connector 9" o:spid="_x0000_s1026" type="#_x0000_t32" style="position:absolute;margin-left:229.8pt;margin-top:49.55pt;width:33.4pt;height:0;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" strokecolor="black [3213]">
                <v:stroke endarrow="block"/>
              </v:shape>
            </w:pict>
          </mc:Fallback>
        </mc:AlternateContent>
      </w:r>
      <w:r w:rsidR="00471516">
        <w:rPr>
          <w:noProof/>
        </w:rPr>
        <mc:AlternateContent>
          <mc:Choice Requires="wps">
            <w:drawing>
              <wp:anchor distT="0" distB="0" distL="114300" distR="114300" simplePos="0" relativeHeight="251661312" behindDoc="0" locked="0" layoutInCell="1" allowOverlap="1" wp14:anchorId="124B1B1B" wp14:editId="096C48AB">
                <wp:simplePos x="0" y="0"/>
                <wp:positionH relativeFrom="margin">
                  <wp:align>left</wp:align>
                </wp:positionH>
                <wp:positionV relativeFrom="paragraph">
                  <wp:posOffset>1218103</wp:posOffset>
                </wp:positionV>
                <wp:extent cx="2937163" cy="1681018"/>
                <wp:effectExtent l="0" t="0" r="15875" b="14605"/>
                <wp:wrapNone/>
                <wp:docPr id="4" name="Text Box 4"/>
                <wp:cNvGraphicFramePr/>
                <a:graphic xmlns:a="http://schemas.openxmlformats.org/drawingml/2006/main">
                  <a:graphicData uri="http://schemas.microsoft.com/office/word/2010/wordprocessingShape">
                    <wps:wsp>
                      <wps:cNvSpPr txBox="1"/>
                      <wps:spPr>
                        <a:xfrm>
                          <a:off x="0" y="0"/>
                          <a:ext cx="2937163" cy="1681018"/>
                        </a:xfrm>
                        <a:prstGeom prst="rect">
                          <a:avLst/>
                        </a:prstGeom>
                        <a:solidFill>
                          <a:schemeClr val="lt1"/>
                        </a:solidFill>
                        <a:ln w="6350">
                          <a:solidFill>
                            <a:prstClr val="black"/>
                          </a:solidFill>
                        </a:ln>
                      </wps:spPr>
                      <wps:txbx>
                        <w:txbxContent>
                          <w:p w14:paraId="7CA372F4" w14:textId="77777777" w:rsidR="003062C2" w:rsidRPr="00471516" w:rsidRDefault="003062C2" w:rsidP="00966377">
                            <w:pPr>
                              <w:pStyle w:val="BodyText"/>
                              <w:jc w:val="center"/>
                            </w:pPr>
                            <w:r>
                              <w:t xml:space="preserve">Vai piešķīrējs, pamatojoties uz savām īpašumtiesībām, izdevīgajām tiesībām vai kā citādi, kontrolē būtisku nozīmīgu atlikušo līdzdalību pakalpojuma koncesijas aktīvā, kad </w:t>
                            </w:r>
                            <w:r w:rsidRPr="00471516">
                              <w:t>beidzas vienošanās par pakalpojumu koncesiju?</w:t>
                            </w:r>
                          </w:p>
                          <w:p w14:paraId="434BB3F1" w14:textId="257E0230" w:rsidR="007B2739" w:rsidRPr="00471516" w:rsidRDefault="003062C2" w:rsidP="00966377">
                            <w:pPr>
                              <w:jc w:val="center"/>
                              <w:rPr>
                                <w:sz w:val="24"/>
                                <w:szCs w:val="24"/>
                              </w:rPr>
                            </w:pPr>
                            <w:r w:rsidRPr="00471516">
                              <w:rPr>
                                <w:sz w:val="24"/>
                                <w:szCs w:val="24"/>
                              </w:rPr>
                              <w:t>Vai arī pakalpojuma koncesijas aktīvs saskaņā ar vienošanos tiek lietots visu tā darbmūžu?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4B1B1B" id="Text Box 4" o:spid="_x0000_s1038" type="#_x0000_t202" style="position:absolute;margin-left:0;margin-top:95.9pt;width:231.25pt;height:132.3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" fillcolor="white [3201]" strokeweight=".5pt">
                <v:textbox>
                  <w:txbxContent>
                    <w:p w14:paraId="7CA372F4" w14:textId="77777777" w:rsidR="003062C2" w:rsidRPr="00471516" w:rsidRDefault="003062C2" w:rsidP="00966377">
                      <w:pPr>
                        <w:pStyle w:val="BodyText"/>
                        <w:jc w:val="center"/>
                      </w:pPr>
                      <w:r>
                        <w:t xml:space="preserve">Vai piešķīrējs, pamatojoties uz savām īpašumtiesībām, izdevīgajām tiesībām vai kā citādi, kontrolē būtisku nozīmīgu atlikušo līdzdalību pakalpojuma koncesijas aktīvā, kad </w:t>
                      </w:r>
                      <w:r w:rsidRPr="00471516">
                        <w:t>beidzas vienošanās par pakalpojumu koncesiju?</w:t>
                      </w:r>
                    </w:p>
                    <w:p w14:paraId="434BB3F1" w14:textId="257E0230" w:rsidR="007B2739" w:rsidRPr="00471516" w:rsidRDefault="003062C2" w:rsidP="00966377">
                      <w:pPr>
                        <w:jc w:val="center"/>
                        <w:rPr>
                          <w:sz w:val="24"/>
                          <w:szCs w:val="24"/>
                        </w:rPr>
                      </w:pPr>
                      <w:r w:rsidRPr="00471516">
                        <w:rPr>
                          <w:sz w:val="24"/>
                          <w:szCs w:val="24"/>
                        </w:rPr>
                        <w:t>Vai arī pakalpojuma koncesijas aktīvs saskaņā ar vienošanos tiek lietots visu tā darbmūžu?</w:t>
                      </w:r>
                    </w:p>
                  </w:txbxContent>
                </v:textbox>
                <w10:wrap anchorx="margin"/>
              </v:shape>
            </w:pict>
          </mc:Fallback>
        </mc:AlternateContent>
      </w:r>
      <w:r w:rsidR="00471516">
        <w:rPr>
          <w:noProof/>
        </w:rPr>
        <mc:AlternateContent>
          <mc:Choice Requires="wps">
            <w:drawing>
              <wp:anchor distT="0" distB="0" distL="114300" distR="114300" simplePos="0" relativeHeight="251667456" behindDoc="0" locked="0" layoutInCell="1" allowOverlap="1" wp14:anchorId="6E5B1D8B" wp14:editId="481FE0E2">
                <wp:simplePos x="0" y="0"/>
                <wp:positionH relativeFrom="margin">
                  <wp:align>right</wp:align>
                </wp:positionH>
                <wp:positionV relativeFrom="paragraph">
                  <wp:posOffset>3132513</wp:posOffset>
                </wp:positionV>
                <wp:extent cx="2243975" cy="1154545"/>
                <wp:effectExtent l="0" t="0" r="23495" b="26670"/>
                <wp:wrapNone/>
                <wp:docPr id="7" name="Text Box 7"/>
                <wp:cNvGraphicFramePr/>
                <a:graphic xmlns:a="http://schemas.openxmlformats.org/drawingml/2006/main">
                  <a:graphicData uri="http://schemas.microsoft.com/office/word/2010/wordprocessingShape">
                    <wps:wsp>
                      <wps:cNvSpPr txBox="1"/>
                      <wps:spPr>
                        <a:xfrm>
                          <a:off x="0" y="0"/>
                          <a:ext cx="2243975" cy="1154545"/>
                        </a:xfrm>
                        <a:prstGeom prst="rect">
                          <a:avLst/>
                        </a:prstGeom>
                        <a:solidFill>
                          <a:schemeClr val="lt1"/>
                        </a:solidFill>
                        <a:ln w="6350">
                          <a:solidFill>
                            <a:prstClr val="black"/>
                          </a:solidFill>
                        </a:ln>
                      </wps:spPr>
                      <wps:txbx>
                        <w:txbxContent>
                          <w:p w14:paraId="250C9E9B" w14:textId="77777777" w:rsidR="003062C2" w:rsidRPr="00407CD9" w:rsidRDefault="003062C2" w:rsidP="00966377">
                            <w:pPr>
                              <w:pStyle w:val="BodyText"/>
                              <w:jc w:val="center"/>
                            </w:pPr>
                            <w:r>
                              <w:t>Vai pakalpojuma koncesijas aktīvs ir piešķīrēja esošs aktīvs, kas ir kļuvis pieejams tirgus dalībniekam saistībā ar vienošanos par pakalpojumu koncesiju?</w:t>
                            </w:r>
                          </w:p>
                          <w:p w14:paraId="657DEA27" w14:textId="77777777" w:rsidR="003062C2" w:rsidRDefault="003062C2" w:rsidP="003062C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5B1D8B" id="Text Box 7" o:spid="_x0000_s1039" type="#_x0000_t202" style="position:absolute;margin-left:125.5pt;margin-top:246.65pt;width:176.7pt;height:90.9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" fillcolor="white [3201]" strokeweight=".5pt">
                <v:textbox>
                  <w:txbxContent>
                    <w:p w14:paraId="250C9E9B" w14:textId="77777777" w:rsidR="003062C2" w:rsidRPr="00407CD9" w:rsidRDefault="003062C2" w:rsidP="00966377">
                      <w:pPr>
                        <w:pStyle w:val="BodyText"/>
                        <w:jc w:val="center"/>
                      </w:pPr>
                      <w:r>
                        <w:t>Vai pakalpojuma koncesijas aktīvs ir piešķīrēja esošs aktīvs, kas ir kļuvis pieejams tirgus dalībniekam saistībā ar vienošanos par pakalpojumu koncesiju?</w:t>
                      </w:r>
                    </w:p>
                    <w:p w14:paraId="657DEA27" w14:textId="77777777" w:rsidR="003062C2" w:rsidRDefault="003062C2" w:rsidP="003062C2"/>
                  </w:txbxContent>
                </v:textbox>
                <w10:wrap anchorx="margin"/>
              </v:shape>
            </w:pict>
          </mc:Fallback>
        </mc:AlternateContent>
      </w:r>
      <w:r w:rsidR="007B2739">
        <w:br w:type="page"/>
      </w:r>
    </w:p>
    <w:p w14:paraId="51CF50A9" w14:textId="77777777" w:rsidR="000215F3" w:rsidRPr="00407CD9" w:rsidRDefault="000215F3" w:rsidP="003874FC">
      <w:pPr>
        <w:pStyle w:val="BodyText"/>
        <w:jc w:val="center"/>
      </w:pPr>
    </w:p>
    <w:p w14:paraId="7946B25D" w14:textId="77777777" w:rsidR="000215F3" w:rsidRPr="00407CD9" w:rsidRDefault="000215F3" w:rsidP="007631DB">
      <w:pPr>
        <w:pStyle w:val="BodyText"/>
        <w:rPr>
          <w:b/>
          <w:bCs/>
        </w:rPr>
      </w:pPr>
      <w:r>
        <w:rPr>
          <w:b/>
        </w:rPr>
        <w:t xml:space="preserve">Atsauces uz </w:t>
      </w:r>
      <w:r>
        <w:rPr>
          <w:b/>
          <w:i/>
          <w:iCs/>
        </w:rPr>
        <w:t>IPSAS</w:t>
      </w:r>
      <w:r>
        <w:rPr>
          <w:b/>
        </w:rPr>
        <w:t>, ko piemēro tipiskas vienošanās gadījumiem, kas ietver aktīvu apvienojumā ar pakalpojuma sniegšanu</w:t>
      </w:r>
    </w:p>
    <w:p w14:paraId="28358BE7" w14:textId="77777777" w:rsidR="000215F3" w:rsidRPr="00407CD9" w:rsidRDefault="000215F3" w:rsidP="00770F86">
      <w:pPr>
        <w:pStyle w:val="BodyText"/>
      </w:pPr>
      <w:r>
        <w:t>(..)</w:t>
      </w:r>
    </w:p>
    <w:p w14:paraId="7925A579" w14:textId="77777777" w:rsidR="003874FC" w:rsidRPr="00407CD9" w:rsidRDefault="003874FC" w:rsidP="00770F86">
      <w:pPr>
        <w:pStyle w:val="BodyText"/>
      </w:pPr>
    </w:p>
    <w:p w14:paraId="2944E8F9" w14:textId="16301BDA" w:rsidR="000215F3" w:rsidRPr="00407CD9" w:rsidRDefault="000215F3" w:rsidP="00770F86">
      <w:pPr>
        <w:pStyle w:val="BodyText"/>
      </w:pPr>
      <w:r>
        <w:t xml:space="preserve">IG4. Iekrāsotajās ailēs ir norādītas vienošanās, kas ietilpst </w:t>
      </w:r>
      <w:r>
        <w:rPr>
          <w:i/>
          <w:iCs/>
        </w:rPr>
        <w:t>IPSAS</w:t>
      </w:r>
      <w:r>
        <w:t> 32 darbības jomā</w:t>
      </w:r>
    </w:p>
    <w:p w14:paraId="53AA59F2" w14:textId="77777777" w:rsidR="000215F3" w:rsidRPr="00407CD9" w:rsidRDefault="000215F3" w:rsidP="00770F86">
      <w:pPr>
        <w:pStyle w:val="BodyText"/>
      </w:pPr>
    </w:p>
    <w:tbl>
      <w:tblPr>
        <w:tblW w:w="5000" w:type="pct"/>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CellMar>
          <w:top w:w="28" w:type="dxa"/>
          <w:left w:w="28" w:type="dxa"/>
          <w:bottom w:w="28" w:type="dxa"/>
          <w:right w:w="28" w:type="dxa"/>
        </w:tblCellMar>
        <w:tblLook w:val="01E0" w:firstRow="1" w:lastRow="1" w:firstColumn="1" w:lastColumn="1" w:noHBand="0" w:noVBand="0"/>
      </w:tblPr>
      <w:tblGrid>
        <w:gridCol w:w="1674"/>
        <w:gridCol w:w="1039"/>
        <w:gridCol w:w="1591"/>
        <w:gridCol w:w="1174"/>
        <w:gridCol w:w="1176"/>
        <w:gridCol w:w="1174"/>
        <w:gridCol w:w="1234"/>
      </w:tblGrid>
      <w:tr w:rsidR="000215F3" w:rsidRPr="0050621B" w14:paraId="0FECA4C6" w14:textId="77777777" w:rsidTr="00BB67BD">
        <w:trPr>
          <w:tblHeader/>
        </w:trPr>
        <w:tc>
          <w:tcPr>
            <w:tcW w:w="923" w:type="pct"/>
          </w:tcPr>
          <w:p w14:paraId="49496950" w14:textId="77777777" w:rsidR="000215F3" w:rsidRPr="0050621B" w:rsidRDefault="000215F3" w:rsidP="00786A70">
            <w:pPr>
              <w:pStyle w:val="TableParagraph"/>
              <w:spacing w:before="0"/>
              <w:jc w:val="both"/>
              <w:rPr>
                <w:b/>
                <w:noProof/>
                <w:color w:val="231F20"/>
                <w:sz w:val="20"/>
                <w:szCs w:val="18"/>
              </w:rPr>
            </w:pPr>
            <w:r w:rsidRPr="0050621B">
              <w:rPr>
                <w:b/>
                <w:color w:val="231F20"/>
                <w:sz w:val="20"/>
                <w:szCs w:val="18"/>
              </w:rPr>
              <w:t>Kategorija</w:t>
            </w:r>
          </w:p>
        </w:tc>
        <w:tc>
          <w:tcPr>
            <w:tcW w:w="573" w:type="pct"/>
          </w:tcPr>
          <w:p w14:paraId="2059F815" w14:textId="77777777" w:rsidR="000215F3" w:rsidRPr="0050621B" w:rsidRDefault="000215F3" w:rsidP="00786A70">
            <w:pPr>
              <w:pStyle w:val="TableParagraph"/>
              <w:spacing w:before="0"/>
              <w:jc w:val="both"/>
              <w:rPr>
                <w:b/>
                <w:noProof/>
                <w:color w:val="231F20"/>
                <w:sz w:val="20"/>
                <w:szCs w:val="18"/>
              </w:rPr>
            </w:pPr>
            <w:r w:rsidRPr="0050621B">
              <w:rPr>
                <w:b/>
                <w:color w:val="231F20"/>
                <w:sz w:val="20"/>
                <w:szCs w:val="18"/>
              </w:rPr>
              <w:t>Nomnieks</w:t>
            </w:r>
          </w:p>
        </w:tc>
        <w:tc>
          <w:tcPr>
            <w:tcW w:w="2175" w:type="pct"/>
            <w:gridSpan w:val="3"/>
          </w:tcPr>
          <w:p w14:paraId="368F0530" w14:textId="77777777" w:rsidR="000215F3" w:rsidRPr="0050621B" w:rsidRDefault="000215F3" w:rsidP="00F31702">
            <w:pPr>
              <w:pStyle w:val="TableParagraph"/>
              <w:spacing w:before="0"/>
              <w:jc w:val="center"/>
              <w:rPr>
                <w:b/>
                <w:noProof/>
                <w:color w:val="231F20"/>
                <w:sz w:val="20"/>
                <w:szCs w:val="18"/>
              </w:rPr>
            </w:pPr>
            <w:r w:rsidRPr="0050621B">
              <w:rPr>
                <w:b/>
                <w:color w:val="231F20"/>
                <w:sz w:val="20"/>
                <w:szCs w:val="18"/>
              </w:rPr>
              <w:t>Pakalpojuma sniedzējs</w:t>
            </w:r>
          </w:p>
        </w:tc>
        <w:tc>
          <w:tcPr>
            <w:tcW w:w="1329" w:type="pct"/>
            <w:gridSpan w:val="2"/>
          </w:tcPr>
          <w:p w14:paraId="27C6C7D3" w14:textId="77777777" w:rsidR="000215F3" w:rsidRPr="0050621B" w:rsidRDefault="000215F3" w:rsidP="00F31702">
            <w:pPr>
              <w:pStyle w:val="TableParagraph"/>
              <w:spacing w:before="0"/>
              <w:jc w:val="center"/>
              <w:rPr>
                <w:b/>
                <w:noProof/>
                <w:color w:val="231F20"/>
                <w:sz w:val="20"/>
                <w:szCs w:val="18"/>
              </w:rPr>
            </w:pPr>
            <w:r w:rsidRPr="0050621B">
              <w:rPr>
                <w:b/>
                <w:color w:val="231F20"/>
                <w:sz w:val="20"/>
                <w:szCs w:val="18"/>
              </w:rPr>
              <w:t>Īpašnieks</w:t>
            </w:r>
          </w:p>
        </w:tc>
      </w:tr>
      <w:tr w:rsidR="00F31702" w:rsidRPr="0050621B" w14:paraId="2DB6DE19" w14:textId="77777777" w:rsidTr="00BB67BD">
        <w:tc>
          <w:tcPr>
            <w:tcW w:w="923" w:type="pct"/>
          </w:tcPr>
          <w:p w14:paraId="0479FF79" w14:textId="77777777" w:rsidR="000215F3" w:rsidRPr="0050621B" w:rsidRDefault="000215F3" w:rsidP="00786A70">
            <w:pPr>
              <w:pStyle w:val="TableParagraph"/>
              <w:spacing w:before="0"/>
              <w:jc w:val="both"/>
              <w:rPr>
                <w:noProof/>
                <w:color w:val="231F20"/>
                <w:sz w:val="20"/>
                <w:szCs w:val="18"/>
              </w:rPr>
            </w:pPr>
            <w:r w:rsidRPr="0050621B">
              <w:rPr>
                <w:color w:val="231F20"/>
                <w:sz w:val="20"/>
                <w:szCs w:val="18"/>
              </w:rPr>
              <w:t>Tipiskie vienošanās veidi</w:t>
            </w:r>
          </w:p>
        </w:tc>
        <w:tc>
          <w:tcPr>
            <w:tcW w:w="573" w:type="pct"/>
          </w:tcPr>
          <w:p w14:paraId="574A79A1" w14:textId="77777777" w:rsidR="000215F3" w:rsidRPr="0050621B" w:rsidRDefault="000215F3" w:rsidP="00786A70">
            <w:pPr>
              <w:pStyle w:val="TableParagraph"/>
              <w:spacing w:before="0"/>
              <w:jc w:val="both"/>
              <w:rPr>
                <w:noProof/>
                <w:color w:val="231F20"/>
                <w:sz w:val="20"/>
                <w:szCs w:val="18"/>
              </w:rPr>
            </w:pPr>
            <w:r w:rsidRPr="0050621B">
              <w:rPr>
                <w:color w:val="231F20"/>
                <w:sz w:val="20"/>
                <w:szCs w:val="18"/>
              </w:rPr>
              <w:t>Noma (piemēram, tirgus dalībnieks nomā aktīvu no piešķīrēja)</w:t>
            </w:r>
          </w:p>
        </w:tc>
        <w:tc>
          <w:tcPr>
            <w:tcW w:w="878" w:type="pct"/>
          </w:tcPr>
          <w:p w14:paraId="446EAD47" w14:textId="4B3FBB6E" w:rsidR="000215F3" w:rsidRPr="0050621B" w:rsidRDefault="000215F3" w:rsidP="00786A70">
            <w:pPr>
              <w:pStyle w:val="TableParagraph"/>
              <w:spacing w:before="0"/>
              <w:jc w:val="both"/>
              <w:rPr>
                <w:noProof/>
                <w:color w:val="231F20"/>
                <w:sz w:val="20"/>
                <w:szCs w:val="18"/>
              </w:rPr>
            </w:pPr>
            <w:r w:rsidRPr="0050621B">
              <w:rPr>
                <w:color w:val="231F20"/>
                <w:sz w:val="20"/>
                <w:szCs w:val="18"/>
              </w:rPr>
              <w:t>Pakalpojuma un/vai uzturēšanas līgums (specifiski uzdevumi, piemēram, parādu piedziņa,</w:t>
            </w:r>
            <w:r w:rsidR="00BB67BD" w:rsidRPr="0050621B">
              <w:rPr>
                <w:color w:val="231F20"/>
                <w:sz w:val="20"/>
                <w:szCs w:val="18"/>
              </w:rPr>
              <w:t xml:space="preserve"> </w:t>
            </w:r>
            <w:r w:rsidRPr="0050621B">
              <w:rPr>
                <w:color w:val="231F20"/>
                <w:sz w:val="20"/>
                <w:szCs w:val="18"/>
              </w:rPr>
              <w:t>ražotnes apsaimniekošana)</w:t>
            </w:r>
          </w:p>
        </w:tc>
        <w:tc>
          <w:tcPr>
            <w:tcW w:w="648" w:type="pct"/>
            <w:shd w:val="clear" w:color="auto" w:fill="E6E7E8"/>
          </w:tcPr>
          <w:p w14:paraId="64FA5103" w14:textId="77777777" w:rsidR="000215F3" w:rsidRPr="0050621B" w:rsidRDefault="000215F3" w:rsidP="0094585A">
            <w:pPr>
              <w:pStyle w:val="TableParagraph"/>
              <w:spacing w:before="0"/>
              <w:jc w:val="left"/>
              <w:rPr>
                <w:noProof/>
                <w:color w:val="231F20"/>
                <w:sz w:val="20"/>
                <w:szCs w:val="18"/>
              </w:rPr>
            </w:pPr>
            <w:r w:rsidRPr="0050621B">
              <w:rPr>
                <w:color w:val="231F20"/>
                <w:sz w:val="20"/>
                <w:szCs w:val="18"/>
              </w:rPr>
              <w:t>Atjaunošana – ekspluatācija – nodošana</w:t>
            </w:r>
          </w:p>
        </w:tc>
        <w:tc>
          <w:tcPr>
            <w:tcW w:w="648" w:type="pct"/>
            <w:shd w:val="clear" w:color="auto" w:fill="E6E7E8"/>
          </w:tcPr>
          <w:p w14:paraId="7202C038" w14:textId="77777777" w:rsidR="000215F3" w:rsidRPr="0050621B" w:rsidRDefault="000215F3" w:rsidP="00CB3279">
            <w:pPr>
              <w:pStyle w:val="TableParagraph"/>
              <w:spacing w:before="0"/>
              <w:jc w:val="center"/>
              <w:rPr>
                <w:noProof/>
                <w:color w:val="231F20"/>
                <w:sz w:val="20"/>
                <w:szCs w:val="18"/>
              </w:rPr>
            </w:pPr>
            <w:r w:rsidRPr="0050621B">
              <w:rPr>
                <w:color w:val="231F20"/>
                <w:sz w:val="20"/>
                <w:szCs w:val="18"/>
              </w:rPr>
              <w:t>Būvniecība – ekspluatācija – nodošana</w:t>
            </w:r>
          </w:p>
        </w:tc>
        <w:tc>
          <w:tcPr>
            <w:tcW w:w="648" w:type="pct"/>
          </w:tcPr>
          <w:p w14:paraId="6E952644" w14:textId="77777777" w:rsidR="000215F3" w:rsidRPr="0050621B" w:rsidRDefault="000215F3" w:rsidP="00CB3279">
            <w:pPr>
              <w:pStyle w:val="TableParagraph"/>
              <w:spacing w:before="0"/>
              <w:jc w:val="center"/>
              <w:rPr>
                <w:noProof/>
                <w:color w:val="231F20"/>
                <w:sz w:val="20"/>
                <w:szCs w:val="18"/>
              </w:rPr>
            </w:pPr>
            <w:r w:rsidRPr="0050621B">
              <w:rPr>
                <w:color w:val="231F20"/>
                <w:sz w:val="20"/>
                <w:szCs w:val="18"/>
              </w:rPr>
              <w:t>Būvniecība – iegūšana īpašumā – ekspluatācija</w:t>
            </w:r>
          </w:p>
        </w:tc>
        <w:tc>
          <w:tcPr>
            <w:tcW w:w="681" w:type="pct"/>
          </w:tcPr>
          <w:p w14:paraId="6AE9FDB4" w14:textId="77777777" w:rsidR="000215F3" w:rsidRPr="0050621B" w:rsidRDefault="000215F3" w:rsidP="00CB3279">
            <w:pPr>
              <w:pStyle w:val="TableParagraph"/>
              <w:spacing w:before="0"/>
              <w:jc w:val="center"/>
              <w:rPr>
                <w:noProof/>
                <w:color w:val="231F20"/>
                <w:sz w:val="20"/>
                <w:szCs w:val="18"/>
              </w:rPr>
            </w:pPr>
            <w:r w:rsidRPr="0050621B">
              <w:rPr>
                <w:color w:val="231F20"/>
                <w:sz w:val="20"/>
                <w:szCs w:val="18"/>
              </w:rPr>
              <w:t>100 % atsavinājums/ privatizācija / korporācija</w:t>
            </w:r>
          </w:p>
        </w:tc>
      </w:tr>
      <w:tr w:rsidR="000215F3" w:rsidRPr="0050621B" w14:paraId="280F6494" w14:textId="77777777" w:rsidTr="00BB67BD">
        <w:tc>
          <w:tcPr>
            <w:tcW w:w="923" w:type="pct"/>
          </w:tcPr>
          <w:p w14:paraId="5B733AB9" w14:textId="77777777" w:rsidR="000215F3" w:rsidRPr="0050621B" w:rsidRDefault="000215F3" w:rsidP="00786A70">
            <w:pPr>
              <w:pStyle w:val="TableParagraph"/>
              <w:spacing w:before="0"/>
              <w:jc w:val="both"/>
              <w:rPr>
                <w:noProof/>
                <w:color w:val="231F20"/>
                <w:sz w:val="20"/>
                <w:szCs w:val="18"/>
              </w:rPr>
            </w:pPr>
            <w:r w:rsidRPr="0050621B">
              <w:rPr>
                <w:color w:val="231F20"/>
                <w:sz w:val="20"/>
                <w:szCs w:val="18"/>
              </w:rPr>
              <w:t>Aktīva īpašumtiesības</w:t>
            </w:r>
          </w:p>
        </w:tc>
        <w:tc>
          <w:tcPr>
            <w:tcW w:w="1451" w:type="pct"/>
            <w:gridSpan w:val="2"/>
            <w:tcBorders>
              <w:right w:val="nil"/>
            </w:tcBorders>
          </w:tcPr>
          <w:p w14:paraId="6EA0BCA5" w14:textId="35B2E5EB" w:rsidR="000215F3" w:rsidRPr="0050621B" w:rsidRDefault="000215F3" w:rsidP="001C074E">
            <w:pPr>
              <w:pStyle w:val="TableParagraph"/>
              <w:spacing w:before="0"/>
              <w:jc w:val="center"/>
              <w:rPr>
                <w:noProof/>
                <w:color w:val="231F20"/>
                <w:sz w:val="20"/>
                <w:szCs w:val="18"/>
              </w:rPr>
            </w:pPr>
            <w:r w:rsidRPr="0050621B">
              <w:rPr>
                <w:color w:val="231F20"/>
                <w:sz w:val="20"/>
                <w:szCs w:val="18"/>
              </w:rPr>
              <w:t>Piešķīrējs</w:t>
            </w:r>
          </w:p>
        </w:tc>
        <w:tc>
          <w:tcPr>
            <w:tcW w:w="1297" w:type="pct"/>
            <w:gridSpan w:val="2"/>
            <w:tcBorders>
              <w:left w:val="nil"/>
            </w:tcBorders>
            <w:shd w:val="clear" w:color="auto" w:fill="E6E7E8"/>
          </w:tcPr>
          <w:p w14:paraId="2772064C" w14:textId="22C31107" w:rsidR="000215F3" w:rsidRPr="0050621B" w:rsidRDefault="001C074E" w:rsidP="001C074E">
            <w:pPr>
              <w:pStyle w:val="TableParagraph"/>
              <w:spacing w:before="0"/>
              <w:jc w:val="center"/>
              <w:rPr>
                <w:noProof/>
                <w:color w:val="231F20"/>
                <w:sz w:val="20"/>
                <w:szCs w:val="18"/>
              </w:rPr>
            </w:pPr>
            <w:r w:rsidRPr="0050621B">
              <w:rPr>
                <w:color w:val="231F20"/>
                <w:sz w:val="20"/>
                <w:szCs w:val="18"/>
              </w:rPr>
              <w:t>Piešķīrējs</w:t>
            </w:r>
          </w:p>
        </w:tc>
        <w:tc>
          <w:tcPr>
            <w:tcW w:w="1329" w:type="pct"/>
            <w:gridSpan w:val="2"/>
          </w:tcPr>
          <w:p w14:paraId="5C684AEE" w14:textId="77777777" w:rsidR="000215F3" w:rsidRPr="0050621B" w:rsidRDefault="000215F3" w:rsidP="00CB3279">
            <w:pPr>
              <w:pStyle w:val="TableParagraph"/>
              <w:spacing w:before="0"/>
              <w:jc w:val="center"/>
              <w:rPr>
                <w:noProof/>
                <w:color w:val="231F20"/>
                <w:sz w:val="20"/>
                <w:szCs w:val="18"/>
              </w:rPr>
            </w:pPr>
            <w:r w:rsidRPr="0050621B">
              <w:rPr>
                <w:color w:val="231F20"/>
                <w:sz w:val="20"/>
                <w:szCs w:val="18"/>
              </w:rPr>
              <w:t>Tirgus dalībnieks</w:t>
            </w:r>
          </w:p>
        </w:tc>
      </w:tr>
      <w:tr w:rsidR="000215F3" w:rsidRPr="0050621B" w14:paraId="33710739" w14:textId="77777777" w:rsidTr="00BB67BD">
        <w:tc>
          <w:tcPr>
            <w:tcW w:w="923" w:type="pct"/>
          </w:tcPr>
          <w:p w14:paraId="71924C9E" w14:textId="77777777" w:rsidR="000215F3" w:rsidRPr="0050621B" w:rsidRDefault="000215F3" w:rsidP="00786A70">
            <w:pPr>
              <w:pStyle w:val="TableParagraph"/>
              <w:spacing w:before="0"/>
              <w:jc w:val="both"/>
              <w:rPr>
                <w:noProof/>
                <w:color w:val="231F20"/>
                <w:sz w:val="20"/>
                <w:szCs w:val="18"/>
              </w:rPr>
            </w:pPr>
            <w:r w:rsidRPr="0050621B">
              <w:rPr>
                <w:color w:val="231F20"/>
                <w:sz w:val="20"/>
                <w:szCs w:val="18"/>
              </w:rPr>
              <w:t>Kapitālieguldījumi</w:t>
            </w:r>
          </w:p>
        </w:tc>
        <w:tc>
          <w:tcPr>
            <w:tcW w:w="1451" w:type="pct"/>
            <w:gridSpan w:val="2"/>
            <w:tcBorders>
              <w:right w:val="nil"/>
            </w:tcBorders>
          </w:tcPr>
          <w:p w14:paraId="149234D9" w14:textId="77777777" w:rsidR="000215F3" w:rsidRPr="0050621B" w:rsidRDefault="000215F3" w:rsidP="00B6775B">
            <w:pPr>
              <w:pStyle w:val="TableParagraph"/>
              <w:spacing w:before="0"/>
              <w:jc w:val="center"/>
              <w:rPr>
                <w:noProof/>
                <w:color w:val="231F20"/>
                <w:sz w:val="20"/>
                <w:szCs w:val="18"/>
              </w:rPr>
            </w:pPr>
            <w:r w:rsidRPr="0050621B">
              <w:rPr>
                <w:color w:val="231F20"/>
                <w:sz w:val="20"/>
                <w:szCs w:val="18"/>
              </w:rPr>
              <w:t>Piešķīrējs</w:t>
            </w:r>
          </w:p>
        </w:tc>
        <w:tc>
          <w:tcPr>
            <w:tcW w:w="1297" w:type="pct"/>
            <w:gridSpan w:val="2"/>
            <w:tcBorders>
              <w:left w:val="nil"/>
              <w:right w:val="nil"/>
            </w:tcBorders>
            <w:shd w:val="clear" w:color="auto" w:fill="E6E7E8"/>
          </w:tcPr>
          <w:p w14:paraId="48022E97" w14:textId="673F6DD0" w:rsidR="000215F3" w:rsidRPr="0050621B" w:rsidRDefault="000215F3" w:rsidP="00786A70">
            <w:pPr>
              <w:pStyle w:val="TableParagraph"/>
              <w:spacing w:before="0"/>
              <w:jc w:val="both"/>
              <w:rPr>
                <w:noProof/>
                <w:color w:val="231F20"/>
                <w:sz w:val="20"/>
                <w:szCs w:val="18"/>
              </w:rPr>
            </w:pPr>
          </w:p>
        </w:tc>
        <w:tc>
          <w:tcPr>
            <w:tcW w:w="1329" w:type="pct"/>
            <w:gridSpan w:val="2"/>
            <w:tcBorders>
              <w:left w:val="nil"/>
            </w:tcBorders>
          </w:tcPr>
          <w:p w14:paraId="16C234D2" w14:textId="435E757E" w:rsidR="000215F3" w:rsidRPr="0050621B" w:rsidRDefault="00CB3279" w:rsidP="00CB3279">
            <w:pPr>
              <w:pStyle w:val="TableParagraph"/>
              <w:spacing w:before="0"/>
              <w:jc w:val="center"/>
              <w:rPr>
                <w:noProof/>
                <w:color w:val="231F20"/>
                <w:sz w:val="20"/>
                <w:szCs w:val="18"/>
              </w:rPr>
            </w:pPr>
            <w:r w:rsidRPr="0050621B">
              <w:rPr>
                <w:color w:val="231F20"/>
                <w:sz w:val="20"/>
                <w:szCs w:val="18"/>
              </w:rPr>
              <w:t>Tirgus dalībnieks</w:t>
            </w:r>
          </w:p>
        </w:tc>
      </w:tr>
      <w:tr w:rsidR="000215F3" w:rsidRPr="0050621B" w14:paraId="204340C8" w14:textId="77777777" w:rsidTr="00BB67BD">
        <w:tc>
          <w:tcPr>
            <w:tcW w:w="923" w:type="pct"/>
          </w:tcPr>
          <w:p w14:paraId="122EF29F" w14:textId="77777777" w:rsidR="000215F3" w:rsidRPr="0050621B" w:rsidRDefault="000215F3" w:rsidP="00786A70">
            <w:pPr>
              <w:pStyle w:val="TableParagraph"/>
              <w:spacing w:before="0"/>
              <w:jc w:val="both"/>
              <w:rPr>
                <w:noProof/>
                <w:color w:val="231F20"/>
                <w:sz w:val="20"/>
                <w:szCs w:val="18"/>
              </w:rPr>
            </w:pPr>
            <w:r w:rsidRPr="0050621B">
              <w:rPr>
                <w:color w:val="231F20"/>
                <w:sz w:val="20"/>
                <w:szCs w:val="18"/>
              </w:rPr>
              <w:t>Pieprasījuma risks</w:t>
            </w:r>
          </w:p>
        </w:tc>
        <w:tc>
          <w:tcPr>
            <w:tcW w:w="573" w:type="pct"/>
          </w:tcPr>
          <w:p w14:paraId="2E1E7A3B" w14:textId="77777777" w:rsidR="000215F3" w:rsidRPr="0050621B" w:rsidRDefault="000215F3" w:rsidP="00CB3279">
            <w:pPr>
              <w:pStyle w:val="TableParagraph"/>
              <w:spacing w:before="0"/>
              <w:jc w:val="center"/>
              <w:rPr>
                <w:noProof/>
                <w:color w:val="231F20"/>
                <w:sz w:val="20"/>
                <w:szCs w:val="18"/>
              </w:rPr>
            </w:pPr>
            <w:r w:rsidRPr="0050621B">
              <w:rPr>
                <w:color w:val="231F20"/>
                <w:sz w:val="20"/>
                <w:szCs w:val="18"/>
              </w:rPr>
              <w:t>Dalīts</w:t>
            </w:r>
          </w:p>
        </w:tc>
        <w:tc>
          <w:tcPr>
            <w:tcW w:w="878" w:type="pct"/>
            <w:tcBorders>
              <w:right w:val="nil"/>
            </w:tcBorders>
          </w:tcPr>
          <w:p w14:paraId="6243F350" w14:textId="77777777" w:rsidR="000215F3" w:rsidRPr="0050621B" w:rsidRDefault="000215F3" w:rsidP="00CB3279">
            <w:pPr>
              <w:pStyle w:val="TableParagraph"/>
              <w:spacing w:before="0"/>
              <w:jc w:val="center"/>
              <w:rPr>
                <w:noProof/>
                <w:color w:val="231F20"/>
                <w:sz w:val="20"/>
                <w:szCs w:val="18"/>
              </w:rPr>
            </w:pPr>
            <w:r w:rsidRPr="0050621B">
              <w:rPr>
                <w:color w:val="231F20"/>
                <w:sz w:val="20"/>
                <w:szCs w:val="18"/>
              </w:rPr>
              <w:t>Piešķīrējs</w:t>
            </w:r>
          </w:p>
        </w:tc>
        <w:tc>
          <w:tcPr>
            <w:tcW w:w="1297" w:type="pct"/>
            <w:gridSpan w:val="2"/>
            <w:tcBorders>
              <w:left w:val="nil"/>
            </w:tcBorders>
            <w:shd w:val="clear" w:color="auto" w:fill="E6E7E8"/>
          </w:tcPr>
          <w:p w14:paraId="63DA21A5" w14:textId="77777777" w:rsidR="000215F3" w:rsidRPr="0050621B" w:rsidRDefault="000215F3" w:rsidP="00CB3279">
            <w:pPr>
              <w:pStyle w:val="TableParagraph"/>
              <w:spacing w:before="0"/>
              <w:jc w:val="center"/>
              <w:rPr>
                <w:noProof/>
                <w:color w:val="231F20"/>
                <w:sz w:val="20"/>
                <w:szCs w:val="18"/>
              </w:rPr>
            </w:pPr>
            <w:r w:rsidRPr="0050621B">
              <w:rPr>
                <w:color w:val="231F20"/>
                <w:sz w:val="20"/>
                <w:szCs w:val="18"/>
              </w:rPr>
              <w:t>Piešķīrējs un/vai operators</w:t>
            </w:r>
          </w:p>
        </w:tc>
        <w:tc>
          <w:tcPr>
            <w:tcW w:w="1329" w:type="pct"/>
            <w:gridSpan w:val="2"/>
          </w:tcPr>
          <w:p w14:paraId="4249B220" w14:textId="77777777" w:rsidR="000215F3" w:rsidRPr="0050621B" w:rsidRDefault="000215F3" w:rsidP="00CB3279">
            <w:pPr>
              <w:pStyle w:val="TableParagraph"/>
              <w:spacing w:before="0"/>
              <w:jc w:val="center"/>
              <w:rPr>
                <w:noProof/>
                <w:color w:val="231F20"/>
                <w:sz w:val="20"/>
                <w:szCs w:val="18"/>
              </w:rPr>
            </w:pPr>
            <w:r w:rsidRPr="0050621B">
              <w:rPr>
                <w:color w:val="231F20"/>
                <w:sz w:val="20"/>
                <w:szCs w:val="18"/>
              </w:rPr>
              <w:t>Tirgus dalībnieks</w:t>
            </w:r>
          </w:p>
        </w:tc>
      </w:tr>
      <w:tr w:rsidR="000215F3" w:rsidRPr="0050621B" w14:paraId="0ADF49BD" w14:textId="77777777" w:rsidTr="00BB67BD">
        <w:tc>
          <w:tcPr>
            <w:tcW w:w="923" w:type="pct"/>
          </w:tcPr>
          <w:p w14:paraId="4F18F340" w14:textId="77777777" w:rsidR="000215F3" w:rsidRPr="0050621B" w:rsidRDefault="000215F3" w:rsidP="00786A70">
            <w:pPr>
              <w:pStyle w:val="TableParagraph"/>
              <w:spacing w:before="0"/>
              <w:jc w:val="both"/>
              <w:rPr>
                <w:noProof/>
                <w:color w:val="231F20"/>
                <w:sz w:val="20"/>
                <w:szCs w:val="18"/>
              </w:rPr>
            </w:pPr>
            <w:r w:rsidRPr="0050621B">
              <w:rPr>
                <w:color w:val="231F20"/>
                <w:sz w:val="20"/>
                <w:szCs w:val="18"/>
              </w:rPr>
              <w:t>Tipiskais ilgums</w:t>
            </w:r>
          </w:p>
        </w:tc>
        <w:tc>
          <w:tcPr>
            <w:tcW w:w="573" w:type="pct"/>
            <w:vAlign w:val="center"/>
          </w:tcPr>
          <w:p w14:paraId="1A3A592F" w14:textId="77777777" w:rsidR="000215F3" w:rsidRPr="0050621B" w:rsidRDefault="000215F3" w:rsidP="00CB3279">
            <w:pPr>
              <w:pStyle w:val="TableParagraph"/>
              <w:spacing w:before="0"/>
              <w:jc w:val="center"/>
              <w:rPr>
                <w:noProof/>
                <w:color w:val="231F20"/>
                <w:sz w:val="20"/>
                <w:szCs w:val="18"/>
              </w:rPr>
            </w:pPr>
            <w:r w:rsidRPr="0050621B">
              <w:rPr>
                <w:color w:val="231F20"/>
                <w:sz w:val="20"/>
                <w:szCs w:val="18"/>
              </w:rPr>
              <w:t>8–20 gadi</w:t>
            </w:r>
          </w:p>
        </w:tc>
        <w:tc>
          <w:tcPr>
            <w:tcW w:w="878" w:type="pct"/>
            <w:tcBorders>
              <w:right w:val="nil"/>
            </w:tcBorders>
            <w:vAlign w:val="center"/>
          </w:tcPr>
          <w:p w14:paraId="759EB082" w14:textId="77777777" w:rsidR="000215F3" w:rsidRPr="0050621B" w:rsidRDefault="000215F3" w:rsidP="00CB3279">
            <w:pPr>
              <w:pStyle w:val="TableParagraph"/>
              <w:spacing w:before="0"/>
              <w:jc w:val="center"/>
              <w:rPr>
                <w:noProof/>
                <w:color w:val="231F20"/>
                <w:sz w:val="20"/>
                <w:szCs w:val="18"/>
              </w:rPr>
            </w:pPr>
            <w:r w:rsidRPr="0050621B">
              <w:rPr>
                <w:color w:val="231F20"/>
                <w:sz w:val="20"/>
                <w:szCs w:val="18"/>
              </w:rPr>
              <w:t>1–5 gadi</w:t>
            </w:r>
          </w:p>
        </w:tc>
        <w:tc>
          <w:tcPr>
            <w:tcW w:w="1297" w:type="pct"/>
            <w:gridSpan w:val="2"/>
            <w:tcBorders>
              <w:left w:val="nil"/>
              <w:right w:val="nil"/>
            </w:tcBorders>
            <w:shd w:val="clear" w:color="auto" w:fill="E6E7E8"/>
            <w:vAlign w:val="center"/>
          </w:tcPr>
          <w:p w14:paraId="177B0651" w14:textId="77777777" w:rsidR="000215F3" w:rsidRPr="0050621B" w:rsidRDefault="000215F3" w:rsidP="00CB3279">
            <w:pPr>
              <w:pStyle w:val="TableParagraph"/>
              <w:spacing w:before="0"/>
              <w:jc w:val="center"/>
              <w:rPr>
                <w:noProof/>
                <w:color w:val="231F20"/>
                <w:sz w:val="20"/>
                <w:szCs w:val="18"/>
              </w:rPr>
            </w:pPr>
            <w:r w:rsidRPr="0050621B">
              <w:rPr>
                <w:color w:val="231F20"/>
                <w:sz w:val="20"/>
                <w:szCs w:val="18"/>
              </w:rPr>
              <w:t>25–30 gadi</w:t>
            </w:r>
          </w:p>
        </w:tc>
        <w:tc>
          <w:tcPr>
            <w:tcW w:w="648" w:type="pct"/>
            <w:tcBorders>
              <w:left w:val="nil"/>
            </w:tcBorders>
            <w:vAlign w:val="center"/>
          </w:tcPr>
          <w:p w14:paraId="65AE15C2" w14:textId="77777777" w:rsidR="000215F3" w:rsidRPr="0050621B" w:rsidRDefault="000215F3" w:rsidP="00CB3279">
            <w:pPr>
              <w:pStyle w:val="TableParagraph"/>
              <w:spacing w:before="0"/>
              <w:jc w:val="center"/>
              <w:rPr>
                <w:noProof/>
                <w:sz w:val="20"/>
                <w:szCs w:val="18"/>
              </w:rPr>
            </w:pPr>
          </w:p>
        </w:tc>
        <w:tc>
          <w:tcPr>
            <w:tcW w:w="681" w:type="pct"/>
            <w:vAlign w:val="center"/>
          </w:tcPr>
          <w:p w14:paraId="6285A67D" w14:textId="77777777" w:rsidR="000215F3" w:rsidRPr="0050621B" w:rsidRDefault="000215F3" w:rsidP="00CB3279">
            <w:pPr>
              <w:pStyle w:val="TableParagraph"/>
              <w:spacing w:before="0"/>
              <w:jc w:val="center"/>
              <w:rPr>
                <w:noProof/>
                <w:color w:val="231F20"/>
                <w:sz w:val="20"/>
                <w:szCs w:val="18"/>
              </w:rPr>
            </w:pPr>
            <w:r w:rsidRPr="0050621B">
              <w:rPr>
                <w:color w:val="231F20"/>
                <w:sz w:val="20"/>
                <w:szCs w:val="18"/>
              </w:rPr>
              <w:t>Beztermiņa (vai var būt ierobežots saskaņā ar saistošu</w:t>
            </w:r>
          </w:p>
          <w:p w14:paraId="3C5102A5" w14:textId="77777777" w:rsidR="000215F3" w:rsidRPr="0050621B" w:rsidRDefault="000215F3" w:rsidP="00CB3279">
            <w:pPr>
              <w:pStyle w:val="TableParagraph"/>
              <w:spacing w:before="0"/>
              <w:jc w:val="center"/>
              <w:rPr>
                <w:noProof/>
                <w:color w:val="231F20"/>
                <w:sz w:val="20"/>
                <w:szCs w:val="18"/>
              </w:rPr>
            </w:pPr>
            <w:r w:rsidRPr="0050621B">
              <w:rPr>
                <w:color w:val="231F20"/>
                <w:sz w:val="20"/>
                <w:szCs w:val="18"/>
              </w:rPr>
              <w:t>vienošanos vai licenci)</w:t>
            </w:r>
          </w:p>
        </w:tc>
      </w:tr>
      <w:tr w:rsidR="000215F3" w:rsidRPr="0050621B" w14:paraId="4B93BA36" w14:textId="77777777" w:rsidTr="00BB67BD">
        <w:tc>
          <w:tcPr>
            <w:tcW w:w="923" w:type="pct"/>
          </w:tcPr>
          <w:p w14:paraId="331C8A50" w14:textId="77777777" w:rsidR="000215F3" w:rsidRPr="0050621B" w:rsidRDefault="000215F3" w:rsidP="00786A70">
            <w:pPr>
              <w:pStyle w:val="TableParagraph"/>
              <w:spacing w:before="0"/>
              <w:jc w:val="both"/>
              <w:rPr>
                <w:noProof/>
                <w:color w:val="231F20"/>
                <w:sz w:val="20"/>
                <w:szCs w:val="18"/>
              </w:rPr>
            </w:pPr>
            <w:r w:rsidRPr="0050621B">
              <w:rPr>
                <w:color w:val="231F20"/>
                <w:sz w:val="20"/>
                <w:szCs w:val="18"/>
              </w:rPr>
              <w:t>Atlikusī līdzdalība</w:t>
            </w:r>
          </w:p>
        </w:tc>
        <w:tc>
          <w:tcPr>
            <w:tcW w:w="1451" w:type="pct"/>
            <w:gridSpan w:val="2"/>
            <w:tcBorders>
              <w:right w:val="nil"/>
            </w:tcBorders>
          </w:tcPr>
          <w:p w14:paraId="68F2F0CF" w14:textId="765B57F4" w:rsidR="000215F3" w:rsidRPr="0050621B" w:rsidRDefault="000215F3" w:rsidP="001C074E">
            <w:pPr>
              <w:pStyle w:val="TableParagraph"/>
              <w:spacing w:before="0"/>
              <w:jc w:val="center"/>
              <w:rPr>
                <w:noProof/>
                <w:color w:val="231F20"/>
                <w:sz w:val="20"/>
                <w:szCs w:val="18"/>
              </w:rPr>
            </w:pPr>
            <w:r w:rsidRPr="0050621B">
              <w:rPr>
                <w:color w:val="231F20"/>
                <w:sz w:val="20"/>
                <w:szCs w:val="18"/>
              </w:rPr>
              <w:t>Piešķīrējs</w:t>
            </w:r>
          </w:p>
        </w:tc>
        <w:tc>
          <w:tcPr>
            <w:tcW w:w="1297" w:type="pct"/>
            <w:gridSpan w:val="2"/>
            <w:tcBorders>
              <w:left w:val="nil"/>
            </w:tcBorders>
            <w:shd w:val="clear" w:color="auto" w:fill="E6E7E8"/>
          </w:tcPr>
          <w:p w14:paraId="4B0D158F" w14:textId="1E684F9E" w:rsidR="000215F3" w:rsidRPr="0050621B" w:rsidRDefault="001C074E" w:rsidP="001C074E">
            <w:pPr>
              <w:pStyle w:val="TableParagraph"/>
              <w:spacing w:before="0"/>
              <w:jc w:val="center"/>
              <w:rPr>
                <w:noProof/>
                <w:color w:val="231F20"/>
                <w:sz w:val="20"/>
                <w:szCs w:val="18"/>
              </w:rPr>
            </w:pPr>
            <w:r w:rsidRPr="0050621B">
              <w:rPr>
                <w:color w:val="231F20"/>
                <w:sz w:val="20"/>
                <w:szCs w:val="18"/>
              </w:rPr>
              <w:t>Piešķīrējs</w:t>
            </w:r>
          </w:p>
        </w:tc>
        <w:tc>
          <w:tcPr>
            <w:tcW w:w="1329" w:type="pct"/>
            <w:gridSpan w:val="2"/>
          </w:tcPr>
          <w:p w14:paraId="5000D90D" w14:textId="77777777" w:rsidR="000215F3" w:rsidRPr="0050621B" w:rsidRDefault="000215F3" w:rsidP="00CB3279">
            <w:pPr>
              <w:pStyle w:val="TableParagraph"/>
              <w:spacing w:before="0"/>
              <w:jc w:val="center"/>
              <w:rPr>
                <w:noProof/>
                <w:color w:val="231F20"/>
                <w:sz w:val="20"/>
                <w:szCs w:val="18"/>
              </w:rPr>
            </w:pPr>
            <w:r w:rsidRPr="0050621B">
              <w:rPr>
                <w:color w:val="231F20"/>
                <w:sz w:val="20"/>
                <w:szCs w:val="18"/>
              </w:rPr>
              <w:t>Tirgus dalībnieks</w:t>
            </w:r>
          </w:p>
        </w:tc>
      </w:tr>
      <w:tr w:rsidR="000215F3" w:rsidRPr="0050621B" w14:paraId="75F500DB" w14:textId="77777777" w:rsidTr="00BB67BD">
        <w:tc>
          <w:tcPr>
            <w:tcW w:w="923" w:type="pct"/>
          </w:tcPr>
          <w:p w14:paraId="7D5B986F" w14:textId="77777777" w:rsidR="000215F3" w:rsidRPr="0050621B" w:rsidRDefault="000215F3" w:rsidP="00786A70">
            <w:pPr>
              <w:pStyle w:val="TableParagraph"/>
              <w:spacing w:before="0"/>
              <w:jc w:val="both"/>
              <w:rPr>
                <w:noProof/>
                <w:color w:val="231F20"/>
                <w:sz w:val="20"/>
                <w:szCs w:val="18"/>
              </w:rPr>
            </w:pPr>
            <w:r w:rsidRPr="0050621B">
              <w:rPr>
                <w:color w:val="231F20"/>
                <w:sz w:val="20"/>
                <w:szCs w:val="18"/>
              </w:rPr>
              <w:t xml:space="preserve">Attiecīgie </w:t>
            </w:r>
            <w:proofErr w:type="spellStart"/>
            <w:r w:rsidRPr="0050621B">
              <w:rPr>
                <w:i/>
                <w:iCs/>
                <w:color w:val="231F20"/>
                <w:sz w:val="20"/>
                <w:szCs w:val="18"/>
              </w:rPr>
              <w:t>IPSAS</w:t>
            </w:r>
            <w:proofErr w:type="spellEnd"/>
          </w:p>
        </w:tc>
        <w:tc>
          <w:tcPr>
            <w:tcW w:w="573" w:type="pct"/>
          </w:tcPr>
          <w:p w14:paraId="4D0AF646" w14:textId="77777777" w:rsidR="000215F3" w:rsidRPr="0050621B" w:rsidRDefault="000215F3" w:rsidP="00CB3279">
            <w:pPr>
              <w:pStyle w:val="TableParagraph"/>
              <w:spacing w:before="0"/>
              <w:jc w:val="center"/>
              <w:rPr>
                <w:noProof/>
                <w:color w:val="231F20"/>
                <w:sz w:val="20"/>
                <w:szCs w:val="18"/>
              </w:rPr>
            </w:pPr>
            <w:proofErr w:type="spellStart"/>
            <w:r w:rsidRPr="0050621B">
              <w:rPr>
                <w:i/>
                <w:iCs/>
                <w:color w:val="231F20"/>
                <w:sz w:val="20"/>
                <w:szCs w:val="18"/>
              </w:rPr>
              <w:t>IPSAS</w:t>
            </w:r>
            <w:proofErr w:type="spellEnd"/>
            <w:r w:rsidRPr="0050621B">
              <w:rPr>
                <w:color w:val="231F20"/>
                <w:sz w:val="20"/>
                <w:szCs w:val="18"/>
              </w:rPr>
              <w:t> 43</w:t>
            </w:r>
          </w:p>
        </w:tc>
        <w:tc>
          <w:tcPr>
            <w:tcW w:w="878" w:type="pct"/>
          </w:tcPr>
          <w:p w14:paraId="3896AD67" w14:textId="77777777" w:rsidR="000215F3" w:rsidRPr="0050621B" w:rsidRDefault="000215F3" w:rsidP="00CB3279">
            <w:pPr>
              <w:pStyle w:val="TableParagraph"/>
              <w:spacing w:before="0"/>
              <w:jc w:val="center"/>
              <w:rPr>
                <w:noProof/>
                <w:color w:val="231F20"/>
                <w:sz w:val="20"/>
                <w:szCs w:val="18"/>
              </w:rPr>
            </w:pPr>
            <w:proofErr w:type="spellStart"/>
            <w:r w:rsidRPr="0050621B">
              <w:rPr>
                <w:i/>
                <w:iCs/>
                <w:color w:val="231F20"/>
                <w:sz w:val="20"/>
                <w:szCs w:val="18"/>
              </w:rPr>
              <w:t>IPSAS</w:t>
            </w:r>
            <w:proofErr w:type="spellEnd"/>
            <w:r w:rsidRPr="0050621B">
              <w:rPr>
                <w:color w:val="231F20"/>
                <w:sz w:val="20"/>
                <w:szCs w:val="18"/>
              </w:rPr>
              <w:t> 1</w:t>
            </w:r>
          </w:p>
        </w:tc>
        <w:tc>
          <w:tcPr>
            <w:tcW w:w="1297" w:type="pct"/>
            <w:gridSpan w:val="2"/>
            <w:shd w:val="clear" w:color="auto" w:fill="E6E7E8"/>
          </w:tcPr>
          <w:p w14:paraId="07871752" w14:textId="77777777" w:rsidR="000215F3" w:rsidRPr="0050621B" w:rsidRDefault="000215F3" w:rsidP="00CB3279">
            <w:pPr>
              <w:pStyle w:val="TableParagraph"/>
              <w:spacing w:before="0"/>
              <w:jc w:val="center"/>
              <w:rPr>
                <w:noProof/>
                <w:color w:val="231F20"/>
                <w:sz w:val="20"/>
                <w:szCs w:val="18"/>
              </w:rPr>
            </w:pPr>
            <w:r w:rsidRPr="0050621B">
              <w:rPr>
                <w:color w:val="231F20"/>
                <w:sz w:val="20"/>
                <w:szCs w:val="18"/>
              </w:rPr>
              <w:t xml:space="preserve">Šis </w:t>
            </w:r>
            <w:proofErr w:type="spellStart"/>
            <w:r w:rsidRPr="0050621B">
              <w:rPr>
                <w:i/>
                <w:iCs/>
                <w:color w:val="231F20"/>
                <w:sz w:val="20"/>
                <w:szCs w:val="18"/>
              </w:rPr>
              <w:t>IPSAS</w:t>
            </w:r>
            <w:proofErr w:type="spellEnd"/>
            <w:r w:rsidRPr="0050621B">
              <w:rPr>
                <w:color w:val="231F20"/>
                <w:sz w:val="20"/>
                <w:szCs w:val="18"/>
              </w:rPr>
              <w:t>/</w:t>
            </w:r>
            <w:proofErr w:type="spellStart"/>
            <w:r w:rsidRPr="0050621B">
              <w:rPr>
                <w:i/>
                <w:iCs/>
                <w:color w:val="231F20"/>
                <w:sz w:val="20"/>
                <w:szCs w:val="18"/>
              </w:rPr>
              <w:t>IPSAS</w:t>
            </w:r>
            <w:proofErr w:type="spellEnd"/>
            <w:r w:rsidRPr="0050621B">
              <w:rPr>
                <w:color w:val="231F20"/>
                <w:sz w:val="20"/>
                <w:szCs w:val="18"/>
              </w:rPr>
              <w:t> 17</w:t>
            </w:r>
          </w:p>
          <w:p w14:paraId="64966287" w14:textId="77777777" w:rsidR="000215F3" w:rsidRPr="0050621B" w:rsidRDefault="000215F3" w:rsidP="00CB3279">
            <w:pPr>
              <w:pStyle w:val="TableParagraph"/>
              <w:spacing w:before="0"/>
              <w:jc w:val="center"/>
              <w:rPr>
                <w:noProof/>
                <w:color w:val="231F20"/>
                <w:sz w:val="20"/>
                <w:szCs w:val="18"/>
              </w:rPr>
            </w:pPr>
            <w:proofErr w:type="spellStart"/>
            <w:r w:rsidRPr="0050621B">
              <w:rPr>
                <w:i/>
                <w:iCs/>
                <w:color w:val="231F20"/>
                <w:sz w:val="20"/>
                <w:szCs w:val="18"/>
              </w:rPr>
              <w:t>IPSAS</w:t>
            </w:r>
            <w:proofErr w:type="spellEnd"/>
            <w:r w:rsidRPr="0050621B">
              <w:rPr>
                <w:color w:val="231F20"/>
                <w:sz w:val="20"/>
                <w:szCs w:val="18"/>
              </w:rPr>
              <w:t> 31</w:t>
            </w:r>
          </w:p>
        </w:tc>
        <w:tc>
          <w:tcPr>
            <w:tcW w:w="1329" w:type="pct"/>
            <w:gridSpan w:val="2"/>
          </w:tcPr>
          <w:p w14:paraId="784EC8A7" w14:textId="77777777" w:rsidR="000215F3" w:rsidRPr="0050621B" w:rsidRDefault="000215F3" w:rsidP="00CB3279">
            <w:pPr>
              <w:pStyle w:val="TableParagraph"/>
              <w:spacing w:before="0"/>
              <w:jc w:val="center"/>
              <w:rPr>
                <w:noProof/>
                <w:color w:val="231F20"/>
                <w:sz w:val="20"/>
                <w:szCs w:val="18"/>
              </w:rPr>
            </w:pPr>
            <w:proofErr w:type="spellStart"/>
            <w:r w:rsidRPr="0050621B">
              <w:rPr>
                <w:i/>
                <w:iCs/>
                <w:color w:val="231F20"/>
                <w:sz w:val="20"/>
                <w:szCs w:val="18"/>
              </w:rPr>
              <w:t>IPSAS</w:t>
            </w:r>
            <w:proofErr w:type="spellEnd"/>
            <w:r w:rsidRPr="0050621B">
              <w:rPr>
                <w:color w:val="231F20"/>
                <w:sz w:val="20"/>
                <w:szCs w:val="18"/>
              </w:rPr>
              <w:t xml:space="preserve"> 17/ </w:t>
            </w:r>
            <w:proofErr w:type="spellStart"/>
            <w:r w:rsidRPr="0050621B">
              <w:rPr>
                <w:i/>
                <w:iCs/>
                <w:color w:val="231F20"/>
                <w:sz w:val="20"/>
                <w:szCs w:val="18"/>
              </w:rPr>
              <w:t>IPSAS</w:t>
            </w:r>
            <w:proofErr w:type="spellEnd"/>
            <w:r w:rsidRPr="0050621B">
              <w:rPr>
                <w:color w:val="231F20"/>
                <w:sz w:val="20"/>
                <w:szCs w:val="18"/>
              </w:rPr>
              <w:t> 32 (atzīšanas pārtraukšana)</w:t>
            </w:r>
          </w:p>
          <w:p w14:paraId="0174B94A" w14:textId="77777777" w:rsidR="000215F3" w:rsidRPr="0050621B" w:rsidRDefault="000215F3" w:rsidP="00CB3279">
            <w:pPr>
              <w:pStyle w:val="TableParagraph"/>
              <w:spacing w:before="0"/>
              <w:jc w:val="center"/>
              <w:rPr>
                <w:noProof/>
                <w:color w:val="231F20"/>
                <w:sz w:val="20"/>
                <w:szCs w:val="18"/>
              </w:rPr>
            </w:pPr>
            <w:proofErr w:type="spellStart"/>
            <w:r w:rsidRPr="0050621B">
              <w:rPr>
                <w:i/>
                <w:iCs/>
                <w:color w:val="231F20"/>
                <w:sz w:val="20"/>
                <w:szCs w:val="18"/>
              </w:rPr>
              <w:t>IPSAS</w:t>
            </w:r>
            <w:proofErr w:type="spellEnd"/>
            <w:r w:rsidRPr="0050621B">
              <w:rPr>
                <w:color w:val="231F20"/>
                <w:sz w:val="20"/>
                <w:szCs w:val="18"/>
              </w:rPr>
              <w:t> 9 (ieņēmumu atzīšana)</w:t>
            </w:r>
          </w:p>
        </w:tc>
      </w:tr>
    </w:tbl>
    <w:p w14:paraId="532EBB82" w14:textId="77777777" w:rsidR="000215F3" w:rsidRPr="00407CD9" w:rsidRDefault="000215F3" w:rsidP="000215F3">
      <w:pPr>
        <w:jc w:val="both"/>
        <w:rPr>
          <w:noProof/>
          <w:sz w:val="24"/>
          <w:szCs w:val="24"/>
        </w:rPr>
      </w:pPr>
    </w:p>
    <w:p w14:paraId="42DC4976" w14:textId="77777777" w:rsidR="000215F3" w:rsidRPr="00407CD9" w:rsidRDefault="000215F3" w:rsidP="000215F3">
      <w:pPr>
        <w:jc w:val="both"/>
        <w:rPr>
          <w:b/>
          <w:i/>
          <w:noProof/>
          <w:sz w:val="24"/>
          <w:szCs w:val="24"/>
        </w:rPr>
      </w:pPr>
      <w:proofErr w:type="spellStart"/>
      <w:r>
        <w:rPr>
          <w:b/>
          <w:i/>
          <w:iCs/>
          <w:color w:val="231F20"/>
          <w:sz w:val="24"/>
        </w:rPr>
        <w:t>IPSAS</w:t>
      </w:r>
      <w:proofErr w:type="spellEnd"/>
      <w:r>
        <w:rPr>
          <w:b/>
          <w:color w:val="231F20"/>
          <w:sz w:val="24"/>
        </w:rPr>
        <w:t> 33 “Starptautisko publiskā sektora grāmatvedības standartu (</w:t>
      </w:r>
      <w:proofErr w:type="spellStart"/>
      <w:r>
        <w:rPr>
          <w:b/>
          <w:i/>
          <w:iCs/>
          <w:color w:val="231F20"/>
          <w:sz w:val="24"/>
        </w:rPr>
        <w:t>IPSAS</w:t>
      </w:r>
      <w:proofErr w:type="spellEnd"/>
      <w:r>
        <w:rPr>
          <w:b/>
          <w:color w:val="231F20"/>
          <w:sz w:val="24"/>
        </w:rPr>
        <w:t>) uzkrāšanas principa grāmatvedībā pirmreizēja pieņemšana” grozījumi</w:t>
      </w:r>
    </w:p>
    <w:p w14:paraId="1B3389CE" w14:textId="77777777" w:rsidR="00CB3279" w:rsidRPr="00407CD9" w:rsidRDefault="00CB3279" w:rsidP="00770F86">
      <w:pPr>
        <w:pStyle w:val="BodyText"/>
      </w:pPr>
    </w:p>
    <w:p w14:paraId="17FB088A" w14:textId="294A1C7C" w:rsidR="000215F3" w:rsidRPr="00407CD9" w:rsidRDefault="000215F3" w:rsidP="00770F86">
      <w:pPr>
        <w:pStyle w:val="BodyText"/>
      </w:pPr>
      <w:r>
        <w:t>Grozīts 36., 46., 47., 64., 95. un 148. punkts un 46., 95., 148. punkta virsraksti. Pievienots 96A., 96B., 96C., 96D. un 154J. punkts. Svītrots 96. punkts. Jaunais teksts ir pasvītrots.</w:t>
      </w:r>
    </w:p>
    <w:p w14:paraId="12597109" w14:textId="77777777" w:rsidR="00CB3279" w:rsidRPr="00407CD9" w:rsidRDefault="00CB3279" w:rsidP="007631DB">
      <w:pPr>
        <w:pStyle w:val="BodyText"/>
        <w:rPr>
          <w:b/>
          <w:bCs/>
        </w:rPr>
      </w:pPr>
    </w:p>
    <w:p w14:paraId="1483535A" w14:textId="233A65A0" w:rsidR="000215F3" w:rsidRPr="003C5BD5" w:rsidRDefault="000215F3" w:rsidP="007631DB">
      <w:pPr>
        <w:pStyle w:val="BodyText"/>
        <w:rPr>
          <w:b/>
          <w:bCs/>
          <w:sz w:val="28"/>
          <w:szCs w:val="28"/>
        </w:rPr>
      </w:pPr>
      <w:r>
        <w:rPr>
          <w:b/>
          <w:sz w:val="28"/>
        </w:rPr>
        <w:t xml:space="preserve">Pārejas periodā piemērojamie atbrīvojumi, kas ietekmē patiesa atveidojuma nodrošināšanu un atbilstību </w:t>
      </w:r>
      <w:r>
        <w:rPr>
          <w:b/>
          <w:i/>
          <w:iCs/>
          <w:sz w:val="28"/>
        </w:rPr>
        <w:t>IPSAS</w:t>
      </w:r>
      <w:r>
        <w:rPr>
          <w:b/>
          <w:sz w:val="28"/>
        </w:rPr>
        <w:t>, ar kuriem piemēro uzkrāšanas principu grāmatvedībā</w:t>
      </w:r>
    </w:p>
    <w:p w14:paraId="0D216689" w14:textId="77777777" w:rsidR="000215F3" w:rsidRPr="00B6775B" w:rsidRDefault="000215F3" w:rsidP="007631DB">
      <w:pPr>
        <w:pStyle w:val="BodyText"/>
        <w:rPr>
          <w:bCs/>
        </w:rPr>
      </w:pPr>
      <w:r w:rsidRPr="00B6775B">
        <w:rPr>
          <w:bCs/>
        </w:rPr>
        <w:t>(..)</w:t>
      </w:r>
    </w:p>
    <w:p w14:paraId="476746E4" w14:textId="77777777" w:rsidR="00CB3279" w:rsidRPr="00407CD9" w:rsidRDefault="00CB3279" w:rsidP="007631DB">
      <w:pPr>
        <w:pStyle w:val="BodyText"/>
        <w:rPr>
          <w:b/>
          <w:bCs/>
        </w:rPr>
      </w:pPr>
    </w:p>
    <w:p w14:paraId="55674A25" w14:textId="0C522BCE" w:rsidR="000215F3" w:rsidRPr="00407CD9" w:rsidRDefault="000215F3" w:rsidP="007631DB">
      <w:pPr>
        <w:pStyle w:val="BodyText"/>
        <w:rPr>
          <w:b/>
          <w:bCs/>
        </w:rPr>
      </w:pPr>
      <w:r>
        <w:rPr>
          <w:b/>
        </w:rPr>
        <w:t>Triju gadu pārejas periods, kurā piemēro atvieglojumus attiecībā uz aktīvu un/vai saistību atzīšanu un/vai novērtēšanu</w:t>
      </w:r>
    </w:p>
    <w:p w14:paraId="7F297532" w14:textId="77777777" w:rsidR="00CB3279" w:rsidRPr="00407CD9" w:rsidRDefault="00CB3279" w:rsidP="000215F3">
      <w:pPr>
        <w:jc w:val="both"/>
        <w:rPr>
          <w:i/>
          <w:noProof/>
          <w:color w:val="231F20"/>
          <w:sz w:val="24"/>
          <w:szCs w:val="24"/>
        </w:rPr>
      </w:pPr>
    </w:p>
    <w:p w14:paraId="76944601" w14:textId="6017767D" w:rsidR="000215F3" w:rsidRPr="00407CD9" w:rsidRDefault="000215F3" w:rsidP="000215F3">
      <w:pPr>
        <w:jc w:val="both"/>
        <w:rPr>
          <w:i/>
          <w:noProof/>
          <w:color w:val="231F20"/>
          <w:sz w:val="24"/>
          <w:szCs w:val="24"/>
        </w:rPr>
      </w:pPr>
      <w:r>
        <w:rPr>
          <w:i/>
          <w:color w:val="231F20"/>
          <w:sz w:val="24"/>
        </w:rPr>
        <w:t>Aktīvu un/vai saistību atzīšana un/vai novērtēšana</w:t>
      </w:r>
    </w:p>
    <w:p w14:paraId="375D0B48" w14:textId="77777777" w:rsidR="00CB3279" w:rsidRPr="00407CD9" w:rsidRDefault="00CB3279" w:rsidP="00274AAB">
      <w:pPr>
        <w:pStyle w:val="BodyText"/>
        <w:rPr>
          <w:b/>
          <w:bCs/>
        </w:rPr>
      </w:pPr>
    </w:p>
    <w:p w14:paraId="314E8907" w14:textId="7481EC8E" w:rsidR="000215F3" w:rsidRPr="00407CD9" w:rsidRDefault="007631DB" w:rsidP="00274AAB">
      <w:pPr>
        <w:pStyle w:val="BodyText"/>
        <w:rPr>
          <w:b/>
          <w:bCs/>
        </w:rPr>
      </w:pPr>
      <w:r>
        <w:rPr>
          <w:b/>
        </w:rPr>
        <w:t xml:space="preserve">36. Ja pirmreizējais piemērotājs nav atzinis aktīvus un/vai saistības saskaņā ar savu iepriekšējo grāmatvedības pamatu, tam netiek prasīts atzīt un/vai novērtēt šādus aktīvus un/vai saistības pārskata periodos, kas sākas triju gadu laikā pēc </w:t>
      </w:r>
      <w:r>
        <w:rPr>
          <w:b/>
          <w:i/>
          <w:iCs/>
        </w:rPr>
        <w:t>IPSAS</w:t>
      </w:r>
      <w:r>
        <w:rPr>
          <w:b/>
        </w:rPr>
        <w:t xml:space="preserve"> piemērošanas:</w:t>
      </w:r>
    </w:p>
    <w:p w14:paraId="52E2E569" w14:textId="77777777" w:rsidR="00CB3279" w:rsidRPr="00407CD9" w:rsidRDefault="00CB3279" w:rsidP="00CB3279">
      <w:pPr>
        <w:pStyle w:val="ListParagraph"/>
        <w:tabs>
          <w:tab w:val="left" w:pos="1359"/>
          <w:tab w:val="left" w:pos="1360"/>
        </w:tabs>
        <w:spacing w:before="0"/>
        <w:ind w:left="0" w:firstLine="0"/>
        <w:jc w:val="both"/>
        <w:rPr>
          <w:b/>
          <w:noProof/>
          <w:color w:val="231F20"/>
          <w:sz w:val="24"/>
          <w:szCs w:val="24"/>
        </w:rPr>
      </w:pPr>
    </w:p>
    <w:p w14:paraId="2CEBA457" w14:textId="736FD952" w:rsidR="000215F3" w:rsidRPr="00407CD9" w:rsidRDefault="00CB3279" w:rsidP="00CB3279">
      <w:pPr>
        <w:pStyle w:val="ListParagraph"/>
        <w:tabs>
          <w:tab w:val="left" w:pos="1359"/>
          <w:tab w:val="left" w:pos="1360"/>
        </w:tabs>
        <w:spacing w:before="0"/>
        <w:ind w:left="284" w:firstLine="0"/>
        <w:jc w:val="both"/>
        <w:rPr>
          <w:b/>
          <w:noProof/>
          <w:sz w:val="24"/>
          <w:szCs w:val="24"/>
        </w:rPr>
      </w:pPr>
      <w:r>
        <w:rPr>
          <w:b/>
          <w:color w:val="231F20"/>
          <w:sz w:val="24"/>
        </w:rPr>
        <w:lastRenderedPageBreak/>
        <w:t xml:space="preserve">a) krājumus (skat. </w:t>
      </w:r>
      <w:proofErr w:type="spellStart"/>
      <w:r>
        <w:rPr>
          <w:b/>
          <w:color w:val="231F20"/>
          <w:sz w:val="24"/>
        </w:rPr>
        <w:t>IPSAS</w:t>
      </w:r>
      <w:proofErr w:type="spellEnd"/>
      <w:r>
        <w:rPr>
          <w:b/>
          <w:color w:val="231F20"/>
          <w:sz w:val="24"/>
        </w:rPr>
        <w:t> 12 “Krājumi);</w:t>
      </w:r>
    </w:p>
    <w:p w14:paraId="670C6C6E" w14:textId="5FCE0A5C" w:rsidR="000215F3" w:rsidRPr="00407CD9" w:rsidRDefault="00CB3279" w:rsidP="00CB3279">
      <w:pPr>
        <w:pStyle w:val="ListParagraph"/>
        <w:tabs>
          <w:tab w:val="left" w:pos="1359"/>
          <w:tab w:val="left" w:pos="1360"/>
        </w:tabs>
        <w:spacing w:before="0"/>
        <w:ind w:left="284" w:firstLine="0"/>
        <w:jc w:val="both"/>
        <w:rPr>
          <w:b/>
          <w:noProof/>
          <w:sz w:val="24"/>
          <w:szCs w:val="24"/>
        </w:rPr>
      </w:pPr>
      <w:r>
        <w:rPr>
          <w:b/>
          <w:color w:val="231F20"/>
          <w:sz w:val="24"/>
        </w:rPr>
        <w:t xml:space="preserve">b) ieguldījuma īpašumu (skat. </w:t>
      </w:r>
      <w:proofErr w:type="spellStart"/>
      <w:r>
        <w:rPr>
          <w:b/>
          <w:i/>
          <w:iCs/>
          <w:color w:val="231F20"/>
          <w:sz w:val="24"/>
        </w:rPr>
        <w:t>IPSAS</w:t>
      </w:r>
      <w:proofErr w:type="spellEnd"/>
      <w:r>
        <w:rPr>
          <w:b/>
          <w:color w:val="231F20"/>
          <w:sz w:val="24"/>
        </w:rPr>
        <w:t> 16 “Ieguldījuma īpašums”);</w:t>
      </w:r>
    </w:p>
    <w:p w14:paraId="62A89518" w14:textId="5CF583C9" w:rsidR="000215F3" w:rsidRPr="00407CD9" w:rsidRDefault="00CB3279" w:rsidP="00CB3279">
      <w:pPr>
        <w:pStyle w:val="ListParagraph"/>
        <w:tabs>
          <w:tab w:val="left" w:pos="1359"/>
          <w:tab w:val="left" w:pos="1360"/>
        </w:tabs>
        <w:spacing w:before="0"/>
        <w:ind w:left="284" w:firstLine="0"/>
        <w:jc w:val="both"/>
        <w:rPr>
          <w:b/>
          <w:noProof/>
          <w:sz w:val="24"/>
          <w:szCs w:val="24"/>
        </w:rPr>
      </w:pPr>
      <w:r>
        <w:rPr>
          <w:b/>
          <w:color w:val="231F20"/>
          <w:sz w:val="24"/>
        </w:rPr>
        <w:t xml:space="preserve">c) pamatlīdzekļus (skat. </w:t>
      </w:r>
      <w:proofErr w:type="spellStart"/>
      <w:r>
        <w:rPr>
          <w:b/>
          <w:i/>
          <w:iCs/>
          <w:color w:val="231F20"/>
          <w:sz w:val="24"/>
        </w:rPr>
        <w:t>IPSAS</w:t>
      </w:r>
      <w:proofErr w:type="spellEnd"/>
      <w:r>
        <w:rPr>
          <w:b/>
          <w:color w:val="231F20"/>
          <w:sz w:val="24"/>
        </w:rPr>
        <w:t> 17 “Pamatlīdzekļi”);</w:t>
      </w:r>
    </w:p>
    <w:p w14:paraId="786CB173" w14:textId="24B3A300" w:rsidR="000215F3" w:rsidRPr="00407CD9" w:rsidRDefault="00274AAB" w:rsidP="00CB3279">
      <w:pPr>
        <w:pStyle w:val="BodyText"/>
        <w:ind w:left="284"/>
        <w:rPr>
          <w:b/>
          <w:bCs/>
        </w:rPr>
      </w:pPr>
      <w:r>
        <w:rPr>
          <w:b/>
        </w:rPr>
        <w:t xml:space="preserve">d) noteiktu pabalstu plānus un citus darbinieku ilgtermiņa pabalstus (skat. </w:t>
      </w:r>
      <w:r>
        <w:rPr>
          <w:b/>
          <w:i/>
          <w:iCs/>
        </w:rPr>
        <w:t>IPSAS</w:t>
      </w:r>
      <w:r>
        <w:rPr>
          <w:b/>
        </w:rPr>
        <w:t> 39 “Darbinieku pabalsti”);</w:t>
      </w:r>
    </w:p>
    <w:p w14:paraId="7CE09304" w14:textId="397EFC21" w:rsidR="000215F3" w:rsidRPr="00407CD9" w:rsidRDefault="00CB3279" w:rsidP="00CB3279">
      <w:pPr>
        <w:pStyle w:val="ListParagraph"/>
        <w:tabs>
          <w:tab w:val="left" w:pos="1359"/>
          <w:tab w:val="left" w:pos="1360"/>
        </w:tabs>
        <w:spacing w:before="0"/>
        <w:ind w:left="284" w:firstLine="0"/>
        <w:jc w:val="both"/>
        <w:rPr>
          <w:b/>
          <w:noProof/>
          <w:sz w:val="24"/>
          <w:szCs w:val="24"/>
        </w:rPr>
      </w:pPr>
      <w:r>
        <w:rPr>
          <w:b/>
          <w:color w:val="231F20"/>
          <w:sz w:val="24"/>
        </w:rPr>
        <w:t xml:space="preserve">e) bioloģiskos aktīvus un lauksaimniecības produktus (skat. </w:t>
      </w:r>
      <w:proofErr w:type="spellStart"/>
      <w:r>
        <w:rPr>
          <w:b/>
          <w:i/>
          <w:iCs/>
          <w:color w:val="231F20"/>
          <w:sz w:val="24"/>
        </w:rPr>
        <w:t>IPSAS</w:t>
      </w:r>
      <w:proofErr w:type="spellEnd"/>
      <w:r>
        <w:rPr>
          <w:b/>
          <w:color w:val="231F20"/>
          <w:sz w:val="24"/>
        </w:rPr>
        <w:t> 27 “Lauksaimniecība”);</w:t>
      </w:r>
    </w:p>
    <w:p w14:paraId="4E75059A" w14:textId="767338FC" w:rsidR="000215F3" w:rsidRPr="00407CD9" w:rsidRDefault="00CB3279" w:rsidP="00CB3279">
      <w:pPr>
        <w:pStyle w:val="ListParagraph"/>
        <w:tabs>
          <w:tab w:val="left" w:pos="1359"/>
          <w:tab w:val="left" w:pos="1360"/>
        </w:tabs>
        <w:spacing w:before="0"/>
        <w:ind w:left="284" w:firstLine="0"/>
        <w:jc w:val="both"/>
        <w:rPr>
          <w:b/>
          <w:noProof/>
          <w:sz w:val="24"/>
          <w:szCs w:val="24"/>
        </w:rPr>
      </w:pPr>
      <w:r>
        <w:rPr>
          <w:b/>
          <w:color w:val="231F20"/>
          <w:sz w:val="24"/>
        </w:rPr>
        <w:t xml:space="preserve">f) nemateriālos aktīvus (skat. </w:t>
      </w:r>
      <w:proofErr w:type="spellStart"/>
      <w:r>
        <w:rPr>
          <w:b/>
          <w:i/>
          <w:iCs/>
          <w:color w:val="231F20"/>
          <w:sz w:val="24"/>
        </w:rPr>
        <w:t>IPSAS</w:t>
      </w:r>
      <w:proofErr w:type="spellEnd"/>
      <w:r>
        <w:rPr>
          <w:b/>
          <w:color w:val="231F20"/>
          <w:sz w:val="24"/>
        </w:rPr>
        <w:t> 31 “Nemateriālie aktīvi”);</w:t>
      </w:r>
    </w:p>
    <w:p w14:paraId="7A64B63D" w14:textId="68B66900" w:rsidR="000215F3" w:rsidRPr="00407CD9" w:rsidRDefault="000215F3" w:rsidP="00CB3279">
      <w:pPr>
        <w:pStyle w:val="BodyText"/>
        <w:ind w:left="284"/>
        <w:rPr>
          <w:b/>
          <w:bCs/>
          <w:u w:val="single"/>
        </w:rPr>
      </w:pPr>
      <w:r>
        <w:rPr>
          <w:b/>
          <w:u w:val="single" w:color="231F20"/>
        </w:rPr>
        <w:t xml:space="preserve">fa) lietošanas tiesību aktīvus un saistītās nomas saistības (skat. </w:t>
      </w:r>
      <w:r>
        <w:rPr>
          <w:b/>
          <w:i/>
          <w:iCs/>
          <w:u w:val="single" w:color="231F20"/>
        </w:rPr>
        <w:t>IPSAS</w:t>
      </w:r>
      <w:r>
        <w:rPr>
          <w:b/>
          <w:u w:val="single" w:color="231F20"/>
        </w:rPr>
        <w:t> 43 “Noma”);</w:t>
      </w:r>
    </w:p>
    <w:p w14:paraId="04B04570" w14:textId="7903EFCE" w:rsidR="000215F3" w:rsidRPr="00407CD9" w:rsidRDefault="00CB3279" w:rsidP="00CB3279">
      <w:pPr>
        <w:pStyle w:val="ListParagraph"/>
        <w:tabs>
          <w:tab w:val="left" w:pos="1359"/>
          <w:tab w:val="left" w:pos="1360"/>
        </w:tabs>
        <w:spacing w:before="0"/>
        <w:ind w:left="284" w:firstLine="0"/>
        <w:jc w:val="both"/>
        <w:rPr>
          <w:b/>
          <w:noProof/>
          <w:sz w:val="24"/>
          <w:szCs w:val="24"/>
        </w:rPr>
      </w:pPr>
      <w:r>
        <w:rPr>
          <w:b/>
          <w:color w:val="231F20"/>
          <w:sz w:val="24"/>
        </w:rPr>
        <w:t xml:space="preserve">g) pakalpojuma koncesijas aktīvus un saistītās saistības vai nu saskaņā ar finanšu saistību modeli, vai tiesību piešķiršanas tirgus dalībniekam modeli (skat. </w:t>
      </w:r>
      <w:proofErr w:type="spellStart"/>
      <w:r>
        <w:rPr>
          <w:b/>
          <w:i/>
          <w:iCs/>
          <w:color w:val="231F20"/>
          <w:sz w:val="24"/>
        </w:rPr>
        <w:t>IPSAS</w:t>
      </w:r>
      <w:proofErr w:type="spellEnd"/>
      <w:r>
        <w:rPr>
          <w:b/>
          <w:color w:val="231F20"/>
          <w:sz w:val="24"/>
        </w:rPr>
        <w:t> 32 “Vienošanās par pakalpojumu koncesiju: piešķīrējs”), un</w:t>
      </w:r>
    </w:p>
    <w:p w14:paraId="79649627" w14:textId="6F653805" w:rsidR="000215F3" w:rsidRPr="00407CD9" w:rsidRDefault="00CB3279" w:rsidP="00CB3279">
      <w:pPr>
        <w:pStyle w:val="ListParagraph"/>
        <w:tabs>
          <w:tab w:val="left" w:pos="1359"/>
          <w:tab w:val="left" w:pos="1360"/>
        </w:tabs>
        <w:spacing w:before="0"/>
        <w:ind w:left="284" w:firstLine="0"/>
        <w:jc w:val="both"/>
        <w:rPr>
          <w:b/>
          <w:noProof/>
          <w:sz w:val="24"/>
          <w:szCs w:val="24"/>
        </w:rPr>
      </w:pPr>
      <w:r>
        <w:rPr>
          <w:b/>
          <w:color w:val="231F20"/>
          <w:sz w:val="24"/>
        </w:rPr>
        <w:t xml:space="preserve">h) finanšu instrumentus (skat. </w:t>
      </w:r>
      <w:proofErr w:type="spellStart"/>
      <w:r>
        <w:rPr>
          <w:b/>
          <w:i/>
          <w:iCs/>
          <w:color w:val="231F20"/>
          <w:sz w:val="24"/>
        </w:rPr>
        <w:t>IPSAS</w:t>
      </w:r>
      <w:proofErr w:type="spellEnd"/>
      <w:r>
        <w:rPr>
          <w:b/>
          <w:color w:val="231F20"/>
          <w:sz w:val="24"/>
        </w:rPr>
        <w:t> 29 “Finanšu instrumenti: atzīšana un novērtēšana”).</w:t>
      </w:r>
    </w:p>
    <w:p w14:paraId="1E940A84" w14:textId="77777777" w:rsidR="00CB3279" w:rsidRPr="00407CD9" w:rsidRDefault="00CB3279" w:rsidP="000215F3">
      <w:pPr>
        <w:jc w:val="both"/>
        <w:rPr>
          <w:i/>
          <w:noProof/>
          <w:color w:val="231F20"/>
          <w:sz w:val="24"/>
          <w:szCs w:val="24"/>
        </w:rPr>
      </w:pPr>
    </w:p>
    <w:p w14:paraId="22E1466A" w14:textId="35732D0D" w:rsidR="000215F3" w:rsidRPr="00407CD9" w:rsidRDefault="000215F3" w:rsidP="000215F3">
      <w:pPr>
        <w:jc w:val="both"/>
        <w:rPr>
          <w:i/>
          <w:noProof/>
          <w:color w:val="231F20"/>
          <w:sz w:val="24"/>
          <w:szCs w:val="24"/>
        </w:rPr>
      </w:pPr>
      <w:r>
        <w:rPr>
          <w:i/>
          <w:color w:val="231F20"/>
          <w:sz w:val="24"/>
        </w:rPr>
        <w:t>Citi atbrīvojumi</w:t>
      </w:r>
    </w:p>
    <w:p w14:paraId="375707E1" w14:textId="77777777" w:rsidR="000215F3" w:rsidRDefault="000215F3" w:rsidP="00770F86">
      <w:pPr>
        <w:pStyle w:val="BodyText"/>
      </w:pPr>
      <w:r>
        <w:t>(..)</w:t>
      </w:r>
    </w:p>
    <w:p w14:paraId="2326313D" w14:textId="77777777" w:rsidR="00C46371" w:rsidRPr="00407CD9" w:rsidRDefault="00C46371" w:rsidP="00770F86">
      <w:pPr>
        <w:pStyle w:val="BodyText"/>
      </w:pPr>
    </w:p>
    <w:p w14:paraId="20D6257F" w14:textId="77777777" w:rsidR="000215F3" w:rsidRPr="00407CD9" w:rsidRDefault="000215F3" w:rsidP="000215F3">
      <w:pPr>
        <w:jc w:val="both"/>
        <w:rPr>
          <w:i/>
          <w:noProof/>
          <w:sz w:val="24"/>
          <w:szCs w:val="24"/>
        </w:rPr>
      </w:pPr>
      <w:proofErr w:type="spellStart"/>
      <w:r>
        <w:rPr>
          <w:i/>
          <w:iCs/>
          <w:color w:val="231F20"/>
          <w:sz w:val="24"/>
          <w:u w:val="single"/>
        </w:rPr>
        <w:t>IPSAS</w:t>
      </w:r>
      <w:proofErr w:type="spellEnd"/>
      <w:r>
        <w:rPr>
          <w:color w:val="231F20"/>
          <w:sz w:val="24"/>
          <w:u w:val="single"/>
        </w:rPr>
        <w:t> 43 “Noma”</w:t>
      </w:r>
    </w:p>
    <w:p w14:paraId="4D72F146" w14:textId="77777777" w:rsidR="001307E2" w:rsidRPr="00407CD9" w:rsidRDefault="001307E2" w:rsidP="001307E2">
      <w:pPr>
        <w:pStyle w:val="ListParagraph"/>
        <w:tabs>
          <w:tab w:val="left" w:pos="841"/>
        </w:tabs>
        <w:spacing w:before="0"/>
        <w:ind w:left="0" w:firstLine="0"/>
        <w:jc w:val="both"/>
        <w:rPr>
          <w:noProof/>
          <w:color w:val="231F20"/>
          <w:sz w:val="24"/>
          <w:szCs w:val="24"/>
        </w:rPr>
      </w:pPr>
    </w:p>
    <w:p w14:paraId="52693C0C" w14:textId="12B69B71" w:rsidR="000215F3" w:rsidRPr="00407CD9" w:rsidRDefault="001307E2" w:rsidP="001307E2">
      <w:pPr>
        <w:pStyle w:val="ListParagraph"/>
        <w:tabs>
          <w:tab w:val="left" w:pos="841"/>
        </w:tabs>
        <w:spacing w:before="0"/>
        <w:ind w:left="0" w:firstLine="0"/>
        <w:jc w:val="both"/>
        <w:rPr>
          <w:noProof/>
          <w:sz w:val="24"/>
          <w:szCs w:val="24"/>
        </w:rPr>
      </w:pPr>
      <w:r>
        <w:rPr>
          <w:color w:val="231F20"/>
          <w:sz w:val="24"/>
        </w:rPr>
        <w:t xml:space="preserve">46. Ja pirmreizējais piemērotājs izmanto 36. punktā noteikto priekšrocību, kas dod atbrīvojumu trīs gadu pārejas periodā neatzīt aktīvus, tam nav jāpiemēro prasības attiecībā uz nomu, kamēr nav beidzies šis atbrīvojums, un/vai ja attiecīgie aktīvi tiek atzīti saskaņā ar piemērojamiem </w:t>
      </w:r>
      <w:proofErr w:type="spellStart"/>
      <w:r>
        <w:rPr>
          <w:i/>
          <w:iCs/>
          <w:color w:val="231F20"/>
          <w:sz w:val="24"/>
        </w:rPr>
        <w:t>IPSAS</w:t>
      </w:r>
      <w:proofErr w:type="spellEnd"/>
      <w:r>
        <w:rPr>
          <w:color w:val="231F20"/>
          <w:sz w:val="24"/>
        </w:rPr>
        <w:t xml:space="preserve"> (atkarībā no tā, kurš nosacījums iestājas agrāk).</w:t>
      </w:r>
    </w:p>
    <w:p w14:paraId="54BE6C40" w14:textId="77777777" w:rsidR="001307E2" w:rsidRPr="00407CD9" w:rsidRDefault="001307E2" w:rsidP="001307E2">
      <w:pPr>
        <w:pStyle w:val="ListParagraph"/>
        <w:tabs>
          <w:tab w:val="left" w:pos="840"/>
        </w:tabs>
        <w:spacing w:before="0"/>
        <w:ind w:left="0" w:firstLine="0"/>
        <w:jc w:val="both"/>
        <w:rPr>
          <w:noProof/>
          <w:color w:val="231F20"/>
          <w:sz w:val="24"/>
          <w:szCs w:val="24"/>
        </w:rPr>
      </w:pPr>
    </w:p>
    <w:p w14:paraId="2A317A11" w14:textId="0C4EE5F2" w:rsidR="000215F3" w:rsidRPr="00407CD9" w:rsidRDefault="001307E2" w:rsidP="001307E2">
      <w:pPr>
        <w:pStyle w:val="ListParagraph"/>
        <w:tabs>
          <w:tab w:val="left" w:pos="840"/>
        </w:tabs>
        <w:spacing w:before="0"/>
        <w:ind w:left="0" w:firstLine="0"/>
        <w:jc w:val="both"/>
        <w:rPr>
          <w:noProof/>
          <w:sz w:val="24"/>
          <w:szCs w:val="24"/>
        </w:rPr>
      </w:pPr>
      <w:r>
        <w:rPr>
          <w:color w:val="231F20"/>
          <w:sz w:val="24"/>
        </w:rPr>
        <w:t xml:space="preserve">47. Šis </w:t>
      </w:r>
      <w:proofErr w:type="spellStart"/>
      <w:r>
        <w:rPr>
          <w:i/>
          <w:iCs/>
          <w:color w:val="231F20"/>
          <w:sz w:val="24"/>
        </w:rPr>
        <w:t>IPSAS</w:t>
      </w:r>
      <w:proofErr w:type="spellEnd"/>
      <w:r>
        <w:rPr>
          <w:color w:val="231F20"/>
          <w:sz w:val="24"/>
        </w:rPr>
        <w:t xml:space="preserve"> ļauj pirmreizējam piemērotājam ilgākais trīs gadus no </w:t>
      </w:r>
      <w:proofErr w:type="spellStart"/>
      <w:r>
        <w:rPr>
          <w:i/>
          <w:iCs/>
          <w:color w:val="231F20"/>
          <w:sz w:val="24"/>
        </w:rPr>
        <w:t>IPSAS</w:t>
      </w:r>
      <w:proofErr w:type="spellEnd"/>
      <w:r>
        <w:rPr>
          <w:color w:val="231F20"/>
          <w:sz w:val="24"/>
        </w:rPr>
        <w:t xml:space="preserve"> pieņemšanas dienas neatzīt aktīvus saskaņā ar </w:t>
      </w:r>
      <w:proofErr w:type="spellStart"/>
      <w:r>
        <w:rPr>
          <w:i/>
          <w:iCs/>
          <w:color w:val="231F20"/>
          <w:sz w:val="24"/>
        </w:rPr>
        <w:t>IPSAS</w:t>
      </w:r>
      <w:proofErr w:type="spellEnd"/>
      <w:r>
        <w:rPr>
          <w:color w:val="231F20"/>
          <w:sz w:val="24"/>
        </w:rPr>
        <w:t xml:space="preserve"> 16, 17, 27, 31 un 32. Šajā laikā pirmreizējam piemērotājam dažkārt ir jāizvērtē šo </w:t>
      </w:r>
      <w:proofErr w:type="spellStart"/>
      <w:r>
        <w:rPr>
          <w:i/>
          <w:iCs/>
          <w:color w:val="231F20"/>
          <w:sz w:val="24"/>
        </w:rPr>
        <w:t>IPSAS</w:t>
      </w:r>
      <w:proofErr w:type="spellEnd"/>
      <w:r>
        <w:rPr>
          <w:color w:val="231F20"/>
          <w:sz w:val="24"/>
        </w:rPr>
        <w:t xml:space="preserve"> atzīšanas prasības, vienlaikus izvērtējot nomas atzīšanu šajā </w:t>
      </w:r>
      <w:proofErr w:type="spellStart"/>
      <w:r>
        <w:rPr>
          <w:i/>
          <w:iCs/>
          <w:color w:val="231F20"/>
          <w:sz w:val="24"/>
        </w:rPr>
        <w:t>IPSAS</w:t>
      </w:r>
      <w:proofErr w:type="spellEnd"/>
      <w:r>
        <w:rPr>
          <w:color w:val="231F20"/>
          <w:sz w:val="24"/>
        </w:rPr>
        <w:t xml:space="preserve">. Ja pirmreizējais piemērotājs izmanto atbrīvojuma priekšrocību saskaņā ar </w:t>
      </w:r>
      <w:proofErr w:type="spellStart"/>
      <w:r>
        <w:rPr>
          <w:i/>
          <w:iCs/>
          <w:color w:val="231F20"/>
          <w:sz w:val="24"/>
        </w:rPr>
        <w:t>IPSAS</w:t>
      </w:r>
      <w:proofErr w:type="spellEnd"/>
      <w:r>
        <w:rPr>
          <w:color w:val="231F20"/>
          <w:sz w:val="24"/>
        </w:rPr>
        <w:t xml:space="preserve"> 16, 17, 27, 31 un 32, tam nav jāatzīst nomas aktīvi un/vai saistības, kamēr nav beidzies šis atbrīvojums, un/vai ja attiecīgie aktīvi tiek atzīti saskaņā ar piemērojamiem </w:t>
      </w:r>
      <w:proofErr w:type="spellStart"/>
      <w:r>
        <w:rPr>
          <w:i/>
          <w:iCs/>
          <w:color w:val="231F20"/>
          <w:sz w:val="24"/>
        </w:rPr>
        <w:t>IPSAS</w:t>
      </w:r>
      <w:proofErr w:type="spellEnd"/>
      <w:r>
        <w:rPr>
          <w:color w:val="231F20"/>
          <w:sz w:val="24"/>
        </w:rPr>
        <w:t xml:space="preserve"> (atkarībā no tā, kurš nosacījums iestājas agrāk).</w:t>
      </w:r>
    </w:p>
    <w:p w14:paraId="53DB2074" w14:textId="77777777" w:rsidR="001307E2" w:rsidRPr="00407CD9" w:rsidRDefault="001307E2" w:rsidP="00274AAB">
      <w:pPr>
        <w:pStyle w:val="BodyText"/>
        <w:rPr>
          <w:b/>
          <w:bCs/>
        </w:rPr>
      </w:pPr>
    </w:p>
    <w:p w14:paraId="4724B29F" w14:textId="23A6DF8E" w:rsidR="000215F3" w:rsidRPr="003C5BD5" w:rsidRDefault="000215F3" w:rsidP="00274AAB">
      <w:pPr>
        <w:pStyle w:val="BodyText"/>
        <w:rPr>
          <w:b/>
          <w:bCs/>
          <w:sz w:val="28"/>
          <w:szCs w:val="28"/>
        </w:rPr>
      </w:pPr>
      <w:r>
        <w:rPr>
          <w:b/>
          <w:sz w:val="28"/>
        </w:rPr>
        <w:t xml:space="preserve">Pieņemšanas periodā piemērojamie atbrīvojumi, kas neietekmē patiesa izklāsta nodrošināšanu un atbilstību </w:t>
      </w:r>
      <w:r>
        <w:rPr>
          <w:b/>
          <w:i/>
          <w:iCs/>
          <w:sz w:val="28"/>
        </w:rPr>
        <w:t>IPSAS</w:t>
      </w:r>
      <w:r>
        <w:rPr>
          <w:b/>
          <w:sz w:val="28"/>
        </w:rPr>
        <w:t>, ar kuriem piemēro uzkrāšanas principu grāmatvedībā</w:t>
      </w:r>
    </w:p>
    <w:p w14:paraId="65E54C6F" w14:textId="77777777" w:rsidR="000215F3" w:rsidRPr="00407CD9" w:rsidRDefault="000215F3" w:rsidP="00274AAB">
      <w:pPr>
        <w:pStyle w:val="BodyText"/>
        <w:rPr>
          <w:b/>
          <w:bCs/>
        </w:rPr>
      </w:pPr>
      <w:r>
        <w:rPr>
          <w:b/>
        </w:rPr>
        <w:t>(..)</w:t>
      </w:r>
    </w:p>
    <w:p w14:paraId="7087B340" w14:textId="77777777" w:rsidR="001307E2" w:rsidRPr="00407CD9" w:rsidRDefault="001307E2" w:rsidP="00274AAB">
      <w:pPr>
        <w:pStyle w:val="BodyText"/>
        <w:rPr>
          <w:b/>
          <w:bCs/>
        </w:rPr>
      </w:pPr>
    </w:p>
    <w:p w14:paraId="28B233E3" w14:textId="1878E220" w:rsidR="000215F3" w:rsidRPr="00407CD9" w:rsidRDefault="000215F3" w:rsidP="00274AAB">
      <w:pPr>
        <w:pStyle w:val="BodyText"/>
        <w:rPr>
          <w:b/>
          <w:bCs/>
        </w:rPr>
      </w:pPr>
      <w:r>
        <w:rPr>
          <w:b/>
        </w:rPr>
        <w:t>Domāto izmaksu izmantošana aktīvu un/vai saistību novērtēšanai</w:t>
      </w:r>
    </w:p>
    <w:p w14:paraId="02E2CD6B" w14:textId="77777777" w:rsidR="001307E2" w:rsidRPr="00407CD9" w:rsidRDefault="001307E2" w:rsidP="001307E2">
      <w:pPr>
        <w:pStyle w:val="ListParagraph"/>
        <w:tabs>
          <w:tab w:val="left" w:pos="840"/>
        </w:tabs>
        <w:spacing w:before="0"/>
        <w:ind w:left="0" w:firstLine="0"/>
        <w:jc w:val="both"/>
        <w:rPr>
          <w:b/>
          <w:noProof/>
          <w:color w:val="231F20"/>
          <w:sz w:val="24"/>
          <w:szCs w:val="24"/>
        </w:rPr>
      </w:pPr>
    </w:p>
    <w:p w14:paraId="577D6514" w14:textId="6BF7CD29" w:rsidR="000215F3" w:rsidRPr="00407CD9" w:rsidRDefault="001307E2" w:rsidP="001307E2">
      <w:pPr>
        <w:pStyle w:val="ListParagraph"/>
        <w:tabs>
          <w:tab w:val="left" w:pos="840"/>
        </w:tabs>
        <w:spacing w:before="0"/>
        <w:ind w:left="0" w:firstLine="0"/>
        <w:jc w:val="both"/>
        <w:rPr>
          <w:b/>
          <w:noProof/>
          <w:color w:val="231F20"/>
          <w:sz w:val="24"/>
          <w:szCs w:val="24"/>
        </w:rPr>
      </w:pPr>
      <w:r>
        <w:rPr>
          <w:b/>
          <w:color w:val="231F20"/>
          <w:sz w:val="24"/>
        </w:rPr>
        <w:t>64. Pirmreizējais piemērotājs var izvēlēties vērtēt šādus aktīvus un/vai saistības saskaņā ar to patieso vērtību, ja nav pieejama ticama izmaksu informācija par aktīviem un saistībām, un izmantot šo patieso vērtību kā domātās izmaksas:</w:t>
      </w:r>
    </w:p>
    <w:p w14:paraId="009B9366" w14:textId="77777777" w:rsidR="000215F3" w:rsidRPr="00407CD9" w:rsidRDefault="000215F3" w:rsidP="000215F3">
      <w:pPr>
        <w:jc w:val="both"/>
        <w:rPr>
          <w:noProof/>
          <w:sz w:val="24"/>
          <w:szCs w:val="24"/>
        </w:rPr>
      </w:pPr>
    </w:p>
    <w:p w14:paraId="6B726F71" w14:textId="580CA9EE" w:rsidR="000215F3" w:rsidRPr="00407CD9" w:rsidRDefault="001307E2" w:rsidP="00024737">
      <w:pPr>
        <w:pStyle w:val="ListParagraph"/>
        <w:tabs>
          <w:tab w:val="left" w:pos="1739"/>
          <w:tab w:val="left" w:pos="1740"/>
        </w:tabs>
        <w:spacing w:before="0"/>
        <w:ind w:left="284" w:firstLine="0"/>
        <w:jc w:val="both"/>
        <w:rPr>
          <w:b/>
          <w:noProof/>
          <w:color w:val="231F20"/>
          <w:sz w:val="24"/>
          <w:szCs w:val="24"/>
        </w:rPr>
      </w:pPr>
      <w:r>
        <w:rPr>
          <w:b/>
          <w:color w:val="231F20"/>
          <w:sz w:val="24"/>
        </w:rPr>
        <w:t xml:space="preserve">a) krājumus (skat. </w:t>
      </w:r>
      <w:proofErr w:type="spellStart"/>
      <w:r>
        <w:rPr>
          <w:b/>
          <w:i/>
          <w:iCs/>
          <w:color w:val="231F20"/>
          <w:sz w:val="24"/>
        </w:rPr>
        <w:t>IPSAS</w:t>
      </w:r>
      <w:proofErr w:type="spellEnd"/>
      <w:r>
        <w:rPr>
          <w:b/>
          <w:color w:val="231F20"/>
          <w:sz w:val="24"/>
        </w:rPr>
        <w:t> 12);</w:t>
      </w:r>
    </w:p>
    <w:p w14:paraId="4452F364" w14:textId="77777777" w:rsidR="00024737" w:rsidRPr="00407CD9" w:rsidRDefault="001307E2" w:rsidP="00024737">
      <w:pPr>
        <w:pStyle w:val="ListParagraph"/>
        <w:tabs>
          <w:tab w:val="left" w:pos="1739"/>
          <w:tab w:val="left" w:pos="1740"/>
        </w:tabs>
        <w:spacing w:before="0"/>
        <w:ind w:left="284" w:firstLine="0"/>
        <w:jc w:val="both"/>
        <w:rPr>
          <w:b/>
          <w:noProof/>
          <w:color w:val="231F20"/>
          <w:sz w:val="24"/>
          <w:szCs w:val="24"/>
        </w:rPr>
      </w:pPr>
      <w:r>
        <w:rPr>
          <w:b/>
          <w:color w:val="231F20"/>
          <w:sz w:val="24"/>
        </w:rPr>
        <w:t xml:space="preserve">b) ieguldījuma īpašumu, ja pirmreizējais piemērotājs izvēlas izmantot </w:t>
      </w:r>
      <w:proofErr w:type="spellStart"/>
      <w:r>
        <w:rPr>
          <w:b/>
          <w:i/>
          <w:iCs/>
          <w:color w:val="231F20"/>
          <w:sz w:val="24"/>
        </w:rPr>
        <w:t>IPSAS</w:t>
      </w:r>
      <w:proofErr w:type="spellEnd"/>
      <w:r>
        <w:rPr>
          <w:b/>
          <w:color w:val="231F20"/>
          <w:sz w:val="24"/>
        </w:rPr>
        <w:t> 16 izmaksu modeli;</w:t>
      </w:r>
    </w:p>
    <w:p w14:paraId="202A3585" w14:textId="1DB8599F" w:rsidR="000215F3" w:rsidRPr="00407CD9" w:rsidRDefault="000215F3" w:rsidP="00024737">
      <w:pPr>
        <w:pStyle w:val="ListParagraph"/>
        <w:tabs>
          <w:tab w:val="left" w:pos="1739"/>
          <w:tab w:val="left" w:pos="1740"/>
        </w:tabs>
        <w:spacing w:before="0"/>
        <w:ind w:left="284" w:firstLine="0"/>
        <w:jc w:val="both"/>
        <w:rPr>
          <w:b/>
          <w:noProof/>
          <w:color w:val="231F20"/>
          <w:sz w:val="24"/>
          <w:szCs w:val="24"/>
          <w:u w:val="single" w:color="231F20"/>
        </w:rPr>
      </w:pPr>
      <w:proofErr w:type="spellStart"/>
      <w:r>
        <w:rPr>
          <w:b/>
          <w:color w:val="231F20"/>
          <w:sz w:val="24"/>
          <w:u w:val="single" w:color="231F20"/>
        </w:rPr>
        <w:t>ba</w:t>
      </w:r>
      <w:proofErr w:type="spellEnd"/>
      <w:r>
        <w:rPr>
          <w:b/>
          <w:color w:val="231F20"/>
          <w:sz w:val="24"/>
          <w:u w:val="single" w:color="231F20"/>
        </w:rPr>
        <w:t xml:space="preserve">) lietošanas tiesību aktīvus (skat. </w:t>
      </w:r>
      <w:proofErr w:type="spellStart"/>
      <w:r>
        <w:rPr>
          <w:b/>
          <w:i/>
          <w:iCs/>
          <w:color w:val="231F20"/>
          <w:sz w:val="24"/>
          <w:u w:val="single" w:color="231F20"/>
        </w:rPr>
        <w:t>IPSAS</w:t>
      </w:r>
      <w:proofErr w:type="spellEnd"/>
      <w:r>
        <w:rPr>
          <w:b/>
          <w:color w:val="231F20"/>
          <w:sz w:val="24"/>
          <w:u w:val="single" w:color="231F20"/>
        </w:rPr>
        <w:t> 43);</w:t>
      </w:r>
    </w:p>
    <w:p w14:paraId="0E53EAE3" w14:textId="6F44D690" w:rsidR="000215F3" w:rsidRPr="00407CD9" w:rsidRDefault="00024737" w:rsidP="00024737">
      <w:pPr>
        <w:pStyle w:val="ListParagraph"/>
        <w:tabs>
          <w:tab w:val="left" w:pos="1739"/>
          <w:tab w:val="left" w:pos="1740"/>
        </w:tabs>
        <w:spacing w:before="0"/>
        <w:ind w:left="284" w:firstLine="0"/>
        <w:jc w:val="both"/>
        <w:rPr>
          <w:b/>
          <w:noProof/>
          <w:color w:val="231F20"/>
          <w:sz w:val="24"/>
          <w:szCs w:val="24"/>
        </w:rPr>
      </w:pPr>
      <w:r>
        <w:rPr>
          <w:b/>
          <w:color w:val="231F20"/>
          <w:sz w:val="24"/>
        </w:rPr>
        <w:t xml:space="preserve">c) pamatlīdzekļus (skat. </w:t>
      </w:r>
      <w:proofErr w:type="spellStart"/>
      <w:r>
        <w:rPr>
          <w:b/>
          <w:i/>
          <w:iCs/>
          <w:color w:val="231F20"/>
          <w:sz w:val="24"/>
        </w:rPr>
        <w:t>IPSAS</w:t>
      </w:r>
      <w:proofErr w:type="spellEnd"/>
      <w:r>
        <w:rPr>
          <w:b/>
          <w:color w:val="231F20"/>
          <w:sz w:val="24"/>
        </w:rPr>
        <w:t> 17);</w:t>
      </w:r>
    </w:p>
    <w:p w14:paraId="4466C973" w14:textId="76E4DA43" w:rsidR="000215F3" w:rsidRPr="00407CD9" w:rsidRDefault="00024737" w:rsidP="00024737">
      <w:pPr>
        <w:pStyle w:val="ListParagraph"/>
        <w:tabs>
          <w:tab w:val="left" w:pos="1739"/>
          <w:tab w:val="left" w:pos="1740"/>
        </w:tabs>
        <w:spacing w:before="0"/>
        <w:ind w:left="284" w:firstLine="0"/>
        <w:jc w:val="both"/>
        <w:rPr>
          <w:b/>
          <w:noProof/>
          <w:color w:val="231F20"/>
          <w:sz w:val="24"/>
          <w:szCs w:val="24"/>
        </w:rPr>
      </w:pPr>
      <w:r>
        <w:rPr>
          <w:b/>
          <w:color w:val="231F20"/>
          <w:sz w:val="24"/>
        </w:rPr>
        <w:t xml:space="preserve">d) nemateriālos aktīvus, kas nav iekšēji radīti nemateriālie aktīvi (skat. </w:t>
      </w:r>
      <w:proofErr w:type="spellStart"/>
      <w:r>
        <w:rPr>
          <w:b/>
          <w:i/>
          <w:iCs/>
          <w:color w:val="231F20"/>
          <w:sz w:val="24"/>
        </w:rPr>
        <w:t>IPSAS</w:t>
      </w:r>
      <w:proofErr w:type="spellEnd"/>
      <w:r>
        <w:rPr>
          <w:b/>
          <w:color w:val="231F20"/>
          <w:sz w:val="24"/>
        </w:rPr>
        <w:t xml:space="preserve"> 31) un </w:t>
      </w:r>
      <w:r>
        <w:rPr>
          <w:b/>
          <w:color w:val="231F20"/>
          <w:sz w:val="24"/>
        </w:rPr>
        <w:lastRenderedPageBreak/>
        <w:t>kas atbilst:</w:t>
      </w:r>
    </w:p>
    <w:p w14:paraId="1CDA9C85" w14:textId="77777777" w:rsidR="00024737" w:rsidRPr="00407CD9" w:rsidRDefault="00024737" w:rsidP="00024737">
      <w:pPr>
        <w:pStyle w:val="ListParagraph"/>
        <w:tabs>
          <w:tab w:val="left" w:pos="2319"/>
          <w:tab w:val="left" w:pos="2320"/>
        </w:tabs>
        <w:spacing w:before="0"/>
        <w:ind w:left="284" w:firstLine="0"/>
        <w:jc w:val="both"/>
        <w:rPr>
          <w:b/>
          <w:noProof/>
          <w:color w:val="231F20"/>
          <w:sz w:val="24"/>
          <w:szCs w:val="24"/>
        </w:rPr>
      </w:pPr>
    </w:p>
    <w:p w14:paraId="364B2974" w14:textId="453EFF72" w:rsidR="000215F3" w:rsidRPr="00407CD9" w:rsidRDefault="00024737" w:rsidP="00024737">
      <w:pPr>
        <w:pStyle w:val="ListParagraph"/>
        <w:tabs>
          <w:tab w:val="left" w:pos="567"/>
          <w:tab w:val="left" w:pos="2319"/>
          <w:tab w:val="left" w:pos="2320"/>
        </w:tabs>
        <w:spacing w:before="0"/>
        <w:ind w:left="567" w:firstLine="0"/>
        <w:jc w:val="both"/>
        <w:rPr>
          <w:b/>
          <w:noProof/>
          <w:color w:val="231F20"/>
          <w:sz w:val="24"/>
          <w:szCs w:val="24"/>
        </w:rPr>
      </w:pPr>
      <w:r>
        <w:rPr>
          <w:b/>
          <w:color w:val="231F20"/>
          <w:sz w:val="24"/>
        </w:rPr>
        <w:t xml:space="preserve">i) </w:t>
      </w:r>
      <w:proofErr w:type="spellStart"/>
      <w:r>
        <w:rPr>
          <w:b/>
          <w:i/>
          <w:iCs/>
          <w:color w:val="231F20"/>
          <w:sz w:val="24"/>
        </w:rPr>
        <w:t>IPSAS</w:t>
      </w:r>
      <w:proofErr w:type="spellEnd"/>
      <w:r>
        <w:rPr>
          <w:b/>
          <w:color w:val="231F20"/>
          <w:sz w:val="24"/>
        </w:rPr>
        <w:t> 31 noteiktajiem atzīšanas kritērijiem (izņemot ticama novērtējuma kritēriju) un</w:t>
      </w:r>
    </w:p>
    <w:p w14:paraId="7C821776" w14:textId="67F3281A" w:rsidR="000215F3" w:rsidRPr="00407CD9" w:rsidRDefault="00024737" w:rsidP="00024737">
      <w:pPr>
        <w:pStyle w:val="ListParagraph"/>
        <w:tabs>
          <w:tab w:val="left" w:pos="567"/>
          <w:tab w:val="left" w:pos="2319"/>
          <w:tab w:val="left" w:pos="2320"/>
        </w:tabs>
        <w:spacing w:before="0"/>
        <w:ind w:left="567" w:firstLine="0"/>
        <w:jc w:val="both"/>
        <w:rPr>
          <w:b/>
          <w:noProof/>
          <w:color w:val="231F20"/>
          <w:sz w:val="24"/>
          <w:szCs w:val="24"/>
        </w:rPr>
      </w:pPr>
      <w:r>
        <w:rPr>
          <w:b/>
          <w:color w:val="231F20"/>
          <w:sz w:val="24"/>
        </w:rPr>
        <w:t xml:space="preserve">ii) </w:t>
      </w:r>
      <w:proofErr w:type="spellStart"/>
      <w:r>
        <w:rPr>
          <w:b/>
          <w:i/>
          <w:iCs/>
          <w:color w:val="231F20"/>
          <w:sz w:val="24"/>
        </w:rPr>
        <w:t>IPSAS</w:t>
      </w:r>
      <w:proofErr w:type="spellEnd"/>
      <w:r>
        <w:rPr>
          <w:b/>
          <w:color w:val="231F20"/>
          <w:sz w:val="24"/>
        </w:rPr>
        <w:t> 31 noteiktajiem pārvērtēšanas kritērijiem (ieskaitot aktīva tirgus esību);</w:t>
      </w:r>
    </w:p>
    <w:p w14:paraId="429909EE" w14:textId="77777777" w:rsidR="00024737" w:rsidRPr="00407CD9" w:rsidRDefault="00024737" w:rsidP="00024737">
      <w:pPr>
        <w:pStyle w:val="ListParagraph"/>
        <w:tabs>
          <w:tab w:val="left" w:pos="1739"/>
          <w:tab w:val="left" w:pos="1740"/>
        </w:tabs>
        <w:spacing w:before="0"/>
        <w:ind w:left="284" w:firstLine="0"/>
        <w:jc w:val="both"/>
        <w:rPr>
          <w:b/>
          <w:noProof/>
          <w:color w:val="231F20"/>
          <w:sz w:val="24"/>
          <w:szCs w:val="24"/>
        </w:rPr>
      </w:pPr>
    </w:p>
    <w:p w14:paraId="25CAFF48" w14:textId="09B36792" w:rsidR="000215F3" w:rsidRPr="00407CD9" w:rsidRDefault="00024737" w:rsidP="00024737">
      <w:pPr>
        <w:pStyle w:val="ListParagraph"/>
        <w:tabs>
          <w:tab w:val="left" w:pos="1739"/>
          <w:tab w:val="left" w:pos="1740"/>
        </w:tabs>
        <w:spacing w:before="0"/>
        <w:ind w:left="284" w:firstLine="0"/>
        <w:jc w:val="both"/>
        <w:rPr>
          <w:b/>
          <w:noProof/>
          <w:color w:val="231F20"/>
          <w:sz w:val="24"/>
          <w:szCs w:val="24"/>
        </w:rPr>
      </w:pPr>
      <w:r>
        <w:rPr>
          <w:b/>
          <w:color w:val="231F20"/>
          <w:sz w:val="24"/>
        </w:rPr>
        <w:t xml:space="preserve">e) finanšu instrumentus (skat. </w:t>
      </w:r>
      <w:proofErr w:type="spellStart"/>
      <w:r>
        <w:rPr>
          <w:b/>
          <w:i/>
          <w:iCs/>
          <w:color w:val="231F20"/>
          <w:sz w:val="24"/>
        </w:rPr>
        <w:t>IPSAS</w:t>
      </w:r>
      <w:proofErr w:type="spellEnd"/>
      <w:r>
        <w:rPr>
          <w:b/>
          <w:color w:val="231F20"/>
          <w:sz w:val="24"/>
        </w:rPr>
        <w:t> 29) vai</w:t>
      </w:r>
    </w:p>
    <w:p w14:paraId="77B038E8" w14:textId="1039A56E" w:rsidR="000215F3" w:rsidRPr="00407CD9" w:rsidRDefault="00024737" w:rsidP="00024737">
      <w:pPr>
        <w:pStyle w:val="ListParagraph"/>
        <w:tabs>
          <w:tab w:val="left" w:pos="1739"/>
          <w:tab w:val="left" w:pos="1740"/>
        </w:tabs>
        <w:spacing w:before="0"/>
        <w:ind w:left="284" w:firstLine="0"/>
        <w:jc w:val="both"/>
        <w:rPr>
          <w:b/>
          <w:noProof/>
          <w:color w:val="231F20"/>
          <w:sz w:val="24"/>
          <w:szCs w:val="24"/>
        </w:rPr>
      </w:pPr>
      <w:r>
        <w:rPr>
          <w:b/>
          <w:color w:val="231F20"/>
          <w:sz w:val="24"/>
        </w:rPr>
        <w:t xml:space="preserve">f) pakalpojuma koncesijas aktīvus (skat. </w:t>
      </w:r>
      <w:proofErr w:type="spellStart"/>
      <w:r>
        <w:rPr>
          <w:b/>
          <w:i/>
          <w:iCs/>
          <w:color w:val="231F20"/>
          <w:sz w:val="24"/>
        </w:rPr>
        <w:t>IPSAS</w:t>
      </w:r>
      <w:proofErr w:type="spellEnd"/>
      <w:r>
        <w:rPr>
          <w:b/>
          <w:color w:val="231F20"/>
          <w:sz w:val="24"/>
        </w:rPr>
        <w:t> 32).</w:t>
      </w:r>
    </w:p>
    <w:p w14:paraId="3E840E9F" w14:textId="77777777" w:rsidR="000215F3" w:rsidRPr="00407CD9" w:rsidRDefault="000215F3" w:rsidP="00770F86">
      <w:pPr>
        <w:pStyle w:val="BodyText"/>
      </w:pPr>
      <w:r>
        <w:t>(..)</w:t>
      </w:r>
    </w:p>
    <w:p w14:paraId="44FD51FC" w14:textId="77777777" w:rsidR="00024737" w:rsidRPr="00407CD9" w:rsidRDefault="00024737" w:rsidP="000215F3">
      <w:pPr>
        <w:jc w:val="both"/>
        <w:rPr>
          <w:b/>
          <w:strike/>
          <w:noProof/>
          <w:color w:val="231F20"/>
          <w:sz w:val="24"/>
          <w:szCs w:val="24"/>
        </w:rPr>
      </w:pPr>
    </w:p>
    <w:p w14:paraId="6B31CACB" w14:textId="3D5019DF" w:rsidR="000215F3" w:rsidRPr="00407CD9" w:rsidRDefault="000215F3" w:rsidP="000215F3">
      <w:pPr>
        <w:jc w:val="both"/>
        <w:rPr>
          <w:b/>
          <w:i/>
          <w:noProof/>
          <w:sz w:val="24"/>
          <w:szCs w:val="24"/>
        </w:rPr>
      </w:pPr>
      <w:proofErr w:type="spellStart"/>
      <w:r>
        <w:rPr>
          <w:b/>
          <w:i/>
          <w:iCs/>
          <w:color w:val="231F20"/>
          <w:sz w:val="24"/>
          <w:u w:val="single"/>
        </w:rPr>
        <w:t>IPSAS</w:t>
      </w:r>
      <w:proofErr w:type="spellEnd"/>
      <w:r>
        <w:rPr>
          <w:b/>
          <w:color w:val="231F20"/>
          <w:sz w:val="24"/>
          <w:u w:val="single"/>
        </w:rPr>
        <w:t> 43</w:t>
      </w:r>
      <w:r>
        <w:rPr>
          <w:b/>
          <w:color w:val="231F20"/>
          <w:sz w:val="24"/>
        </w:rPr>
        <w:t xml:space="preserve"> “Noma”</w:t>
      </w:r>
    </w:p>
    <w:p w14:paraId="3CE5A6BF" w14:textId="77777777" w:rsidR="00024737" w:rsidRPr="00407CD9" w:rsidRDefault="00024737" w:rsidP="00024737">
      <w:pPr>
        <w:pStyle w:val="ListParagraph"/>
        <w:tabs>
          <w:tab w:val="left" w:pos="1221"/>
        </w:tabs>
        <w:spacing w:before="0"/>
        <w:ind w:left="0" w:firstLine="0"/>
        <w:jc w:val="both"/>
        <w:rPr>
          <w:noProof/>
          <w:color w:val="231F20"/>
          <w:sz w:val="24"/>
          <w:szCs w:val="24"/>
        </w:rPr>
      </w:pPr>
    </w:p>
    <w:p w14:paraId="703DB033" w14:textId="736152D5" w:rsidR="000215F3" w:rsidRPr="00407CD9" w:rsidRDefault="00024737" w:rsidP="00024737">
      <w:pPr>
        <w:pStyle w:val="ListParagraph"/>
        <w:tabs>
          <w:tab w:val="left" w:pos="1221"/>
        </w:tabs>
        <w:spacing w:before="0"/>
        <w:ind w:left="0" w:firstLine="0"/>
        <w:jc w:val="both"/>
        <w:rPr>
          <w:noProof/>
          <w:color w:val="231F20"/>
          <w:sz w:val="24"/>
          <w:szCs w:val="24"/>
          <w:u w:val="single" w:color="231F20"/>
        </w:rPr>
      </w:pPr>
      <w:r>
        <w:rPr>
          <w:color w:val="231F20"/>
          <w:sz w:val="24"/>
        </w:rPr>
        <w:t xml:space="preserve">95. Ja pirmreizējais piemērotājs ir iznomātājs, tas </w:t>
      </w:r>
      <w:proofErr w:type="spellStart"/>
      <w:r>
        <w:rPr>
          <w:i/>
          <w:iCs/>
          <w:color w:val="231F20"/>
          <w:sz w:val="24"/>
        </w:rPr>
        <w:t>IPSAS</w:t>
      </w:r>
      <w:proofErr w:type="spellEnd"/>
      <w:r>
        <w:rPr>
          <w:color w:val="231F20"/>
          <w:sz w:val="24"/>
        </w:rPr>
        <w:t xml:space="preserve"> pieņemšanas dienā klasificē visus esošos nomas darījumus kā operatīvo nomu vai finanšu nomu, pamatojoties uz nomas uzsākšanas datumā esošajiem apstākļiem, ciktāl tie ir zināmi </w:t>
      </w:r>
      <w:proofErr w:type="spellStart"/>
      <w:r>
        <w:rPr>
          <w:i/>
          <w:iCs/>
          <w:color w:val="231F20"/>
          <w:sz w:val="24"/>
        </w:rPr>
        <w:t>IPSAS</w:t>
      </w:r>
      <w:proofErr w:type="spellEnd"/>
      <w:r>
        <w:rPr>
          <w:color w:val="231F20"/>
          <w:sz w:val="24"/>
        </w:rPr>
        <w:t xml:space="preserve"> pieņemšanas dienā. </w:t>
      </w:r>
      <w:r>
        <w:rPr>
          <w:color w:val="231F20"/>
          <w:sz w:val="24"/>
          <w:u w:val="single" w:color="231F20"/>
        </w:rPr>
        <w:t xml:space="preserve">Pirmreizējais piemērotājs var izvērtēt, vai līgums, kas pastāv </w:t>
      </w:r>
      <w:proofErr w:type="spellStart"/>
      <w:r>
        <w:rPr>
          <w:i/>
          <w:iCs/>
          <w:color w:val="231F20"/>
          <w:sz w:val="24"/>
          <w:u w:val="single" w:color="231F20"/>
        </w:rPr>
        <w:t>IPSAS</w:t>
      </w:r>
      <w:proofErr w:type="spellEnd"/>
      <w:r>
        <w:rPr>
          <w:color w:val="231F20"/>
          <w:sz w:val="24"/>
          <w:u w:val="single" w:color="231F20"/>
        </w:rPr>
        <w:t xml:space="preserve"> pieņemšanas datumā, ietver nomu, piemērojot </w:t>
      </w:r>
      <w:proofErr w:type="spellStart"/>
      <w:r>
        <w:rPr>
          <w:i/>
          <w:iCs/>
          <w:color w:val="231F20"/>
          <w:sz w:val="24"/>
          <w:u w:val="single" w:color="231F20"/>
        </w:rPr>
        <w:t>IPSAS</w:t>
      </w:r>
      <w:proofErr w:type="spellEnd"/>
      <w:r>
        <w:rPr>
          <w:color w:val="231F20"/>
          <w:sz w:val="24"/>
          <w:u w:val="single" w:color="231F20"/>
        </w:rPr>
        <w:t> 43 10.–12. punktu šiem līgumiem, pamatojoties uz faktiem un apstākļiem, kas pastāv minētajā datumā.</w:t>
      </w:r>
    </w:p>
    <w:p w14:paraId="45EC853A" w14:textId="77777777" w:rsidR="00024737" w:rsidRPr="00407CD9" w:rsidRDefault="00024737" w:rsidP="00024737">
      <w:pPr>
        <w:pStyle w:val="ListParagraph"/>
        <w:tabs>
          <w:tab w:val="left" w:pos="1221"/>
        </w:tabs>
        <w:spacing w:before="0"/>
        <w:ind w:left="0" w:firstLine="0"/>
        <w:jc w:val="both"/>
        <w:rPr>
          <w:noProof/>
          <w:color w:val="231F20"/>
          <w:sz w:val="24"/>
          <w:szCs w:val="24"/>
          <w:u w:val="single" w:color="231F20"/>
        </w:rPr>
      </w:pPr>
    </w:p>
    <w:p w14:paraId="3DF47DD7" w14:textId="77777777" w:rsidR="00992CEA" w:rsidRDefault="00024737" w:rsidP="00024737">
      <w:pPr>
        <w:pStyle w:val="ListParagraph"/>
        <w:tabs>
          <w:tab w:val="left" w:pos="1221"/>
        </w:tabs>
        <w:spacing w:before="0"/>
        <w:ind w:left="0" w:firstLine="0"/>
        <w:jc w:val="both"/>
        <w:rPr>
          <w:strike/>
          <w:color w:val="231F20"/>
          <w:sz w:val="24"/>
        </w:rPr>
      </w:pPr>
      <w:r>
        <w:rPr>
          <w:color w:val="231F20"/>
          <w:sz w:val="24"/>
          <w:u w:color="231F20"/>
        </w:rPr>
        <w:t xml:space="preserve">96. </w:t>
      </w:r>
      <w:r>
        <w:rPr>
          <w:color w:val="231F20"/>
          <w:sz w:val="24"/>
          <w:u w:val="single"/>
        </w:rPr>
        <w:t>[Svītrots]</w:t>
      </w:r>
    </w:p>
    <w:p w14:paraId="7B9B1D61" w14:textId="368A282C" w:rsidR="00024737" w:rsidRPr="00407CD9" w:rsidRDefault="00024737" w:rsidP="00770F86">
      <w:pPr>
        <w:pStyle w:val="BodyText"/>
      </w:pPr>
    </w:p>
    <w:p w14:paraId="7B8830E3" w14:textId="2D7EFC20" w:rsidR="000215F3" w:rsidRPr="00407CD9" w:rsidRDefault="000215F3" w:rsidP="00770F86">
      <w:pPr>
        <w:pStyle w:val="BodyText"/>
      </w:pPr>
      <w:r>
        <w:t xml:space="preserve">96A. </w:t>
      </w:r>
      <w:r>
        <w:rPr>
          <w:u w:val="single"/>
        </w:rPr>
        <w:t>Ja pirmreizējais piemērotājs ir nomnieks un atzīst nomas saistības un lietošanas tiesību aktīvus, tas var piemērot šādu pieeju visiem saviem nomas darījumiem (ņemot vērā 96C. punktā aprakstītos praktiskos paņēmienus):</w:t>
      </w:r>
    </w:p>
    <w:p w14:paraId="67D7E63F" w14:textId="77777777" w:rsidR="00191BF2" w:rsidRPr="00407CD9" w:rsidRDefault="00191BF2" w:rsidP="00191BF2">
      <w:pPr>
        <w:pStyle w:val="ListParagraph"/>
        <w:tabs>
          <w:tab w:val="left" w:pos="1741"/>
        </w:tabs>
        <w:spacing w:before="0"/>
        <w:ind w:left="0" w:firstLine="0"/>
        <w:jc w:val="both"/>
        <w:rPr>
          <w:noProof/>
          <w:color w:val="231F20"/>
          <w:sz w:val="24"/>
          <w:szCs w:val="24"/>
          <w:u w:val="single" w:color="231F20"/>
        </w:rPr>
      </w:pPr>
    </w:p>
    <w:p w14:paraId="32C86C80" w14:textId="6F5C85AA" w:rsidR="000215F3" w:rsidRPr="00407CD9" w:rsidRDefault="00191BF2" w:rsidP="00191BF2">
      <w:pPr>
        <w:pStyle w:val="ListParagraph"/>
        <w:tabs>
          <w:tab w:val="left" w:pos="1741"/>
        </w:tabs>
        <w:spacing w:before="0"/>
        <w:ind w:left="284" w:firstLine="0"/>
        <w:jc w:val="both"/>
        <w:rPr>
          <w:noProof/>
          <w:color w:val="231F20"/>
          <w:sz w:val="24"/>
          <w:szCs w:val="24"/>
          <w:u w:val="single" w:color="231F20"/>
        </w:rPr>
      </w:pPr>
      <w:r>
        <w:rPr>
          <w:color w:val="231F20"/>
          <w:sz w:val="24"/>
          <w:u w:val="single" w:color="231F20"/>
        </w:rPr>
        <w:t xml:space="preserve">a) novērtē nomas saistības </w:t>
      </w:r>
      <w:proofErr w:type="spellStart"/>
      <w:r>
        <w:rPr>
          <w:i/>
          <w:iCs/>
          <w:color w:val="231F20"/>
          <w:sz w:val="24"/>
          <w:u w:val="single" w:color="231F20"/>
        </w:rPr>
        <w:t>IPSAS</w:t>
      </w:r>
      <w:proofErr w:type="spellEnd"/>
      <w:r>
        <w:rPr>
          <w:color w:val="231F20"/>
          <w:sz w:val="24"/>
          <w:u w:val="single" w:color="231F20"/>
        </w:rPr>
        <w:t xml:space="preserve"> pieņemšanas datumā. Saskaņā ar šo pieeju nomnieks novērtē nomas saistības atbilstoši atlikušo nomas maksu pašreizējai vērtībai (skat. </w:t>
      </w:r>
      <w:proofErr w:type="spellStart"/>
      <w:r>
        <w:rPr>
          <w:color w:val="231F20"/>
          <w:sz w:val="24"/>
          <w:u w:val="single" w:color="231F20"/>
        </w:rPr>
        <w:t>96D</w:t>
      </w:r>
      <w:proofErr w:type="spellEnd"/>
      <w:r>
        <w:rPr>
          <w:color w:val="231F20"/>
          <w:sz w:val="24"/>
          <w:u w:val="single" w:color="231F20"/>
        </w:rPr>
        <w:t xml:space="preserve">. punktu), kas diskontēta, izmantojot nomnieka salīdzināmo aizņēmuma procentu likmi (skat. </w:t>
      </w:r>
      <w:proofErr w:type="spellStart"/>
      <w:r>
        <w:rPr>
          <w:color w:val="231F20"/>
          <w:sz w:val="24"/>
          <w:u w:val="single" w:color="231F20"/>
        </w:rPr>
        <w:t>96D</w:t>
      </w:r>
      <w:proofErr w:type="spellEnd"/>
      <w:r>
        <w:rPr>
          <w:color w:val="231F20"/>
          <w:sz w:val="24"/>
          <w:u w:val="single" w:color="231F20"/>
        </w:rPr>
        <w:t xml:space="preserve">. punktu) </w:t>
      </w:r>
      <w:proofErr w:type="spellStart"/>
      <w:r>
        <w:rPr>
          <w:i/>
          <w:iCs/>
          <w:color w:val="231F20"/>
          <w:sz w:val="24"/>
          <w:u w:val="single" w:color="231F20"/>
        </w:rPr>
        <w:t>IPSAS</w:t>
      </w:r>
      <w:proofErr w:type="spellEnd"/>
      <w:r>
        <w:rPr>
          <w:color w:val="231F20"/>
          <w:sz w:val="24"/>
          <w:u w:val="single" w:color="231F20"/>
        </w:rPr>
        <w:t xml:space="preserve"> pieņemšanas datumā;</w:t>
      </w:r>
    </w:p>
    <w:p w14:paraId="4DF7440A" w14:textId="61F505BE" w:rsidR="000215F3" w:rsidRPr="00407CD9" w:rsidRDefault="00191BF2" w:rsidP="00191BF2">
      <w:pPr>
        <w:pStyle w:val="ListParagraph"/>
        <w:tabs>
          <w:tab w:val="left" w:pos="1739"/>
          <w:tab w:val="left" w:pos="1741"/>
        </w:tabs>
        <w:spacing w:before="0"/>
        <w:ind w:left="284" w:firstLine="0"/>
        <w:jc w:val="both"/>
        <w:rPr>
          <w:noProof/>
          <w:color w:val="231F20"/>
          <w:sz w:val="24"/>
          <w:szCs w:val="24"/>
          <w:u w:val="single" w:color="231F20"/>
        </w:rPr>
      </w:pPr>
      <w:r>
        <w:rPr>
          <w:color w:val="231F20"/>
          <w:sz w:val="24"/>
          <w:u w:val="single" w:color="231F20"/>
        </w:rPr>
        <w:t xml:space="preserve">b) novērtē lietošanas tiesību aktīvu </w:t>
      </w:r>
      <w:proofErr w:type="spellStart"/>
      <w:r>
        <w:rPr>
          <w:i/>
          <w:iCs/>
          <w:color w:val="231F20"/>
          <w:sz w:val="24"/>
          <w:u w:val="single" w:color="231F20"/>
        </w:rPr>
        <w:t>IPSAS</w:t>
      </w:r>
      <w:proofErr w:type="spellEnd"/>
      <w:r>
        <w:rPr>
          <w:color w:val="231F20"/>
          <w:sz w:val="24"/>
          <w:u w:val="single" w:color="231F20"/>
        </w:rPr>
        <w:t xml:space="preserve"> pieņemšanas datumā. Nomnieks, pamatojoties uz katru atsevišķo nomu, izvēlas lietošanas tiesību aktīvu novērtēt vai nu:</w:t>
      </w:r>
    </w:p>
    <w:p w14:paraId="632FC835" w14:textId="77777777" w:rsidR="00191BF2" w:rsidRPr="00407CD9" w:rsidRDefault="00191BF2" w:rsidP="00191BF2">
      <w:pPr>
        <w:pStyle w:val="ListParagraph"/>
        <w:tabs>
          <w:tab w:val="left" w:pos="2142"/>
        </w:tabs>
        <w:spacing w:before="0"/>
        <w:ind w:left="284" w:firstLine="0"/>
        <w:jc w:val="both"/>
        <w:rPr>
          <w:noProof/>
          <w:color w:val="231F20"/>
          <w:sz w:val="24"/>
          <w:szCs w:val="24"/>
          <w:u w:val="single" w:color="231F20"/>
        </w:rPr>
      </w:pPr>
    </w:p>
    <w:p w14:paraId="21FA0FCC" w14:textId="4F2A0A7B" w:rsidR="000215F3" w:rsidRPr="00407CD9" w:rsidRDefault="00191BF2" w:rsidP="00191BF2">
      <w:pPr>
        <w:pStyle w:val="ListParagraph"/>
        <w:tabs>
          <w:tab w:val="left" w:pos="2142"/>
        </w:tabs>
        <w:spacing w:before="0"/>
        <w:ind w:left="567" w:firstLine="0"/>
        <w:jc w:val="both"/>
        <w:rPr>
          <w:noProof/>
          <w:color w:val="231F20"/>
          <w:sz w:val="24"/>
          <w:szCs w:val="24"/>
          <w:u w:val="single" w:color="231F20"/>
        </w:rPr>
      </w:pPr>
      <w:r>
        <w:rPr>
          <w:color w:val="231F20"/>
          <w:sz w:val="24"/>
          <w:u w:val="single" w:color="231F20"/>
        </w:rPr>
        <w:t xml:space="preserve">i) minētā aktīva uzskaites vērtībā tā, it kā </w:t>
      </w:r>
      <w:proofErr w:type="spellStart"/>
      <w:r>
        <w:rPr>
          <w:i/>
          <w:iCs/>
          <w:color w:val="231F20"/>
          <w:sz w:val="24"/>
          <w:u w:val="single" w:color="231F20"/>
        </w:rPr>
        <w:t>IPSAS</w:t>
      </w:r>
      <w:proofErr w:type="spellEnd"/>
      <w:r>
        <w:rPr>
          <w:color w:val="231F20"/>
          <w:sz w:val="24"/>
          <w:u w:val="single" w:color="231F20"/>
        </w:rPr>
        <w:t xml:space="preserve"> 43 tiktu piemērots kopš nomas sākuma datuma (skat. </w:t>
      </w:r>
      <w:proofErr w:type="spellStart"/>
      <w:r>
        <w:rPr>
          <w:color w:val="231F20"/>
          <w:sz w:val="24"/>
          <w:u w:val="single" w:color="231F20"/>
        </w:rPr>
        <w:t>96D</w:t>
      </w:r>
      <w:proofErr w:type="spellEnd"/>
      <w:r>
        <w:rPr>
          <w:color w:val="231F20"/>
          <w:sz w:val="24"/>
          <w:u w:val="single" w:color="231F20"/>
        </w:rPr>
        <w:t>. punktu), bet diskontēta, izmantojot nomnieka salīdzināmo aizņēmuma procentu likmi sākotnējās piemērošanas datumā, vai</w:t>
      </w:r>
    </w:p>
    <w:p w14:paraId="113CC89F" w14:textId="35C91A91" w:rsidR="000215F3" w:rsidRPr="00407CD9" w:rsidRDefault="00191BF2" w:rsidP="00191BF2">
      <w:pPr>
        <w:pStyle w:val="ListParagraph"/>
        <w:tabs>
          <w:tab w:val="left" w:pos="2142"/>
        </w:tabs>
        <w:spacing w:before="0"/>
        <w:ind w:left="567" w:firstLine="0"/>
        <w:jc w:val="both"/>
        <w:rPr>
          <w:noProof/>
          <w:color w:val="231F20"/>
          <w:sz w:val="24"/>
          <w:szCs w:val="24"/>
          <w:u w:val="single" w:color="231F20"/>
        </w:rPr>
      </w:pPr>
      <w:r>
        <w:rPr>
          <w:color w:val="231F20"/>
          <w:sz w:val="24"/>
          <w:u w:val="single" w:color="231F20"/>
        </w:rPr>
        <w:t xml:space="preserve">ii) summā, kas vienāda ar nomas saistībām, kuras koriģē par priekšapmaksas vai uzkrāto nomas maksājumu summu, kas saistīta ar šo nomu un atzīta pārskatā par finansiālo stāvokli tieši pirms </w:t>
      </w:r>
      <w:proofErr w:type="spellStart"/>
      <w:r>
        <w:rPr>
          <w:i/>
          <w:iCs/>
          <w:color w:val="231F20"/>
          <w:sz w:val="24"/>
          <w:u w:val="single" w:color="231F20"/>
        </w:rPr>
        <w:t>IPSAS</w:t>
      </w:r>
      <w:proofErr w:type="spellEnd"/>
      <w:r>
        <w:rPr>
          <w:color w:val="231F20"/>
          <w:sz w:val="24"/>
          <w:u w:val="single" w:color="231F20"/>
        </w:rPr>
        <w:t xml:space="preserve"> pieņemšanas datuma;</w:t>
      </w:r>
    </w:p>
    <w:p w14:paraId="53A67940" w14:textId="77777777" w:rsidR="00191BF2" w:rsidRPr="00407CD9" w:rsidRDefault="00191BF2" w:rsidP="00191BF2">
      <w:pPr>
        <w:pStyle w:val="ListParagraph"/>
        <w:tabs>
          <w:tab w:val="left" w:pos="1595"/>
        </w:tabs>
        <w:spacing w:before="0"/>
        <w:ind w:left="284" w:firstLine="0"/>
        <w:jc w:val="both"/>
        <w:rPr>
          <w:noProof/>
          <w:color w:val="231F20"/>
          <w:sz w:val="24"/>
          <w:szCs w:val="24"/>
          <w:u w:val="single" w:color="231F20"/>
        </w:rPr>
      </w:pPr>
    </w:p>
    <w:p w14:paraId="63E9487D" w14:textId="30F52E8C" w:rsidR="000215F3" w:rsidRPr="00407CD9" w:rsidRDefault="00191BF2" w:rsidP="00191BF2">
      <w:pPr>
        <w:pStyle w:val="ListParagraph"/>
        <w:tabs>
          <w:tab w:val="left" w:pos="1595"/>
        </w:tabs>
        <w:spacing w:before="0"/>
        <w:ind w:left="284" w:firstLine="0"/>
        <w:jc w:val="both"/>
        <w:rPr>
          <w:noProof/>
          <w:color w:val="231F20"/>
          <w:sz w:val="24"/>
          <w:szCs w:val="24"/>
          <w:u w:val="single" w:color="231F20"/>
        </w:rPr>
      </w:pPr>
      <w:r>
        <w:rPr>
          <w:color w:val="231F20"/>
          <w:sz w:val="24"/>
          <w:u w:val="single" w:color="231F20"/>
        </w:rPr>
        <w:t xml:space="preserve">b) piemēro </w:t>
      </w:r>
      <w:proofErr w:type="spellStart"/>
      <w:r>
        <w:rPr>
          <w:i/>
          <w:iCs/>
          <w:color w:val="231F20"/>
          <w:sz w:val="24"/>
          <w:u w:val="single" w:color="231F20"/>
        </w:rPr>
        <w:t>IPSAS</w:t>
      </w:r>
      <w:proofErr w:type="spellEnd"/>
      <w:r>
        <w:rPr>
          <w:color w:val="231F20"/>
          <w:sz w:val="24"/>
          <w:u w:val="single" w:color="231F20"/>
        </w:rPr>
        <w:t xml:space="preserve"> 21 vai </w:t>
      </w:r>
      <w:proofErr w:type="spellStart"/>
      <w:r>
        <w:rPr>
          <w:i/>
          <w:iCs/>
          <w:color w:val="231F20"/>
          <w:sz w:val="24"/>
          <w:u w:val="single" w:color="231F20"/>
        </w:rPr>
        <w:t>IPSAS</w:t>
      </w:r>
      <w:proofErr w:type="spellEnd"/>
      <w:r>
        <w:rPr>
          <w:color w:val="231F20"/>
          <w:sz w:val="24"/>
          <w:u w:val="single" w:color="231F20"/>
        </w:rPr>
        <w:t xml:space="preserve"> 26 lietošanas tiesību aktīviem </w:t>
      </w:r>
      <w:proofErr w:type="spellStart"/>
      <w:r>
        <w:rPr>
          <w:i/>
          <w:iCs/>
          <w:color w:val="231F20"/>
          <w:sz w:val="24"/>
          <w:u w:val="single" w:color="231F20"/>
        </w:rPr>
        <w:t>IPSAS</w:t>
      </w:r>
      <w:proofErr w:type="spellEnd"/>
      <w:r>
        <w:rPr>
          <w:color w:val="231F20"/>
          <w:sz w:val="24"/>
          <w:u w:val="single" w:color="231F20"/>
        </w:rPr>
        <w:t xml:space="preserve"> pieņemšanas datumā.</w:t>
      </w:r>
    </w:p>
    <w:p w14:paraId="4D85DAF2" w14:textId="77777777" w:rsidR="00191BF2" w:rsidRPr="00407CD9" w:rsidRDefault="00191BF2" w:rsidP="00770F86">
      <w:pPr>
        <w:pStyle w:val="BodyText"/>
        <w:rPr>
          <w:u w:color="231F20"/>
        </w:rPr>
      </w:pPr>
    </w:p>
    <w:p w14:paraId="078EBD41" w14:textId="37297BF9" w:rsidR="000215F3" w:rsidRPr="000533F7" w:rsidRDefault="000215F3" w:rsidP="00770F86">
      <w:pPr>
        <w:pStyle w:val="BodyText"/>
        <w:rPr>
          <w:u w:val="single"/>
        </w:rPr>
      </w:pPr>
      <w:r>
        <w:rPr>
          <w:u w:val="single"/>
        </w:rPr>
        <w:t xml:space="preserve">96B. Neatkarīgi no 96A. punkta prasībām, ja pirmreizējais piemērotājs ir nomnieks, tas novērtē lietošanas tiesību aktīva patieso vērtību </w:t>
      </w:r>
      <w:r>
        <w:rPr>
          <w:i/>
          <w:iCs/>
          <w:u w:val="single"/>
        </w:rPr>
        <w:t>IPSAS</w:t>
      </w:r>
      <w:r>
        <w:rPr>
          <w:u w:val="single"/>
        </w:rPr>
        <w:t xml:space="preserve"> pieņemšanas datumā nomai, kas atbilst </w:t>
      </w:r>
      <w:r>
        <w:rPr>
          <w:i/>
          <w:iCs/>
          <w:u w:val="single"/>
        </w:rPr>
        <w:t>IPSAS</w:t>
      </w:r>
      <w:r>
        <w:rPr>
          <w:u w:val="single"/>
        </w:rPr>
        <w:t xml:space="preserve"> 16 noteiktajai ieguldījuma īpašuma definīcijai un kas novērtēta, izmantojot </w:t>
      </w:r>
      <w:r>
        <w:rPr>
          <w:i/>
          <w:iCs/>
          <w:u w:val="single"/>
        </w:rPr>
        <w:t>IPSAS</w:t>
      </w:r>
      <w:r>
        <w:rPr>
          <w:u w:val="single"/>
        </w:rPr>
        <w:t xml:space="preserve"> 16 noteikto patiesās vērtības modeli, no </w:t>
      </w:r>
      <w:r>
        <w:rPr>
          <w:i/>
          <w:iCs/>
          <w:u w:val="single"/>
        </w:rPr>
        <w:t>IPSAS</w:t>
      </w:r>
      <w:r>
        <w:rPr>
          <w:u w:val="single"/>
        </w:rPr>
        <w:t xml:space="preserve"> pieņemšanas datuma.</w:t>
      </w:r>
    </w:p>
    <w:p w14:paraId="232A24C6" w14:textId="77777777" w:rsidR="00191BF2" w:rsidRPr="000533F7" w:rsidRDefault="00191BF2" w:rsidP="00770F86">
      <w:pPr>
        <w:pStyle w:val="BodyText"/>
        <w:rPr>
          <w:u w:val="single"/>
        </w:rPr>
      </w:pPr>
    </w:p>
    <w:p w14:paraId="09FF11ED" w14:textId="1C7A8417" w:rsidR="000215F3" w:rsidRPr="000533F7" w:rsidRDefault="000215F3" w:rsidP="00770F86">
      <w:pPr>
        <w:pStyle w:val="BodyText"/>
        <w:rPr>
          <w:u w:val="single"/>
        </w:rPr>
      </w:pPr>
      <w:r>
        <w:rPr>
          <w:u w:val="single"/>
        </w:rPr>
        <w:t xml:space="preserve">96C. Pirmreizējais piemērotājs, kas ir nomnieks, </w:t>
      </w:r>
      <w:r>
        <w:rPr>
          <w:i/>
          <w:iCs/>
          <w:u w:val="single"/>
        </w:rPr>
        <w:t>IPSAS</w:t>
      </w:r>
      <w:r>
        <w:rPr>
          <w:u w:val="single"/>
        </w:rPr>
        <w:t xml:space="preserve"> pieņemšanas datumā attiecībā uz katru nomu var rīkoties šādi:</w:t>
      </w:r>
    </w:p>
    <w:p w14:paraId="5A087A26" w14:textId="77777777" w:rsidR="00191BF2" w:rsidRPr="00407CD9" w:rsidRDefault="00191BF2" w:rsidP="00191BF2">
      <w:pPr>
        <w:pStyle w:val="ListParagraph"/>
        <w:tabs>
          <w:tab w:val="left" w:pos="1741"/>
        </w:tabs>
        <w:spacing w:before="0"/>
        <w:ind w:left="0" w:firstLine="0"/>
        <w:jc w:val="both"/>
        <w:rPr>
          <w:noProof/>
          <w:color w:val="231F20"/>
          <w:sz w:val="24"/>
          <w:szCs w:val="24"/>
          <w:u w:val="single" w:color="231F20"/>
        </w:rPr>
      </w:pPr>
    </w:p>
    <w:p w14:paraId="195F6420" w14:textId="296B3499" w:rsidR="000215F3" w:rsidRPr="00407CD9" w:rsidRDefault="00191BF2" w:rsidP="00546813">
      <w:pPr>
        <w:pStyle w:val="ListParagraph"/>
        <w:tabs>
          <w:tab w:val="left" w:pos="1741"/>
        </w:tabs>
        <w:spacing w:before="0"/>
        <w:ind w:left="284" w:firstLine="0"/>
        <w:jc w:val="both"/>
        <w:rPr>
          <w:noProof/>
          <w:color w:val="231F20"/>
          <w:sz w:val="24"/>
          <w:szCs w:val="24"/>
          <w:u w:val="single" w:color="231F20"/>
        </w:rPr>
      </w:pPr>
      <w:r>
        <w:rPr>
          <w:color w:val="231F20"/>
          <w:sz w:val="24"/>
          <w:u w:val="single" w:color="231F20"/>
        </w:rPr>
        <w:t xml:space="preserve">a) piemērot vienotu diskonta likmi nomas līgumu portfelim ar samērā līdzīgām iezīmēm </w:t>
      </w:r>
      <w:r>
        <w:rPr>
          <w:color w:val="231F20"/>
          <w:sz w:val="24"/>
          <w:u w:val="single" w:color="231F20"/>
        </w:rPr>
        <w:lastRenderedPageBreak/>
        <w:t>(piemēram, nomas līgumi ar līdzīgu atlikušo nomas termiņu līdzīgas klases pamatā esošajiem aktīviem līdzīgā ekonomiskā vidē);</w:t>
      </w:r>
    </w:p>
    <w:p w14:paraId="02018FF4" w14:textId="24CC31DC" w:rsidR="000215F3" w:rsidRPr="00407CD9" w:rsidRDefault="00191BF2" w:rsidP="00546813">
      <w:pPr>
        <w:pStyle w:val="ListParagraph"/>
        <w:tabs>
          <w:tab w:val="left" w:pos="1380"/>
        </w:tabs>
        <w:spacing w:before="0"/>
        <w:ind w:left="284" w:firstLine="0"/>
        <w:jc w:val="both"/>
        <w:rPr>
          <w:noProof/>
          <w:color w:val="231F20"/>
          <w:sz w:val="24"/>
          <w:szCs w:val="24"/>
          <w:u w:val="single" w:color="231F20"/>
        </w:rPr>
      </w:pPr>
      <w:r>
        <w:rPr>
          <w:color w:val="231F20"/>
          <w:sz w:val="24"/>
          <w:u w:val="single" w:color="231F20"/>
        </w:rPr>
        <w:t xml:space="preserve">c) izvēlēties nepiemērot </w:t>
      </w:r>
      <w:proofErr w:type="spellStart"/>
      <w:r>
        <w:rPr>
          <w:color w:val="231F20"/>
          <w:sz w:val="24"/>
          <w:u w:val="single" w:color="231F20"/>
        </w:rPr>
        <w:t>96A</w:t>
      </w:r>
      <w:proofErr w:type="spellEnd"/>
      <w:r>
        <w:rPr>
          <w:color w:val="231F20"/>
          <w:sz w:val="24"/>
          <w:u w:val="single" w:color="231F20"/>
        </w:rPr>
        <w:t xml:space="preserve">. punkta prasības nomas līgumiem, kuru nomas termiņš (skat. </w:t>
      </w:r>
      <w:proofErr w:type="spellStart"/>
      <w:r>
        <w:rPr>
          <w:color w:val="231F20"/>
          <w:sz w:val="24"/>
          <w:u w:val="single" w:color="231F20"/>
        </w:rPr>
        <w:t>96D</w:t>
      </w:r>
      <w:proofErr w:type="spellEnd"/>
      <w:r>
        <w:rPr>
          <w:color w:val="231F20"/>
          <w:sz w:val="24"/>
          <w:u w:val="single" w:color="231F20"/>
        </w:rPr>
        <w:t xml:space="preserve">. punktu) beidzas 12 mēnešu laikā no </w:t>
      </w:r>
      <w:proofErr w:type="spellStart"/>
      <w:r>
        <w:rPr>
          <w:i/>
          <w:iCs/>
          <w:color w:val="231F20"/>
          <w:sz w:val="24"/>
          <w:u w:val="single" w:color="231F20"/>
        </w:rPr>
        <w:t>IPSAS</w:t>
      </w:r>
      <w:proofErr w:type="spellEnd"/>
      <w:r>
        <w:rPr>
          <w:color w:val="231F20"/>
          <w:sz w:val="24"/>
          <w:u w:val="single" w:color="231F20"/>
        </w:rPr>
        <w:t xml:space="preserve"> pieņemšanas datuma. Tā vietā institūcija uzskaita šos nomas līgumus (tostarp atklāj par tiem informāciju) tā, it kā tie būtu īstermiņa nomas līgumi, kas uzskaitīti saskaņā ar </w:t>
      </w:r>
      <w:proofErr w:type="spellStart"/>
      <w:r>
        <w:rPr>
          <w:i/>
          <w:iCs/>
          <w:color w:val="231F20"/>
          <w:sz w:val="24"/>
          <w:u w:val="single" w:color="231F20"/>
        </w:rPr>
        <w:t>IPSAS</w:t>
      </w:r>
      <w:proofErr w:type="spellEnd"/>
      <w:r>
        <w:rPr>
          <w:color w:val="231F20"/>
          <w:sz w:val="24"/>
          <w:u w:val="single" w:color="231F20"/>
        </w:rPr>
        <w:t> 43 7. punktu;</w:t>
      </w:r>
    </w:p>
    <w:p w14:paraId="10FC2955" w14:textId="59B4429C" w:rsidR="000215F3" w:rsidRPr="00407CD9" w:rsidRDefault="00191BF2" w:rsidP="00546813">
      <w:pPr>
        <w:pStyle w:val="ListParagraph"/>
        <w:tabs>
          <w:tab w:val="left" w:pos="1380"/>
        </w:tabs>
        <w:spacing w:before="0"/>
        <w:ind w:left="284" w:firstLine="0"/>
        <w:jc w:val="both"/>
        <w:rPr>
          <w:noProof/>
          <w:color w:val="231F20"/>
          <w:sz w:val="24"/>
          <w:szCs w:val="24"/>
          <w:u w:val="single" w:color="231F20"/>
        </w:rPr>
      </w:pPr>
      <w:r>
        <w:rPr>
          <w:color w:val="231F20"/>
          <w:sz w:val="24"/>
          <w:u w:val="single" w:color="231F20"/>
        </w:rPr>
        <w:t xml:space="preserve">c) izvēlēties nepiemērot </w:t>
      </w:r>
      <w:proofErr w:type="spellStart"/>
      <w:r>
        <w:rPr>
          <w:color w:val="231F20"/>
          <w:sz w:val="24"/>
          <w:u w:val="single" w:color="231F20"/>
        </w:rPr>
        <w:t>96A</w:t>
      </w:r>
      <w:proofErr w:type="spellEnd"/>
      <w:r>
        <w:rPr>
          <w:color w:val="231F20"/>
          <w:sz w:val="24"/>
          <w:u w:val="single" w:color="231F20"/>
        </w:rPr>
        <w:t xml:space="preserve">. punkta prasības nomas līgumiem, kuros pamatā esošais aktīvs ir ar zemu vērtību (kā aprakstīts </w:t>
      </w:r>
      <w:proofErr w:type="spellStart"/>
      <w:r>
        <w:rPr>
          <w:i/>
          <w:iCs/>
          <w:color w:val="231F20"/>
          <w:sz w:val="24"/>
          <w:u w:val="single" w:color="231F20"/>
        </w:rPr>
        <w:t>IPSAS</w:t>
      </w:r>
      <w:proofErr w:type="spellEnd"/>
      <w:r>
        <w:rPr>
          <w:color w:val="231F20"/>
          <w:sz w:val="24"/>
          <w:u w:val="single" w:color="231F20"/>
        </w:rPr>
        <w:t xml:space="preserve"> 43 </w:t>
      </w:r>
      <w:proofErr w:type="spellStart"/>
      <w:r>
        <w:rPr>
          <w:color w:val="231F20"/>
          <w:sz w:val="24"/>
          <w:u w:val="single" w:color="231F20"/>
        </w:rPr>
        <w:t>AG4</w:t>
      </w:r>
      <w:proofErr w:type="spellEnd"/>
      <w:r>
        <w:rPr>
          <w:color w:val="231F20"/>
          <w:sz w:val="24"/>
          <w:u w:val="single" w:color="231F20"/>
        </w:rPr>
        <w:t>.–</w:t>
      </w:r>
      <w:proofErr w:type="spellStart"/>
      <w:r>
        <w:rPr>
          <w:color w:val="231F20"/>
          <w:sz w:val="24"/>
          <w:u w:val="single" w:color="231F20"/>
        </w:rPr>
        <w:t>AG9</w:t>
      </w:r>
      <w:proofErr w:type="spellEnd"/>
      <w:r>
        <w:rPr>
          <w:color w:val="231F20"/>
          <w:sz w:val="24"/>
          <w:u w:val="single" w:color="231F20"/>
        </w:rPr>
        <w:t xml:space="preserve">. punktā). Tā vietā institūcija uzskaita šos nomas līgumus (tostarp atklāj par tiem informāciju) saskaņā ar </w:t>
      </w:r>
      <w:proofErr w:type="spellStart"/>
      <w:r>
        <w:rPr>
          <w:i/>
          <w:iCs/>
          <w:color w:val="231F20"/>
          <w:sz w:val="24"/>
          <w:u w:val="single" w:color="231F20"/>
        </w:rPr>
        <w:t>IPSAS</w:t>
      </w:r>
      <w:proofErr w:type="spellEnd"/>
      <w:r>
        <w:rPr>
          <w:color w:val="231F20"/>
          <w:sz w:val="24"/>
          <w:u w:val="single" w:color="231F20"/>
        </w:rPr>
        <w:t> 43 7. punktu;</w:t>
      </w:r>
    </w:p>
    <w:p w14:paraId="34CA635F" w14:textId="570FA834" w:rsidR="000215F3" w:rsidRPr="00407CD9" w:rsidRDefault="00191BF2" w:rsidP="00546813">
      <w:pPr>
        <w:pStyle w:val="ListParagraph"/>
        <w:tabs>
          <w:tab w:val="left" w:pos="1380"/>
        </w:tabs>
        <w:spacing w:before="0"/>
        <w:ind w:left="284" w:firstLine="0"/>
        <w:jc w:val="both"/>
        <w:rPr>
          <w:noProof/>
          <w:color w:val="231F20"/>
          <w:sz w:val="24"/>
          <w:szCs w:val="24"/>
          <w:u w:val="single" w:color="231F20"/>
        </w:rPr>
      </w:pPr>
      <w:r>
        <w:rPr>
          <w:color w:val="231F20"/>
          <w:sz w:val="24"/>
          <w:u w:val="single" w:color="231F20"/>
        </w:rPr>
        <w:t xml:space="preserve">d) neiekļaut sākotnējās tiešās izmaksas (skat. </w:t>
      </w:r>
      <w:proofErr w:type="spellStart"/>
      <w:r>
        <w:rPr>
          <w:color w:val="231F20"/>
          <w:sz w:val="24"/>
          <w:u w:val="single" w:color="231F20"/>
        </w:rPr>
        <w:t>96D</w:t>
      </w:r>
      <w:proofErr w:type="spellEnd"/>
      <w:r>
        <w:rPr>
          <w:color w:val="231F20"/>
          <w:sz w:val="24"/>
          <w:u w:val="single" w:color="231F20"/>
        </w:rPr>
        <w:t xml:space="preserve">. punktu) lietošanas tiesību aktīva novērtējumā </w:t>
      </w:r>
      <w:proofErr w:type="spellStart"/>
      <w:r>
        <w:rPr>
          <w:i/>
          <w:iCs/>
          <w:color w:val="231F20"/>
          <w:sz w:val="24"/>
          <w:u w:val="single" w:color="231F20"/>
        </w:rPr>
        <w:t>IPSAS</w:t>
      </w:r>
      <w:proofErr w:type="spellEnd"/>
      <w:r>
        <w:rPr>
          <w:color w:val="231F20"/>
          <w:sz w:val="24"/>
          <w:u w:val="single" w:color="231F20"/>
        </w:rPr>
        <w:t xml:space="preserve"> pieņemšanas datumā;</w:t>
      </w:r>
    </w:p>
    <w:p w14:paraId="10FFB9FA" w14:textId="77777777" w:rsidR="00546813" w:rsidRPr="00407CD9" w:rsidRDefault="00191BF2" w:rsidP="00546813">
      <w:pPr>
        <w:pStyle w:val="ListParagraph"/>
        <w:tabs>
          <w:tab w:val="left" w:pos="859"/>
          <w:tab w:val="left" w:pos="1379"/>
          <w:tab w:val="left" w:pos="1380"/>
        </w:tabs>
        <w:spacing w:before="0"/>
        <w:ind w:left="284" w:firstLine="0"/>
        <w:jc w:val="both"/>
        <w:rPr>
          <w:noProof/>
          <w:color w:val="231F20"/>
          <w:sz w:val="24"/>
          <w:szCs w:val="24"/>
          <w:u w:val="single" w:color="231F20"/>
        </w:rPr>
      </w:pPr>
      <w:r>
        <w:rPr>
          <w:color w:val="231F20"/>
          <w:sz w:val="24"/>
          <w:u w:val="single" w:color="231F20"/>
        </w:rPr>
        <w:t>e) izmantot iepriekš notikušo, piemēram, nosakot nomas termiņu, ja līgumā ir ietverta iespēja pagarināt vai izbeigt nomas līgumu.</w:t>
      </w:r>
    </w:p>
    <w:p w14:paraId="194F7F44" w14:textId="77777777" w:rsidR="00546813" w:rsidRPr="00407CD9" w:rsidRDefault="00546813" w:rsidP="00191BF2">
      <w:pPr>
        <w:pStyle w:val="ListParagraph"/>
        <w:tabs>
          <w:tab w:val="left" w:pos="859"/>
          <w:tab w:val="left" w:pos="1379"/>
          <w:tab w:val="left" w:pos="1380"/>
        </w:tabs>
        <w:spacing w:before="0"/>
        <w:ind w:left="0" w:firstLine="0"/>
        <w:jc w:val="both"/>
        <w:rPr>
          <w:noProof/>
          <w:color w:val="231F20"/>
          <w:sz w:val="24"/>
          <w:szCs w:val="24"/>
          <w:u w:val="single" w:color="231F20"/>
        </w:rPr>
      </w:pPr>
    </w:p>
    <w:p w14:paraId="307C922D" w14:textId="4E375E3E" w:rsidR="000215F3" w:rsidRDefault="000215F3" w:rsidP="00546813">
      <w:pPr>
        <w:pStyle w:val="ListParagraph"/>
        <w:tabs>
          <w:tab w:val="left" w:pos="859"/>
          <w:tab w:val="left" w:pos="1379"/>
          <w:tab w:val="left" w:pos="1380"/>
        </w:tabs>
        <w:spacing w:before="0"/>
        <w:ind w:left="0" w:firstLine="0"/>
        <w:jc w:val="both"/>
        <w:rPr>
          <w:noProof/>
          <w:color w:val="231F20"/>
          <w:sz w:val="24"/>
          <w:szCs w:val="24"/>
          <w:u w:val="single" w:color="231F20"/>
        </w:rPr>
      </w:pPr>
      <w:proofErr w:type="spellStart"/>
      <w:r>
        <w:rPr>
          <w:color w:val="231F20"/>
          <w:sz w:val="24"/>
          <w:u w:val="single" w:color="231F20"/>
        </w:rPr>
        <w:t>96D</w:t>
      </w:r>
      <w:proofErr w:type="spellEnd"/>
      <w:r>
        <w:rPr>
          <w:color w:val="231F20"/>
          <w:sz w:val="24"/>
          <w:u w:val="single" w:color="231F20"/>
        </w:rPr>
        <w:t xml:space="preserve">. Nomas maksājumi, iznomātājs, nomnieks, nomnieka salīdzināmā aizņēmuma procentu likme, nomas sākuma datums, sākotnējās tiešās izmaksas un nomas termiņš ir </w:t>
      </w:r>
      <w:proofErr w:type="spellStart"/>
      <w:r>
        <w:rPr>
          <w:i/>
          <w:iCs/>
          <w:color w:val="231F20"/>
          <w:sz w:val="24"/>
          <w:u w:val="single" w:color="231F20"/>
        </w:rPr>
        <w:t>IPSAS</w:t>
      </w:r>
      <w:proofErr w:type="spellEnd"/>
      <w:r>
        <w:rPr>
          <w:color w:val="231F20"/>
          <w:sz w:val="24"/>
          <w:u w:val="single" w:color="231F20"/>
        </w:rPr>
        <w:t> 43 definētie termini, kas šajā standartā tiek izmantoti ar tādu pašu nozīmi.</w:t>
      </w:r>
    </w:p>
    <w:p w14:paraId="2B8042AD" w14:textId="77777777" w:rsidR="000533F7" w:rsidRPr="00407CD9" w:rsidRDefault="000533F7" w:rsidP="00546813">
      <w:pPr>
        <w:pStyle w:val="ListParagraph"/>
        <w:tabs>
          <w:tab w:val="left" w:pos="859"/>
          <w:tab w:val="left" w:pos="1379"/>
          <w:tab w:val="left" w:pos="1380"/>
        </w:tabs>
        <w:spacing w:before="0"/>
        <w:ind w:left="0" w:firstLine="0"/>
        <w:jc w:val="both"/>
        <w:rPr>
          <w:noProof/>
          <w:color w:val="231F20"/>
          <w:sz w:val="24"/>
          <w:szCs w:val="24"/>
          <w:u w:val="single" w:color="231F20"/>
        </w:rPr>
      </w:pPr>
    </w:p>
    <w:p w14:paraId="360090BB" w14:textId="77777777" w:rsidR="000215F3" w:rsidRPr="003C5BD5" w:rsidRDefault="000215F3" w:rsidP="00274AAB">
      <w:pPr>
        <w:pStyle w:val="BodyText"/>
        <w:rPr>
          <w:b/>
          <w:bCs/>
          <w:sz w:val="28"/>
          <w:szCs w:val="28"/>
        </w:rPr>
      </w:pPr>
      <w:r>
        <w:rPr>
          <w:b/>
          <w:sz w:val="28"/>
        </w:rPr>
        <w:t>Informācijas atklāšana</w:t>
      </w:r>
    </w:p>
    <w:p w14:paraId="4EBD1B3E" w14:textId="77777777" w:rsidR="000215F3" w:rsidRPr="00C46371" w:rsidRDefault="000215F3" w:rsidP="00274AAB">
      <w:pPr>
        <w:pStyle w:val="BodyText"/>
        <w:rPr>
          <w:bCs/>
        </w:rPr>
      </w:pPr>
      <w:r w:rsidRPr="00C46371">
        <w:rPr>
          <w:bCs/>
        </w:rPr>
        <w:t>(..)</w:t>
      </w:r>
    </w:p>
    <w:p w14:paraId="1832D2BC" w14:textId="77777777" w:rsidR="00546813" w:rsidRPr="00407CD9" w:rsidRDefault="00546813" w:rsidP="00274AAB">
      <w:pPr>
        <w:pStyle w:val="BodyText"/>
        <w:rPr>
          <w:b/>
          <w:bCs/>
        </w:rPr>
      </w:pPr>
    </w:p>
    <w:p w14:paraId="47CAF409" w14:textId="77552329" w:rsidR="000215F3" w:rsidRPr="00407CD9" w:rsidRDefault="000215F3" w:rsidP="00274AAB">
      <w:pPr>
        <w:pStyle w:val="BodyText"/>
        <w:rPr>
          <w:b/>
          <w:bCs/>
        </w:rPr>
      </w:pPr>
      <w:r>
        <w:rPr>
          <w:b/>
        </w:rPr>
        <w:t xml:space="preserve">Informācijas atklāšana, ja izmanto domātās izmaksas attiecībā uz krājumiem, ieguldījuma īpašumu, pamatlīdzekļiem, nemateriālajiem aktīviem, </w:t>
      </w:r>
      <w:r>
        <w:rPr>
          <w:b/>
          <w:u w:val="single"/>
        </w:rPr>
        <w:t>lietošanas tiesību aktīviem</w:t>
      </w:r>
      <w:r>
        <w:rPr>
          <w:b/>
        </w:rPr>
        <w:t>, finanšu instrumentiem vai pakalpojuma koncesijas aktīviem</w:t>
      </w:r>
    </w:p>
    <w:p w14:paraId="3D8CDCE9" w14:textId="77777777" w:rsidR="00546813" w:rsidRPr="00407CD9" w:rsidRDefault="00546813" w:rsidP="00770F86">
      <w:pPr>
        <w:pStyle w:val="BodyText"/>
      </w:pPr>
    </w:p>
    <w:p w14:paraId="5000E74B" w14:textId="70CB2D11" w:rsidR="000215F3" w:rsidRPr="00407CD9" w:rsidRDefault="000215F3" w:rsidP="00770F86">
      <w:pPr>
        <w:pStyle w:val="BodyText"/>
      </w:pPr>
      <w:r>
        <w:t xml:space="preserve">148. Ja pirmreizējais piemērotājs izmanto patieso vērtību vai 64., 67. vai 70. punktā sniegto alternatīvu kā domātās izmaksas attiecībā uz krājumiem, ieguldījuma īpašumu, pamatlīdzekļiem, nemateriālajiem aktīviem, </w:t>
      </w:r>
      <w:r>
        <w:rPr>
          <w:u w:val="single"/>
        </w:rPr>
        <w:t>lietošanas tiesību aktīviem</w:t>
      </w:r>
      <w:r>
        <w:t>, finanšu instrumentiem vai pakalpojuma koncesijas aktīviem, tas finanšu pārskatā atklāj:</w:t>
      </w:r>
    </w:p>
    <w:p w14:paraId="0A1D4522" w14:textId="77777777" w:rsidR="00546813" w:rsidRPr="00407CD9" w:rsidRDefault="00546813" w:rsidP="00546813">
      <w:pPr>
        <w:pStyle w:val="ListParagraph"/>
        <w:tabs>
          <w:tab w:val="left" w:pos="1379"/>
          <w:tab w:val="left" w:pos="1380"/>
        </w:tabs>
        <w:spacing w:before="0"/>
        <w:ind w:left="0" w:firstLine="0"/>
        <w:jc w:val="both"/>
        <w:rPr>
          <w:noProof/>
          <w:color w:val="231F20"/>
          <w:sz w:val="24"/>
          <w:szCs w:val="24"/>
        </w:rPr>
      </w:pPr>
    </w:p>
    <w:p w14:paraId="4DB602E9" w14:textId="5CFCF313" w:rsidR="000215F3" w:rsidRPr="00407CD9" w:rsidRDefault="00546813" w:rsidP="00546813">
      <w:pPr>
        <w:pStyle w:val="ListParagraph"/>
        <w:tabs>
          <w:tab w:val="left" w:pos="1379"/>
          <w:tab w:val="left" w:pos="1380"/>
        </w:tabs>
        <w:spacing w:before="0"/>
        <w:ind w:left="284" w:firstLine="0"/>
        <w:jc w:val="both"/>
        <w:rPr>
          <w:noProof/>
          <w:color w:val="231F20"/>
          <w:sz w:val="24"/>
          <w:szCs w:val="24"/>
        </w:rPr>
      </w:pPr>
      <w:r>
        <w:rPr>
          <w:color w:val="231F20"/>
          <w:sz w:val="24"/>
        </w:rPr>
        <w:t>a) to patieso vērtību vai citu alternatīvo rādītāju apkopojumu, kas tika izvērtēti, nosakot domātās izmaksas;</w:t>
      </w:r>
    </w:p>
    <w:p w14:paraId="5A9A763D" w14:textId="6C87333C" w:rsidR="000215F3" w:rsidRPr="00407CD9" w:rsidRDefault="00546813" w:rsidP="00546813">
      <w:pPr>
        <w:pStyle w:val="ListParagraph"/>
        <w:tabs>
          <w:tab w:val="left" w:pos="1379"/>
          <w:tab w:val="left" w:pos="1380"/>
        </w:tabs>
        <w:spacing w:before="0"/>
        <w:ind w:left="284" w:firstLine="0"/>
        <w:jc w:val="both"/>
        <w:rPr>
          <w:noProof/>
          <w:color w:val="231F20"/>
          <w:sz w:val="24"/>
          <w:szCs w:val="24"/>
        </w:rPr>
      </w:pPr>
      <w:r>
        <w:rPr>
          <w:color w:val="231F20"/>
          <w:sz w:val="24"/>
        </w:rPr>
        <w:t>b) saskaņā ar iepriekšējo grāmatvedības pamatu atzīto uzskaites vērtību korekciju apkopojumu un</w:t>
      </w:r>
    </w:p>
    <w:p w14:paraId="72B6FAF1" w14:textId="18ACCDAA" w:rsidR="000215F3" w:rsidRPr="00407CD9" w:rsidRDefault="00546813" w:rsidP="00546813">
      <w:pPr>
        <w:pStyle w:val="ListParagraph"/>
        <w:tabs>
          <w:tab w:val="left" w:pos="1379"/>
          <w:tab w:val="left" w:pos="1380"/>
        </w:tabs>
        <w:spacing w:before="0"/>
        <w:ind w:left="284" w:firstLine="0"/>
        <w:jc w:val="both"/>
        <w:rPr>
          <w:noProof/>
          <w:color w:val="231F20"/>
          <w:sz w:val="24"/>
          <w:szCs w:val="24"/>
        </w:rPr>
      </w:pPr>
      <w:r>
        <w:rPr>
          <w:color w:val="231F20"/>
          <w:sz w:val="24"/>
        </w:rPr>
        <w:t xml:space="preserve">c) vai domātās izmaksas tika noteiktas </w:t>
      </w:r>
      <w:proofErr w:type="spellStart"/>
      <w:r>
        <w:rPr>
          <w:i/>
          <w:iCs/>
          <w:color w:val="231F20"/>
          <w:sz w:val="24"/>
        </w:rPr>
        <w:t>IPSAS</w:t>
      </w:r>
      <w:proofErr w:type="spellEnd"/>
      <w:r>
        <w:rPr>
          <w:color w:val="231F20"/>
          <w:sz w:val="24"/>
        </w:rPr>
        <w:t xml:space="preserve"> pieņemšanas datumā vai pārejas periodā.</w:t>
      </w:r>
    </w:p>
    <w:p w14:paraId="3507B055" w14:textId="77777777" w:rsidR="00546813" w:rsidRPr="00407CD9" w:rsidRDefault="00546813" w:rsidP="00274AAB">
      <w:pPr>
        <w:pStyle w:val="BodyText"/>
        <w:rPr>
          <w:b/>
          <w:bCs/>
        </w:rPr>
      </w:pPr>
    </w:p>
    <w:p w14:paraId="70C5E842" w14:textId="15FA0E6A" w:rsidR="000215F3" w:rsidRPr="003C5BD5" w:rsidRDefault="000215F3" w:rsidP="00274AAB">
      <w:pPr>
        <w:pStyle w:val="BodyText"/>
        <w:rPr>
          <w:b/>
          <w:bCs/>
          <w:sz w:val="28"/>
          <w:szCs w:val="28"/>
        </w:rPr>
      </w:pPr>
      <w:r>
        <w:rPr>
          <w:b/>
          <w:sz w:val="28"/>
        </w:rPr>
        <w:t>Spēkā stāšanās diena</w:t>
      </w:r>
    </w:p>
    <w:p w14:paraId="736C1DCA" w14:textId="77777777" w:rsidR="000215F3" w:rsidRPr="00C46371" w:rsidRDefault="000215F3" w:rsidP="00274AAB">
      <w:pPr>
        <w:pStyle w:val="BodyText"/>
        <w:rPr>
          <w:bCs/>
        </w:rPr>
      </w:pPr>
      <w:r w:rsidRPr="00C46371">
        <w:rPr>
          <w:bCs/>
        </w:rPr>
        <w:t>(..)</w:t>
      </w:r>
    </w:p>
    <w:p w14:paraId="5BCB9F64" w14:textId="77777777" w:rsidR="00546813" w:rsidRPr="00407CD9" w:rsidRDefault="00546813" w:rsidP="00274AAB">
      <w:pPr>
        <w:pStyle w:val="BodyText"/>
        <w:rPr>
          <w:b/>
          <w:bCs/>
        </w:rPr>
      </w:pPr>
    </w:p>
    <w:p w14:paraId="15BFCB4B" w14:textId="03046CB9" w:rsidR="000215F3" w:rsidRPr="00407CD9" w:rsidRDefault="000215F3" w:rsidP="00274AAB">
      <w:pPr>
        <w:pStyle w:val="BodyText"/>
        <w:rPr>
          <w:b/>
          <w:bCs/>
          <w:u w:val="single" w:color="231F20"/>
        </w:rPr>
      </w:pPr>
      <w:r>
        <w:t xml:space="preserve">154J. </w:t>
      </w:r>
      <w:r>
        <w:rPr>
          <w:b/>
          <w:u w:val="single" w:color="231F20"/>
        </w:rPr>
        <w:t xml:space="preserve">Ar </w:t>
      </w:r>
      <w:r>
        <w:rPr>
          <w:b/>
          <w:i/>
          <w:iCs/>
          <w:u w:val="single" w:color="231F20"/>
        </w:rPr>
        <w:t>IPSAS</w:t>
      </w:r>
      <w:r>
        <w:rPr>
          <w:b/>
          <w:u w:val="single" w:color="231F20"/>
        </w:rPr>
        <w:t xml:space="preserve"> 43, kas izdots 2022. gada janvārī, ir grozīts 36., 46., 47., 64., 95. un 148. punkts un 46., 95. un 148. punkta virsraksti, svītrots 96. punkts un pievienots 96A., 96B., 96C. un 96D. punkts. Institūcija šos grozījumus piemēro gada finanšu pārskatiem, kas attiecas uz periodiem, kuri sākas 2025. gada 1. janvārī vai pēc šā datuma. Atļauta agrāka piemērošana. Ja institūcija šos grozījumus piemēro attiecībā uz periodu, kas sākas pirms 2025. gada 1. janvāra, tā atklāj šo faktu un vienlaikus piemēro </w:t>
      </w:r>
      <w:r>
        <w:rPr>
          <w:b/>
          <w:i/>
          <w:iCs/>
          <w:u w:val="single" w:color="231F20"/>
        </w:rPr>
        <w:t>IPSAS</w:t>
      </w:r>
      <w:r>
        <w:rPr>
          <w:b/>
          <w:u w:val="single" w:color="231F20"/>
        </w:rPr>
        <w:t> 43.</w:t>
      </w:r>
    </w:p>
    <w:p w14:paraId="2C5DF5F9" w14:textId="77777777" w:rsidR="00D33BFB" w:rsidRPr="00407CD9" w:rsidRDefault="00D33BFB" w:rsidP="000215F3">
      <w:pPr>
        <w:jc w:val="both"/>
        <w:rPr>
          <w:b/>
          <w:bCs/>
          <w:u w:val="single" w:color="231F20"/>
        </w:rPr>
      </w:pPr>
    </w:p>
    <w:p w14:paraId="79E6A7ED" w14:textId="4DF0DD13" w:rsidR="000215F3" w:rsidRPr="003C5BD5" w:rsidRDefault="000215F3" w:rsidP="000215F3">
      <w:pPr>
        <w:jc w:val="both"/>
        <w:rPr>
          <w:b/>
          <w:noProof/>
          <w:color w:val="231F20"/>
          <w:sz w:val="28"/>
          <w:szCs w:val="28"/>
        </w:rPr>
      </w:pPr>
      <w:r>
        <w:rPr>
          <w:b/>
          <w:color w:val="231F20"/>
          <w:sz w:val="28"/>
        </w:rPr>
        <w:t>Ieviešanas norādījumi</w:t>
      </w:r>
    </w:p>
    <w:p w14:paraId="6C0EA178" w14:textId="77777777" w:rsidR="00D33BFB" w:rsidRPr="00407CD9" w:rsidRDefault="00D33BFB" w:rsidP="000215F3">
      <w:pPr>
        <w:jc w:val="both"/>
        <w:rPr>
          <w:i/>
          <w:noProof/>
          <w:color w:val="231F20"/>
          <w:sz w:val="24"/>
          <w:szCs w:val="24"/>
        </w:rPr>
      </w:pPr>
    </w:p>
    <w:p w14:paraId="20C52B55" w14:textId="2BB223A8" w:rsidR="000215F3" w:rsidRPr="00407CD9" w:rsidRDefault="000215F3" w:rsidP="000215F3">
      <w:pPr>
        <w:jc w:val="both"/>
        <w:rPr>
          <w:i/>
          <w:noProof/>
          <w:color w:val="231F20"/>
          <w:sz w:val="24"/>
          <w:szCs w:val="24"/>
        </w:rPr>
      </w:pPr>
      <w:r>
        <w:rPr>
          <w:i/>
          <w:iCs/>
          <w:color w:val="231F20"/>
          <w:sz w:val="24"/>
        </w:rPr>
        <w:t xml:space="preserve">Šie norādījumi papildina </w:t>
      </w:r>
      <w:proofErr w:type="spellStart"/>
      <w:r>
        <w:rPr>
          <w:i/>
          <w:iCs/>
          <w:color w:val="231F20"/>
          <w:sz w:val="24"/>
        </w:rPr>
        <w:t>IPSAS</w:t>
      </w:r>
      <w:proofErr w:type="spellEnd"/>
      <w:r>
        <w:rPr>
          <w:i/>
          <w:iCs/>
          <w:color w:val="231F20"/>
          <w:sz w:val="24"/>
        </w:rPr>
        <w:t> 33, taču nav tā sastāvdaļa.</w:t>
      </w:r>
    </w:p>
    <w:p w14:paraId="471C15A6" w14:textId="77777777" w:rsidR="000215F3" w:rsidRPr="00407CD9" w:rsidRDefault="000215F3" w:rsidP="00770F86">
      <w:pPr>
        <w:pStyle w:val="BodyText"/>
      </w:pPr>
      <w:r>
        <w:t>(..)</w:t>
      </w:r>
    </w:p>
    <w:p w14:paraId="51B77F7A" w14:textId="77777777" w:rsidR="00D33BFB" w:rsidRPr="00407CD9" w:rsidRDefault="00D33BFB" w:rsidP="00274AAB">
      <w:pPr>
        <w:pStyle w:val="BodyText"/>
        <w:rPr>
          <w:b/>
          <w:bCs/>
        </w:rPr>
      </w:pPr>
    </w:p>
    <w:p w14:paraId="1B775CDF" w14:textId="085576B4" w:rsidR="000215F3" w:rsidRPr="00407CD9" w:rsidRDefault="000215F3" w:rsidP="00274AAB">
      <w:pPr>
        <w:pStyle w:val="BodyText"/>
        <w:rPr>
          <w:b/>
          <w:bCs/>
        </w:rPr>
      </w:pPr>
      <w:r>
        <w:rPr>
          <w:b/>
        </w:rPr>
        <w:t>Pārejas periodā piemērojamie atbrīvojumi, kas ļauj trīs gadus neatzīt un/vai nevērtēt aktīvus un/vai saistības</w:t>
      </w:r>
    </w:p>
    <w:p w14:paraId="4D328923" w14:textId="77777777" w:rsidR="000215F3" w:rsidRPr="00407CD9" w:rsidRDefault="000215F3" w:rsidP="00770F86">
      <w:pPr>
        <w:pStyle w:val="BodyText"/>
      </w:pPr>
      <w:r>
        <w:t>(..)</w:t>
      </w:r>
    </w:p>
    <w:p w14:paraId="78499BCB" w14:textId="77777777" w:rsidR="00D33BFB" w:rsidRPr="00407CD9" w:rsidRDefault="00D33BFB" w:rsidP="000215F3">
      <w:pPr>
        <w:jc w:val="both"/>
        <w:rPr>
          <w:i/>
          <w:noProof/>
          <w:color w:val="231F20"/>
          <w:sz w:val="24"/>
          <w:szCs w:val="24"/>
        </w:rPr>
      </w:pPr>
    </w:p>
    <w:p w14:paraId="26C3F169" w14:textId="07A24BFB" w:rsidR="000215F3" w:rsidRPr="00407CD9" w:rsidRDefault="000215F3" w:rsidP="000215F3">
      <w:pPr>
        <w:jc w:val="both"/>
        <w:rPr>
          <w:i/>
          <w:noProof/>
          <w:sz w:val="24"/>
          <w:szCs w:val="24"/>
        </w:rPr>
      </w:pPr>
      <w:r>
        <w:rPr>
          <w:i/>
          <w:color w:val="231F20"/>
          <w:sz w:val="24"/>
        </w:rPr>
        <w:t>Nomas uzskaite</w:t>
      </w:r>
    </w:p>
    <w:p w14:paraId="5B4C1FDA" w14:textId="77777777" w:rsidR="00D33BFB" w:rsidRPr="00407CD9" w:rsidRDefault="00D33BFB" w:rsidP="00770F86">
      <w:pPr>
        <w:pStyle w:val="BodyText"/>
      </w:pPr>
    </w:p>
    <w:p w14:paraId="46111FFD" w14:textId="3AEAC31E" w:rsidR="000215F3" w:rsidRPr="00407CD9" w:rsidRDefault="000215F3" w:rsidP="00770F86">
      <w:pPr>
        <w:pStyle w:val="BodyText"/>
      </w:pPr>
      <w:r>
        <w:t xml:space="preserve">IG20. Ja pirmreizējais piemērotājs, </w:t>
      </w:r>
      <w:r>
        <w:rPr>
          <w:u w:val="single"/>
        </w:rPr>
        <w:t>kas ir nomnieks</w:t>
      </w:r>
      <w:r>
        <w:t xml:space="preserve">, izmanto priekšrocību, kas paredz triju gadu pārejas periodu, kurā tas tiek atbrīvots no </w:t>
      </w:r>
      <w:r>
        <w:rPr>
          <w:u w:val="single"/>
        </w:rPr>
        <w:t>lietošanas tiesību</w:t>
      </w:r>
      <w:r>
        <w:t xml:space="preserve"> aktīvu atzīšanas, tas nevarēs izpildīt arī atzīšanas prasības attiecībā uz nomas saistībām, kamēr nebūs beidzies pārejas perioda atbrīvojums attiecībā uz </w:t>
      </w:r>
      <w:r>
        <w:rPr>
          <w:u w:val="single"/>
        </w:rPr>
        <w:t>lietošanas tiesību</w:t>
      </w:r>
      <w:r>
        <w:t xml:space="preserve"> aktīviem.</w:t>
      </w:r>
    </w:p>
    <w:p w14:paraId="4097E073" w14:textId="77777777" w:rsidR="00D33BFB" w:rsidRPr="00407CD9" w:rsidRDefault="00D33BFB" w:rsidP="00770F86">
      <w:pPr>
        <w:pStyle w:val="BodyText"/>
      </w:pPr>
    </w:p>
    <w:p w14:paraId="399F4269" w14:textId="3C83872D" w:rsidR="000215F3" w:rsidRPr="00407CD9" w:rsidRDefault="000215F3" w:rsidP="00770F86">
      <w:pPr>
        <w:pStyle w:val="BodyText"/>
      </w:pPr>
      <w:r>
        <w:t xml:space="preserve">IG21. Piemēram, pieņemsim, ka pirmreizējam </w:t>
      </w:r>
      <w:r>
        <w:rPr>
          <w:u w:val="single"/>
        </w:rPr>
        <w:t>piemērotājam, kas ir nomnieks</w:t>
      </w:r>
      <w:r>
        <w:t xml:space="preserve">, </w:t>
      </w:r>
      <w:r>
        <w:rPr>
          <w:u w:val="single"/>
        </w:rPr>
        <w:t>saskaņā ar</w:t>
      </w:r>
      <w:r>
        <w:t xml:space="preserve"> nomas </w:t>
      </w:r>
      <w:r>
        <w:rPr>
          <w:u w:val="single"/>
        </w:rPr>
        <w:t>līgumu</w:t>
      </w:r>
      <w:r>
        <w:t xml:space="preserve"> ir </w:t>
      </w:r>
      <w:r>
        <w:rPr>
          <w:u w:val="single"/>
        </w:rPr>
        <w:t>lietošanas tiesību aktīvs</w:t>
      </w:r>
      <w:r>
        <w:t xml:space="preserve"> dienā, kad 20X1. gada 1. janvārī tiek pieņemti </w:t>
      </w:r>
      <w:r>
        <w:rPr>
          <w:i/>
          <w:iCs/>
        </w:rPr>
        <w:t>IPSAS</w:t>
      </w:r>
      <w:r>
        <w:t xml:space="preserve">, ar kuriem piemēro uzkrāšanas principu grāmatvedībā. Pirmreizējais pieņēmējs izmanto priekšrocību, ka triju gadu pārejas periodā tas tiek atbrīvots no prasības atzīt </w:t>
      </w:r>
      <w:r>
        <w:rPr>
          <w:u w:val="single"/>
        </w:rPr>
        <w:t>lietošanas tiesību aktīvu</w:t>
      </w:r>
      <w:r>
        <w:t xml:space="preserve">. </w:t>
      </w:r>
      <w:r>
        <w:rPr>
          <w:u w:val="single"/>
        </w:rPr>
        <w:t>Lietošanas tiesību aktīvs</w:t>
      </w:r>
      <w:r>
        <w:t xml:space="preserve"> tiek atzīts 20X3. gada 31. decembrī, kad beidzas atbrīvojums. Saskaņā ar </w:t>
      </w:r>
      <w:r>
        <w:rPr>
          <w:i/>
          <w:iCs/>
        </w:rPr>
        <w:t>IPSAS</w:t>
      </w:r>
      <w:r>
        <w:t xml:space="preserve"> 33 pirmreizējam pieņēmējam tiek prasīts atzīt tikai atbilstošās nomas saistības attiecībā uz </w:t>
      </w:r>
      <w:r>
        <w:rPr>
          <w:u w:val="single"/>
        </w:rPr>
        <w:t>lietošanas tiesību aktīvu</w:t>
      </w:r>
      <w:r>
        <w:t xml:space="preserve"> 20X3. gada 31. decembrī, t. i., </w:t>
      </w:r>
      <w:r>
        <w:rPr>
          <w:u w:val="single"/>
        </w:rPr>
        <w:t>lietošanas tiesību aktīva</w:t>
      </w:r>
      <w:r>
        <w:t xml:space="preserve"> atzīšanas dienā.</w:t>
      </w:r>
    </w:p>
    <w:p w14:paraId="2DC39BAC" w14:textId="77777777" w:rsidR="000215F3" w:rsidRPr="00407CD9" w:rsidRDefault="000215F3" w:rsidP="00770F86">
      <w:pPr>
        <w:pStyle w:val="BodyText"/>
      </w:pPr>
      <w:r>
        <w:t>(..)</w:t>
      </w:r>
    </w:p>
    <w:p w14:paraId="2E005926" w14:textId="77777777" w:rsidR="00D33BFB" w:rsidRPr="00407CD9" w:rsidRDefault="00D33BFB" w:rsidP="00770F86">
      <w:pPr>
        <w:pStyle w:val="BodyText"/>
      </w:pPr>
    </w:p>
    <w:p w14:paraId="4437F40B" w14:textId="1CE59135" w:rsidR="000215F3" w:rsidRPr="00407CD9" w:rsidRDefault="000215F3" w:rsidP="00770F86">
      <w:pPr>
        <w:pStyle w:val="BodyText"/>
      </w:pPr>
      <w:r>
        <w:t xml:space="preserve">IG51. </w:t>
      </w:r>
      <w:r>
        <w:rPr>
          <w:i/>
          <w:iCs/>
        </w:rPr>
        <w:t>IPSAS</w:t>
      </w:r>
      <w:r>
        <w:t xml:space="preserve"> 33 23.–26. punkta prasības nav prioritārākas par prasībām, kas noteiktas citos </w:t>
      </w:r>
      <w:r>
        <w:rPr>
          <w:i/>
          <w:iCs/>
        </w:rPr>
        <w:t>IPSAS</w:t>
      </w:r>
      <w:r>
        <w:t>, kuros tiek sniegtas klasifikācijas vai vērtējumi, pamatojoties uz apstākļiem, kas pastāv konkrētajā datumā. Daži piemēri:</w:t>
      </w:r>
    </w:p>
    <w:p w14:paraId="6A917DB1" w14:textId="77777777" w:rsidR="00B66E32" w:rsidRPr="00407CD9" w:rsidRDefault="00B66E32" w:rsidP="00B66E32">
      <w:pPr>
        <w:pStyle w:val="ListParagraph"/>
        <w:tabs>
          <w:tab w:val="left" w:pos="1739"/>
          <w:tab w:val="left" w:pos="1740"/>
        </w:tabs>
        <w:spacing w:before="0"/>
        <w:ind w:left="0" w:firstLine="0"/>
        <w:jc w:val="both"/>
        <w:rPr>
          <w:noProof/>
          <w:color w:val="231F20"/>
          <w:sz w:val="24"/>
          <w:szCs w:val="24"/>
        </w:rPr>
      </w:pPr>
    </w:p>
    <w:p w14:paraId="319A2CAE" w14:textId="7C77FC6A" w:rsidR="000215F3" w:rsidRPr="00407CD9" w:rsidRDefault="00B66E32" w:rsidP="00B66E32">
      <w:pPr>
        <w:pStyle w:val="ListParagraph"/>
        <w:tabs>
          <w:tab w:val="left" w:pos="1739"/>
          <w:tab w:val="left" w:pos="1740"/>
        </w:tabs>
        <w:spacing w:before="0"/>
        <w:ind w:left="284" w:firstLine="0"/>
        <w:jc w:val="both"/>
        <w:rPr>
          <w:noProof/>
          <w:sz w:val="24"/>
          <w:szCs w:val="24"/>
        </w:rPr>
      </w:pPr>
      <w:r>
        <w:rPr>
          <w:color w:val="231F20"/>
          <w:sz w:val="24"/>
        </w:rPr>
        <w:t xml:space="preserve">a) </w:t>
      </w:r>
      <w:r>
        <w:rPr>
          <w:color w:val="231F20"/>
          <w:sz w:val="24"/>
          <w:u w:val="single"/>
        </w:rPr>
        <w:t>nomas identificēšana</w:t>
      </w:r>
      <w:r>
        <w:rPr>
          <w:color w:val="231F20"/>
          <w:sz w:val="24"/>
        </w:rPr>
        <w:t xml:space="preserve"> (skat. </w:t>
      </w:r>
      <w:proofErr w:type="spellStart"/>
      <w:r>
        <w:rPr>
          <w:i/>
          <w:iCs/>
          <w:color w:val="231F20"/>
          <w:sz w:val="24"/>
          <w:u w:val="single"/>
        </w:rPr>
        <w:t>IPSAS</w:t>
      </w:r>
      <w:proofErr w:type="spellEnd"/>
      <w:r>
        <w:rPr>
          <w:color w:val="231F20"/>
          <w:sz w:val="24"/>
          <w:u w:val="single"/>
        </w:rPr>
        <w:t> 43 “Noma”</w:t>
      </w:r>
      <w:r>
        <w:rPr>
          <w:color w:val="231F20"/>
          <w:sz w:val="24"/>
        </w:rPr>
        <w:t>) un</w:t>
      </w:r>
    </w:p>
    <w:p w14:paraId="02B0CB28" w14:textId="63998DD8" w:rsidR="000215F3" w:rsidRPr="00407CD9" w:rsidRDefault="00B66E32" w:rsidP="00B66E32">
      <w:pPr>
        <w:pStyle w:val="ListParagraph"/>
        <w:tabs>
          <w:tab w:val="left" w:pos="1740"/>
          <w:tab w:val="left" w:pos="1741"/>
        </w:tabs>
        <w:spacing w:before="0"/>
        <w:ind w:left="284" w:firstLine="0"/>
        <w:jc w:val="both"/>
        <w:rPr>
          <w:noProof/>
          <w:sz w:val="24"/>
          <w:szCs w:val="24"/>
        </w:rPr>
      </w:pPr>
      <w:r>
        <w:rPr>
          <w:color w:val="231F20"/>
          <w:sz w:val="24"/>
        </w:rPr>
        <w:t xml:space="preserve">b) finanšu saistību un kapitāla instrumentu nošķiršana (skat. </w:t>
      </w:r>
      <w:proofErr w:type="spellStart"/>
      <w:r>
        <w:rPr>
          <w:i/>
          <w:color w:val="231F20"/>
          <w:sz w:val="24"/>
        </w:rPr>
        <w:t>IPSAS</w:t>
      </w:r>
      <w:proofErr w:type="spellEnd"/>
      <w:r>
        <w:rPr>
          <w:color w:val="231F20"/>
          <w:sz w:val="24"/>
        </w:rPr>
        <w:t> 28 “Finanšu instrumenti: informācijas uzrādīšana”).</w:t>
      </w:r>
    </w:p>
    <w:p w14:paraId="24A426A1" w14:textId="77777777" w:rsidR="00B66E32" w:rsidRPr="00407CD9" w:rsidRDefault="00B66E32" w:rsidP="000215F3">
      <w:pPr>
        <w:jc w:val="both"/>
        <w:rPr>
          <w:strike/>
          <w:noProof/>
          <w:color w:val="231F20"/>
          <w:sz w:val="24"/>
          <w:szCs w:val="24"/>
        </w:rPr>
      </w:pPr>
    </w:p>
    <w:p w14:paraId="536E7CFF" w14:textId="579FB308" w:rsidR="000215F3" w:rsidRPr="00407CD9" w:rsidRDefault="000215F3" w:rsidP="000215F3">
      <w:pPr>
        <w:jc w:val="both"/>
        <w:rPr>
          <w:i/>
          <w:noProof/>
          <w:sz w:val="24"/>
          <w:szCs w:val="24"/>
        </w:rPr>
      </w:pPr>
      <w:proofErr w:type="spellStart"/>
      <w:r>
        <w:rPr>
          <w:i/>
          <w:iCs/>
          <w:color w:val="231F20"/>
          <w:sz w:val="24"/>
          <w:u w:val="single"/>
        </w:rPr>
        <w:t>IPSAS</w:t>
      </w:r>
      <w:proofErr w:type="spellEnd"/>
      <w:r>
        <w:rPr>
          <w:color w:val="231F20"/>
          <w:sz w:val="24"/>
          <w:u w:val="single"/>
        </w:rPr>
        <w:t> 43</w:t>
      </w:r>
      <w:r>
        <w:rPr>
          <w:color w:val="231F20"/>
          <w:sz w:val="24"/>
        </w:rPr>
        <w:t xml:space="preserve"> “Noma”</w:t>
      </w:r>
    </w:p>
    <w:p w14:paraId="410D4D49" w14:textId="77777777" w:rsidR="00B66E32" w:rsidRPr="00407CD9" w:rsidRDefault="00B66E32" w:rsidP="00770F86">
      <w:pPr>
        <w:pStyle w:val="BodyText"/>
      </w:pPr>
    </w:p>
    <w:p w14:paraId="04A6EC1D" w14:textId="77777777" w:rsidR="00992CEA" w:rsidRDefault="000215F3" w:rsidP="00770F86">
      <w:pPr>
        <w:pStyle w:val="BodyText"/>
      </w:pPr>
      <w:r>
        <w:t xml:space="preserve">IG52. Saskaņā ar </w:t>
      </w:r>
      <w:r>
        <w:rPr>
          <w:i/>
          <w:iCs/>
        </w:rPr>
        <w:t>IPSAS</w:t>
      </w:r>
      <w:r>
        <w:t xml:space="preserve"> 33 95. punktu un </w:t>
      </w:r>
      <w:r>
        <w:rPr>
          <w:i/>
          <w:iCs/>
          <w:u w:val="single"/>
        </w:rPr>
        <w:t>IPSAS</w:t>
      </w:r>
      <w:r>
        <w:rPr>
          <w:u w:val="single"/>
        </w:rPr>
        <w:t> 43 70. punktu</w:t>
      </w:r>
      <w:r>
        <w:t xml:space="preserve"> iznomātājs klasificē nomu kā operatīvo nomu vai finanšu nomu, pamatojoties uz apstākļiem, kas pastāv nomas uzsākšanas brīdī, dienā, kad tiek pieņemti </w:t>
      </w:r>
      <w:r>
        <w:rPr>
          <w:i/>
          <w:iCs/>
        </w:rPr>
        <w:t>IPSAS</w:t>
      </w:r>
      <w:r>
        <w:t xml:space="preserve">, ar kuriem piemēro uzkrāšanas principu grāmatvedībā. Dažkārt nomnieks un iznomātājs var vienoties par izmaiņām nomas nosacījumos, neveicot nomas atjaunošanu, tādā veidā, ka </w:t>
      </w:r>
      <w:r>
        <w:rPr>
          <w:u w:val="single"/>
        </w:rPr>
        <w:t>iznomātājam</w:t>
      </w:r>
      <w:r>
        <w:t xml:space="preserve"> tā būtu jāklasificē citādi saskaņā ar </w:t>
      </w:r>
      <w:r>
        <w:rPr>
          <w:i/>
          <w:iCs/>
          <w:u w:val="single"/>
        </w:rPr>
        <w:t>IPSAS</w:t>
      </w:r>
      <w:r>
        <w:rPr>
          <w:u w:val="single"/>
        </w:rPr>
        <w:t> 43</w:t>
      </w:r>
      <w:r>
        <w:t xml:space="preserve">, ja izmainītie nosacījumi būtu bijuši spēkā nomas uzsākšanas datumā. Tādā gadījumā ir uzskatāms, ka pārskatītā vienošanās ir jauns </w:t>
      </w:r>
      <w:r>
        <w:rPr>
          <w:u w:val="single"/>
        </w:rPr>
        <w:t>līgums</w:t>
      </w:r>
      <w:r>
        <w:t xml:space="preserve"> uz atlikušo termiņu no dienas, kad tiek pieņemti </w:t>
      </w:r>
      <w:r>
        <w:rPr>
          <w:i/>
          <w:iCs/>
        </w:rPr>
        <w:t>IPSAS</w:t>
      </w:r>
      <w:r>
        <w:t>, ar kuriem piemēro uzkrāšanas principu grāmatvedībā.</w:t>
      </w:r>
    </w:p>
    <w:p w14:paraId="0BA47629" w14:textId="12BCC1B8" w:rsidR="00EA25DB" w:rsidRPr="00407CD9" w:rsidRDefault="00992CEA" w:rsidP="000215F3">
      <w:pPr>
        <w:jc w:val="both"/>
        <w:rPr>
          <w:strike/>
        </w:rPr>
      </w:pPr>
      <w:r>
        <w:t xml:space="preserve"> </w:t>
      </w:r>
    </w:p>
    <w:p w14:paraId="277A06F4" w14:textId="0E1D0DBB" w:rsidR="000215F3" w:rsidRPr="00407CD9" w:rsidRDefault="000215F3" w:rsidP="000215F3">
      <w:pPr>
        <w:jc w:val="both"/>
        <w:rPr>
          <w:b/>
          <w:i/>
          <w:noProof/>
          <w:sz w:val="24"/>
          <w:szCs w:val="24"/>
        </w:rPr>
      </w:pPr>
      <w:r>
        <w:rPr>
          <w:b/>
          <w:color w:val="231F20"/>
          <w:sz w:val="24"/>
        </w:rPr>
        <w:t xml:space="preserve">Kopsavilkums par atbrīvojumiem pārejas periodā un noteikumiem, kas ietverti </w:t>
      </w:r>
      <w:proofErr w:type="spellStart"/>
      <w:r>
        <w:rPr>
          <w:b/>
          <w:i/>
          <w:iCs/>
          <w:color w:val="231F20"/>
          <w:sz w:val="24"/>
        </w:rPr>
        <w:t>IPSAS</w:t>
      </w:r>
      <w:proofErr w:type="spellEnd"/>
      <w:r>
        <w:rPr>
          <w:b/>
          <w:color w:val="231F20"/>
          <w:sz w:val="24"/>
        </w:rPr>
        <w:t> 33 “Starptautisko publiskā sektora grāmatvedības standartu (</w:t>
      </w:r>
      <w:proofErr w:type="spellStart"/>
      <w:r>
        <w:rPr>
          <w:b/>
          <w:i/>
          <w:iCs/>
          <w:color w:val="231F20"/>
          <w:sz w:val="24"/>
        </w:rPr>
        <w:t>IPSAS</w:t>
      </w:r>
      <w:proofErr w:type="spellEnd"/>
      <w:r>
        <w:rPr>
          <w:b/>
          <w:color w:val="231F20"/>
          <w:sz w:val="24"/>
        </w:rPr>
        <w:t>) uzkrāšanas principa grāmatvedībā pirmreizēja pieņemšana”</w:t>
      </w:r>
    </w:p>
    <w:p w14:paraId="558194D9" w14:textId="77777777" w:rsidR="00EA25DB" w:rsidRPr="00407CD9" w:rsidRDefault="00EA25DB" w:rsidP="00770F86">
      <w:pPr>
        <w:pStyle w:val="BodyText"/>
      </w:pPr>
    </w:p>
    <w:p w14:paraId="0F699962" w14:textId="3F55B15A" w:rsidR="000215F3" w:rsidRPr="00407CD9" w:rsidRDefault="000215F3" w:rsidP="00770F86">
      <w:pPr>
        <w:pStyle w:val="BodyText"/>
      </w:pPr>
      <w:r>
        <w:t>IG91.</w:t>
      </w:r>
    </w:p>
    <w:p w14:paraId="612DF6CD" w14:textId="77777777" w:rsidR="000215F3" w:rsidRPr="00407CD9" w:rsidRDefault="000215F3" w:rsidP="00770F86">
      <w:pPr>
        <w:pStyle w:val="BodyText"/>
      </w:pPr>
    </w:p>
    <w:tbl>
      <w:tblPr>
        <w:tblW w:w="5000" w:type="pct"/>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CellMar>
          <w:top w:w="28" w:type="dxa"/>
          <w:left w:w="28" w:type="dxa"/>
          <w:bottom w:w="28" w:type="dxa"/>
          <w:right w:w="28" w:type="dxa"/>
        </w:tblCellMar>
        <w:tblLook w:val="01E0" w:firstRow="1" w:lastRow="1" w:firstColumn="1" w:lastColumn="1" w:noHBand="0" w:noVBand="0"/>
      </w:tblPr>
      <w:tblGrid>
        <w:gridCol w:w="967"/>
        <w:gridCol w:w="390"/>
        <w:gridCol w:w="933"/>
        <w:gridCol w:w="1452"/>
        <w:gridCol w:w="1452"/>
        <w:gridCol w:w="1200"/>
        <w:gridCol w:w="1160"/>
        <w:gridCol w:w="1068"/>
        <w:gridCol w:w="440"/>
      </w:tblGrid>
      <w:tr w:rsidR="000215F3" w:rsidRPr="009B6DAA" w14:paraId="717D95C0" w14:textId="77777777" w:rsidTr="009B6DAA">
        <w:tc>
          <w:tcPr>
            <w:tcW w:w="534" w:type="pct"/>
            <w:vMerge w:val="restart"/>
            <w:vAlign w:val="center"/>
          </w:tcPr>
          <w:p w14:paraId="3B521070" w14:textId="77777777" w:rsidR="000215F3" w:rsidRPr="009B6DAA" w:rsidRDefault="000215F3" w:rsidP="009B6DAA">
            <w:pPr>
              <w:pStyle w:val="TableParagraph"/>
              <w:keepNext/>
              <w:keepLines/>
              <w:spacing w:before="0"/>
              <w:jc w:val="center"/>
              <w:rPr>
                <w:b/>
                <w:noProof/>
              </w:rPr>
            </w:pPr>
            <w:proofErr w:type="spellStart"/>
            <w:r w:rsidRPr="009B6DAA">
              <w:rPr>
                <w:b/>
                <w:i/>
                <w:iCs/>
              </w:rPr>
              <w:lastRenderedPageBreak/>
              <w:t>IPSAS</w:t>
            </w:r>
            <w:proofErr w:type="spellEnd"/>
          </w:p>
        </w:tc>
        <w:tc>
          <w:tcPr>
            <w:tcW w:w="4466" w:type="pct"/>
            <w:gridSpan w:val="8"/>
            <w:vAlign w:val="center"/>
          </w:tcPr>
          <w:p w14:paraId="564D608B" w14:textId="77777777" w:rsidR="000215F3" w:rsidRPr="009B6DAA" w:rsidRDefault="000215F3" w:rsidP="009B6DAA">
            <w:pPr>
              <w:pStyle w:val="TableParagraph"/>
              <w:keepNext/>
              <w:keepLines/>
              <w:spacing w:before="0"/>
              <w:jc w:val="center"/>
              <w:rPr>
                <w:b/>
                <w:noProof/>
              </w:rPr>
            </w:pPr>
            <w:r w:rsidRPr="009B6DAA">
              <w:rPr>
                <w:b/>
              </w:rPr>
              <w:t>Ir noteikts pārejas periods, kurā piemēro atbrīvojumu</w:t>
            </w:r>
          </w:p>
        </w:tc>
      </w:tr>
      <w:tr w:rsidR="000215F3" w:rsidRPr="009B6DAA" w14:paraId="5056B033" w14:textId="77777777" w:rsidTr="009B6DAA">
        <w:tc>
          <w:tcPr>
            <w:tcW w:w="534" w:type="pct"/>
            <w:vMerge/>
            <w:tcBorders>
              <w:top w:val="nil"/>
            </w:tcBorders>
            <w:vAlign w:val="center"/>
          </w:tcPr>
          <w:p w14:paraId="79E6DE1C" w14:textId="77777777" w:rsidR="000215F3" w:rsidRPr="009B6DAA" w:rsidRDefault="000215F3" w:rsidP="009B6DAA">
            <w:pPr>
              <w:keepNext/>
              <w:keepLines/>
              <w:jc w:val="center"/>
              <w:rPr>
                <w:noProof/>
              </w:rPr>
            </w:pPr>
          </w:p>
        </w:tc>
        <w:tc>
          <w:tcPr>
            <w:tcW w:w="215" w:type="pct"/>
            <w:vAlign w:val="center"/>
          </w:tcPr>
          <w:p w14:paraId="28E3BFA6" w14:textId="77777777" w:rsidR="000215F3" w:rsidRPr="009B6DAA" w:rsidRDefault="000215F3" w:rsidP="009B6DAA">
            <w:pPr>
              <w:pStyle w:val="TableParagraph"/>
              <w:keepNext/>
              <w:keepLines/>
              <w:spacing w:before="0"/>
              <w:jc w:val="center"/>
              <w:rPr>
                <w:b/>
                <w:noProof/>
              </w:rPr>
            </w:pPr>
            <w:r w:rsidRPr="009B6DAA">
              <w:rPr>
                <w:b/>
              </w:rPr>
              <w:t>NĒ</w:t>
            </w:r>
          </w:p>
        </w:tc>
        <w:tc>
          <w:tcPr>
            <w:tcW w:w="4252" w:type="pct"/>
            <w:gridSpan w:val="7"/>
            <w:vAlign w:val="center"/>
          </w:tcPr>
          <w:p w14:paraId="443C174D" w14:textId="77777777" w:rsidR="000215F3" w:rsidRPr="009B6DAA" w:rsidRDefault="000215F3" w:rsidP="009B6DAA">
            <w:pPr>
              <w:pStyle w:val="TableParagraph"/>
              <w:keepNext/>
              <w:keepLines/>
              <w:spacing w:before="0"/>
              <w:jc w:val="center"/>
              <w:rPr>
                <w:b/>
                <w:noProof/>
              </w:rPr>
            </w:pPr>
            <w:r w:rsidRPr="009B6DAA">
              <w:rPr>
                <w:b/>
              </w:rPr>
              <w:t>JĀ</w:t>
            </w:r>
          </w:p>
        </w:tc>
      </w:tr>
      <w:tr w:rsidR="00EA25DB" w:rsidRPr="009B6DAA" w14:paraId="46BA31F4" w14:textId="77777777" w:rsidTr="009B6DAA">
        <w:tc>
          <w:tcPr>
            <w:tcW w:w="534" w:type="pct"/>
            <w:vMerge w:val="restart"/>
          </w:tcPr>
          <w:p w14:paraId="28B27C74" w14:textId="77777777" w:rsidR="00EA25DB" w:rsidRPr="009B6DAA" w:rsidRDefault="00EA25DB" w:rsidP="009B6DAA">
            <w:pPr>
              <w:pStyle w:val="TableParagraph"/>
              <w:keepNext/>
              <w:keepLines/>
              <w:spacing w:before="0"/>
              <w:jc w:val="both"/>
              <w:rPr>
                <w:noProof/>
              </w:rPr>
            </w:pPr>
          </w:p>
        </w:tc>
        <w:tc>
          <w:tcPr>
            <w:tcW w:w="215" w:type="pct"/>
            <w:vMerge w:val="restart"/>
          </w:tcPr>
          <w:p w14:paraId="625D4581" w14:textId="77777777" w:rsidR="00EA25DB" w:rsidRPr="009B6DAA" w:rsidRDefault="00EA25DB" w:rsidP="009B6DAA">
            <w:pPr>
              <w:pStyle w:val="TableParagraph"/>
              <w:keepNext/>
              <w:keepLines/>
              <w:spacing w:before="0"/>
              <w:jc w:val="both"/>
              <w:rPr>
                <w:noProof/>
              </w:rPr>
            </w:pPr>
          </w:p>
        </w:tc>
        <w:tc>
          <w:tcPr>
            <w:tcW w:w="515" w:type="pct"/>
            <w:vMerge w:val="restart"/>
          </w:tcPr>
          <w:p w14:paraId="2F405E20" w14:textId="77777777" w:rsidR="00EA25DB" w:rsidRPr="009B6DAA" w:rsidRDefault="00EA25DB" w:rsidP="009B6DAA">
            <w:pPr>
              <w:pStyle w:val="TableParagraph"/>
              <w:keepNext/>
              <w:keepLines/>
              <w:spacing w:before="0"/>
              <w:jc w:val="center"/>
              <w:rPr>
                <w:noProof/>
              </w:rPr>
            </w:pPr>
            <w:r w:rsidRPr="009B6DAA">
              <w:t>Domātās izmaksas</w:t>
            </w:r>
          </w:p>
        </w:tc>
        <w:tc>
          <w:tcPr>
            <w:tcW w:w="801" w:type="pct"/>
            <w:vMerge w:val="restart"/>
          </w:tcPr>
          <w:p w14:paraId="5367B98E" w14:textId="7F4F9932" w:rsidR="00EA25DB" w:rsidRPr="009B6DAA" w:rsidRDefault="00EA25DB" w:rsidP="00EA25DB">
            <w:pPr>
              <w:pStyle w:val="TableParagraph"/>
              <w:spacing w:before="0"/>
              <w:jc w:val="center"/>
              <w:rPr>
                <w:noProof/>
              </w:rPr>
            </w:pPr>
            <w:r w:rsidRPr="009B6DAA">
              <w:t>3 gadu pārejas periods, kurā nav jāveic atzīšana</w:t>
            </w:r>
          </w:p>
        </w:tc>
        <w:tc>
          <w:tcPr>
            <w:tcW w:w="801" w:type="pct"/>
            <w:vMerge w:val="restart"/>
          </w:tcPr>
          <w:p w14:paraId="4D4664D0" w14:textId="3B93F226" w:rsidR="00EA25DB" w:rsidRPr="009B6DAA" w:rsidRDefault="00EA25DB" w:rsidP="00EA25DB">
            <w:pPr>
              <w:pStyle w:val="TableParagraph"/>
              <w:spacing w:before="0"/>
              <w:jc w:val="center"/>
              <w:rPr>
                <w:noProof/>
              </w:rPr>
            </w:pPr>
            <w:r w:rsidRPr="009B6DAA">
              <w:t>3 gadu pārejas periods, kurā nav jāveic novērtēšana</w:t>
            </w:r>
          </w:p>
        </w:tc>
        <w:tc>
          <w:tcPr>
            <w:tcW w:w="662" w:type="pct"/>
            <w:vMerge w:val="restart"/>
          </w:tcPr>
          <w:p w14:paraId="20964C71" w14:textId="16902AF3" w:rsidR="00EA25DB" w:rsidRPr="009B6DAA" w:rsidRDefault="00EA25DB" w:rsidP="00EA25DB">
            <w:pPr>
              <w:pStyle w:val="TableParagraph"/>
              <w:spacing w:before="0"/>
              <w:jc w:val="center"/>
              <w:rPr>
                <w:noProof/>
              </w:rPr>
            </w:pPr>
            <w:r w:rsidRPr="009B6DAA">
              <w:t>3 gadu pārejas periods, kurā nav jāveic atzīšana un/vai novērtēšana</w:t>
            </w:r>
          </w:p>
        </w:tc>
        <w:tc>
          <w:tcPr>
            <w:tcW w:w="640" w:type="pct"/>
            <w:vMerge w:val="restart"/>
          </w:tcPr>
          <w:p w14:paraId="40FF4C77" w14:textId="7419F85B" w:rsidR="00EA25DB" w:rsidRPr="009B6DAA" w:rsidRDefault="00EA25DB" w:rsidP="00EA25DB">
            <w:pPr>
              <w:pStyle w:val="TableParagraph"/>
              <w:spacing w:before="0"/>
              <w:jc w:val="center"/>
              <w:rPr>
                <w:noProof/>
              </w:rPr>
            </w:pPr>
            <w:r w:rsidRPr="009B6DAA">
              <w:t>3 gadu pārejas periods, kurā nav jāatklāj informācija</w:t>
            </w:r>
          </w:p>
        </w:tc>
        <w:tc>
          <w:tcPr>
            <w:tcW w:w="589" w:type="pct"/>
            <w:vMerge w:val="restart"/>
          </w:tcPr>
          <w:p w14:paraId="1D253AAA" w14:textId="2C739156" w:rsidR="00EA25DB" w:rsidRPr="009B6DAA" w:rsidRDefault="00EA25DB" w:rsidP="00EA25DB">
            <w:pPr>
              <w:pStyle w:val="TableParagraph"/>
              <w:spacing w:before="0"/>
              <w:jc w:val="center"/>
              <w:rPr>
                <w:noProof/>
              </w:rPr>
            </w:pPr>
            <w:r w:rsidRPr="009B6DAA">
              <w:t>Darījumu, bilances, ieņēmumu un izdevumu atcelšana</w:t>
            </w:r>
          </w:p>
        </w:tc>
        <w:tc>
          <w:tcPr>
            <w:tcW w:w="244" w:type="pct"/>
            <w:tcBorders>
              <w:bottom w:val="nil"/>
            </w:tcBorders>
          </w:tcPr>
          <w:p w14:paraId="38483F89" w14:textId="77777777" w:rsidR="00EA25DB" w:rsidRPr="009B6DAA" w:rsidRDefault="00EA25DB" w:rsidP="00786A70">
            <w:pPr>
              <w:pStyle w:val="TableParagraph"/>
              <w:spacing w:before="0"/>
              <w:jc w:val="both"/>
              <w:rPr>
                <w:noProof/>
              </w:rPr>
            </w:pPr>
            <w:r w:rsidRPr="009B6DAA">
              <w:t>Cits</w:t>
            </w:r>
          </w:p>
        </w:tc>
      </w:tr>
      <w:tr w:rsidR="00EA25DB" w:rsidRPr="009B6DAA" w14:paraId="4DD7F04B" w14:textId="77777777" w:rsidTr="009B6DAA">
        <w:tc>
          <w:tcPr>
            <w:tcW w:w="534" w:type="pct"/>
            <w:vMerge/>
            <w:tcBorders>
              <w:top w:val="nil"/>
            </w:tcBorders>
          </w:tcPr>
          <w:p w14:paraId="701B268B" w14:textId="77777777" w:rsidR="00EA25DB" w:rsidRPr="009B6DAA" w:rsidRDefault="00EA25DB" w:rsidP="00786A70">
            <w:pPr>
              <w:jc w:val="both"/>
              <w:rPr>
                <w:noProof/>
              </w:rPr>
            </w:pPr>
          </w:p>
        </w:tc>
        <w:tc>
          <w:tcPr>
            <w:tcW w:w="215" w:type="pct"/>
            <w:vMerge/>
            <w:tcBorders>
              <w:top w:val="nil"/>
            </w:tcBorders>
          </w:tcPr>
          <w:p w14:paraId="5CA29895" w14:textId="77777777" w:rsidR="00EA25DB" w:rsidRPr="009B6DAA" w:rsidRDefault="00EA25DB" w:rsidP="00786A70">
            <w:pPr>
              <w:jc w:val="both"/>
              <w:rPr>
                <w:noProof/>
              </w:rPr>
            </w:pPr>
          </w:p>
        </w:tc>
        <w:tc>
          <w:tcPr>
            <w:tcW w:w="515" w:type="pct"/>
            <w:vMerge/>
          </w:tcPr>
          <w:p w14:paraId="64C47028" w14:textId="77777777" w:rsidR="00EA25DB" w:rsidRPr="009B6DAA" w:rsidRDefault="00EA25DB" w:rsidP="00EA25DB">
            <w:pPr>
              <w:pStyle w:val="TableParagraph"/>
              <w:spacing w:before="0"/>
              <w:jc w:val="center"/>
              <w:rPr>
                <w:noProof/>
              </w:rPr>
            </w:pPr>
          </w:p>
        </w:tc>
        <w:tc>
          <w:tcPr>
            <w:tcW w:w="801" w:type="pct"/>
            <w:vMerge/>
          </w:tcPr>
          <w:p w14:paraId="5F0F9B2D" w14:textId="098381FA" w:rsidR="00EA25DB" w:rsidRPr="009B6DAA" w:rsidRDefault="00EA25DB" w:rsidP="00EA25DB">
            <w:pPr>
              <w:pStyle w:val="TableParagraph"/>
              <w:spacing w:before="0"/>
              <w:jc w:val="center"/>
              <w:rPr>
                <w:noProof/>
              </w:rPr>
            </w:pPr>
          </w:p>
        </w:tc>
        <w:tc>
          <w:tcPr>
            <w:tcW w:w="801" w:type="pct"/>
            <w:vMerge/>
          </w:tcPr>
          <w:p w14:paraId="74C0F5B8" w14:textId="7FE41C63" w:rsidR="00EA25DB" w:rsidRPr="009B6DAA" w:rsidRDefault="00EA25DB" w:rsidP="00EA25DB">
            <w:pPr>
              <w:pStyle w:val="TableParagraph"/>
              <w:spacing w:before="0"/>
              <w:jc w:val="center"/>
              <w:rPr>
                <w:noProof/>
              </w:rPr>
            </w:pPr>
          </w:p>
        </w:tc>
        <w:tc>
          <w:tcPr>
            <w:tcW w:w="662" w:type="pct"/>
            <w:vMerge/>
          </w:tcPr>
          <w:p w14:paraId="299F9506" w14:textId="16B8909B" w:rsidR="00EA25DB" w:rsidRPr="009B6DAA" w:rsidRDefault="00EA25DB" w:rsidP="00EA25DB">
            <w:pPr>
              <w:pStyle w:val="TableParagraph"/>
              <w:spacing w:before="0"/>
              <w:jc w:val="center"/>
              <w:rPr>
                <w:noProof/>
              </w:rPr>
            </w:pPr>
          </w:p>
        </w:tc>
        <w:tc>
          <w:tcPr>
            <w:tcW w:w="640" w:type="pct"/>
            <w:vMerge/>
          </w:tcPr>
          <w:p w14:paraId="6A24C059" w14:textId="04A20379" w:rsidR="00EA25DB" w:rsidRPr="009B6DAA" w:rsidRDefault="00EA25DB" w:rsidP="00EA25DB">
            <w:pPr>
              <w:pStyle w:val="TableParagraph"/>
              <w:spacing w:before="0"/>
              <w:jc w:val="center"/>
              <w:rPr>
                <w:noProof/>
              </w:rPr>
            </w:pPr>
          </w:p>
        </w:tc>
        <w:tc>
          <w:tcPr>
            <w:tcW w:w="589" w:type="pct"/>
            <w:vMerge/>
          </w:tcPr>
          <w:p w14:paraId="1EF406E0" w14:textId="082696C1" w:rsidR="00EA25DB" w:rsidRPr="009B6DAA" w:rsidRDefault="00EA25DB" w:rsidP="00EA25DB">
            <w:pPr>
              <w:pStyle w:val="TableParagraph"/>
              <w:spacing w:before="0"/>
              <w:jc w:val="center"/>
              <w:rPr>
                <w:noProof/>
              </w:rPr>
            </w:pPr>
          </w:p>
        </w:tc>
        <w:tc>
          <w:tcPr>
            <w:tcW w:w="244" w:type="pct"/>
            <w:tcBorders>
              <w:top w:val="nil"/>
              <w:bottom w:val="nil"/>
            </w:tcBorders>
          </w:tcPr>
          <w:p w14:paraId="12B89279" w14:textId="77777777" w:rsidR="00EA25DB" w:rsidRPr="009B6DAA" w:rsidRDefault="00EA25DB" w:rsidP="00786A70">
            <w:pPr>
              <w:pStyle w:val="TableParagraph"/>
              <w:spacing w:before="0"/>
              <w:jc w:val="both"/>
              <w:rPr>
                <w:noProof/>
              </w:rPr>
            </w:pPr>
          </w:p>
        </w:tc>
      </w:tr>
      <w:tr w:rsidR="00EA25DB" w:rsidRPr="009B6DAA" w14:paraId="288229DD" w14:textId="77777777" w:rsidTr="009B6DAA">
        <w:tc>
          <w:tcPr>
            <w:tcW w:w="534" w:type="pct"/>
            <w:vMerge/>
            <w:tcBorders>
              <w:top w:val="nil"/>
            </w:tcBorders>
          </w:tcPr>
          <w:p w14:paraId="702A39E5" w14:textId="77777777" w:rsidR="00EA25DB" w:rsidRPr="009B6DAA" w:rsidRDefault="00EA25DB" w:rsidP="00786A70">
            <w:pPr>
              <w:jc w:val="both"/>
              <w:rPr>
                <w:noProof/>
              </w:rPr>
            </w:pPr>
          </w:p>
        </w:tc>
        <w:tc>
          <w:tcPr>
            <w:tcW w:w="215" w:type="pct"/>
            <w:vMerge/>
            <w:tcBorders>
              <w:top w:val="nil"/>
            </w:tcBorders>
          </w:tcPr>
          <w:p w14:paraId="1EFBFF6E" w14:textId="77777777" w:rsidR="00EA25DB" w:rsidRPr="009B6DAA" w:rsidRDefault="00EA25DB" w:rsidP="00786A70">
            <w:pPr>
              <w:jc w:val="both"/>
              <w:rPr>
                <w:noProof/>
              </w:rPr>
            </w:pPr>
          </w:p>
        </w:tc>
        <w:tc>
          <w:tcPr>
            <w:tcW w:w="515" w:type="pct"/>
            <w:vMerge/>
          </w:tcPr>
          <w:p w14:paraId="4482CE8A" w14:textId="77777777" w:rsidR="00EA25DB" w:rsidRPr="009B6DAA" w:rsidRDefault="00EA25DB" w:rsidP="00EA25DB">
            <w:pPr>
              <w:pStyle w:val="TableParagraph"/>
              <w:spacing w:before="0"/>
              <w:jc w:val="center"/>
              <w:rPr>
                <w:noProof/>
              </w:rPr>
            </w:pPr>
          </w:p>
        </w:tc>
        <w:tc>
          <w:tcPr>
            <w:tcW w:w="801" w:type="pct"/>
            <w:vMerge/>
          </w:tcPr>
          <w:p w14:paraId="693A6B15" w14:textId="4A7886BB" w:rsidR="00EA25DB" w:rsidRPr="009B6DAA" w:rsidRDefault="00EA25DB" w:rsidP="00EA25DB">
            <w:pPr>
              <w:pStyle w:val="TableParagraph"/>
              <w:spacing w:before="0"/>
              <w:jc w:val="center"/>
              <w:rPr>
                <w:noProof/>
              </w:rPr>
            </w:pPr>
          </w:p>
        </w:tc>
        <w:tc>
          <w:tcPr>
            <w:tcW w:w="801" w:type="pct"/>
            <w:vMerge/>
          </w:tcPr>
          <w:p w14:paraId="012AF480" w14:textId="16C5DDC2" w:rsidR="00EA25DB" w:rsidRPr="009B6DAA" w:rsidRDefault="00EA25DB" w:rsidP="00EA25DB">
            <w:pPr>
              <w:pStyle w:val="TableParagraph"/>
              <w:spacing w:before="0"/>
              <w:jc w:val="center"/>
              <w:rPr>
                <w:noProof/>
              </w:rPr>
            </w:pPr>
          </w:p>
        </w:tc>
        <w:tc>
          <w:tcPr>
            <w:tcW w:w="662" w:type="pct"/>
            <w:vMerge/>
          </w:tcPr>
          <w:p w14:paraId="67F28D3E" w14:textId="7677A226" w:rsidR="00EA25DB" w:rsidRPr="009B6DAA" w:rsidRDefault="00EA25DB" w:rsidP="00EA25DB">
            <w:pPr>
              <w:pStyle w:val="TableParagraph"/>
              <w:spacing w:before="0"/>
              <w:jc w:val="center"/>
              <w:rPr>
                <w:noProof/>
              </w:rPr>
            </w:pPr>
          </w:p>
        </w:tc>
        <w:tc>
          <w:tcPr>
            <w:tcW w:w="640" w:type="pct"/>
            <w:vMerge/>
          </w:tcPr>
          <w:p w14:paraId="5F216CF2" w14:textId="6EED2B1E" w:rsidR="00EA25DB" w:rsidRPr="009B6DAA" w:rsidRDefault="00EA25DB" w:rsidP="00EA25DB">
            <w:pPr>
              <w:pStyle w:val="TableParagraph"/>
              <w:spacing w:before="0"/>
              <w:jc w:val="center"/>
              <w:rPr>
                <w:noProof/>
              </w:rPr>
            </w:pPr>
          </w:p>
        </w:tc>
        <w:tc>
          <w:tcPr>
            <w:tcW w:w="589" w:type="pct"/>
            <w:vMerge/>
          </w:tcPr>
          <w:p w14:paraId="205D7B06" w14:textId="1F585780" w:rsidR="00EA25DB" w:rsidRPr="009B6DAA" w:rsidRDefault="00EA25DB" w:rsidP="00EA25DB">
            <w:pPr>
              <w:pStyle w:val="TableParagraph"/>
              <w:spacing w:before="0"/>
              <w:jc w:val="center"/>
              <w:rPr>
                <w:noProof/>
              </w:rPr>
            </w:pPr>
          </w:p>
        </w:tc>
        <w:tc>
          <w:tcPr>
            <w:tcW w:w="244" w:type="pct"/>
            <w:tcBorders>
              <w:top w:val="nil"/>
              <w:bottom w:val="nil"/>
            </w:tcBorders>
          </w:tcPr>
          <w:p w14:paraId="3D45595D" w14:textId="77777777" w:rsidR="00EA25DB" w:rsidRPr="009B6DAA" w:rsidRDefault="00EA25DB" w:rsidP="00786A70">
            <w:pPr>
              <w:pStyle w:val="TableParagraph"/>
              <w:spacing w:before="0"/>
              <w:jc w:val="both"/>
              <w:rPr>
                <w:noProof/>
              </w:rPr>
            </w:pPr>
          </w:p>
        </w:tc>
      </w:tr>
      <w:tr w:rsidR="00EA25DB" w:rsidRPr="009B6DAA" w14:paraId="4C90244A" w14:textId="77777777" w:rsidTr="009B6DAA">
        <w:tc>
          <w:tcPr>
            <w:tcW w:w="534" w:type="pct"/>
            <w:vMerge/>
            <w:tcBorders>
              <w:top w:val="nil"/>
            </w:tcBorders>
          </w:tcPr>
          <w:p w14:paraId="248CDE66" w14:textId="77777777" w:rsidR="00EA25DB" w:rsidRPr="009B6DAA" w:rsidRDefault="00EA25DB" w:rsidP="00786A70">
            <w:pPr>
              <w:jc w:val="both"/>
              <w:rPr>
                <w:noProof/>
              </w:rPr>
            </w:pPr>
          </w:p>
        </w:tc>
        <w:tc>
          <w:tcPr>
            <w:tcW w:w="215" w:type="pct"/>
            <w:vMerge/>
            <w:tcBorders>
              <w:top w:val="nil"/>
            </w:tcBorders>
          </w:tcPr>
          <w:p w14:paraId="4B3CC419" w14:textId="77777777" w:rsidR="00EA25DB" w:rsidRPr="009B6DAA" w:rsidRDefault="00EA25DB" w:rsidP="00786A70">
            <w:pPr>
              <w:jc w:val="both"/>
              <w:rPr>
                <w:noProof/>
              </w:rPr>
            </w:pPr>
          </w:p>
        </w:tc>
        <w:tc>
          <w:tcPr>
            <w:tcW w:w="515" w:type="pct"/>
            <w:vMerge/>
          </w:tcPr>
          <w:p w14:paraId="753BD323" w14:textId="77777777" w:rsidR="00EA25DB" w:rsidRPr="009B6DAA" w:rsidRDefault="00EA25DB" w:rsidP="00EA25DB">
            <w:pPr>
              <w:pStyle w:val="TableParagraph"/>
              <w:spacing w:before="0"/>
              <w:jc w:val="center"/>
              <w:rPr>
                <w:noProof/>
              </w:rPr>
            </w:pPr>
          </w:p>
        </w:tc>
        <w:tc>
          <w:tcPr>
            <w:tcW w:w="801" w:type="pct"/>
            <w:vMerge/>
          </w:tcPr>
          <w:p w14:paraId="131FE0AD" w14:textId="77777777" w:rsidR="00EA25DB" w:rsidRPr="009B6DAA" w:rsidRDefault="00EA25DB" w:rsidP="00EA25DB">
            <w:pPr>
              <w:pStyle w:val="TableParagraph"/>
              <w:spacing w:before="0"/>
              <w:jc w:val="center"/>
              <w:rPr>
                <w:noProof/>
              </w:rPr>
            </w:pPr>
          </w:p>
        </w:tc>
        <w:tc>
          <w:tcPr>
            <w:tcW w:w="801" w:type="pct"/>
            <w:vMerge/>
          </w:tcPr>
          <w:p w14:paraId="48FB032C" w14:textId="77777777" w:rsidR="00EA25DB" w:rsidRPr="009B6DAA" w:rsidRDefault="00EA25DB" w:rsidP="00EA25DB">
            <w:pPr>
              <w:pStyle w:val="TableParagraph"/>
              <w:spacing w:before="0"/>
              <w:jc w:val="center"/>
              <w:rPr>
                <w:noProof/>
              </w:rPr>
            </w:pPr>
          </w:p>
        </w:tc>
        <w:tc>
          <w:tcPr>
            <w:tcW w:w="662" w:type="pct"/>
            <w:vMerge/>
          </w:tcPr>
          <w:p w14:paraId="60B57CE8" w14:textId="389F1B73" w:rsidR="00EA25DB" w:rsidRPr="009B6DAA" w:rsidRDefault="00EA25DB" w:rsidP="00EA25DB">
            <w:pPr>
              <w:pStyle w:val="TableParagraph"/>
              <w:spacing w:before="0"/>
              <w:jc w:val="center"/>
              <w:rPr>
                <w:noProof/>
              </w:rPr>
            </w:pPr>
          </w:p>
        </w:tc>
        <w:tc>
          <w:tcPr>
            <w:tcW w:w="640" w:type="pct"/>
            <w:vMerge/>
          </w:tcPr>
          <w:p w14:paraId="2D85CCE3" w14:textId="77777777" w:rsidR="00EA25DB" w:rsidRPr="009B6DAA" w:rsidRDefault="00EA25DB" w:rsidP="00EA25DB">
            <w:pPr>
              <w:pStyle w:val="TableParagraph"/>
              <w:spacing w:before="0"/>
              <w:jc w:val="center"/>
              <w:rPr>
                <w:noProof/>
              </w:rPr>
            </w:pPr>
          </w:p>
        </w:tc>
        <w:tc>
          <w:tcPr>
            <w:tcW w:w="589" w:type="pct"/>
            <w:vMerge/>
          </w:tcPr>
          <w:p w14:paraId="0111FCEE" w14:textId="160FF980" w:rsidR="00EA25DB" w:rsidRPr="009B6DAA" w:rsidRDefault="00EA25DB" w:rsidP="00EA25DB">
            <w:pPr>
              <w:pStyle w:val="TableParagraph"/>
              <w:spacing w:before="0"/>
              <w:jc w:val="center"/>
              <w:rPr>
                <w:noProof/>
              </w:rPr>
            </w:pPr>
          </w:p>
        </w:tc>
        <w:tc>
          <w:tcPr>
            <w:tcW w:w="244" w:type="pct"/>
            <w:tcBorders>
              <w:top w:val="nil"/>
            </w:tcBorders>
          </w:tcPr>
          <w:p w14:paraId="2A20EF7C" w14:textId="77777777" w:rsidR="00EA25DB" w:rsidRPr="009B6DAA" w:rsidRDefault="00EA25DB" w:rsidP="00786A70">
            <w:pPr>
              <w:pStyle w:val="TableParagraph"/>
              <w:spacing w:before="0"/>
              <w:jc w:val="both"/>
              <w:rPr>
                <w:noProof/>
              </w:rPr>
            </w:pPr>
          </w:p>
        </w:tc>
      </w:tr>
      <w:tr w:rsidR="00EA25DB" w:rsidRPr="009B6DAA" w14:paraId="594248AC" w14:textId="77777777" w:rsidTr="009B6DAA">
        <w:tc>
          <w:tcPr>
            <w:tcW w:w="534" w:type="pct"/>
            <w:tcBorders>
              <w:bottom w:val="nil"/>
            </w:tcBorders>
          </w:tcPr>
          <w:p w14:paraId="50CD11B9" w14:textId="77777777" w:rsidR="000215F3" w:rsidRPr="009B6DAA" w:rsidRDefault="000215F3" w:rsidP="00786A70">
            <w:pPr>
              <w:pStyle w:val="TableParagraph"/>
              <w:spacing w:before="0"/>
              <w:jc w:val="both"/>
              <w:rPr>
                <w:noProof/>
              </w:rPr>
            </w:pPr>
            <w:proofErr w:type="spellStart"/>
            <w:r w:rsidRPr="009B6DAA">
              <w:rPr>
                <w:i/>
                <w:iCs/>
                <w:u w:val="single"/>
              </w:rPr>
              <w:t>IPSAS</w:t>
            </w:r>
            <w:proofErr w:type="spellEnd"/>
            <w:r w:rsidRPr="009B6DAA">
              <w:rPr>
                <w:u w:val="single"/>
              </w:rPr>
              <w:t> 43</w:t>
            </w:r>
          </w:p>
        </w:tc>
        <w:tc>
          <w:tcPr>
            <w:tcW w:w="215" w:type="pct"/>
            <w:vMerge w:val="restart"/>
          </w:tcPr>
          <w:p w14:paraId="662DB87A" w14:textId="77777777" w:rsidR="000215F3" w:rsidRPr="009B6DAA" w:rsidRDefault="000215F3" w:rsidP="00786A70">
            <w:pPr>
              <w:pStyle w:val="TableParagraph"/>
              <w:spacing w:before="0"/>
              <w:jc w:val="both"/>
              <w:rPr>
                <w:noProof/>
              </w:rPr>
            </w:pPr>
          </w:p>
        </w:tc>
        <w:tc>
          <w:tcPr>
            <w:tcW w:w="515" w:type="pct"/>
            <w:vMerge w:val="restart"/>
          </w:tcPr>
          <w:p w14:paraId="030B0B19" w14:textId="77777777" w:rsidR="000215F3" w:rsidRPr="009B6DAA" w:rsidRDefault="000215F3" w:rsidP="00EA25DB">
            <w:pPr>
              <w:pStyle w:val="TableParagraph"/>
              <w:spacing w:before="0"/>
              <w:jc w:val="center"/>
              <w:rPr>
                <w:noProof/>
              </w:rPr>
            </w:pPr>
          </w:p>
        </w:tc>
        <w:tc>
          <w:tcPr>
            <w:tcW w:w="801" w:type="pct"/>
            <w:tcBorders>
              <w:bottom w:val="nil"/>
            </w:tcBorders>
          </w:tcPr>
          <w:p w14:paraId="59B56B56" w14:textId="77777777" w:rsidR="000215F3" w:rsidRPr="009B6DAA" w:rsidRDefault="000215F3" w:rsidP="00EA25DB">
            <w:pPr>
              <w:pStyle w:val="TableParagraph"/>
              <w:spacing w:before="0"/>
              <w:jc w:val="center"/>
              <w:rPr>
                <w:noProof/>
              </w:rPr>
            </w:pPr>
            <w:r w:rsidRPr="009B6DAA">
              <w:t>√</w:t>
            </w:r>
          </w:p>
        </w:tc>
        <w:tc>
          <w:tcPr>
            <w:tcW w:w="801" w:type="pct"/>
            <w:tcBorders>
              <w:bottom w:val="nil"/>
            </w:tcBorders>
          </w:tcPr>
          <w:p w14:paraId="1FE3B75C" w14:textId="77777777" w:rsidR="000215F3" w:rsidRPr="009B6DAA" w:rsidRDefault="000215F3" w:rsidP="00EA25DB">
            <w:pPr>
              <w:pStyle w:val="TableParagraph"/>
              <w:spacing w:before="0"/>
              <w:jc w:val="center"/>
              <w:rPr>
                <w:noProof/>
              </w:rPr>
            </w:pPr>
            <w:r w:rsidRPr="009B6DAA">
              <w:t>√</w:t>
            </w:r>
          </w:p>
        </w:tc>
        <w:tc>
          <w:tcPr>
            <w:tcW w:w="662" w:type="pct"/>
            <w:vMerge w:val="restart"/>
          </w:tcPr>
          <w:p w14:paraId="7DFE0B3A" w14:textId="77777777" w:rsidR="000215F3" w:rsidRPr="009B6DAA" w:rsidRDefault="000215F3" w:rsidP="00EA25DB">
            <w:pPr>
              <w:pStyle w:val="TableParagraph"/>
              <w:spacing w:before="0"/>
              <w:jc w:val="center"/>
              <w:rPr>
                <w:noProof/>
              </w:rPr>
            </w:pPr>
          </w:p>
        </w:tc>
        <w:tc>
          <w:tcPr>
            <w:tcW w:w="640" w:type="pct"/>
            <w:vMerge w:val="restart"/>
          </w:tcPr>
          <w:p w14:paraId="1601A2DD" w14:textId="77777777" w:rsidR="000215F3" w:rsidRPr="009B6DAA" w:rsidRDefault="000215F3" w:rsidP="00EA25DB">
            <w:pPr>
              <w:pStyle w:val="TableParagraph"/>
              <w:spacing w:before="0"/>
              <w:jc w:val="center"/>
              <w:rPr>
                <w:noProof/>
              </w:rPr>
            </w:pPr>
          </w:p>
        </w:tc>
        <w:tc>
          <w:tcPr>
            <w:tcW w:w="589" w:type="pct"/>
            <w:vMerge w:val="restart"/>
          </w:tcPr>
          <w:p w14:paraId="57D1B640" w14:textId="77777777" w:rsidR="000215F3" w:rsidRPr="009B6DAA" w:rsidRDefault="000215F3" w:rsidP="00EA25DB">
            <w:pPr>
              <w:pStyle w:val="TableParagraph"/>
              <w:spacing w:before="0"/>
              <w:jc w:val="center"/>
              <w:rPr>
                <w:noProof/>
              </w:rPr>
            </w:pPr>
          </w:p>
        </w:tc>
        <w:tc>
          <w:tcPr>
            <w:tcW w:w="244" w:type="pct"/>
            <w:vMerge w:val="restart"/>
          </w:tcPr>
          <w:p w14:paraId="23499768" w14:textId="77777777" w:rsidR="000215F3" w:rsidRPr="009B6DAA" w:rsidRDefault="000215F3" w:rsidP="00786A70">
            <w:pPr>
              <w:pStyle w:val="TableParagraph"/>
              <w:spacing w:before="0"/>
              <w:jc w:val="both"/>
              <w:rPr>
                <w:noProof/>
              </w:rPr>
            </w:pPr>
          </w:p>
        </w:tc>
      </w:tr>
      <w:tr w:rsidR="00EA25DB" w:rsidRPr="009B6DAA" w14:paraId="27022C84" w14:textId="77777777" w:rsidTr="009B6DAA">
        <w:tc>
          <w:tcPr>
            <w:tcW w:w="534" w:type="pct"/>
            <w:tcBorders>
              <w:top w:val="nil"/>
            </w:tcBorders>
          </w:tcPr>
          <w:p w14:paraId="5EEACACB" w14:textId="77777777" w:rsidR="000215F3" w:rsidRPr="009B6DAA" w:rsidRDefault="000215F3" w:rsidP="00786A70">
            <w:pPr>
              <w:pStyle w:val="TableParagraph"/>
              <w:spacing w:before="0"/>
              <w:jc w:val="both"/>
              <w:rPr>
                <w:i/>
                <w:noProof/>
              </w:rPr>
            </w:pPr>
            <w:r w:rsidRPr="009B6DAA">
              <w:t>“Noma”</w:t>
            </w:r>
          </w:p>
        </w:tc>
        <w:tc>
          <w:tcPr>
            <w:tcW w:w="215" w:type="pct"/>
            <w:vMerge/>
            <w:tcBorders>
              <w:top w:val="nil"/>
            </w:tcBorders>
          </w:tcPr>
          <w:p w14:paraId="7072C58E" w14:textId="77777777" w:rsidR="000215F3" w:rsidRPr="009B6DAA" w:rsidRDefault="000215F3" w:rsidP="00786A70">
            <w:pPr>
              <w:jc w:val="both"/>
              <w:rPr>
                <w:noProof/>
              </w:rPr>
            </w:pPr>
          </w:p>
        </w:tc>
        <w:tc>
          <w:tcPr>
            <w:tcW w:w="515" w:type="pct"/>
            <w:vMerge/>
            <w:tcBorders>
              <w:top w:val="nil"/>
            </w:tcBorders>
          </w:tcPr>
          <w:p w14:paraId="7E11C36E" w14:textId="77777777" w:rsidR="000215F3" w:rsidRPr="009B6DAA" w:rsidRDefault="000215F3" w:rsidP="00786A70">
            <w:pPr>
              <w:jc w:val="both"/>
              <w:rPr>
                <w:noProof/>
              </w:rPr>
            </w:pPr>
          </w:p>
        </w:tc>
        <w:tc>
          <w:tcPr>
            <w:tcW w:w="801" w:type="pct"/>
            <w:tcBorders>
              <w:top w:val="nil"/>
            </w:tcBorders>
          </w:tcPr>
          <w:p w14:paraId="0A835411" w14:textId="77777777" w:rsidR="000215F3" w:rsidRPr="009B6DAA" w:rsidRDefault="000215F3" w:rsidP="00EA25DB">
            <w:pPr>
              <w:pStyle w:val="TableParagraph"/>
              <w:spacing w:before="0"/>
              <w:jc w:val="center"/>
              <w:rPr>
                <w:noProof/>
              </w:rPr>
            </w:pPr>
            <w:r w:rsidRPr="009B6DAA">
              <w:t>Nomāti aktīvi un/vai saistības, kas netika atzīti saskaņā ar iepriekšējo grāmatvedības pamatu</w:t>
            </w:r>
          </w:p>
        </w:tc>
        <w:tc>
          <w:tcPr>
            <w:tcW w:w="801" w:type="pct"/>
            <w:tcBorders>
              <w:top w:val="nil"/>
            </w:tcBorders>
          </w:tcPr>
          <w:p w14:paraId="6B3CC273" w14:textId="77777777" w:rsidR="000215F3" w:rsidRPr="009B6DAA" w:rsidRDefault="000215F3" w:rsidP="00EA25DB">
            <w:pPr>
              <w:pStyle w:val="TableParagraph"/>
              <w:spacing w:before="0"/>
              <w:jc w:val="center"/>
              <w:rPr>
                <w:noProof/>
              </w:rPr>
            </w:pPr>
            <w:r w:rsidRPr="009B6DAA">
              <w:t>Nomāti aktīvi un/vai saistības, kas tika atzīti saskaņā ar iepriekšējo grāmatvedības pamatu</w:t>
            </w:r>
          </w:p>
        </w:tc>
        <w:tc>
          <w:tcPr>
            <w:tcW w:w="662" w:type="pct"/>
            <w:vMerge/>
            <w:tcBorders>
              <w:top w:val="nil"/>
            </w:tcBorders>
          </w:tcPr>
          <w:p w14:paraId="14FCB169" w14:textId="77777777" w:rsidR="000215F3" w:rsidRPr="009B6DAA" w:rsidRDefault="000215F3" w:rsidP="00786A70">
            <w:pPr>
              <w:jc w:val="both"/>
              <w:rPr>
                <w:noProof/>
              </w:rPr>
            </w:pPr>
          </w:p>
        </w:tc>
        <w:tc>
          <w:tcPr>
            <w:tcW w:w="640" w:type="pct"/>
            <w:vMerge/>
            <w:tcBorders>
              <w:top w:val="nil"/>
            </w:tcBorders>
          </w:tcPr>
          <w:p w14:paraId="3D2ED7E5" w14:textId="77777777" w:rsidR="000215F3" w:rsidRPr="009B6DAA" w:rsidRDefault="000215F3" w:rsidP="00786A70">
            <w:pPr>
              <w:jc w:val="both"/>
              <w:rPr>
                <w:noProof/>
              </w:rPr>
            </w:pPr>
          </w:p>
        </w:tc>
        <w:tc>
          <w:tcPr>
            <w:tcW w:w="589" w:type="pct"/>
            <w:vMerge/>
            <w:tcBorders>
              <w:top w:val="nil"/>
            </w:tcBorders>
          </w:tcPr>
          <w:p w14:paraId="491D425C" w14:textId="77777777" w:rsidR="000215F3" w:rsidRPr="009B6DAA" w:rsidRDefault="000215F3" w:rsidP="00786A70">
            <w:pPr>
              <w:jc w:val="both"/>
              <w:rPr>
                <w:noProof/>
              </w:rPr>
            </w:pPr>
          </w:p>
        </w:tc>
        <w:tc>
          <w:tcPr>
            <w:tcW w:w="244" w:type="pct"/>
            <w:vMerge/>
            <w:tcBorders>
              <w:top w:val="nil"/>
            </w:tcBorders>
          </w:tcPr>
          <w:p w14:paraId="028798EB" w14:textId="77777777" w:rsidR="000215F3" w:rsidRPr="009B6DAA" w:rsidRDefault="000215F3" w:rsidP="00786A70">
            <w:pPr>
              <w:jc w:val="both"/>
              <w:rPr>
                <w:noProof/>
              </w:rPr>
            </w:pPr>
          </w:p>
        </w:tc>
      </w:tr>
    </w:tbl>
    <w:p w14:paraId="5333531B" w14:textId="77777777" w:rsidR="00AC0F8C" w:rsidRPr="00407CD9" w:rsidRDefault="00AC0F8C" w:rsidP="000215F3">
      <w:pPr>
        <w:jc w:val="both"/>
        <w:rPr>
          <w:b/>
          <w:noProof/>
          <w:sz w:val="24"/>
          <w:szCs w:val="24"/>
        </w:rPr>
      </w:pPr>
    </w:p>
    <w:p w14:paraId="19727FD3" w14:textId="2BC582B0" w:rsidR="000215F3" w:rsidRPr="00407CD9" w:rsidRDefault="000215F3" w:rsidP="000215F3">
      <w:pPr>
        <w:jc w:val="both"/>
        <w:rPr>
          <w:b/>
          <w:noProof/>
          <w:sz w:val="24"/>
          <w:szCs w:val="24"/>
        </w:rPr>
      </w:pPr>
      <w:r>
        <w:rPr>
          <w:b/>
          <w:sz w:val="24"/>
        </w:rPr>
        <w:t>Papildinājums</w:t>
      </w:r>
    </w:p>
    <w:p w14:paraId="1A4106CB" w14:textId="77777777" w:rsidR="00AC0F8C" w:rsidRPr="00407CD9" w:rsidRDefault="00AC0F8C" w:rsidP="000215F3">
      <w:pPr>
        <w:jc w:val="both"/>
        <w:rPr>
          <w:b/>
          <w:noProof/>
          <w:sz w:val="24"/>
          <w:szCs w:val="24"/>
        </w:rPr>
      </w:pPr>
    </w:p>
    <w:p w14:paraId="589E9126" w14:textId="73082359" w:rsidR="000215F3" w:rsidRPr="00407CD9" w:rsidRDefault="000215F3" w:rsidP="000215F3">
      <w:pPr>
        <w:jc w:val="both"/>
        <w:rPr>
          <w:b/>
          <w:noProof/>
          <w:sz w:val="24"/>
          <w:szCs w:val="24"/>
        </w:rPr>
      </w:pPr>
      <w:r>
        <w:rPr>
          <w:b/>
          <w:sz w:val="24"/>
        </w:rPr>
        <w:t xml:space="preserve">Atšķirības noteikšana starp pārejas perioda atbrīvojumiem un noteikumiem, kas pirmreizējam piemērotājam ir jāpiemēro un/vai ko tas var izvēlēties piemērot, pieņemot </w:t>
      </w:r>
      <w:proofErr w:type="spellStart"/>
      <w:r>
        <w:rPr>
          <w:b/>
          <w:i/>
          <w:iCs/>
          <w:sz w:val="24"/>
        </w:rPr>
        <w:t>IPSAS</w:t>
      </w:r>
      <w:proofErr w:type="spellEnd"/>
      <w:r>
        <w:rPr>
          <w:b/>
          <w:sz w:val="24"/>
        </w:rPr>
        <w:t>, ar kuriem piemēro uzkrāšanas principu grāmatvedībā</w:t>
      </w:r>
    </w:p>
    <w:p w14:paraId="7B5EF826" w14:textId="77777777" w:rsidR="00AC0F8C" w:rsidRPr="00407CD9" w:rsidRDefault="00AC0F8C" w:rsidP="00770F86">
      <w:pPr>
        <w:pStyle w:val="BodyText"/>
      </w:pPr>
    </w:p>
    <w:p w14:paraId="5633544B" w14:textId="4BAE5E28" w:rsidR="000215F3" w:rsidRPr="00407CD9" w:rsidRDefault="000215F3" w:rsidP="00770F86">
      <w:pPr>
        <w:pStyle w:val="BodyText"/>
      </w:pPr>
      <w:r>
        <w:t xml:space="preserve">Šajā papildinājumā ir sniegts apkopojums, kā nošķirt pārejas perioda atbrīvojumus un noteikumus, kas pirmreizējam piemērotājam ir jāpiemēro saskaņā ar šo </w:t>
      </w:r>
      <w:r>
        <w:rPr>
          <w:i/>
          <w:iCs/>
        </w:rPr>
        <w:t>IPSAS</w:t>
      </w:r>
      <w:r>
        <w:t xml:space="preserve">, no tiem, ko pirmreizējais piemērotājs var izvēlēties piemērot, pieņemot </w:t>
      </w:r>
      <w:r>
        <w:rPr>
          <w:i/>
          <w:iCs/>
        </w:rPr>
        <w:t>IPSAS</w:t>
      </w:r>
      <w:r>
        <w:t>, ar kuriem piemēro uzkrāšanas principu grāmatvedībā.</w:t>
      </w:r>
    </w:p>
    <w:p w14:paraId="3843139D" w14:textId="77777777" w:rsidR="00AC0F8C" w:rsidRPr="00407CD9" w:rsidRDefault="00AC0F8C" w:rsidP="00770F86">
      <w:pPr>
        <w:pStyle w:val="BodyText"/>
      </w:pPr>
    </w:p>
    <w:p w14:paraId="0A3593E5" w14:textId="0562BEEC" w:rsidR="000215F3" w:rsidRPr="00407CD9" w:rsidRDefault="000215F3" w:rsidP="00770F86">
      <w:pPr>
        <w:pStyle w:val="BodyText"/>
      </w:pPr>
      <w:r>
        <w:t xml:space="preserve">Tā kā pārejas perioda atbrīvojumi un noteikumi, kurus var izvēlēties piemērot, arī var ietekmēt patiesu uzrādīšanu un pirmreizējā piemērotāja spēju novērtēt atbilstību </w:t>
      </w:r>
      <w:r>
        <w:rPr>
          <w:i/>
          <w:iCs/>
        </w:rPr>
        <w:t>IPSAS</w:t>
      </w:r>
      <w:r>
        <w:t xml:space="preserve">, ar kuriem piemēro uzkrāšanas principu grāmatvedībā, kā paskaidrots </w:t>
      </w:r>
      <w:r>
        <w:rPr>
          <w:i/>
          <w:iCs/>
        </w:rPr>
        <w:t>IPSAS</w:t>
      </w:r>
      <w:r>
        <w:t xml:space="preserve"> 33 27.–32. punktā, šajā papildinājumā ir norādīts, kā nošķirt tos pārejas perioda atbrīvojumus un noteikumus, kuri ietekmē patiesu uzrādīšanu un spēju novērtēt atbilstību </w:t>
      </w:r>
      <w:r>
        <w:rPr>
          <w:i/>
          <w:iCs/>
        </w:rPr>
        <w:t>IPSAS</w:t>
      </w:r>
      <w:r>
        <w:t>, ar kuriem piemēro uzkrāšanas principu grāmatvedībā, no tiem, kuri to neietekmē.</w:t>
      </w:r>
    </w:p>
    <w:p w14:paraId="44777914" w14:textId="77777777" w:rsidR="000215F3" w:rsidRPr="00407CD9" w:rsidRDefault="000215F3" w:rsidP="000215F3">
      <w:pPr>
        <w:jc w:val="both"/>
        <w:rPr>
          <w:noProof/>
          <w:sz w:val="24"/>
          <w:szCs w:val="24"/>
        </w:rPr>
      </w:pPr>
    </w:p>
    <w:tbl>
      <w:tblPr>
        <w:tblW w:w="5000" w:type="pct"/>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CellMar>
          <w:top w:w="28" w:type="dxa"/>
          <w:left w:w="28" w:type="dxa"/>
          <w:bottom w:w="28" w:type="dxa"/>
          <w:right w:w="28" w:type="dxa"/>
        </w:tblCellMar>
        <w:tblLook w:val="01E0" w:firstRow="1" w:lastRow="1" w:firstColumn="1" w:lastColumn="1" w:noHBand="0" w:noVBand="0"/>
      </w:tblPr>
      <w:tblGrid>
        <w:gridCol w:w="3387"/>
        <w:gridCol w:w="1970"/>
        <w:gridCol w:w="1943"/>
        <w:gridCol w:w="1762"/>
      </w:tblGrid>
      <w:tr w:rsidR="000215F3" w:rsidRPr="00407CD9" w14:paraId="2BB6FE91" w14:textId="77777777" w:rsidTr="00F54FF8">
        <w:tc>
          <w:tcPr>
            <w:tcW w:w="1869" w:type="pct"/>
          </w:tcPr>
          <w:p w14:paraId="08E65F91" w14:textId="2BD24DC7" w:rsidR="000215F3" w:rsidRPr="00407CD9" w:rsidRDefault="000215F3" w:rsidP="00786A70">
            <w:pPr>
              <w:pStyle w:val="TableParagraph"/>
              <w:spacing w:before="0"/>
              <w:jc w:val="both"/>
              <w:rPr>
                <w:b/>
                <w:noProof/>
                <w:sz w:val="24"/>
                <w:szCs w:val="24"/>
              </w:rPr>
            </w:pPr>
            <w:r>
              <w:rPr>
                <w:b/>
                <w:sz w:val="24"/>
              </w:rPr>
              <w:t>Pārejas perioda atbrīvojums vai noteikums</w:t>
            </w:r>
          </w:p>
        </w:tc>
        <w:tc>
          <w:tcPr>
            <w:tcW w:w="1087" w:type="pct"/>
          </w:tcPr>
          <w:p w14:paraId="08ED023D" w14:textId="77777777" w:rsidR="000215F3" w:rsidRPr="00407CD9" w:rsidRDefault="000215F3" w:rsidP="00AC0F8C">
            <w:pPr>
              <w:pStyle w:val="TableParagraph"/>
              <w:spacing w:before="0"/>
              <w:jc w:val="center"/>
              <w:rPr>
                <w:b/>
                <w:noProof/>
                <w:sz w:val="24"/>
                <w:szCs w:val="24"/>
              </w:rPr>
            </w:pPr>
            <w:r>
              <w:rPr>
                <w:b/>
                <w:sz w:val="24"/>
              </w:rPr>
              <w:t>Pārejas perioda atbrīvojumi vai noteikumi, kas ir jāpiemēro</w:t>
            </w:r>
          </w:p>
        </w:tc>
        <w:tc>
          <w:tcPr>
            <w:tcW w:w="2044" w:type="pct"/>
            <w:gridSpan w:val="2"/>
          </w:tcPr>
          <w:p w14:paraId="077B995B" w14:textId="77777777" w:rsidR="000215F3" w:rsidRPr="00407CD9" w:rsidRDefault="000215F3" w:rsidP="00AC0F8C">
            <w:pPr>
              <w:pStyle w:val="TableParagraph"/>
              <w:spacing w:before="0"/>
              <w:jc w:val="center"/>
              <w:rPr>
                <w:b/>
                <w:noProof/>
                <w:sz w:val="24"/>
                <w:szCs w:val="24"/>
              </w:rPr>
            </w:pPr>
            <w:r>
              <w:rPr>
                <w:b/>
                <w:sz w:val="24"/>
              </w:rPr>
              <w:t>Pārejas perioda atbrīvojumi vai noteikumi, kurus var piemērot vai izvēlēties piemērot</w:t>
            </w:r>
          </w:p>
        </w:tc>
      </w:tr>
      <w:tr w:rsidR="000215F3" w:rsidRPr="00407CD9" w14:paraId="60410125" w14:textId="77777777" w:rsidTr="00F54FF8">
        <w:tc>
          <w:tcPr>
            <w:tcW w:w="1869" w:type="pct"/>
          </w:tcPr>
          <w:p w14:paraId="2650D798" w14:textId="77777777" w:rsidR="000215F3" w:rsidRPr="00407CD9" w:rsidRDefault="000215F3" w:rsidP="00786A70">
            <w:pPr>
              <w:pStyle w:val="TableParagraph"/>
              <w:spacing w:before="0"/>
              <w:jc w:val="both"/>
              <w:rPr>
                <w:noProof/>
                <w:sz w:val="24"/>
                <w:szCs w:val="24"/>
              </w:rPr>
            </w:pPr>
          </w:p>
        </w:tc>
        <w:tc>
          <w:tcPr>
            <w:tcW w:w="1087" w:type="pct"/>
          </w:tcPr>
          <w:p w14:paraId="066BB0AC" w14:textId="77777777" w:rsidR="000215F3" w:rsidRPr="00407CD9" w:rsidRDefault="000215F3" w:rsidP="00AC0F8C">
            <w:pPr>
              <w:pStyle w:val="TableParagraph"/>
              <w:spacing w:before="0"/>
              <w:jc w:val="center"/>
              <w:rPr>
                <w:noProof/>
                <w:sz w:val="24"/>
                <w:szCs w:val="24"/>
              </w:rPr>
            </w:pPr>
            <w:r>
              <w:rPr>
                <w:sz w:val="24"/>
              </w:rPr>
              <w:t xml:space="preserve">Neietekmē patiesu uzrādīšanu un atbilstību </w:t>
            </w:r>
            <w:proofErr w:type="spellStart"/>
            <w:r>
              <w:rPr>
                <w:i/>
                <w:iCs/>
                <w:sz w:val="24"/>
              </w:rPr>
              <w:t>IPSAS</w:t>
            </w:r>
            <w:proofErr w:type="spellEnd"/>
            <w:r>
              <w:rPr>
                <w:sz w:val="24"/>
              </w:rPr>
              <w:t>, ar kuru piemēro uzkrāšanas principu grāmatvedībā</w:t>
            </w:r>
          </w:p>
        </w:tc>
        <w:tc>
          <w:tcPr>
            <w:tcW w:w="1072" w:type="pct"/>
          </w:tcPr>
          <w:p w14:paraId="6C6570C7" w14:textId="77777777" w:rsidR="000215F3" w:rsidRPr="00407CD9" w:rsidRDefault="000215F3" w:rsidP="00AC0F8C">
            <w:pPr>
              <w:pStyle w:val="TableParagraph"/>
              <w:spacing w:before="0"/>
              <w:jc w:val="center"/>
              <w:rPr>
                <w:noProof/>
                <w:sz w:val="24"/>
                <w:szCs w:val="24"/>
              </w:rPr>
            </w:pPr>
            <w:r>
              <w:rPr>
                <w:sz w:val="24"/>
              </w:rPr>
              <w:t xml:space="preserve">Neietekmē patiesu uzrādīšanu un atbilstību </w:t>
            </w:r>
            <w:proofErr w:type="spellStart"/>
            <w:r>
              <w:rPr>
                <w:i/>
                <w:iCs/>
                <w:sz w:val="24"/>
              </w:rPr>
              <w:t>IPSAS</w:t>
            </w:r>
            <w:proofErr w:type="spellEnd"/>
            <w:r>
              <w:rPr>
                <w:sz w:val="24"/>
              </w:rPr>
              <w:t>, ar kuru piemēro uzkrāšanas principu grāmatvedībā</w:t>
            </w:r>
          </w:p>
        </w:tc>
        <w:tc>
          <w:tcPr>
            <w:tcW w:w="972" w:type="pct"/>
          </w:tcPr>
          <w:p w14:paraId="0AA46846" w14:textId="77777777" w:rsidR="000215F3" w:rsidRPr="00407CD9" w:rsidRDefault="000215F3" w:rsidP="00AC0F8C">
            <w:pPr>
              <w:pStyle w:val="TableParagraph"/>
              <w:spacing w:before="0"/>
              <w:jc w:val="center"/>
              <w:rPr>
                <w:noProof/>
                <w:sz w:val="24"/>
                <w:szCs w:val="24"/>
              </w:rPr>
            </w:pPr>
            <w:r>
              <w:rPr>
                <w:sz w:val="24"/>
              </w:rPr>
              <w:t xml:space="preserve">Ietekmē patiesu uzrādīšanu un atbilstību </w:t>
            </w:r>
            <w:proofErr w:type="spellStart"/>
            <w:r>
              <w:rPr>
                <w:i/>
                <w:iCs/>
                <w:sz w:val="24"/>
              </w:rPr>
              <w:t>IPSAS</w:t>
            </w:r>
            <w:proofErr w:type="spellEnd"/>
            <w:r>
              <w:rPr>
                <w:sz w:val="24"/>
              </w:rPr>
              <w:t>, ar kuru piemēro uzkrāšanas principu grāmatvedībā</w:t>
            </w:r>
          </w:p>
        </w:tc>
      </w:tr>
      <w:tr w:rsidR="000215F3" w:rsidRPr="00407CD9" w14:paraId="26A760DC" w14:textId="77777777" w:rsidTr="00F54FF8">
        <w:tc>
          <w:tcPr>
            <w:tcW w:w="1869" w:type="pct"/>
          </w:tcPr>
          <w:p w14:paraId="38D5DFBA" w14:textId="77777777" w:rsidR="000215F3" w:rsidRPr="00407CD9" w:rsidRDefault="000215F3" w:rsidP="00786A70">
            <w:pPr>
              <w:pStyle w:val="TableParagraph"/>
              <w:spacing w:before="0"/>
              <w:jc w:val="both"/>
              <w:rPr>
                <w:noProof/>
                <w:color w:val="231F20"/>
                <w:sz w:val="24"/>
                <w:szCs w:val="24"/>
                <w:u w:val="single" w:color="231F20"/>
              </w:rPr>
            </w:pPr>
            <w:proofErr w:type="spellStart"/>
            <w:r>
              <w:rPr>
                <w:i/>
                <w:iCs/>
                <w:sz w:val="24"/>
                <w:u w:val="single"/>
              </w:rPr>
              <w:t>IPSAS</w:t>
            </w:r>
            <w:proofErr w:type="spellEnd"/>
            <w:r>
              <w:rPr>
                <w:sz w:val="24"/>
                <w:u w:val="single"/>
              </w:rPr>
              <w:t> 43</w:t>
            </w:r>
          </w:p>
          <w:p w14:paraId="7FF4C300" w14:textId="77777777" w:rsidR="000215F3" w:rsidRPr="00407CD9" w:rsidRDefault="000215F3" w:rsidP="0082595C">
            <w:pPr>
              <w:pStyle w:val="TableParagraph"/>
              <w:numPr>
                <w:ilvl w:val="0"/>
                <w:numId w:val="108"/>
              </w:numPr>
              <w:spacing w:before="0"/>
              <w:ind w:left="245" w:hanging="245"/>
              <w:jc w:val="both"/>
              <w:rPr>
                <w:noProof/>
                <w:color w:val="231F20"/>
                <w:sz w:val="24"/>
                <w:szCs w:val="24"/>
              </w:rPr>
            </w:pPr>
            <w:r>
              <w:rPr>
                <w:sz w:val="24"/>
                <w:u w:val="single"/>
              </w:rPr>
              <w:lastRenderedPageBreak/>
              <w:t>Ja pirmreizējais piemērotājs ir nomnieks</w:t>
            </w:r>
            <w:r>
              <w:rPr>
                <w:sz w:val="24"/>
              </w:rPr>
              <w:t xml:space="preserve">, nomas saistības un </w:t>
            </w:r>
            <w:r>
              <w:rPr>
                <w:sz w:val="24"/>
                <w:u w:val="single"/>
              </w:rPr>
              <w:t>lietošanas tiesību aktīvs</w:t>
            </w:r>
            <w:r>
              <w:rPr>
                <w:sz w:val="24"/>
              </w:rPr>
              <w:t xml:space="preserve"> netiek atzīts un/vai novērtēts, ja tiek pieņemts atbrīvojuma periods attiecībā uz aktīvu atzīšanu un/vai novērtēšanu</w:t>
            </w:r>
          </w:p>
          <w:p w14:paraId="6BE9CE6F" w14:textId="77777777" w:rsidR="000215F3" w:rsidRPr="00407CD9" w:rsidRDefault="000215F3" w:rsidP="0082595C">
            <w:pPr>
              <w:pStyle w:val="TableParagraph"/>
              <w:numPr>
                <w:ilvl w:val="0"/>
                <w:numId w:val="108"/>
              </w:numPr>
              <w:spacing w:before="0"/>
              <w:ind w:left="245" w:hanging="245"/>
              <w:jc w:val="both"/>
              <w:rPr>
                <w:noProof/>
                <w:sz w:val="24"/>
                <w:szCs w:val="24"/>
              </w:rPr>
            </w:pPr>
            <w:r>
              <w:rPr>
                <w:sz w:val="24"/>
              </w:rPr>
              <w:t xml:space="preserve">Nomas </w:t>
            </w:r>
            <w:r>
              <w:rPr>
                <w:sz w:val="24"/>
                <w:u w:val="single"/>
              </w:rPr>
              <w:t>identifikācija</w:t>
            </w:r>
            <w:r>
              <w:rPr>
                <w:sz w:val="24"/>
              </w:rPr>
              <w:t xml:space="preserve">, pamatojoties uz apstākļiem dienā, kad pieņem </w:t>
            </w:r>
            <w:proofErr w:type="spellStart"/>
            <w:r>
              <w:rPr>
                <w:i/>
                <w:iCs/>
                <w:sz w:val="24"/>
              </w:rPr>
              <w:t>IPSAS</w:t>
            </w:r>
            <w:proofErr w:type="spellEnd"/>
            <w:r>
              <w:rPr>
                <w:sz w:val="24"/>
              </w:rPr>
              <w:t>, ar kuru piemēro uzkrāšanas principu grāmatvedībā</w:t>
            </w:r>
          </w:p>
        </w:tc>
        <w:tc>
          <w:tcPr>
            <w:tcW w:w="1087" w:type="pct"/>
            <w:vAlign w:val="bottom"/>
          </w:tcPr>
          <w:p w14:paraId="029C0C67" w14:textId="77777777" w:rsidR="000215F3" w:rsidRPr="00407CD9" w:rsidRDefault="000215F3" w:rsidP="00AC0F8C">
            <w:pPr>
              <w:pStyle w:val="TableParagraph"/>
              <w:spacing w:before="0"/>
              <w:jc w:val="center"/>
              <w:rPr>
                <w:noProof/>
                <w:sz w:val="24"/>
                <w:szCs w:val="24"/>
              </w:rPr>
            </w:pPr>
            <w:r>
              <w:rPr>
                <w:sz w:val="24"/>
              </w:rPr>
              <w:lastRenderedPageBreak/>
              <w:t>√</w:t>
            </w:r>
          </w:p>
        </w:tc>
        <w:tc>
          <w:tcPr>
            <w:tcW w:w="1072" w:type="pct"/>
          </w:tcPr>
          <w:p w14:paraId="3794759A" w14:textId="77777777" w:rsidR="000215F3" w:rsidRPr="00407CD9" w:rsidRDefault="000215F3" w:rsidP="00786A70">
            <w:pPr>
              <w:pStyle w:val="TableParagraph"/>
              <w:spacing w:before="0"/>
              <w:jc w:val="both"/>
              <w:rPr>
                <w:noProof/>
                <w:sz w:val="24"/>
                <w:szCs w:val="24"/>
              </w:rPr>
            </w:pPr>
          </w:p>
        </w:tc>
        <w:tc>
          <w:tcPr>
            <w:tcW w:w="972" w:type="pct"/>
            <w:vAlign w:val="center"/>
          </w:tcPr>
          <w:p w14:paraId="0F46B556" w14:textId="77777777" w:rsidR="000215F3" w:rsidRPr="00407CD9" w:rsidRDefault="000215F3" w:rsidP="00AC0F8C">
            <w:pPr>
              <w:pStyle w:val="TableParagraph"/>
              <w:spacing w:before="0"/>
              <w:jc w:val="center"/>
              <w:rPr>
                <w:noProof/>
                <w:sz w:val="24"/>
                <w:szCs w:val="24"/>
              </w:rPr>
            </w:pPr>
            <w:r>
              <w:rPr>
                <w:sz w:val="24"/>
              </w:rPr>
              <w:t>√</w:t>
            </w:r>
          </w:p>
        </w:tc>
      </w:tr>
    </w:tbl>
    <w:p w14:paraId="6B8DCC7B" w14:textId="77777777" w:rsidR="00AC0F8C" w:rsidRPr="00407CD9" w:rsidRDefault="00AC0F8C" w:rsidP="000215F3">
      <w:pPr>
        <w:jc w:val="both"/>
        <w:rPr>
          <w:b/>
          <w:noProof/>
          <w:color w:val="231F20"/>
          <w:sz w:val="24"/>
          <w:szCs w:val="24"/>
        </w:rPr>
      </w:pPr>
    </w:p>
    <w:p w14:paraId="7E3BAFBC" w14:textId="3DFE9B04" w:rsidR="000215F3" w:rsidRPr="00407CD9" w:rsidRDefault="000215F3" w:rsidP="000215F3">
      <w:pPr>
        <w:jc w:val="both"/>
        <w:rPr>
          <w:b/>
          <w:i/>
          <w:noProof/>
          <w:sz w:val="24"/>
          <w:szCs w:val="24"/>
        </w:rPr>
      </w:pPr>
      <w:proofErr w:type="spellStart"/>
      <w:r>
        <w:rPr>
          <w:b/>
          <w:i/>
          <w:iCs/>
          <w:color w:val="231F20"/>
          <w:sz w:val="24"/>
        </w:rPr>
        <w:t>IPSAS</w:t>
      </w:r>
      <w:proofErr w:type="spellEnd"/>
      <w:r>
        <w:rPr>
          <w:b/>
          <w:color w:val="231F20"/>
          <w:sz w:val="24"/>
        </w:rPr>
        <w:t> 40 “Publiskā sektora apvienošanas gadījumi” grozījumi</w:t>
      </w:r>
    </w:p>
    <w:p w14:paraId="72F0BA0A" w14:textId="77777777" w:rsidR="00AC0F8C" w:rsidRPr="00407CD9" w:rsidRDefault="00AC0F8C" w:rsidP="00770F86">
      <w:pPr>
        <w:pStyle w:val="BodyText"/>
      </w:pPr>
    </w:p>
    <w:p w14:paraId="52D1BB01" w14:textId="39EA7755" w:rsidR="000215F3" w:rsidRPr="00407CD9" w:rsidRDefault="000215F3" w:rsidP="00770F86">
      <w:pPr>
        <w:pStyle w:val="BodyText"/>
      </w:pPr>
      <w:r>
        <w:t>Grozīts 68., 71., 120., AG76. un AG89. punkts. Svītrots AG72.–AG74. punkts un to attiecīgie virsraksti. Pievienots 82A., 82B. un 126E. punkts. Pievienots 82A. punkta virsraksts. Jaunais teksts ir pasvītrots.</w:t>
      </w:r>
    </w:p>
    <w:p w14:paraId="511B590B" w14:textId="77777777" w:rsidR="00AC0F8C" w:rsidRPr="00407CD9" w:rsidRDefault="00AC0F8C" w:rsidP="00D22EEC">
      <w:pPr>
        <w:pStyle w:val="BodyText"/>
        <w:rPr>
          <w:b/>
          <w:bCs/>
        </w:rPr>
      </w:pPr>
    </w:p>
    <w:p w14:paraId="52FFEB01" w14:textId="181DFA63" w:rsidR="000215F3" w:rsidRPr="00913FA3" w:rsidRDefault="000215F3" w:rsidP="00D22EEC">
      <w:pPr>
        <w:pStyle w:val="BodyText"/>
        <w:rPr>
          <w:b/>
          <w:bCs/>
          <w:sz w:val="28"/>
          <w:szCs w:val="28"/>
        </w:rPr>
      </w:pPr>
      <w:r>
        <w:rPr>
          <w:b/>
          <w:sz w:val="28"/>
        </w:rPr>
        <w:t>Iegūšanas uzskaites metode</w:t>
      </w:r>
      <w:bookmarkStart w:id="359" w:name="_Ref435811936"/>
      <w:bookmarkStart w:id="360" w:name="_Ref435811914"/>
      <w:bookmarkStart w:id="361" w:name="_Ref435203476"/>
      <w:bookmarkStart w:id="362" w:name="_Ref435203450"/>
      <w:bookmarkEnd w:id="359"/>
      <w:bookmarkEnd w:id="360"/>
      <w:bookmarkEnd w:id="361"/>
      <w:bookmarkEnd w:id="362"/>
    </w:p>
    <w:p w14:paraId="3EE776CE" w14:textId="77777777" w:rsidR="000215F3" w:rsidRPr="0082595C" w:rsidRDefault="000215F3" w:rsidP="00D22EEC">
      <w:pPr>
        <w:pStyle w:val="BodyText"/>
        <w:rPr>
          <w:bCs/>
        </w:rPr>
      </w:pPr>
      <w:r w:rsidRPr="0082595C">
        <w:rPr>
          <w:bCs/>
        </w:rPr>
        <w:t>(..)</w:t>
      </w:r>
    </w:p>
    <w:p w14:paraId="5C538918" w14:textId="77777777" w:rsidR="00AC0F8C" w:rsidRPr="00407CD9" w:rsidRDefault="00AC0F8C" w:rsidP="00D22EEC">
      <w:pPr>
        <w:pStyle w:val="BodyText"/>
        <w:rPr>
          <w:b/>
          <w:bCs/>
        </w:rPr>
      </w:pPr>
    </w:p>
    <w:p w14:paraId="50C596D3" w14:textId="2133D3DD" w:rsidR="000215F3" w:rsidRDefault="000215F3" w:rsidP="00D22EEC">
      <w:pPr>
        <w:pStyle w:val="BodyText"/>
        <w:rPr>
          <w:b/>
          <w:bCs/>
        </w:rPr>
      </w:pPr>
      <w:r>
        <w:rPr>
          <w:b/>
        </w:rPr>
        <w:t>Identificējamu iegūto aktīvu, uzņemto saistību un nekontrolējošās līdzdalības iegūtajā darbībā atzīšana un novērtēšana</w:t>
      </w:r>
    </w:p>
    <w:p w14:paraId="35AC60BA" w14:textId="77777777" w:rsidR="00A31E2D" w:rsidRPr="00407CD9" w:rsidRDefault="00A31E2D" w:rsidP="00D22EEC">
      <w:pPr>
        <w:pStyle w:val="BodyText"/>
        <w:rPr>
          <w:b/>
          <w:bCs/>
        </w:rPr>
      </w:pPr>
    </w:p>
    <w:p w14:paraId="4737FC43" w14:textId="77777777" w:rsidR="000215F3" w:rsidRPr="00407CD9" w:rsidRDefault="000215F3" w:rsidP="000215F3">
      <w:pPr>
        <w:jc w:val="both"/>
        <w:rPr>
          <w:i/>
          <w:noProof/>
          <w:color w:val="231F20"/>
          <w:sz w:val="24"/>
          <w:szCs w:val="24"/>
        </w:rPr>
      </w:pPr>
      <w:r>
        <w:rPr>
          <w:i/>
          <w:color w:val="231F20"/>
          <w:sz w:val="24"/>
        </w:rPr>
        <w:t>Atzīšanas princips</w:t>
      </w:r>
    </w:p>
    <w:p w14:paraId="49D5677D" w14:textId="77777777" w:rsidR="000215F3" w:rsidRDefault="000215F3" w:rsidP="00770F86">
      <w:pPr>
        <w:pStyle w:val="BodyText"/>
      </w:pPr>
      <w:r>
        <w:t>(..)</w:t>
      </w:r>
    </w:p>
    <w:p w14:paraId="074B1439" w14:textId="77777777" w:rsidR="00A31E2D" w:rsidRPr="00407CD9" w:rsidRDefault="00A31E2D" w:rsidP="00770F86">
      <w:pPr>
        <w:pStyle w:val="BodyText"/>
      </w:pPr>
    </w:p>
    <w:p w14:paraId="1AEFF563" w14:textId="77777777" w:rsidR="000215F3" w:rsidRPr="00407CD9" w:rsidRDefault="000215F3" w:rsidP="00770F86">
      <w:pPr>
        <w:pStyle w:val="BodyText"/>
      </w:pPr>
      <w:r>
        <w:t>Atzīšanas nosacījumi</w:t>
      </w:r>
    </w:p>
    <w:p w14:paraId="02A59BAE" w14:textId="77777777" w:rsidR="000215F3" w:rsidRDefault="000215F3" w:rsidP="00770F86">
      <w:pPr>
        <w:pStyle w:val="BodyText"/>
      </w:pPr>
      <w:r>
        <w:t>(..)</w:t>
      </w:r>
    </w:p>
    <w:p w14:paraId="2CD89532" w14:textId="77777777" w:rsidR="00A31E2D" w:rsidRPr="00407CD9" w:rsidRDefault="00A31E2D" w:rsidP="00770F86">
      <w:pPr>
        <w:pStyle w:val="BodyText"/>
      </w:pPr>
    </w:p>
    <w:p w14:paraId="265204FB" w14:textId="77777777" w:rsidR="000215F3" w:rsidRPr="00407CD9" w:rsidRDefault="000215F3" w:rsidP="00770F86">
      <w:pPr>
        <w:pStyle w:val="BodyText"/>
      </w:pPr>
      <w:r>
        <w:t xml:space="preserve">68. Turpmāk </w:t>
      </w:r>
      <w:r>
        <w:rPr>
          <w:u w:val="single"/>
        </w:rPr>
        <w:t>AG75.–AG84.</w:t>
      </w:r>
      <w:r>
        <w:t> punktā ir sniegti norādījumi par nemateriālo aktīvu atzīšanu. Turpmāk 76.–82</w:t>
      </w:r>
      <w:r>
        <w:rPr>
          <w:u w:val="single"/>
        </w:rPr>
        <w:t>B</w:t>
      </w:r>
      <w:r>
        <w:t>. punktā noteikti identificējamu aktīvu un saistību veidi, kas ietver posteņus, kuriem šajā standartā noteikti ierobežoti izņēmumi attiecībā uz atzīšanas principu un nosacījumiem.</w:t>
      </w:r>
    </w:p>
    <w:p w14:paraId="3395CF74" w14:textId="77777777" w:rsidR="000215F3" w:rsidRDefault="000215F3" w:rsidP="00770F86">
      <w:pPr>
        <w:pStyle w:val="BodyText"/>
      </w:pPr>
      <w:r>
        <w:t>(..)</w:t>
      </w:r>
    </w:p>
    <w:p w14:paraId="742B3372" w14:textId="77777777" w:rsidR="00BC6E55" w:rsidRPr="00407CD9" w:rsidRDefault="00BC6E55" w:rsidP="00770F86">
      <w:pPr>
        <w:pStyle w:val="BodyText"/>
      </w:pPr>
    </w:p>
    <w:p w14:paraId="15445D73" w14:textId="77777777" w:rsidR="000215F3" w:rsidRPr="00407CD9" w:rsidRDefault="000215F3" w:rsidP="00770F86">
      <w:pPr>
        <w:pStyle w:val="BodyText"/>
      </w:pPr>
      <w:r>
        <w:t>Iegūšanā iegūtu aktīvu un uzņemtu saistību klasificēšana vai apzīmēšana</w:t>
      </w:r>
    </w:p>
    <w:p w14:paraId="7AC1C31D" w14:textId="77777777" w:rsidR="000215F3" w:rsidRDefault="000215F3" w:rsidP="00770F86">
      <w:pPr>
        <w:pStyle w:val="BodyText"/>
      </w:pPr>
      <w:r>
        <w:t>(..)</w:t>
      </w:r>
    </w:p>
    <w:p w14:paraId="3F3C1D79" w14:textId="77777777" w:rsidR="001B533A" w:rsidRPr="00407CD9" w:rsidRDefault="001B533A" w:rsidP="00770F86">
      <w:pPr>
        <w:pStyle w:val="BodyText"/>
      </w:pPr>
    </w:p>
    <w:p w14:paraId="76673488" w14:textId="4848C7CA" w:rsidR="000215F3" w:rsidRDefault="001B533A" w:rsidP="001B533A">
      <w:pPr>
        <w:tabs>
          <w:tab w:val="left" w:pos="859"/>
          <w:tab w:val="left" w:pos="860"/>
        </w:tabs>
        <w:jc w:val="both"/>
        <w:rPr>
          <w:noProof/>
          <w:color w:val="231F20"/>
          <w:sz w:val="24"/>
          <w:szCs w:val="24"/>
        </w:rPr>
      </w:pPr>
      <w:r>
        <w:rPr>
          <w:color w:val="231F20"/>
          <w:sz w:val="24"/>
        </w:rPr>
        <w:t>71. Šajā standartā ir paredzēti divi izņēmumi attiecībā uz 69. punktā noteikto principu:</w:t>
      </w:r>
    </w:p>
    <w:p w14:paraId="56DBADB2" w14:textId="77777777" w:rsidR="001B533A" w:rsidRPr="001B533A" w:rsidRDefault="001B533A" w:rsidP="001B533A">
      <w:pPr>
        <w:tabs>
          <w:tab w:val="left" w:pos="859"/>
          <w:tab w:val="left" w:pos="860"/>
        </w:tabs>
        <w:jc w:val="both"/>
        <w:rPr>
          <w:noProof/>
          <w:color w:val="231F20"/>
          <w:sz w:val="24"/>
          <w:szCs w:val="24"/>
        </w:rPr>
      </w:pPr>
    </w:p>
    <w:p w14:paraId="70572F21" w14:textId="7046DEB4" w:rsidR="000215F3" w:rsidRPr="001B533A" w:rsidRDefault="001B533A" w:rsidP="001B533A">
      <w:pPr>
        <w:tabs>
          <w:tab w:val="left" w:pos="1379"/>
          <w:tab w:val="left" w:pos="1380"/>
        </w:tabs>
        <w:ind w:left="284"/>
        <w:jc w:val="both"/>
        <w:rPr>
          <w:noProof/>
          <w:sz w:val="24"/>
          <w:szCs w:val="24"/>
        </w:rPr>
      </w:pPr>
      <w:r>
        <w:rPr>
          <w:color w:val="231F20"/>
          <w:sz w:val="24"/>
        </w:rPr>
        <w:t xml:space="preserve">a) nomas </w:t>
      </w:r>
      <w:r>
        <w:rPr>
          <w:color w:val="231F20"/>
          <w:sz w:val="24"/>
          <w:u w:val="single"/>
        </w:rPr>
        <w:t>līguma, kurā iegādātais uzņēmums ir iznomātājs</w:t>
      </w:r>
      <w:r>
        <w:rPr>
          <w:color w:val="231F20"/>
          <w:sz w:val="24"/>
        </w:rPr>
        <w:t xml:space="preserve">, klasificēšana par operatīvo nomu vai finanšu nomu saskaņā ar </w:t>
      </w:r>
      <w:proofErr w:type="spellStart"/>
      <w:r>
        <w:rPr>
          <w:i/>
          <w:iCs/>
          <w:color w:val="231F20"/>
          <w:sz w:val="24"/>
          <w:u w:val="single"/>
        </w:rPr>
        <w:t>IPSAS</w:t>
      </w:r>
      <w:proofErr w:type="spellEnd"/>
      <w:r>
        <w:rPr>
          <w:color w:val="231F20"/>
          <w:sz w:val="24"/>
          <w:u w:val="single"/>
        </w:rPr>
        <w:t> 43 “Noma”</w:t>
      </w:r>
      <w:r>
        <w:rPr>
          <w:color w:val="231F20"/>
          <w:sz w:val="24"/>
        </w:rPr>
        <w:t>, un</w:t>
      </w:r>
    </w:p>
    <w:p w14:paraId="5BB7EA37" w14:textId="65FCCDEE" w:rsidR="000215F3" w:rsidRDefault="001B533A" w:rsidP="001B533A">
      <w:pPr>
        <w:tabs>
          <w:tab w:val="left" w:pos="1380"/>
          <w:tab w:val="left" w:pos="1381"/>
        </w:tabs>
        <w:ind w:left="284"/>
        <w:jc w:val="both"/>
        <w:rPr>
          <w:noProof/>
          <w:color w:val="231F20"/>
          <w:sz w:val="24"/>
          <w:szCs w:val="24"/>
        </w:rPr>
      </w:pPr>
      <w:r>
        <w:rPr>
          <w:color w:val="231F20"/>
          <w:sz w:val="24"/>
        </w:rPr>
        <w:t>b) līguma klasificēšana par apdrošināšanas līgumu saskaņā ar to attiecīgo starptautisko vai valsts grāmatvedības standartu, kas attiecas uz apdrošināšanas līgumiem.</w:t>
      </w:r>
    </w:p>
    <w:p w14:paraId="5A9913F6" w14:textId="77777777" w:rsidR="001B533A" w:rsidRPr="001B533A" w:rsidRDefault="001B533A" w:rsidP="001B533A">
      <w:pPr>
        <w:tabs>
          <w:tab w:val="left" w:pos="1380"/>
          <w:tab w:val="left" w:pos="1381"/>
        </w:tabs>
        <w:jc w:val="both"/>
        <w:rPr>
          <w:noProof/>
          <w:color w:val="231F20"/>
          <w:sz w:val="24"/>
          <w:szCs w:val="24"/>
        </w:rPr>
      </w:pPr>
    </w:p>
    <w:p w14:paraId="39A1291B" w14:textId="77777777" w:rsidR="000215F3" w:rsidRPr="00407CD9" w:rsidRDefault="000215F3" w:rsidP="000215F3">
      <w:pPr>
        <w:jc w:val="both"/>
        <w:rPr>
          <w:i/>
          <w:noProof/>
          <w:color w:val="231F20"/>
          <w:sz w:val="24"/>
          <w:szCs w:val="24"/>
        </w:rPr>
      </w:pPr>
      <w:r>
        <w:rPr>
          <w:i/>
          <w:color w:val="231F20"/>
          <w:sz w:val="24"/>
        </w:rPr>
        <w:t>Atzīšanas vai novērtēšanas principu piemērošanas izņēmumi</w:t>
      </w:r>
    </w:p>
    <w:p w14:paraId="76B2C493" w14:textId="77777777" w:rsidR="000215F3" w:rsidRPr="00407CD9" w:rsidRDefault="000215F3" w:rsidP="00770F86">
      <w:pPr>
        <w:pStyle w:val="BodyText"/>
      </w:pPr>
      <w:r>
        <w:t>(..)</w:t>
      </w:r>
    </w:p>
    <w:p w14:paraId="432C3E74" w14:textId="77777777" w:rsidR="000215F3" w:rsidRPr="00407CD9" w:rsidRDefault="000215F3" w:rsidP="000215F3">
      <w:pPr>
        <w:jc w:val="both"/>
        <w:rPr>
          <w:noProof/>
          <w:sz w:val="24"/>
          <w:szCs w:val="24"/>
        </w:rPr>
      </w:pPr>
    </w:p>
    <w:p w14:paraId="1364B625" w14:textId="77777777" w:rsidR="000215F3" w:rsidRPr="00407CD9" w:rsidRDefault="000215F3" w:rsidP="00770F86">
      <w:pPr>
        <w:pStyle w:val="BodyText"/>
      </w:pPr>
      <w:r>
        <w:lastRenderedPageBreak/>
        <w:t>Atzīšanas vai novērtēšanas principu piemērošanas izņēmumi</w:t>
      </w:r>
    </w:p>
    <w:p w14:paraId="19AC604B" w14:textId="77777777" w:rsidR="000215F3" w:rsidRDefault="000215F3" w:rsidP="00770F86">
      <w:pPr>
        <w:pStyle w:val="BodyText"/>
      </w:pPr>
      <w:r>
        <w:t>(..)</w:t>
      </w:r>
    </w:p>
    <w:p w14:paraId="3045C043" w14:textId="77777777" w:rsidR="001B533A" w:rsidRPr="00407CD9" w:rsidRDefault="001B533A" w:rsidP="00770F86">
      <w:pPr>
        <w:pStyle w:val="BodyText"/>
      </w:pPr>
    </w:p>
    <w:p w14:paraId="04F6CF3A" w14:textId="77777777" w:rsidR="000215F3" w:rsidRPr="00C70667" w:rsidRDefault="000215F3" w:rsidP="00770F86">
      <w:pPr>
        <w:pStyle w:val="BodyText"/>
        <w:rPr>
          <w:u w:val="single"/>
        </w:rPr>
      </w:pPr>
      <w:r>
        <w:rPr>
          <w:u w:val="single"/>
        </w:rPr>
        <w:t>Noma, kurā iegādātais uzņēmums ir nomnieks</w:t>
      </w:r>
    </w:p>
    <w:p w14:paraId="1B1FEEBD" w14:textId="77777777" w:rsidR="00C70667" w:rsidRPr="00C70667" w:rsidRDefault="00C70667" w:rsidP="00770F86">
      <w:pPr>
        <w:pStyle w:val="BodyText"/>
        <w:rPr>
          <w:u w:val="single"/>
        </w:rPr>
      </w:pPr>
    </w:p>
    <w:p w14:paraId="0B789D78" w14:textId="77777777" w:rsidR="000215F3" w:rsidRPr="00C70667" w:rsidRDefault="000215F3" w:rsidP="00770F86">
      <w:pPr>
        <w:pStyle w:val="BodyText"/>
        <w:rPr>
          <w:u w:val="single"/>
        </w:rPr>
      </w:pPr>
      <w:r>
        <w:rPr>
          <w:u w:val="single"/>
        </w:rPr>
        <w:t xml:space="preserve">82A. Ieguvējs atzīst lietošanas tiesību aktīvus un nomas saistības attiecībā uz nomu, kas identificēta saskaņā ar </w:t>
      </w:r>
      <w:r>
        <w:rPr>
          <w:i/>
          <w:iCs/>
          <w:u w:val="single"/>
        </w:rPr>
        <w:t>IPSAS</w:t>
      </w:r>
      <w:r>
        <w:rPr>
          <w:u w:val="single"/>
        </w:rPr>
        <w:t> 43, kurā iegādātais uzņēmums ir nomnieks. Ieguvējam nav jāatzīst lietošanas tiesību aktīvi un nomas saistības attiecībā uz:</w:t>
      </w:r>
    </w:p>
    <w:p w14:paraId="6E3DE2AF" w14:textId="77777777" w:rsidR="00C70667" w:rsidRPr="00407CD9" w:rsidRDefault="00C70667" w:rsidP="00770F86">
      <w:pPr>
        <w:pStyle w:val="BodyText"/>
        <w:rPr>
          <w:u w:color="231F20"/>
        </w:rPr>
      </w:pPr>
    </w:p>
    <w:p w14:paraId="2D3DBD51" w14:textId="47DE86E8" w:rsidR="000215F3" w:rsidRPr="00407CD9" w:rsidRDefault="00C70667" w:rsidP="00C70667">
      <w:pPr>
        <w:pStyle w:val="ListParagraph"/>
        <w:spacing w:before="0"/>
        <w:ind w:left="284" w:firstLine="0"/>
        <w:jc w:val="both"/>
        <w:rPr>
          <w:noProof/>
          <w:color w:val="231F20"/>
          <w:sz w:val="24"/>
          <w:szCs w:val="24"/>
          <w:u w:val="single" w:color="231F20"/>
        </w:rPr>
      </w:pPr>
      <w:r>
        <w:rPr>
          <w:color w:val="231F20"/>
          <w:sz w:val="24"/>
          <w:u w:val="single" w:color="231F20"/>
        </w:rPr>
        <w:t xml:space="preserve">a) nomu, kurā nomas termiņš (kā noteikts </w:t>
      </w:r>
      <w:proofErr w:type="spellStart"/>
      <w:r>
        <w:rPr>
          <w:i/>
          <w:iCs/>
          <w:color w:val="231F20"/>
          <w:sz w:val="24"/>
          <w:u w:val="single" w:color="231F20"/>
        </w:rPr>
        <w:t>IPSAS</w:t>
      </w:r>
      <w:proofErr w:type="spellEnd"/>
      <w:r>
        <w:rPr>
          <w:color w:val="231F20"/>
          <w:sz w:val="24"/>
          <w:u w:val="single" w:color="231F20"/>
        </w:rPr>
        <w:t> 43) beidzas 12 mēnešu laikā no iegādes datuma, vai</w:t>
      </w:r>
    </w:p>
    <w:p w14:paraId="34949329" w14:textId="356F4EF9" w:rsidR="000215F3" w:rsidRDefault="00C70667" w:rsidP="00C70667">
      <w:pPr>
        <w:pStyle w:val="ListParagraph"/>
        <w:spacing w:before="0"/>
        <w:ind w:left="284" w:firstLine="0"/>
        <w:jc w:val="both"/>
        <w:rPr>
          <w:noProof/>
          <w:color w:val="231F20"/>
          <w:sz w:val="24"/>
          <w:szCs w:val="24"/>
          <w:u w:val="single" w:color="231F20"/>
        </w:rPr>
      </w:pPr>
      <w:r>
        <w:rPr>
          <w:color w:val="231F20"/>
          <w:sz w:val="24"/>
          <w:u w:val="single" w:color="231F20"/>
        </w:rPr>
        <w:t xml:space="preserve">b) nomu, kuras pamatā esošais aktīvs ir ar zemu vērtību (kā norādīts </w:t>
      </w:r>
      <w:proofErr w:type="spellStart"/>
      <w:r>
        <w:rPr>
          <w:i/>
          <w:iCs/>
          <w:color w:val="231F20"/>
          <w:sz w:val="24"/>
          <w:u w:val="single" w:color="231F20"/>
        </w:rPr>
        <w:t>IPSAS</w:t>
      </w:r>
      <w:proofErr w:type="spellEnd"/>
      <w:r>
        <w:rPr>
          <w:color w:val="231F20"/>
          <w:sz w:val="24"/>
          <w:u w:val="single" w:color="231F20"/>
        </w:rPr>
        <w:t xml:space="preserve"> 43 </w:t>
      </w:r>
      <w:proofErr w:type="spellStart"/>
      <w:r>
        <w:rPr>
          <w:color w:val="231F20"/>
          <w:sz w:val="24"/>
          <w:u w:val="single" w:color="231F20"/>
        </w:rPr>
        <w:t>AG4</w:t>
      </w:r>
      <w:proofErr w:type="spellEnd"/>
      <w:r>
        <w:rPr>
          <w:color w:val="231F20"/>
          <w:sz w:val="24"/>
          <w:u w:val="single" w:color="231F20"/>
        </w:rPr>
        <w:t>.–</w:t>
      </w:r>
      <w:proofErr w:type="spellStart"/>
      <w:r>
        <w:rPr>
          <w:color w:val="231F20"/>
          <w:sz w:val="24"/>
          <w:u w:val="single" w:color="231F20"/>
        </w:rPr>
        <w:t>AG9</w:t>
      </w:r>
      <w:proofErr w:type="spellEnd"/>
      <w:r>
        <w:rPr>
          <w:color w:val="231F20"/>
          <w:sz w:val="24"/>
          <w:u w:val="single" w:color="231F20"/>
        </w:rPr>
        <w:t>. punktā).</w:t>
      </w:r>
    </w:p>
    <w:p w14:paraId="3E4BDA87" w14:textId="77777777" w:rsidR="00C70667" w:rsidRPr="00407CD9" w:rsidRDefault="00C70667" w:rsidP="00C70667">
      <w:pPr>
        <w:pStyle w:val="ListParagraph"/>
        <w:tabs>
          <w:tab w:val="left" w:pos="1739"/>
          <w:tab w:val="left" w:pos="1740"/>
        </w:tabs>
        <w:spacing w:before="0"/>
        <w:ind w:left="0" w:firstLine="0"/>
        <w:jc w:val="both"/>
        <w:rPr>
          <w:noProof/>
          <w:color w:val="231F20"/>
          <w:sz w:val="24"/>
          <w:szCs w:val="24"/>
          <w:u w:val="single" w:color="231F20"/>
        </w:rPr>
      </w:pPr>
    </w:p>
    <w:p w14:paraId="42DE515A" w14:textId="77777777" w:rsidR="000215F3" w:rsidRPr="00C70667" w:rsidRDefault="000215F3" w:rsidP="00770F86">
      <w:pPr>
        <w:pStyle w:val="BodyText"/>
        <w:rPr>
          <w:u w:val="single"/>
        </w:rPr>
      </w:pPr>
      <w:r>
        <w:rPr>
          <w:u w:val="single"/>
        </w:rPr>
        <w:t xml:space="preserve">82B. Ieguvējs novērtē nomas saistības pēc atlikušo nomas maksājumu (kā noteikts </w:t>
      </w:r>
      <w:r>
        <w:rPr>
          <w:i/>
          <w:iCs/>
          <w:u w:val="single"/>
        </w:rPr>
        <w:t>IPSAS</w:t>
      </w:r>
      <w:r>
        <w:rPr>
          <w:u w:val="single"/>
        </w:rPr>
        <w:t> 43) pašreizējās vērtības tā, it kā iegūtā noma būtu jauna noma iegādes datumā. Ieguvējs novērtē lietošanas tiesību aktīvu par tādu pašu summu kā nomas saistības, kas koriģētas, lai atspoguļotu labvēlīgus vai nelabvēlīgus nomas noteikumus salīdzinājumā ar tirgus noteikumiem.</w:t>
      </w:r>
    </w:p>
    <w:p w14:paraId="5ACC3F18" w14:textId="77777777" w:rsidR="00C70667" w:rsidRPr="00407CD9" w:rsidRDefault="00C70667" w:rsidP="00770F86">
      <w:pPr>
        <w:pStyle w:val="BodyText"/>
        <w:rPr>
          <w:u w:color="231F20"/>
        </w:rPr>
      </w:pPr>
    </w:p>
    <w:p w14:paraId="65E3D225" w14:textId="77777777" w:rsidR="000215F3" w:rsidRPr="00407CD9" w:rsidRDefault="000215F3" w:rsidP="00D22EEC">
      <w:pPr>
        <w:pStyle w:val="BodyText"/>
        <w:rPr>
          <w:b/>
          <w:bCs/>
        </w:rPr>
      </w:pPr>
      <w:r>
        <w:rPr>
          <w:b/>
        </w:rPr>
        <w:t>Informācijas atklāšana</w:t>
      </w:r>
      <w:bookmarkStart w:id="363" w:name="_Ref465375448"/>
      <w:bookmarkEnd w:id="363"/>
    </w:p>
    <w:p w14:paraId="7001B738" w14:textId="77777777" w:rsidR="000215F3" w:rsidRDefault="000215F3" w:rsidP="00770F86">
      <w:pPr>
        <w:pStyle w:val="BodyText"/>
      </w:pPr>
      <w:r>
        <w:t>(..)</w:t>
      </w:r>
    </w:p>
    <w:p w14:paraId="77721A69" w14:textId="77777777" w:rsidR="00C70667" w:rsidRPr="00407CD9" w:rsidRDefault="00C70667" w:rsidP="00770F86">
      <w:pPr>
        <w:pStyle w:val="BodyText"/>
      </w:pPr>
    </w:p>
    <w:p w14:paraId="0CDEE11F" w14:textId="6208ADB5" w:rsidR="000215F3" w:rsidRDefault="000215F3" w:rsidP="00435086">
      <w:pPr>
        <w:pStyle w:val="BodyText"/>
      </w:pPr>
      <w:r>
        <w:t>120. Lai sasniegtu 119. punkta mērķi, ieguvējs atklāj šādu informāciju par katru iegūšanu, kas notiek pārskata periodā:</w:t>
      </w:r>
    </w:p>
    <w:p w14:paraId="5C1C37E6" w14:textId="77777777" w:rsidR="00435086" w:rsidRPr="00407CD9" w:rsidRDefault="00435086" w:rsidP="00435086">
      <w:pPr>
        <w:pStyle w:val="BodyText"/>
      </w:pPr>
    </w:p>
    <w:p w14:paraId="5D6F2CD0" w14:textId="62C7BF34" w:rsidR="000215F3" w:rsidRPr="00435086" w:rsidRDefault="00435086" w:rsidP="005978B4">
      <w:pPr>
        <w:ind w:left="284"/>
        <w:jc w:val="both"/>
        <w:rPr>
          <w:noProof/>
          <w:color w:val="231F20"/>
          <w:sz w:val="24"/>
          <w:szCs w:val="24"/>
        </w:rPr>
      </w:pPr>
      <w:r>
        <w:rPr>
          <w:color w:val="231F20"/>
          <w:sz w:val="24"/>
        </w:rPr>
        <w:t>a) iegūtās darbības nosaukumu un aprakstu;</w:t>
      </w:r>
    </w:p>
    <w:p w14:paraId="0D171D81" w14:textId="530C1C84" w:rsidR="000215F3" w:rsidRPr="00435086" w:rsidRDefault="001B7549" w:rsidP="005978B4">
      <w:pPr>
        <w:ind w:left="284"/>
        <w:jc w:val="both"/>
        <w:rPr>
          <w:noProof/>
          <w:color w:val="231F20"/>
          <w:sz w:val="24"/>
          <w:szCs w:val="24"/>
        </w:rPr>
      </w:pPr>
      <w:r>
        <w:rPr>
          <w:color w:val="231F20"/>
          <w:sz w:val="24"/>
        </w:rPr>
        <w:t>b) iegūšanas dienu;</w:t>
      </w:r>
    </w:p>
    <w:p w14:paraId="4AD38D98" w14:textId="291A1BDE" w:rsidR="000215F3" w:rsidRPr="00435086" w:rsidRDefault="001B7549" w:rsidP="005978B4">
      <w:pPr>
        <w:ind w:left="284"/>
        <w:jc w:val="both"/>
        <w:rPr>
          <w:noProof/>
          <w:color w:val="231F20"/>
          <w:sz w:val="24"/>
          <w:szCs w:val="24"/>
        </w:rPr>
      </w:pPr>
      <w:r>
        <w:rPr>
          <w:color w:val="231F20"/>
          <w:sz w:val="24"/>
        </w:rPr>
        <w:t>c) iegūtā balsstiesīgā līdzdalību pašu kapitālā vai tās ekvivalentu procentuālā izteiksmē;</w:t>
      </w:r>
    </w:p>
    <w:p w14:paraId="30EBCEBF" w14:textId="6AC6999A" w:rsidR="000215F3" w:rsidRPr="00435086" w:rsidRDefault="001B7549" w:rsidP="005978B4">
      <w:pPr>
        <w:ind w:left="284"/>
        <w:jc w:val="both"/>
        <w:rPr>
          <w:noProof/>
          <w:color w:val="231F20"/>
          <w:sz w:val="24"/>
          <w:szCs w:val="24"/>
        </w:rPr>
      </w:pPr>
      <w:r>
        <w:rPr>
          <w:color w:val="231F20"/>
          <w:sz w:val="24"/>
        </w:rPr>
        <w:t>d) iegūšanas galvenos iemeslus un informāciju par to, kā ieguvējs ieguva kontroli pār iegūto darbību, tostarp, ja atbilstīgi, informāciju par iegūšanas juridisko pamatu;</w:t>
      </w:r>
    </w:p>
    <w:p w14:paraId="616736A6" w14:textId="7882B70A" w:rsidR="000215F3" w:rsidRPr="00435086" w:rsidRDefault="001B7549" w:rsidP="005978B4">
      <w:pPr>
        <w:ind w:left="284"/>
        <w:jc w:val="both"/>
        <w:rPr>
          <w:noProof/>
          <w:color w:val="231F20"/>
          <w:sz w:val="24"/>
          <w:szCs w:val="24"/>
        </w:rPr>
      </w:pPr>
      <w:r>
        <w:rPr>
          <w:color w:val="231F20"/>
          <w:sz w:val="24"/>
        </w:rPr>
        <w:t>e) to faktoru kvalitatīvu aprakstu, kuri veido atzīto nemateriālo vērtību, piemēram, paredzamā sinerģija no iegūtās darbības pasākumu un ieguvēja pasākumu apvienošanas, nemateriālie aktīvi, kas nav atzīstami atsevišķi, un citi faktori;</w:t>
      </w:r>
    </w:p>
    <w:p w14:paraId="4FA86029" w14:textId="0357D20B" w:rsidR="000215F3" w:rsidRDefault="001B7549" w:rsidP="005978B4">
      <w:pPr>
        <w:ind w:left="284"/>
        <w:jc w:val="both"/>
        <w:rPr>
          <w:noProof/>
          <w:color w:val="231F20"/>
          <w:sz w:val="24"/>
          <w:szCs w:val="24"/>
        </w:rPr>
      </w:pPr>
      <w:r>
        <w:rPr>
          <w:color w:val="231F20"/>
          <w:sz w:val="24"/>
        </w:rPr>
        <w:t xml:space="preserve">f) kopējās nodotās atlīdzības patieso vērtību iegūšanas dienā un katras turpmāk norādītās atlīdzības </w:t>
      </w:r>
      <w:proofErr w:type="spellStart"/>
      <w:r>
        <w:rPr>
          <w:color w:val="231F20"/>
          <w:sz w:val="24"/>
        </w:rPr>
        <w:t>pamatgrupas</w:t>
      </w:r>
      <w:proofErr w:type="spellEnd"/>
      <w:r>
        <w:rPr>
          <w:color w:val="231F20"/>
          <w:sz w:val="24"/>
        </w:rPr>
        <w:t xml:space="preserve"> patieso vērtību iegūšanas dienā:</w:t>
      </w:r>
    </w:p>
    <w:p w14:paraId="6BE54F15" w14:textId="77777777" w:rsidR="005978B4" w:rsidRPr="00435086" w:rsidRDefault="005978B4" w:rsidP="005978B4">
      <w:pPr>
        <w:ind w:left="284"/>
        <w:jc w:val="both"/>
        <w:rPr>
          <w:noProof/>
          <w:color w:val="231F20"/>
          <w:sz w:val="24"/>
          <w:szCs w:val="24"/>
        </w:rPr>
      </w:pPr>
    </w:p>
    <w:p w14:paraId="097DE747" w14:textId="42F65BE0" w:rsidR="000215F3" w:rsidRPr="00435086" w:rsidRDefault="001B7549" w:rsidP="005978B4">
      <w:pPr>
        <w:tabs>
          <w:tab w:val="left" w:pos="2319"/>
          <w:tab w:val="left" w:pos="2320"/>
        </w:tabs>
        <w:ind w:left="567"/>
        <w:jc w:val="both"/>
        <w:rPr>
          <w:noProof/>
          <w:color w:val="231F20"/>
          <w:sz w:val="24"/>
          <w:szCs w:val="24"/>
        </w:rPr>
      </w:pPr>
      <w:r>
        <w:rPr>
          <w:color w:val="231F20"/>
          <w:sz w:val="24"/>
        </w:rPr>
        <w:t>i) nauda;</w:t>
      </w:r>
    </w:p>
    <w:p w14:paraId="3E1E553A" w14:textId="5F5B01D8" w:rsidR="000215F3" w:rsidRPr="00435086" w:rsidRDefault="001B7549" w:rsidP="005978B4">
      <w:pPr>
        <w:tabs>
          <w:tab w:val="left" w:pos="2319"/>
          <w:tab w:val="left" w:pos="2320"/>
        </w:tabs>
        <w:ind w:left="567"/>
        <w:jc w:val="both"/>
        <w:rPr>
          <w:noProof/>
          <w:color w:val="231F20"/>
          <w:sz w:val="24"/>
          <w:szCs w:val="24"/>
        </w:rPr>
      </w:pPr>
      <w:r>
        <w:rPr>
          <w:color w:val="231F20"/>
          <w:sz w:val="24"/>
        </w:rPr>
        <w:t>ii) citi materiālie vai nemateriālie aktīvi, tostarp ieguvēja darbība vai kontrolēta institūcija;</w:t>
      </w:r>
    </w:p>
    <w:p w14:paraId="2CB86205" w14:textId="0DED5BAA" w:rsidR="000215F3" w:rsidRPr="00435086" w:rsidRDefault="001B7549" w:rsidP="005978B4">
      <w:pPr>
        <w:tabs>
          <w:tab w:val="left" w:pos="2319"/>
          <w:tab w:val="left" w:pos="2320"/>
        </w:tabs>
        <w:ind w:left="567"/>
        <w:jc w:val="both"/>
        <w:rPr>
          <w:noProof/>
          <w:color w:val="231F20"/>
          <w:sz w:val="24"/>
          <w:szCs w:val="24"/>
        </w:rPr>
      </w:pPr>
      <w:r>
        <w:rPr>
          <w:color w:val="231F20"/>
          <w:sz w:val="24"/>
        </w:rPr>
        <w:t>iii) uzņemtās saistības, piemēram, iespējamās atlīdzības saistības, un</w:t>
      </w:r>
    </w:p>
    <w:p w14:paraId="38952C63" w14:textId="447A46B0" w:rsidR="000215F3" w:rsidRDefault="001B7549" w:rsidP="005978B4">
      <w:pPr>
        <w:tabs>
          <w:tab w:val="left" w:pos="2320"/>
        </w:tabs>
        <w:ind w:left="567"/>
        <w:jc w:val="both"/>
        <w:rPr>
          <w:noProof/>
          <w:color w:val="231F20"/>
          <w:sz w:val="24"/>
          <w:szCs w:val="24"/>
        </w:rPr>
      </w:pPr>
      <w:r>
        <w:rPr>
          <w:color w:val="231F20"/>
          <w:sz w:val="24"/>
        </w:rPr>
        <w:t>iv) ieguvēja līdzdalība pašu kapitālā, tostarp emitēto vai emitējamo instrumentu vai līdzdalības daļu skaits un šo instrumentu vai līdzdalības patiesās vērtības noteikšanas metode;</w:t>
      </w:r>
    </w:p>
    <w:p w14:paraId="5413D7C1" w14:textId="77777777" w:rsidR="005978B4" w:rsidRPr="00435086" w:rsidRDefault="005978B4" w:rsidP="005978B4">
      <w:pPr>
        <w:tabs>
          <w:tab w:val="left" w:pos="2320"/>
        </w:tabs>
        <w:ind w:left="567"/>
        <w:jc w:val="both"/>
        <w:rPr>
          <w:noProof/>
          <w:color w:val="231F20"/>
          <w:sz w:val="24"/>
          <w:szCs w:val="24"/>
        </w:rPr>
      </w:pPr>
    </w:p>
    <w:p w14:paraId="4DD4B23F" w14:textId="0933C234" w:rsidR="000215F3" w:rsidRDefault="00E0032C" w:rsidP="00E0032C">
      <w:pPr>
        <w:tabs>
          <w:tab w:val="left" w:pos="1739"/>
          <w:tab w:val="left" w:pos="1740"/>
        </w:tabs>
        <w:ind w:left="284"/>
        <w:jc w:val="both"/>
        <w:rPr>
          <w:noProof/>
          <w:color w:val="231F20"/>
          <w:sz w:val="24"/>
          <w:szCs w:val="24"/>
        </w:rPr>
      </w:pPr>
      <w:r>
        <w:rPr>
          <w:color w:val="231F20"/>
          <w:sz w:val="24"/>
        </w:rPr>
        <w:t>g) par iespējamas atlīdzības vienošanos un zaudējumu atlīdzināšanas aktīviem:</w:t>
      </w:r>
    </w:p>
    <w:p w14:paraId="18A50C22" w14:textId="77777777" w:rsidR="00E0032C" w:rsidRPr="00435086" w:rsidRDefault="00E0032C" w:rsidP="00E0032C">
      <w:pPr>
        <w:tabs>
          <w:tab w:val="left" w:pos="1739"/>
          <w:tab w:val="left" w:pos="1740"/>
        </w:tabs>
        <w:ind w:left="284"/>
        <w:jc w:val="both"/>
        <w:rPr>
          <w:noProof/>
          <w:color w:val="231F20"/>
          <w:sz w:val="24"/>
          <w:szCs w:val="24"/>
        </w:rPr>
      </w:pPr>
    </w:p>
    <w:p w14:paraId="73C70462" w14:textId="399B18DE" w:rsidR="000215F3" w:rsidRPr="00435086" w:rsidRDefault="00E0032C" w:rsidP="00E0032C">
      <w:pPr>
        <w:tabs>
          <w:tab w:val="left" w:pos="2319"/>
          <w:tab w:val="left" w:pos="2320"/>
        </w:tabs>
        <w:ind w:left="567"/>
        <w:jc w:val="both"/>
        <w:rPr>
          <w:noProof/>
          <w:color w:val="231F20"/>
          <w:sz w:val="24"/>
          <w:szCs w:val="24"/>
        </w:rPr>
      </w:pPr>
      <w:r>
        <w:rPr>
          <w:color w:val="231F20"/>
          <w:sz w:val="24"/>
        </w:rPr>
        <w:t>i) summas, kas atzītas atbilstoši situācijai iegūšanas dienā;</w:t>
      </w:r>
    </w:p>
    <w:p w14:paraId="35001A37" w14:textId="5C0EADF5" w:rsidR="000215F3" w:rsidRPr="00435086" w:rsidRDefault="00E0032C" w:rsidP="00E0032C">
      <w:pPr>
        <w:tabs>
          <w:tab w:val="left" w:pos="2319"/>
          <w:tab w:val="left" w:pos="2320"/>
        </w:tabs>
        <w:ind w:left="567"/>
        <w:jc w:val="both"/>
        <w:rPr>
          <w:noProof/>
          <w:color w:val="231F20"/>
          <w:sz w:val="24"/>
          <w:szCs w:val="24"/>
        </w:rPr>
      </w:pPr>
      <w:r>
        <w:rPr>
          <w:color w:val="231F20"/>
          <w:sz w:val="24"/>
        </w:rPr>
        <w:t>ii) vienošanās aprakstu un maksājuma summas noteikšanas pamatu, un</w:t>
      </w:r>
    </w:p>
    <w:p w14:paraId="5FFA7823" w14:textId="0B202EDD" w:rsidR="000215F3" w:rsidRDefault="00E0032C" w:rsidP="00E0032C">
      <w:pPr>
        <w:tabs>
          <w:tab w:val="left" w:pos="2320"/>
        </w:tabs>
        <w:ind w:left="567"/>
        <w:jc w:val="both"/>
        <w:rPr>
          <w:noProof/>
          <w:color w:val="231F20"/>
          <w:sz w:val="24"/>
          <w:szCs w:val="24"/>
        </w:rPr>
      </w:pPr>
      <w:r>
        <w:rPr>
          <w:color w:val="231F20"/>
          <w:sz w:val="24"/>
        </w:rPr>
        <w:t xml:space="preserve">iii) rezultātu diapazona aplēsi (nediskontētu) vai, ja šādu diapazonu nevar aprēķināt, šis fakts ir jānorāda, paskaidrojot arī iemeslus, kādēļ diapazonu nevar aprēķināt. Ja </w:t>
      </w:r>
      <w:r>
        <w:rPr>
          <w:color w:val="231F20"/>
          <w:sz w:val="24"/>
        </w:rPr>
        <w:lastRenderedPageBreak/>
        <w:t>maksājuma maksimālā summa ir neierobežota, ieguvējs norāda šo faktu;</w:t>
      </w:r>
    </w:p>
    <w:p w14:paraId="3C576044" w14:textId="77777777" w:rsidR="00E0032C" w:rsidRPr="00435086" w:rsidRDefault="00E0032C" w:rsidP="00E0032C">
      <w:pPr>
        <w:tabs>
          <w:tab w:val="left" w:pos="2320"/>
        </w:tabs>
        <w:ind w:left="567"/>
        <w:jc w:val="both"/>
        <w:rPr>
          <w:noProof/>
          <w:color w:val="231F20"/>
          <w:sz w:val="24"/>
          <w:szCs w:val="24"/>
        </w:rPr>
      </w:pPr>
    </w:p>
    <w:p w14:paraId="26DFAD7C" w14:textId="3CA9EE48" w:rsidR="000215F3" w:rsidRDefault="00E0032C" w:rsidP="00E0032C">
      <w:pPr>
        <w:tabs>
          <w:tab w:val="left" w:pos="1739"/>
          <w:tab w:val="left" w:pos="1740"/>
        </w:tabs>
        <w:ind w:left="284"/>
        <w:jc w:val="both"/>
        <w:rPr>
          <w:noProof/>
          <w:color w:val="231F20"/>
          <w:sz w:val="24"/>
          <w:szCs w:val="24"/>
        </w:rPr>
      </w:pPr>
      <w:r>
        <w:rPr>
          <w:color w:val="231F20"/>
          <w:sz w:val="24"/>
        </w:rPr>
        <w:t>h) par iegūtajām prasībām:</w:t>
      </w:r>
    </w:p>
    <w:p w14:paraId="5F5A14F8" w14:textId="77777777" w:rsidR="00E0032C" w:rsidRPr="00435086" w:rsidRDefault="00E0032C" w:rsidP="00E0032C">
      <w:pPr>
        <w:tabs>
          <w:tab w:val="left" w:pos="1739"/>
          <w:tab w:val="left" w:pos="1740"/>
        </w:tabs>
        <w:ind w:left="284"/>
        <w:jc w:val="both"/>
        <w:rPr>
          <w:noProof/>
          <w:color w:val="231F20"/>
          <w:sz w:val="24"/>
          <w:szCs w:val="24"/>
        </w:rPr>
      </w:pPr>
    </w:p>
    <w:p w14:paraId="6E0F2E8F" w14:textId="5E270C0F" w:rsidR="000215F3" w:rsidRPr="00435086" w:rsidRDefault="00E0032C" w:rsidP="00E0032C">
      <w:pPr>
        <w:tabs>
          <w:tab w:val="left" w:pos="2319"/>
          <w:tab w:val="left" w:pos="2320"/>
        </w:tabs>
        <w:ind w:left="567"/>
        <w:jc w:val="both"/>
        <w:rPr>
          <w:noProof/>
          <w:color w:val="231F20"/>
          <w:sz w:val="24"/>
          <w:szCs w:val="24"/>
        </w:rPr>
      </w:pPr>
      <w:r>
        <w:rPr>
          <w:color w:val="231F20"/>
          <w:sz w:val="24"/>
        </w:rPr>
        <w:t>i) prasību patieso vērtību;</w:t>
      </w:r>
    </w:p>
    <w:p w14:paraId="577A0CD9" w14:textId="34FAAFDE" w:rsidR="000215F3" w:rsidRPr="00435086" w:rsidRDefault="00E0032C" w:rsidP="00E0032C">
      <w:pPr>
        <w:tabs>
          <w:tab w:val="left" w:pos="2319"/>
          <w:tab w:val="left" w:pos="2320"/>
        </w:tabs>
        <w:ind w:left="567"/>
        <w:jc w:val="both"/>
        <w:rPr>
          <w:noProof/>
          <w:color w:val="231F20"/>
          <w:sz w:val="24"/>
          <w:szCs w:val="24"/>
        </w:rPr>
      </w:pPr>
      <w:r>
        <w:rPr>
          <w:color w:val="231F20"/>
          <w:sz w:val="24"/>
        </w:rPr>
        <w:t>ii) prasību bruto summas saskaņā ar saistošu vienošanos un</w:t>
      </w:r>
    </w:p>
    <w:p w14:paraId="004BC610" w14:textId="0EABAD7C" w:rsidR="000215F3" w:rsidRPr="00435086" w:rsidRDefault="00E0032C" w:rsidP="00E0032C">
      <w:pPr>
        <w:tabs>
          <w:tab w:val="left" w:pos="2320"/>
        </w:tabs>
        <w:ind w:left="567"/>
        <w:jc w:val="both"/>
        <w:rPr>
          <w:noProof/>
          <w:color w:val="231F20"/>
          <w:sz w:val="24"/>
          <w:szCs w:val="24"/>
        </w:rPr>
      </w:pPr>
      <w:r>
        <w:rPr>
          <w:color w:val="231F20"/>
          <w:sz w:val="24"/>
        </w:rPr>
        <w:t>iii) to naudas plūsmu visprecīzāko novērtējumu iegūšanas dienā saskaņā ar saistošu vienošanos, kuru iekasēšana nav paredzama.</w:t>
      </w:r>
    </w:p>
    <w:p w14:paraId="75FA167F" w14:textId="77777777" w:rsidR="000215F3" w:rsidRPr="00407CD9" w:rsidRDefault="000215F3" w:rsidP="00435086">
      <w:pPr>
        <w:jc w:val="both"/>
        <w:rPr>
          <w:noProof/>
          <w:sz w:val="24"/>
          <w:szCs w:val="24"/>
        </w:rPr>
      </w:pPr>
    </w:p>
    <w:p w14:paraId="163DF94E" w14:textId="77777777" w:rsidR="000215F3" w:rsidRDefault="000215F3" w:rsidP="00435086">
      <w:pPr>
        <w:pStyle w:val="BodyText"/>
      </w:pPr>
      <w:r>
        <w:t>Šo informāciju atklāj sadalījumā pēc tādām prasību pamatgrupām kā, piemēram, aizdevumi, noma un citas prasību grupas.</w:t>
      </w:r>
    </w:p>
    <w:p w14:paraId="07616DA5" w14:textId="77777777" w:rsidR="00B211F1" w:rsidRPr="00407CD9" w:rsidRDefault="00B211F1" w:rsidP="00435086">
      <w:pPr>
        <w:pStyle w:val="BodyText"/>
      </w:pPr>
    </w:p>
    <w:p w14:paraId="6291EE3D" w14:textId="41EDCE83" w:rsidR="000215F3" w:rsidRDefault="00B211F1" w:rsidP="00B211F1">
      <w:pPr>
        <w:pStyle w:val="BodyText"/>
        <w:ind w:left="284"/>
      </w:pPr>
      <w:r>
        <w:t>(i) (..)</w:t>
      </w:r>
    </w:p>
    <w:p w14:paraId="4CEAB24D" w14:textId="77777777" w:rsidR="00B211F1" w:rsidRPr="00407CD9" w:rsidRDefault="00B211F1" w:rsidP="00435086">
      <w:pPr>
        <w:pStyle w:val="BodyText"/>
      </w:pPr>
    </w:p>
    <w:p w14:paraId="136D9040" w14:textId="77777777" w:rsidR="000215F3" w:rsidRDefault="000215F3" w:rsidP="0066784B">
      <w:pPr>
        <w:pStyle w:val="Heading1"/>
      </w:pPr>
      <w:bookmarkStart w:id="364" w:name="_Toc126763639"/>
      <w:r>
        <w:t>Spēkā stāšanās diena un pāreja</w:t>
      </w:r>
      <w:bookmarkStart w:id="365" w:name="_Ref435812003"/>
      <w:bookmarkStart w:id="366" w:name="_Ref435203533"/>
      <w:bookmarkEnd w:id="364"/>
      <w:bookmarkEnd w:id="365"/>
      <w:bookmarkEnd w:id="366"/>
    </w:p>
    <w:p w14:paraId="6C96136A" w14:textId="77777777" w:rsidR="00B211F1" w:rsidRPr="00407CD9" w:rsidRDefault="00B211F1" w:rsidP="00A737FF">
      <w:pPr>
        <w:pStyle w:val="BodyText"/>
        <w:rPr>
          <w:b/>
          <w:bCs/>
        </w:rPr>
      </w:pPr>
    </w:p>
    <w:p w14:paraId="6D43A4EA" w14:textId="77777777" w:rsidR="000215F3" w:rsidRPr="00407CD9" w:rsidRDefault="000215F3" w:rsidP="00A737FF">
      <w:pPr>
        <w:pStyle w:val="BodyText"/>
        <w:rPr>
          <w:b/>
          <w:bCs/>
        </w:rPr>
      </w:pPr>
      <w:r>
        <w:rPr>
          <w:b/>
        </w:rPr>
        <w:t>Spēkā stāšanās diena</w:t>
      </w:r>
      <w:bookmarkStart w:id="367" w:name="_Ref435812007"/>
      <w:bookmarkStart w:id="368" w:name="_Ref435203735"/>
      <w:bookmarkEnd w:id="367"/>
      <w:bookmarkEnd w:id="368"/>
    </w:p>
    <w:p w14:paraId="571A91A7" w14:textId="77777777" w:rsidR="000215F3" w:rsidRDefault="000215F3" w:rsidP="00A737FF">
      <w:pPr>
        <w:pStyle w:val="BodyText"/>
        <w:rPr>
          <w:bCs/>
        </w:rPr>
      </w:pPr>
      <w:r w:rsidRPr="0082595C">
        <w:rPr>
          <w:bCs/>
        </w:rPr>
        <w:t>(..)</w:t>
      </w:r>
    </w:p>
    <w:p w14:paraId="46D9FF96" w14:textId="77777777" w:rsidR="0082595C" w:rsidRPr="0082595C" w:rsidRDefault="0082595C" w:rsidP="00A737FF">
      <w:pPr>
        <w:pStyle w:val="BodyText"/>
        <w:rPr>
          <w:bCs/>
        </w:rPr>
      </w:pPr>
    </w:p>
    <w:p w14:paraId="31529C32" w14:textId="77777777" w:rsidR="000215F3" w:rsidRDefault="000215F3" w:rsidP="00A737FF">
      <w:pPr>
        <w:pStyle w:val="BodyText"/>
        <w:rPr>
          <w:b/>
          <w:bCs/>
          <w:u w:val="single"/>
        </w:rPr>
      </w:pPr>
      <w:r>
        <w:t>126E.</w:t>
      </w:r>
      <w:r>
        <w:rPr>
          <w:b/>
        </w:rPr>
        <w:t xml:space="preserve"> </w:t>
      </w:r>
      <w:r>
        <w:rPr>
          <w:b/>
          <w:u w:val="single"/>
        </w:rPr>
        <w:t xml:space="preserve">Ar </w:t>
      </w:r>
      <w:r>
        <w:rPr>
          <w:b/>
          <w:i/>
          <w:iCs/>
          <w:u w:val="single"/>
        </w:rPr>
        <w:t>IPSAS</w:t>
      </w:r>
      <w:r>
        <w:rPr>
          <w:b/>
          <w:u w:val="single"/>
        </w:rPr>
        <w:t xml:space="preserve"> 43, kas izdots 2022. gada janvārī, ir grozīts 68., 71., 120., AG76. un AG89. punkts, svītrots AG72.–AG74. punkts un to virsraksti un ir pievienots 82A. un 82B. punkts un to virsraksti. Institūcija šos grozījumus piemēro gada finanšu pārskatiem, kas attiecas uz periodiem, kuri sākas 2025. gada 1. janvārī vai pēc šā datuma. Atļauta agrāka piemērošana. Ja institūcija šos grozījumus piemēro attiecībā uz periodu, kas sākas pirms 2025. gada 1. janvāra, tā atklāj šo faktu un vienlaikus piemēro </w:t>
      </w:r>
      <w:r>
        <w:rPr>
          <w:b/>
          <w:i/>
          <w:iCs/>
          <w:u w:val="single"/>
        </w:rPr>
        <w:t>IPSAS</w:t>
      </w:r>
      <w:r>
        <w:rPr>
          <w:b/>
          <w:u w:val="single"/>
        </w:rPr>
        <w:t> 43.</w:t>
      </w:r>
    </w:p>
    <w:p w14:paraId="48790B10" w14:textId="77777777" w:rsidR="00DF5C3A" w:rsidRPr="00407CD9" w:rsidRDefault="00DF5C3A" w:rsidP="00A737FF">
      <w:pPr>
        <w:pStyle w:val="BodyText"/>
        <w:rPr>
          <w:b/>
          <w:bCs/>
        </w:rPr>
      </w:pPr>
    </w:p>
    <w:p w14:paraId="493EEC8D" w14:textId="77777777" w:rsidR="000215F3" w:rsidRPr="00BC6E55" w:rsidRDefault="000215F3" w:rsidP="000215F3">
      <w:pPr>
        <w:jc w:val="both"/>
        <w:rPr>
          <w:b/>
          <w:noProof/>
          <w:color w:val="231F20"/>
          <w:sz w:val="28"/>
          <w:szCs w:val="28"/>
        </w:rPr>
      </w:pPr>
      <w:r>
        <w:rPr>
          <w:b/>
          <w:color w:val="231F20"/>
          <w:sz w:val="28"/>
        </w:rPr>
        <w:t>Piemērošanas norādījumi</w:t>
      </w:r>
    </w:p>
    <w:p w14:paraId="29F937F3" w14:textId="77777777" w:rsidR="00DF5C3A" w:rsidRPr="00407CD9" w:rsidRDefault="00DF5C3A" w:rsidP="000215F3">
      <w:pPr>
        <w:jc w:val="both"/>
        <w:rPr>
          <w:b/>
          <w:noProof/>
          <w:color w:val="231F20"/>
          <w:sz w:val="24"/>
          <w:szCs w:val="24"/>
        </w:rPr>
      </w:pPr>
    </w:p>
    <w:p w14:paraId="0E05B484" w14:textId="77777777" w:rsidR="000215F3" w:rsidRDefault="000215F3" w:rsidP="000215F3">
      <w:pPr>
        <w:jc w:val="both"/>
        <w:rPr>
          <w:i/>
          <w:noProof/>
          <w:color w:val="231F20"/>
          <w:sz w:val="24"/>
          <w:szCs w:val="24"/>
        </w:rPr>
      </w:pPr>
      <w:r>
        <w:rPr>
          <w:i/>
          <w:color w:val="231F20"/>
          <w:sz w:val="24"/>
        </w:rPr>
        <w:t xml:space="preserve">Šis papildinājums ir </w:t>
      </w:r>
      <w:proofErr w:type="spellStart"/>
      <w:r>
        <w:rPr>
          <w:i/>
          <w:color w:val="231F20"/>
          <w:sz w:val="24"/>
        </w:rPr>
        <w:t>IPSAS</w:t>
      </w:r>
      <w:proofErr w:type="spellEnd"/>
      <w:r>
        <w:rPr>
          <w:i/>
          <w:color w:val="231F20"/>
          <w:sz w:val="24"/>
        </w:rPr>
        <w:t> 40 neatņemama daļa.</w:t>
      </w:r>
    </w:p>
    <w:p w14:paraId="4311E4B7" w14:textId="77777777" w:rsidR="00DF5C3A" w:rsidRPr="00407CD9" w:rsidRDefault="00DF5C3A" w:rsidP="000215F3">
      <w:pPr>
        <w:jc w:val="both"/>
        <w:rPr>
          <w:i/>
          <w:noProof/>
          <w:color w:val="231F20"/>
          <w:sz w:val="24"/>
          <w:szCs w:val="24"/>
        </w:rPr>
      </w:pPr>
    </w:p>
    <w:p w14:paraId="741137F8" w14:textId="77777777" w:rsidR="00DF5C3A" w:rsidRDefault="000215F3" w:rsidP="00770F86">
      <w:pPr>
        <w:pStyle w:val="BodyText"/>
      </w:pPr>
      <w:r>
        <w:t>Noteiktu iegūšanā iegūtu aktīvu un uzņemtu saistību atzīšana (skat. 64.–68. punktu)</w:t>
      </w:r>
    </w:p>
    <w:p w14:paraId="45F36536" w14:textId="77777777" w:rsidR="00DF5C3A" w:rsidRPr="00407CD9" w:rsidRDefault="00DF5C3A" w:rsidP="00770F86">
      <w:pPr>
        <w:pStyle w:val="BodyText"/>
      </w:pPr>
    </w:p>
    <w:p w14:paraId="500E0827" w14:textId="77777777" w:rsidR="000215F3" w:rsidRDefault="000215F3" w:rsidP="00770F86">
      <w:pPr>
        <w:pStyle w:val="BodyText"/>
        <w:rPr>
          <w:strike/>
        </w:rPr>
      </w:pPr>
      <w:r>
        <w:t xml:space="preserve">AG72. </w:t>
      </w:r>
      <w:r>
        <w:rPr>
          <w:u w:val="single"/>
        </w:rPr>
        <w:t>[Svītrots]</w:t>
      </w:r>
    </w:p>
    <w:p w14:paraId="04CC83F5" w14:textId="77777777" w:rsidR="00DF5C3A" w:rsidRPr="00407CD9" w:rsidRDefault="00DF5C3A" w:rsidP="00770F86">
      <w:pPr>
        <w:pStyle w:val="BodyText"/>
      </w:pPr>
    </w:p>
    <w:p w14:paraId="7E090305" w14:textId="77777777" w:rsidR="00992CEA" w:rsidRDefault="000215F3" w:rsidP="00770F86">
      <w:pPr>
        <w:pStyle w:val="BodyText"/>
        <w:rPr>
          <w:strike/>
        </w:rPr>
      </w:pPr>
      <w:r>
        <w:t xml:space="preserve">AG73. </w:t>
      </w:r>
      <w:r>
        <w:rPr>
          <w:u w:val="single"/>
        </w:rPr>
        <w:t>[Svītrots]</w:t>
      </w:r>
    </w:p>
    <w:p w14:paraId="50A29726" w14:textId="2EC289C4" w:rsidR="00DF5C3A" w:rsidRPr="00407CD9" w:rsidRDefault="00DF5C3A" w:rsidP="00770F86">
      <w:pPr>
        <w:pStyle w:val="BodyText"/>
      </w:pPr>
    </w:p>
    <w:p w14:paraId="6AB0BE90" w14:textId="77777777" w:rsidR="00992CEA" w:rsidRDefault="000215F3" w:rsidP="00770F86">
      <w:pPr>
        <w:pStyle w:val="BodyText"/>
        <w:rPr>
          <w:strike/>
        </w:rPr>
      </w:pPr>
      <w:r>
        <w:t xml:space="preserve">AG74. </w:t>
      </w:r>
      <w:r>
        <w:rPr>
          <w:u w:val="single"/>
        </w:rPr>
        <w:t>[Svītrots]</w:t>
      </w:r>
    </w:p>
    <w:p w14:paraId="6A614BFF" w14:textId="2986ADB4" w:rsidR="000215F3" w:rsidRDefault="000215F3" w:rsidP="00770F86">
      <w:pPr>
        <w:pStyle w:val="BodyText"/>
      </w:pPr>
      <w:r>
        <w:t>(..)</w:t>
      </w:r>
    </w:p>
    <w:p w14:paraId="6CDA79D8" w14:textId="77777777" w:rsidR="00733B53" w:rsidRPr="00407CD9" w:rsidRDefault="00733B53" w:rsidP="00770F86">
      <w:pPr>
        <w:pStyle w:val="BodyText"/>
      </w:pPr>
    </w:p>
    <w:p w14:paraId="31AD638F" w14:textId="77777777" w:rsidR="000215F3" w:rsidRPr="00407CD9" w:rsidRDefault="000215F3" w:rsidP="00770F86">
      <w:pPr>
        <w:pStyle w:val="BodyText"/>
      </w:pPr>
      <w:r>
        <w:t>Nemateriālie aktīvi</w:t>
      </w:r>
      <w:bookmarkStart w:id="369" w:name="F4231158"/>
      <w:bookmarkEnd w:id="369"/>
    </w:p>
    <w:p w14:paraId="63D12A55" w14:textId="77777777" w:rsidR="000215F3" w:rsidRDefault="000215F3" w:rsidP="00770F86">
      <w:pPr>
        <w:pStyle w:val="BodyText"/>
      </w:pPr>
      <w:r>
        <w:t>(..)</w:t>
      </w:r>
    </w:p>
    <w:p w14:paraId="3E5477C0" w14:textId="77777777" w:rsidR="00733B53" w:rsidRPr="00407CD9" w:rsidRDefault="00733B53" w:rsidP="00770F86">
      <w:pPr>
        <w:pStyle w:val="BodyText"/>
      </w:pPr>
    </w:p>
    <w:p w14:paraId="6A51E05C" w14:textId="77777777" w:rsidR="000215F3" w:rsidRDefault="000215F3" w:rsidP="00770F86">
      <w:pPr>
        <w:pStyle w:val="BodyText"/>
      </w:pPr>
      <w:r>
        <w:t>AG76. Nemateriālais aktīvs, kas atbilst saistītās vienošanās kritērijam, ir identificējams, pat ja aktīvs nav nododams vai nošķirams no iegūtās darbības vai no citām tiesībām un pienākumiem. Piemēram:</w:t>
      </w:r>
    </w:p>
    <w:p w14:paraId="449684CC" w14:textId="77777777" w:rsidR="00733B53" w:rsidRPr="00407CD9" w:rsidRDefault="00733B53" w:rsidP="00770F86">
      <w:pPr>
        <w:pStyle w:val="BodyText"/>
      </w:pPr>
    </w:p>
    <w:p w14:paraId="582B6A57" w14:textId="77777777" w:rsidR="00992CEA" w:rsidRDefault="00733B53" w:rsidP="00AF5418">
      <w:pPr>
        <w:tabs>
          <w:tab w:val="left" w:pos="1404"/>
        </w:tabs>
        <w:ind w:left="284"/>
        <w:jc w:val="both"/>
        <w:rPr>
          <w:strike/>
          <w:color w:val="231F20"/>
          <w:sz w:val="24"/>
        </w:rPr>
      </w:pPr>
      <w:r>
        <w:rPr>
          <w:color w:val="231F20"/>
          <w:sz w:val="24"/>
        </w:rPr>
        <w:t xml:space="preserve">a) </w:t>
      </w:r>
      <w:r>
        <w:rPr>
          <w:color w:val="231F20"/>
          <w:sz w:val="24"/>
          <w:u w:val="single"/>
        </w:rPr>
        <w:t>[Svītrots]</w:t>
      </w:r>
    </w:p>
    <w:p w14:paraId="766DBE30" w14:textId="782BE098" w:rsidR="000215F3" w:rsidRPr="00733B53" w:rsidRDefault="00733B53" w:rsidP="00AF5418">
      <w:pPr>
        <w:tabs>
          <w:tab w:val="left" w:pos="1404"/>
        </w:tabs>
        <w:ind w:left="284"/>
        <w:jc w:val="both"/>
        <w:rPr>
          <w:noProof/>
          <w:color w:val="231F20"/>
          <w:sz w:val="24"/>
          <w:szCs w:val="24"/>
        </w:rPr>
      </w:pPr>
      <w:r>
        <w:rPr>
          <w:color w:val="231F20"/>
          <w:sz w:val="24"/>
        </w:rPr>
        <w:t xml:space="preserve">b) iegūtajai darbībai pieder atomelektrostacija, un tā vada šīs atomelektrostacijas darbu. Atomelektrostacijas darbības atļauja ir nemateriāls aktīvs, kas atbilst saistošas vienošanās kritērijam, lai to varētu atzīt šķirti no nemateriālās vērtības, pat ja ieguvējs nevar pārdot vai </w:t>
      </w:r>
      <w:r>
        <w:rPr>
          <w:color w:val="231F20"/>
          <w:sz w:val="24"/>
        </w:rPr>
        <w:lastRenderedPageBreak/>
        <w:t>nodot to šķirti no iegūtās atomelektrostacijas. Ieguvējs var atzīt operatīvās nomas patieso vērtību un atomelektrostacijas patieso vērtību finanšu pārskatos kā vienu aktīvu, ja šiem aktīviem ir līdzīgs lietderīgās lietošanas laiks;</w:t>
      </w:r>
    </w:p>
    <w:p w14:paraId="441D1F9F" w14:textId="50026282" w:rsidR="000215F3" w:rsidRPr="00733B53" w:rsidRDefault="00733B53" w:rsidP="00AF5418">
      <w:pPr>
        <w:tabs>
          <w:tab w:val="left" w:pos="1404"/>
        </w:tabs>
        <w:ind w:left="284"/>
        <w:jc w:val="both"/>
        <w:rPr>
          <w:noProof/>
          <w:color w:val="231F20"/>
          <w:sz w:val="24"/>
          <w:szCs w:val="24"/>
        </w:rPr>
      </w:pPr>
      <w:r>
        <w:rPr>
          <w:color w:val="231F20"/>
          <w:sz w:val="24"/>
        </w:rPr>
        <w:t>c) iegūtajai darbībai pieder tehnoloģijas patents. Tā ir licencējusi šo patentu citiem lietotājiem ekskluzīvai lietošanai ārpus vietējā tirgus, apmaiņā saņemot noteiktu procentuālu daļu no turpmākajiem ieņēmumiem, kas tiks gūti ārvalstīs. Gan tehnoloģiju</w:t>
      </w:r>
      <w:r>
        <w:rPr>
          <w:sz w:val="24"/>
        </w:rPr>
        <w:t xml:space="preserve"> patents, gan ar to saistītais licences līgums atbilst saistošas vienošanās kritērijam atzīšanai šķirti no nemateriālās vērtības, pat ja patentu un ar to saistītu licences līgumu nebūtu lietderīgi pārdot vai apmainīt šķirti vienu no otra.</w:t>
      </w:r>
    </w:p>
    <w:p w14:paraId="2C52F59F" w14:textId="77777777" w:rsidR="000215F3" w:rsidRDefault="000215F3" w:rsidP="00770F86">
      <w:pPr>
        <w:pStyle w:val="BodyText"/>
      </w:pPr>
      <w:r>
        <w:t>(..)</w:t>
      </w:r>
    </w:p>
    <w:p w14:paraId="7E10E366" w14:textId="77777777" w:rsidR="006478E3" w:rsidRPr="00407CD9" w:rsidRDefault="006478E3" w:rsidP="00770F86">
      <w:pPr>
        <w:pStyle w:val="BodyText"/>
      </w:pPr>
    </w:p>
    <w:p w14:paraId="05A5ACF5" w14:textId="77777777" w:rsidR="000215F3" w:rsidRDefault="000215F3" w:rsidP="00770F86">
      <w:pPr>
        <w:pStyle w:val="BodyText"/>
      </w:pPr>
      <w:r>
        <w:t>Aktīvi operatīvajā nomā, kurā iznomātājs ir iegūtā darbība</w:t>
      </w:r>
    </w:p>
    <w:p w14:paraId="7859E6B8" w14:textId="77777777" w:rsidR="006478E3" w:rsidRPr="00407CD9" w:rsidRDefault="006478E3" w:rsidP="00770F86">
      <w:pPr>
        <w:pStyle w:val="BodyText"/>
      </w:pPr>
    </w:p>
    <w:p w14:paraId="3FE8DE76" w14:textId="77777777" w:rsidR="000215F3" w:rsidRDefault="000215F3" w:rsidP="00770F86">
      <w:pPr>
        <w:pStyle w:val="BodyText"/>
      </w:pPr>
      <w:r>
        <w:t>AG89. Novērtējot tāda aktīva, piemēram, ēkas, patieso vērtību iegūšanas dienā, par ko noslēgts operatīvās nomas līgums, kurā iegūtā darbība ir iznomātājs, ieguvējs ņem vērā nomas noteikumus. Ieguvējs neatzīst atsevišķu aktīvu vai saistības, ja operatīvās nomas noteikumi ir labvēlīgāki vai nelabvēlīgāki par tirgus noteikumiem.</w:t>
      </w:r>
    </w:p>
    <w:p w14:paraId="6FAA2577" w14:textId="77777777" w:rsidR="00980D91" w:rsidRPr="00407CD9" w:rsidRDefault="00980D91" w:rsidP="00770F86">
      <w:pPr>
        <w:pStyle w:val="BodyText"/>
      </w:pPr>
    </w:p>
    <w:p w14:paraId="63AB3C31" w14:textId="77777777" w:rsidR="000215F3" w:rsidRPr="00F2726D" w:rsidRDefault="000215F3" w:rsidP="00F2726D">
      <w:pPr>
        <w:pStyle w:val="BodyText"/>
        <w:rPr>
          <w:b/>
          <w:bCs/>
          <w:sz w:val="28"/>
          <w:szCs w:val="28"/>
        </w:rPr>
      </w:pPr>
      <w:r w:rsidRPr="00F2726D">
        <w:rPr>
          <w:b/>
          <w:bCs/>
          <w:sz w:val="28"/>
          <w:szCs w:val="28"/>
        </w:rPr>
        <w:t>Ilustratīvi piemēri</w:t>
      </w:r>
    </w:p>
    <w:p w14:paraId="69C650E2" w14:textId="77777777" w:rsidR="00980D91" w:rsidRPr="00407CD9" w:rsidRDefault="00980D91" w:rsidP="00B65800">
      <w:pPr>
        <w:pStyle w:val="BodyText"/>
        <w:rPr>
          <w:b/>
          <w:bCs/>
        </w:rPr>
      </w:pPr>
    </w:p>
    <w:p w14:paraId="3B311026" w14:textId="77777777" w:rsidR="000215F3" w:rsidRPr="00F32579" w:rsidRDefault="000215F3" w:rsidP="00B65800">
      <w:pPr>
        <w:pStyle w:val="BodyText"/>
        <w:rPr>
          <w:i/>
        </w:rPr>
      </w:pPr>
      <w:r>
        <w:rPr>
          <w:i/>
          <w:iCs/>
        </w:rPr>
        <w:t>Šie piemēri papildina IPSAS 40, taču nav to daļa.</w:t>
      </w:r>
    </w:p>
    <w:p w14:paraId="64454E4E" w14:textId="77777777" w:rsidR="000215F3" w:rsidRPr="009B6DAA" w:rsidRDefault="000215F3" w:rsidP="00B65800">
      <w:pPr>
        <w:pStyle w:val="BodyText"/>
        <w:rPr>
          <w:bCs/>
        </w:rPr>
      </w:pPr>
      <w:r w:rsidRPr="009B6DAA">
        <w:rPr>
          <w:bCs/>
        </w:rPr>
        <w:t>(..)</w:t>
      </w:r>
    </w:p>
    <w:p w14:paraId="7DA84F20" w14:textId="77777777" w:rsidR="00151AD2" w:rsidRPr="00407CD9" w:rsidRDefault="00151AD2" w:rsidP="00B65800">
      <w:pPr>
        <w:pStyle w:val="BodyText"/>
        <w:rPr>
          <w:b/>
          <w:bCs/>
        </w:rPr>
      </w:pPr>
    </w:p>
    <w:p w14:paraId="51D9F1A2" w14:textId="77777777" w:rsidR="000215F3" w:rsidRPr="00407CD9" w:rsidRDefault="000215F3" w:rsidP="00B65800">
      <w:pPr>
        <w:pStyle w:val="BodyText"/>
        <w:rPr>
          <w:b/>
          <w:bCs/>
        </w:rPr>
      </w:pPr>
      <w:r>
        <w:rPr>
          <w:b/>
        </w:rPr>
        <w:t>Identificējami nemateriālie aktīvi iegādes darījumā</w:t>
      </w:r>
    </w:p>
    <w:p w14:paraId="3117B1E3" w14:textId="77777777" w:rsidR="000215F3" w:rsidRDefault="000215F3" w:rsidP="00770F86">
      <w:pPr>
        <w:pStyle w:val="BodyText"/>
      </w:pPr>
      <w:r>
        <w:t>(..)</w:t>
      </w:r>
    </w:p>
    <w:p w14:paraId="6F3EB3C8" w14:textId="77777777" w:rsidR="00151AD2" w:rsidRPr="00407CD9" w:rsidRDefault="00151AD2" w:rsidP="00770F86">
      <w:pPr>
        <w:pStyle w:val="BodyText"/>
      </w:pPr>
    </w:p>
    <w:p w14:paraId="751029BA" w14:textId="77777777" w:rsidR="000215F3" w:rsidRDefault="000215F3" w:rsidP="000215F3">
      <w:pPr>
        <w:jc w:val="both"/>
        <w:rPr>
          <w:i/>
          <w:noProof/>
          <w:color w:val="231F20"/>
          <w:sz w:val="24"/>
          <w:szCs w:val="24"/>
        </w:rPr>
      </w:pPr>
      <w:r>
        <w:rPr>
          <w:i/>
          <w:color w:val="231F20"/>
          <w:sz w:val="24"/>
        </w:rPr>
        <w:t>Nemateriālie aktīvi, par kuriem noslēgta saistoša vienošanās</w:t>
      </w:r>
    </w:p>
    <w:p w14:paraId="05E7FB8B" w14:textId="77777777" w:rsidR="00151AD2" w:rsidRPr="00407CD9" w:rsidRDefault="00151AD2" w:rsidP="000215F3">
      <w:pPr>
        <w:jc w:val="both"/>
        <w:rPr>
          <w:i/>
          <w:noProof/>
          <w:color w:val="231F20"/>
          <w:sz w:val="24"/>
          <w:szCs w:val="24"/>
        </w:rPr>
      </w:pPr>
    </w:p>
    <w:p w14:paraId="081DC3BA" w14:textId="77777777" w:rsidR="000215F3" w:rsidRPr="00407CD9" w:rsidRDefault="000215F3" w:rsidP="00770F86">
      <w:pPr>
        <w:pStyle w:val="BodyText"/>
      </w:pPr>
      <w:r>
        <w:t xml:space="preserve">IE224. Nemateriālie aktīvi, par kuriem noslēgta saistoša vienošanās, ir tādu tiesību vērtība, kas rodas saistošas vienošanās rezultātā. Saistošas vienošanās ar klientiem ir viena veida nemateriālie aktīvi, par kuriem noslēgta saistoša vienošanās. Ja saistošas vienošanās noteikumi rada saistības (piemēram, ja ar klientu noslēgtas </w:t>
      </w:r>
      <w:r>
        <w:rPr>
          <w:u w:val="single"/>
        </w:rPr>
        <w:t>saistošas vienošanās</w:t>
      </w:r>
      <w:r>
        <w:t xml:space="preserve"> noteikumi ir nelabvēlīgi salīdzinājumā ar tirgus noteikumiem), ieguvējs atzīst to kā iegādes darījumā uzņemtas saistības. Nemateriālo aktīvu, par kuriem noslēgta saistoša vienošanās, piemēri ir uzskaitīti turpmāk.</w:t>
      </w:r>
    </w:p>
    <w:p w14:paraId="555D4FBC" w14:textId="77777777" w:rsidR="000215F3" w:rsidRPr="00407CD9" w:rsidRDefault="000215F3" w:rsidP="00770F86">
      <w:pPr>
        <w:pStyle w:val="BodyText"/>
      </w:pPr>
    </w:p>
    <w:tbl>
      <w:tblPr>
        <w:tblW w:w="5000" w:type="pct"/>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CellMar>
          <w:top w:w="28" w:type="dxa"/>
          <w:left w:w="28" w:type="dxa"/>
          <w:bottom w:w="28" w:type="dxa"/>
          <w:right w:w="28" w:type="dxa"/>
        </w:tblCellMar>
        <w:tblLook w:val="01E0" w:firstRow="1" w:lastRow="1" w:firstColumn="1" w:lastColumn="1" w:noHBand="0" w:noVBand="0"/>
      </w:tblPr>
      <w:tblGrid>
        <w:gridCol w:w="6429"/>
        <w:gridCol w:w="2633"/>
      </w:tblGrid>
      <w:tr w:rsidR="000215F3" w:rsidRPr="00407CD9" w14:paraId="5309B723" w14:textId="77777777" w:rsidTr="00647C3A">
        <w:trPr>
          <w:trHeight w:val="285"/>
        </w:trPr>
        <w:tc>
          <w:tcPr>
            <w:tcW w:w="3547" w:type="pct"/>
          </w:tcPr>
          <w:p w14:paraId="77C8CA84" w14:textId="77777777" w:rsidR="000215F3" w:rsidRPr="00407CD9" w:rsidRDefault="000215F3" w:rsidP="00786A70">
            <w:pPr>
              <w:pStyle w:val="TableParagraph"/>
              <w:spacing w:before="0"/>
              <w:jc w:val="both"/>
              <w:rPr>
                <w:b/>
                <w:noProof/>
                <w:color w:val="231F20"/>
                <w:sz w:val="24"/>
                <w:szCs w:val="24"/>
              </w:rPr>
            </w:pPr>
            <w:r>
              <w:rPr>
                <w:b/>
                <w:color w:val="231F20"/>
                <w:sz w:val="24"/>
              </w:rPr>
              <w:t>Klase</w:t>
            </w:r>
          </w:p>
        </w:tc>
        <w:tc>
          <w:tcPr>
            <w:tcW w:w="1453" w:type="pct"/>
          </w:tcPr>
          <w:p w14:paraId="6D0E2761" w14:textId="77777777" w:rsidR="000215F3" w:rsidRPr="00407CD9" w:rsidRDefault="000215F3" w:rsidP="00786A70">
            <w:pPr>
              <w:pStyle w:val="TableParagraph"/>
              <w:spacing w:before="0"/>
              <w:jc w:val="both"/>
              <w:rPr>
                <w:b/>
                <w:noProof/>
                <w:color w:val="231F20"/>
                <w:sz w:val="24"/>
                <w:szCs w:val="24"/>
              </w:rPr>
            </w:pPr>
            <w:r>
              <w:rPr>
                <w:b/>
                <w:color w:val="231F20"/>
                <w:sz w:val="24"/>
              </w:rPr>
              <w:t>Pamats</w:t>
            </w:r>
          </w:p>
        </w:tc>
      </w:tr>
      <w:tr w:rsidR="000215F3" w:rsidRPr="00407CD9" w14:paraId="747ABAFF" w14:textId="77777777" w:rsidTr="00647C3A">
        <w:trPr>
          <w:trHeight w:val="288"/>
        </w:trPr>
        <w:tc>
          <w:tcPr>
            <w:tcW w:w="3547" w:type="pct"/>
          </w:tcPr>
          <w:p w14:paraId="36C3A025" w14:textId="77777777" w:rsidR="000215F3" w:rsidRPr="00407CD9" w:rsidRDefault="000215F3" w:rsidP="00786A70">
            <w:pPr>
              <w:pStyle w:val="TableParagraph"/>
              <w:spacing w:before="0"/>
              <w:jc w:val="both"/>
              <w:rPr>
                <w:noProof/>
                <w:color w:val="231F20"/>
                <w:sz w:val="24"/>
                <w:szCs w:val="24"/>
              </w:rPr>
            </w:pPr>
            <w:r>
              <w:rPr>
                <w:color w:val="231F20"/>
                <w:sz w:val="24"/>
              </w:rPr>
              <w:t>Vienošanās par licenci, honorāru un atturēšanos no darbības</w:t>
            </w:r>
          </w:p>
        </w:tc>
        <w:tc>
          <w:tcPr>
            <w:tcW w:w="1453" w:type="pct"/>
          </w:tcPr>
          <w:p w14:paraId="09E36A89" w14:textId="77777777" w:rsidR="000215F3" w:rsidRPr="00407CD9" w:rsidRDefault="000215F3" w:rsidP="00786A70">
            <w:pPr>
              <w:pStyle w:val="TableParagraph"/>
              <w:spacing w:before="0"/>
              <w:jc w:val="both"/>
              <w:rPr>
                <w:noProof/>
                <w:color w:val="231F20"/>
                <w:sz w:val="24"/>
                <w:szCs w:val="24"/>
              </w:rPr>
            </w:pPr>
            <w:r>
              <w:rPr>
                <w:color w:val="231F20"/>
                <w:sz w:val="24"/>
              </w:rPr>
              <w:t>Saistoša vienošanās</w:t>
            </w:r>
          </w:p>
        </w:tc>
      </w:tr>
      <w:tr w:rsidR="000215F3" w:rsidRPr="00407CD9" w14:paraId="0C67BFC0" w14:textId="77777777" w:rsidTr="00647C3A">
        <w:trPr>
          <w:trHeight w:val="288"/>
        </w:trPr>
        <w:tc>
          <w:tcPr>
            <w:tcW w:w="3547" w:type="pct"/>
          </w:tcPr>
          <w:p w14:paraId="2364AF71" w14:textId="77777777" w:rsidR="000215F3" w:rsidRPr="00407CD9" w:rsidRDefault="000215F3" w:rsidP="00786A70">
            <w:pPr>
              <w:pStyle w:val="TableParagraph"/>
              <w:spacing w:before="0"/>
              <w:jc w:val="both"/>
              <w:rPr>
                <w:noProof/>
                <w:color w:val="231F20"/>
                <w:sz w:val="24"/>
                <w:szCs w:val="24"/>
              </w:rPr>
            </w:pPr>
            <w:r>
              <w:rPr>
                <w:color w:val="231F20"/>
                <w:sz w:val="24"/>
              </w:rPr>
              <w:t>Saistošas vienošanās par reklāmu, būvniecību, vadību, pakalpojumiem vai piegādi</w:t>
            </w:r>
          </w:p>
        </w:tc>
        <w:tc>
          <w:tcPr>
            <w:tcW w:w="1453" w:type="pct"/>
          </w:tcPr>
          <w:p w14:paraId="68AB3D9E" w14:textId="77777777" w:rsidR="000215F3" w:rsidRPr="00407CD9" w:rsidRDefault="000215F3" w:rsidP="00786A70">
            <w:pPr>
              <w:pStyle w:val="TableParagraph"/>
              <w:spacing w:before="0"/>
              <w:jc w:val="both"/>
              <w:rPr>
                <w:noProof/>
                <w:color w:val="231F20"/>
                <w:sz w:val="24"/>
                <w:szCs w:val="24"/>
              </w:rPr>
            </w:pPr>
            <w:r>
              <w:rPr>
                <w:color w:val="231F20"/>
                <w:sz w:val="24"/>
              </w:rPr>
              <w:t>Saistoša vienošanās</w:t>
            </w:r>
          </w:p>
        </w:tc>
      </w:tr>
      <w:tr w:rsidR="000215F3" w:rsidRPr="00407CD9" w14:paraId="5EDF2EC4" w14:textId="77777777" w:rsidTr="00647C3A">
        <w:trPr>
          <w:trHeight w:val="288"/>
        </w:trPr>
        <w:tc>
          <w:tcPr>
            <w:tcW w:w="3547" w:type="pct"/>
          </w:tcPr>
          <w:p w14:paraId="0333EB11" w14:textId="77777777" w:rsidR="000215F3" w:rsidRPr="00407CD9" w:rsidRDefault="000215F3" w:rsidP="00786A70">
            <w:pPr>
              <w:pStyle w:val="TableParagraph"/>
              <w:spacing w:before="0"/>
              <w:jc w:val="both"/>
              <w:rPr>
                <w:strike/>
                <w:noProof/>
                <w:color w:val="231F20"/>
                <w:sz w:val="24"/>
                <w:szCs w:val="24"/>
              </w:rPr>
            </w:pPr>
          </w:p>
        </w:tc>
        <w:tc>
          <w:tcPr>
            <w:tcW w:w="1453" w:type="pct"/>
          </w:tcPr>
          <w:p w14:paraId="79CD9522" w14:textId="77777777" w:rsidR="000215F3" w:rsidRPr="00407CD9" w:rsidRDefault="000215F3" w:rsidP="00786A70">
            <w:pPr>
              <w:pStyle w:val="TableParagraph"/>
              <w:spacing w:before="0"/>
              <w:jc w:val="both"/>
              <w:rPr>
                <w:strike/>
                <w:noProof/>
                <w:color w:val="231F20"/>
                <w:sz w:val="24"/>
                <w:szCs w:val="24"/>
              </w:rPr>
            </w:pPr>
          </w:p>
        </w:tc>
      </w:tr>
      <w:tr w:rsidR="000215F3" w:rsidRPr="00407CD9" w14:paraId="110E2A9D" w14:textId="77777777" w:rsidTr="00647C3A">
        <w:trPr>
          <w:trHeight w:val="288"/>
        </w:trPr>
        <w:tc>
          <w:tcPr>
            <w:tcW w:w="3547" w:type="pct"/>
          </w:tcPr>
          <w:p w14:paraId="3311F7E3" w14:textId="77777777" w:rsidR="000215F3" w:rsidRPr="00407CD9" w:rsidRDefault="000215F3" w:rsidP="00786A70">
            <w:pPr>
              <w:pStyle w:val="TableParagraph"/>
              <w:spacing w:before="0"/>
              <w:jc w:val="both"/>
              <w:rPr>
                <w:noProof/>
                <w:color w:val="231F20"/>
                <w:sz w:val="24"/>
                <w:szCs w:val="24"/>
              </w:rPr>
            </w:pPr>
            <w:r>
              <w:rPr>
                <w:color w:val="231F20"/>
                <w:sz w:val="24"/>
              </w:rPr>
              <w:t>Būvatļauja</w:t>
            </w:r>
          </w:p>
        </w:tc>
        <w:tc>
          <w:tcPr>
            <w:tcW w:w="1453" w:type="pct"/>
          </w:tcPr>
          <w:p w14:paraId="535F7B68" w14:textId="77777777" w:rsidR="000215F3" w:rsidRPr="00407CD9" w:rsidRDefault="000215F3" w:rsidP="00786A70">
            <w:pPr>
              <w:pStyle w:val="TableParagraph"/>
              <w:spacing w:before="0"/>
              <w:jc w:val="both"/>
              <w:rPr>
                <w:noProof/>
                <w:color w:val="231F20"/>
                <w:sz w:val="24"/>
                <w:szCs w:val="24"/>
              </w:rPr>
            </w:pPr>
            <w:r>
              <w:rPr>
                <w:color w:val="231F20"/>
                <w:sz w:val="24"/>
              </w:rPr>
              <w:t>Saistoša vienošanās</w:t>
            </w:r>
          </w:p>
        </w:tc>
      </w:tr>
      <w:tr w:rsidR="000215F3" w:rsidRPr="00407CD9" w14:paraId="741F2D25" w14:textId="77777777" w:rsidTr="00647C3A">
        <w:trPr>
          <w:trHeight w:val="288"/>
        </w:trPr>
        <w:tc>
          <w:tcPr>
            <w:tcW w:w="3547" w:type="pct"/>
          </w:tcPr>
          <w:p w14:paraId="678576BD" w14:textId="77777777" w:rsidR="000215F3" w:rsidRPr="00407CD9" w:rsidRDefault="000215F3" w:rsidP="00786A70">
            <w:pPr>
              <w:pStyle w:val="TableParagraph"/>
              <w:spacing w:before="0"/>
              <w:jc w:val="both"/>
              <w:rPr>
                <w:noProof/>
                <w:color w:val="231F20"/>
                <w:sz w:val="24"/>
                <w:szCs w:val="24"/>
              </w:rPr>
            </w:pPr>
            <w:r>
              <w:rPr>
                <w:color w:val="231F20"/>
                <w:sz w:val="24"/>
              </w:rPr>
              <w:t>Franšīzes līgumi</w:t>
            </w:r>
          </w:p>
        </w:tc>
        <w:tc>
          <w:tcPr>
            <w:tcW w:w="1453" w:type="pct"/>
          </w:tcPr>
          <w:p w14:paraId="06292939" w14:textId="77777777" w:rsidR="000215F3" w:rsidRPr="00407CD9" w:rsidRDefault="000215F3" w:rsidP="00786A70">
            <w:pPr>
              <w:pStyle w:val="TableParagraph"/>
              <w:spacing w:before="0"/>
              <w:jc w:val="both"/>
              <w:rPr>
                <w:noProof/>
                <w:color w:val="231F20"/>
                <w:sz w:val="24"/>
                <w:szCs w:val="24"/>
              </w:rPr>
            </w:pPr>
            <w:r>
              <w:rPr>
                <w:color w:val="231F20"/>
                <w:sz w:val="24"/>
              </w:rPr>
              <w:t>Saistoša vienošanās</w:t>
            </w:r>
          </w:p>
        </w:tc>
      </w:tr>
      <w:tr w:rsidR="000215F3" w:rsidRPr="00407CD9" w14:paraId="58AB2E6E" w14:textId="77777777" w:rsidTr="00647C3A">
        <w:trPr>
          <w:trHeight w:val="288"/>
        </w:trPr>
        <w:tc>
          <w:tcPr>
            <w:tcW w:w="3547" w:type="pct"/>
          </w:tcPr>
          <w:p w14:paraId="6B13E28B" w14:textId="77777777" w:rsidR="000215F3" w:rsidRPr="00407CD9" w:rsidRDefault="000215F3" w:rsidP="00786A70">
            <w:pPr>
              <w:pStyle w:val="TableParagraph"/>
              <w:spacing w:before="0"/>
              <w:jc w:val="both"/>
              <w:rPr>
                <w:noProof/>
                <w:color w:val="231F20"/>
                <w:sz w:val="24"/>
                <w:szCs w:val="24"/>
              </w:rPr>
            </w:pPr>
            <w:r>
              <w:rPr>
                <w:color w:val="231F20"/>
                <w:sz w:val="24"/>
              </w:rPr>
              <w:t>Darbības un apraides tiesības</w:t>
            </w:r>
          </w:p>
        </w:tc>
        <w:tc>
          <w:tcPr>
            <w:tcW w:w="1453" w:type="pct"/>
          </w:tcPr>
          <w:p w14:paraId="74E6E34E" w14:textId="77777777" w:rsidR="000215F3" w:rsidRPr="00407CD9" w:rsidRDefault="000215F3" w:rsidP="00786A70">
            <w:pPr>
              <w:pStyle w:val="TableParagraph"/>
              <w:spacing w:before="0"/>
              <w:jc w:val="both"/>
              <w:rPr>
                <w:noProof/>
                <w:color w:val="231F20"/>
                <w:sz w:val="24"/>
                <w:szCs w:val="24"/>
              </w:rPr>
            </w:pPr>
            <w:r>
              <w:rPr>
                <w:color w:val="231F20"/>
                <w:sz w:val="24"/>
              </w:rPr>
              <w:t>Saistoša vienošanās</w:t>
            </w:r>
          </w:p>
        </w:tc>
      </w:tr>
      <w:tr w:rsidR="000215F3" w:rsidRPr="00407CD9" w14:paraId="74DA0DD6" w14:textId="77777777" w:rsidTr="00647C3A">
        <w:trPr>
          <w:trHeight w:val="288"/>
        </w:trPr>
        <w:tc>
          <w:tcPr>
            <w:tcW w:w="3547" w:type="pct"/>
          </w:tcPr>
          <w:p w14:paraId="3A211EFB" w14:textId="77777777" w:rsidR="000215F3" w:rsidRPr="00407CD9" w:rsidRDefault="000215F3" w:rsidP="00786A70">
            <w:pPr>
              <w:pStyle w:val="TableParagraph"/>
              <w:spacing w:before="0"/>
              <w:jc w:val="both"/>
              <w:rPr>
                <w:noProof/>
                <w:color w:val="231F20"/>
                <w:sz w:val="24"/>
                <w:szCs w:val="24"/>
              </w:rPr>
            </w:pPr>
            <w:r>
              <w:rPr>
                <w:color w:val="231F20"/>
                <w:sz w:val="24"/>
              </w:rPr>
              <w:t>Saistošas vienošanās par apkalpošanu, piemēram, saistošas vienošanās par hipotēkas apkalpošanu</w:t>
            </w:r>
          </w:p>
        </w:tc>
        <w:tc>
          <w:tcPr>
            <w:tcW w:w="1453" w:type="pct"/>
          </w:tcPr>
          <w:p w14:paraId="23AE680A" w14:textId="77777777" w:rsidR="000215F3" w:rsidRPr="00407CD9" w:rsidRDefault="000215F3" w:rsidP="00786A70">
            <w:pPr>
              <w:pStyle w:val="TableParagraph"/>
              <w:spacing w:before="0"/>
              <w:jc w:val="both"/>
              <w:rPr>
                <w:noProof/>
                <w:color w:val="231F20"/>
                <w:sz w:val="24"/>
                <w:szCs w:val="24"/>
              </w:rPr>
            </w:pPr>
            <w:r>
              <w:rPr>
                <w:color w:val="231F20"/>
                <w:sz w:val="24"/>
              </w:rPr>
              <w:t>Saistoša vienošanās</w:t>
            </w:r>
          </w:p>
        </w:tc>
      </w:tr>
      <w:tr w:rsidR="000215F3" w:rsidRPr="00407CD9" w14:paraId="6B3755E9" w14:textId="77777777" w:rsidTr="00647C3A">
        <w:trPr>
          <w:trHeight w:val="288"/>
        </w:trPr>
        <w:tc>
          <w:tcPr>
            <w:tcW w:w="3547" w:type="pct"/>
          </w:tcPr>
          <w:p w14:paraId="6C51D283" w14:textId="77777777" w:rsidR="000215F3" w:rsidRPr="00407CD9" w:rsidRDefault="000215F3" w:rsidP="00786A70">
            <w:pPr>
              <w:pStyle w:val="TableParagraph"/>
              <w:spacing w:before="0"/>
              <w:jc w:val="both"/>
              <w:rPr>
                <w:noProof/>
                <w:color w:val="231F20"/>
                <w:sz w:val="24"/>
                <w:szCs w:val="24"/>
              </w:rPr>
            </w:pPr>
            <w:r>
              <w:rPr>
                <w:color w:val="231F20"/>
                <w:sz w:val="24"/>
              </w:rPr>
              <w:t>Saistoša vienošanās par nodarbinātību</w:t>
            </w:r>
          </w:p>
        </w:tc>
        <w:tc>
          <w:tcPr>
            <w:tcW w:w="1453" w:type="pct"/>
          </w:tcPr>
          <w:p w14:paraId="1A05CA87" w14:textId="77777777" w:rsidR="000215F3" w:rsidRPr="00407CD9" w:rsidRDefault="000215F3" w:rsidP="00786A70">
            <w:pPr>
              <w:pStyle w:val="TableParagraph"/>
              <w:spacing w:before="0"/>
              <w:jc w:val="both"/>
              <w:rPr>
                <w:noProof/>
                <w:color w:val="231F20"/>
                <w:sz w:val="24"/>
                <w:szCs w:val="24"/>
              </w:rPr>
            </w:pPr>
            <w:r>
              <w:rPr>
                <w:color w:val="231F20"/>
                <w:sz w:val="24"/>
              </w:rPr>
              <w:t>Saistoša vienošanās</w:t>
            </w:r>
          </w:p>
        </w:tc>
      </w:tr>
      <w:tr w:rsidR="000215F3" w:rsidRPr="00407CD9" w14:paraId="2C45048A" w14:textId="77777777" w:rsidTr="00647C3A">
        <w:trPr>
          <w:trHeight w:val="288"/>
        </w:trPr>
        <w:tc>
          <w:tcPr>
            <w:tcW w:w="3547" w:type="pct"/>
          </w:tcPr>
          <w:p w14:paraId="44E7C6AD" w14:textId="77777777" w:rsidR="000215F3" w:rsidRPr="00407CD9" w:rsidRDefault="000215F3" w:rsidP="00786A70">
            <w:pPr>
              <w:pStyle w:val="TableParagraph"/>
              <w:spacing w:before="0"/>
              <w:jc w:val="both"/>
              <w:rPr>
                <w:noProof/>
                <w:color w:val="231F20"/>
                <w:sz w:val="24"/>
                <w:szCs w:val="24"/>
              </w:rPr>
            </w:pPr>
            <w:r>
              <w:rPr>
                <w:color w:val="231F20"/>
                <w:sz w:val="24"/>
              </w:rPr>
              <w:t>Lietošanas tiesības, piemēram, urbumu, ūdens, gaisa, kokmateriālu ciršanas un ceļu apsaimniekošanas iestādēm</w:t>
            </w:r>
          </w:p>
        </w:tc>
        <w:tc>
          <w:tcPr>
            <w:tcW w:w="1453" w:type="pct"/>
          </w:tcPr>
          <w:p w14:paraId="0ABDBE95" w14:textId="77777777" w:rsidR="000215F3" w:rsidRPr="00407CD9" w:rsidRDefault="000215F3" w:rsidP="00786A70">
            <w:pPr>
              <w:pStyle w:val="TableParagraph"/>
              <w:spacing w:before="0"/>
              <w:jc w:val="both"/>
              <w:rPr>
                <w:noProof/>
                <w:color w:val="231F20"/>
                <w:sz w:val="24"/>
                <w:szCs w:val="24"/>
              </w:rPr>
            </w:pPr>
            <w:r>
              <w:rPr>
                <w:color w:val="231F20"/>
                <w:sz w:val="24"/>
              </w:rPr>
              <w:t>Saistoša vienošanās</w:t>
            </w:r>
          </w:p>
        </w:tc>
      </w:tr>
    </w:tbl>
    <w:p w14:paraId="6ECBF4A0" w14:textId="77777777" w:rsidR="000215F3" w:rsidRPr="00407CD9" w:rsidRDefault="000215F3" w:rsidP="00770F86">
      <w:pPr>
        <w:pStyle w:val="BodyText"/>
      </w:pPr>
    </w:p>
    <w:p w14:paraId="21749DCE" w14:textId="77777777" w:rsidR="000215F3" w:rsidRDefault="000215F3" w:rsidP="000215F3">
      <w:pPr>
        <w:jc w:val="both"/>
        <w:rPr>
          <w:b/>
          <w:i/>
          <w:noProof/>
          <w:color w:val="231F20"/>
          <w:sz w:val="24"/>
          <w:szCs w:val="24"/>
        </w:rPr>
      </w:pPr>
      <w:proofErr w:type="spellStart"/>
      <w:r>
        <w:rPr>
          <w:b/>
          <w:i/>
          <w:iCs/>
          <w:color w:val="231F20"/>
          <w:sz w:val="24"/>
        </w:rPr>
        <w:t>IPSAS</w:t>
      </w:r>
      <w:proofErr w:type="spellEnd"/>
      <w:r>
        <w:rPr>
          <w:b/>
          <w:color w:val="231F20"/>
          <w:sz w:val="24"/>
        </w:rPr>
        <w:t> 41 “Finanšu instrumenti” grozījumi</w:t>
      </w:r>
    </w:p>
    <w:p w14:paraId="6497C6D3" w14:textId="77777777" w:rsidR="002605D6" w:rsidRPr="00407CD9" w:rsidRDefault="002605D6" w:rsidP="000215F3">
      <w:pPr>
        <w:jc w:val="both"/>
        <w:rPr>
          <w:b/>
          <w:i/>
          <w:noProof/>
          <w:sz w:val="24"/>
          <w:szCs w:val="24"/>
        </w:rPr>
      </w:pPr>
    </w:p>
    <w:p w14:paraId="11D6AF19" w14:textId="77777777" w:rsidR="000215F3" w:rsidRDefault="000215F3" w:rsidP="00770F86">
      <w:pPr>
        <w:pStyle w:val="BodyText"/>
      </w:pPr>
      <w:r>
        <w:t>Grozīts 2., 87., AG198. un AG210. punkts. Pievienots 156E. punkts. Jaunais teksts ir pasvītrots.</w:t>
      </w:r>
    </w:p>
    <w:p w14:paraId="5AF1818C" w14:textId="77777777" w:rsidR="002605D6" w:rsidRPr="00407CD9" w:rsidRDefault="002605D6" w:rsidP="00770F86">
      <w:pPr>
        <w:pStyle w:val="BodyText"/>
      </w:pPr>
    </w:p>
    <w:p w14:paraId="7407FB97" w14:textId="77777777" w:rsidR="000215F3" w:rsidRPr="00E83B41" w:rsidRDefault="000215F3" w:rsidP="006509C7">
      <w:pPr>
        <w:pStyle w:val="BodyText"/>
        <w:rPr>
          <w:b/>
          <w:bCs/>
          <w:sz w:val="28"/>
          <w:szCs w:val="28"/>
        </w:rPr>
      </w:pPr>
      <w:r>
        <w:rPr>
          <w:b/>
          <w:sz w:val="28"/>
        </w:rPr>
        <w:t>Darbības joma</w:t>
      </w:r>
    </w:p>
    <w:p w14:paraId="6E29B8AE" w14:textId="77777777" w:rsidR="002605D6" w:rsidRPr="00407CD9" w:rsidRDefault="002605D6" w:rsidP="006509C7">
      <w:pPr>
        <w:pStyle w:val="BodyText"/>
        <w:rPr>
          <w:b/>
          <w:bCs/>
        </w:rPr>
      </w:pPr>
    </w:p>
    <w:p w14:paraId="714BC1D2" w14:textId="59F82B3B" w:rsidR="000215F3" w:rsidRDefault="00B65800" w:rsidP="006509C7">
      <w:pPr>
        <w:pStyle w:val="BodyText"/>
        <w:rPr>
          <w:b/>
          <w:bCs/>
        </w:rPr>
      </w:pPr>
      <w:r>
        <w:rPr>
          <w:b/>
        </w:rPr>
        <w:t>2. Visas institūcijas šo standartu piemēro visu veidu finanšu instrumentiem, izņemot:</w:t>
      </w:r>
    </w:p>
    <w:p w14:paraId="6749782E" w14:textId="77777777" w:rsidR="00650EFF" w:rsidRPr="00407CD9" w:rsidRDefault="00650EFF" w:rsidP="006509C7">
      <w:pPr>
        <w:pStyle w:val="BodyText"/>
        <w:rPr>
          <w:b/>
          <w:bCs/>
        </w:rPr>
      </w:pPr>
    </w:p>
    <w:p w14:paraId="025779C6" w14:textId="7BA870F3" w:rsidR="000215F3" w:rsidRPr="002605D6" w:rsidRDefault="00650EFF" w:rsidP="00650EFF">
      <w:pPr>
        <w:tabs>
          <w:tab w:val="left" w:pos="1515"/>
          <w:tab w:val="left" w:pos="1516"/>
        </w:tabs>
        <w:ind w:left="284"/>
        <w:jc w:val="both"/>
        <w:rPr>
          <w:noProof/>
          <w:color w:val="231F20"/>
          <w:sz w:val="24"/>
          <w:szCs w:val="24"/>
        </w:rPr>
      </w:pPr>
      <w:r>
        <w:rPr>
          <w:color w:val="231F20"/>
          <w:sz w:val="24"/>
        </w:rPr>
        <w:t>a) (..)</w:t>
      </w:r>
    </w:p>
    <w:p w14:paraId="70E7445E" w14:textId="568C0159" w:rsidR="000215F3" w:rsidRDefault="00650EFF" w:rsidP="00650EFF">
      <w:pPr>
        <w:tabs>
          <w:tab w:val="left" w:pos="1587"/>
          <w:tab w:val="left" w:pos="1588"/>
        </w:tabs>
        <w:ind w:left="284"/>
        <w:jc w:val="both"/>
        <w:rPr>
          <w:b/>
          <w:noProof/>
          <w:color w:val="231F20"/>
          <w:sz w:val="24"/>
          <w:szCs w:val="24"/>
        </w:rPr>
      </w:pPr>
      <w:r>
        <w:rPr>
          <w:b/>
          <w:color w:val="231F20"/>
          <w:sz w:val="24"/>
        </w:rPr>
        <w:t xml:space="preserve">b) tiesībām un pienākumiem atbilstoši nomai, uz kuru attiecas </w:t>
      </w:r>
      <w:proofErr w:type="spellStart"/>
      <w:r>
        <w:rPr>
          <w:b/>
          <w:i/>
          <w:iCs/>
          <w:color w:val="231F20"/>
          <w:sz w:val="24"/>
          <w:u w:val="single"/>
        </w:rPr>
        <w:t>IPSAS</w:t>
      </w:r>
      <w:proofErr w:type="spellEnd"/>
      <w:r>
        <w:rPr>
          <w:b/>
          <w:color w:val="231F20"/>
          <w:sz w:val="24"/>
          <w:u w:val="single"/>
        </w:rPr>
        <w:t> 43 “Noma”</w:t>
      </w:r>
      <w:r>
        <w:rPr>
          <w:b/>
          <w:color w:val="231F20"/>
          <w:sz w:val="24"/>
        </w:rPr>
        <w:t>. Tomēr:</w:t>
      </w:r>
    </w:p>
    <w:p w14:paraId="20283798" w14:textId="77777777" w:rsidR="00650EFF" w:rsidRPr="002605D6" w:rsidRDefault="00650EFF" w:rsidP="00650EFF">
      <w:pPr>
        <w:tabs>
          <w:tab w:val="left" w:pos="1587"/>
          <w:tab w:val="left" w:pos="1588"/>
        </w:tabs>
        <w:ind w:left="284"/>
        <w:jc w:val="both"/>
        <w:rPr>
          <w:b/>
          <w:noProof/>
          <w:color w:val="231F20"/>
          <w:sz w:val="24"/>
          <w:szCs w:val="24"/>
        </w:rPr>
      </w:pPr>
    </w:p>
    <w:p w14:paraId="17822D02" w14:textId="2462FE49" w:rsidR="000215F3" w:rsidRPr="00650EFF" w:rsidRDefault="00462F4C" w:rsidP="00650EFF">
      <w:pPr>
        <w:pStyle w:val="BodyText"/>
        <w:ind w:left="567"/>
        <w:rPr>
          <w:b/>
          <w:bCs/>
        </w:rPr>
      </w:pPr>
      <w:r>
        <w:rPr>
          <w:b/>
        </w:rPr>
        <w:t>i) uz iznomātāja atzītajām finanšu nomas prasībām (t. i., neto ieguldījumiem finanšu nomās) un operatīvās nomas prasībām attiecas šajā standartā noteiktās atzīšanas pārtraukšanas un vērtības samazinājuma prasības;</w:t>
      </w:r>
    </w:p>
    <w:p w14:paraId="78056E7B" w14:textId="7EC71BCC" w:rsidR="000215F3" w:rsidRPr="002605D6" w:rsidRDefault="00650EFF" w:rsidP="00650EFF">
      <w:pPr>
        <w:tabs>
          <w:tab w:val="left" w:pos="1777"/>
          <w:tab w:val="left" w:pos="1778"/>
        </w:tabs>
        <w:ind w:left="567"/>
        <w:jc w:val="both"/>
        <w:rPr>
          <w:b/>
          <w:noProof/>
          <w:color w:val="231F20"/>
          <w:sz w:val="24"/>
          <w:szCs w:val="24"/>
        </w:rPr>
      </w:pPr>
      <w:r>
        <w:rPr>
          <w:b/>
          <w:color w:val="231F20"/>
          <w:sz w:val="24"/>
        </w:rPr>
        <w:t>ii) uz nomnieka atzītajām nomas saistībām attiecas šā standarta 35. punktā noteiktās atzīšanas pārtraukšanas prasības un</w:t>
      </w:r>
    </w:p>
    <w:p w14:paraId="036C4CD7" w14:textId="09E90A19" w:rsidR="000215F3" w:rsidRDefault="00650EFF" w:rsidP="00650EFF">
      <w:pPr>
        <w:ind w:left="567"/>
        <w:jc w:val="both"/>
        <w:rPr>
          <w:b/>
          <w:noProof/>
          <w:color w:val="231F20"/>
          <w:sz w:val="24"/>
          <w:szCs w:val="24"/>
        </w:rPr>
      </w:pPr>
      <w:r>
        <w:rPr>
          <w:b/>
          <w:color w:val="231F20"/>
          <w:sz w:val="24"/>
        </w:rPr>
        <w:t>iii) uz nomās iegultajiem atvasinātajiem instrumentiem attiecas šajā standartā noteiktās iegulto atvasināto instrumentu prasības;</w:t>
      </w:r>
    </w:p>
    <w:p w14:paraId="3C92C11C" w14:textId="77777777" w:rsidR="00650EFF" w:rsidRPr="002605D6" w:rsidRDefault="00650EFF" w:rsidP="00650EFF">
      <w:pPr>
        <w:ind w:left="567"/>
        <w:jc w:val="both"/>
        <w:rPr>
          <w:b/>
          <w:noProof/>
          <w:color w:val="231F20"/>
          <w:sz w:val="24"/>
          <w:szCs w:val="24"/>
        </w:rPr>
      </w:pPr>
    </w:p>
    <w:p w14:paraId="6CCC73CC" w14:textId="67AF6D6E" w:rsidR="000215F3" w:rsidRDefault="00650EFF" w:rsidP="00650EFF">
      <w:pPr>
        <w:ind w:left="284"/>
        <w:jc w:val="both"/>
        <w:rPr>
          <w:noProof/>
          <w:color w:val="231F20"/>
          <w:sz w:val="24"/>
          <w:szCs w:val="24"/>
        </w:rPr>
      </w:pPr>
      <w:r>
        <w:rPr>
          <w:color w:val="231F20"/>
          <w:sz w:val="24"/>
        </w:rPr>
        <w:t>c) (..)</w:t>
      </w:r>
    </w:p>
    <w:p w14:paraId="01DFFE03" w14:textId="77777777" w:rsidR="00650EFF" w:rsidRPr="002605D6" w:rsidRDefault="00650EFF" w:rsidP="00650EFF">
      <w:pPr>
        <w:ind w:left="284"/>
        <w:jc w:val="both"/>
        <w:rPr>
          <w:noProof/>
          <w:color w:val="231F20"/>
          <w:sz w:val="24"/>
          <w:szCs w:val="24"/>
        </w:rPr>
      </w:pPr>
    </w:p>
    <w:p w14:paraId="7A8352F1" w14:textId="77777777" w:rsidR="000215F3" w:rsidRDefault="000215F3" w:rsidP="000215F3">
      <w:pPr>
        <w:jc w:val="both"/>
        <w:rPr>
          <w:i/>
          <w:noProof/>
          <w:color w:val="231F20"/>
          <w:sz w:val="24"/>
          <w:szCs w:val="24"/>
        </w:rPr>
      </w:pPr>
      <w:r>
        <w:rPr>
          <w:i/>
          <w:color w:val="231F20"/>
          <w:sz w:val="24"/>
        </w:rPr>
        <w:t>Vienkāršotā pieeja prasībām</w:t>
      </w:r>
    </w:p>
    <w:p w14:paraId="5C474A12" w14:textId="77777777" w:rsidR="00650EFF" w:rsidRPr="00407CD9" w:rsidRDefault="00650EFF" w:rsidP="000215F3">
      <w:pPr>
        <w:jc w:val="both"/>
        <w:rPr>
          <w:i/>
          <w:noProof/>
          <w:color w:val="231F20"/>
          <w:sz w:val="24"/>
          <w:szCs w:val="24"/>
        </w:rPr>
      </w:pPr>
    </w:p>
    <w:p w14:paraId="1B11CEE1" w14:textId="3D1247A4" w:rsidR="000215F3" w:rsidRDefault="00462F4C" w:rsidP="00462F4C">
      <w:pPr>
        <w:pStyle w:val="BodyText"/>
        <w:rPr>
          <w:b/>
          <w:bCs/>
        </w:rPr>
      </w:pPr>
      <w:r>
        <w:rPr>
          <w:b/>
        </w:rPr>
        <w:t>87. Neraugoties uz 75. un 77. punktā minēto, institūcija vienmēr novērtē zaudējumu atskaitījumus atbilstoši summai, kas vienāda ar lietošanas laikā paredzamajiem kredītzaudējumiem attiecībā uz:</w:t>
      </w:r>
    </w:p>
    <w:p w14:paraId="0CC7D286" w14:textId="77777777" w:rsidR="00650EFF" w:rsidRPr="00407CD9" w:rsidRDefault="00650EFF" w:rsidP="00462F4C">
      <w:pPr>
        <w:pStyle w:val="BodyText"/>
        <w:rPr>
          <w:b/>
          <w:bCs/>
        </w:rPr>
      </w:pPr>
    </w:p>
    <w:p w14:paraId="153A53CD" w14:textId="412B9657" w:rsidR="000215F3" w:rsidRPr="0053199D" w:rsidRDefault="00650EFF" w:rsidP="00650EFF">
      <w:pPr>
        <w:ind w:left="284"/>
        <w:jc w:val="both"/>
        <w:rPr>
          <w:b/>
          <w:noProof/>
          <w:sz w:val="24"/>
          <w:szCs w:val="24"/>
        </w:rPr>
      </w:pPr>
      <w:r>
        <w:rPr>
          <w:b/>
          <w:color w:val="231F20"/>
          <w:sz w:val="24"/>
        </w:rPr>
        <w:t>a</w:t>
      </w:r>
      <w:r>
        <w:rPr>
          <w:b/>
          <w:sz w:val="24"/>
        </w:rPr>
        <w:t xml:space="preserve">) prasībām, kas rodas no </w:t>
      </w:r>
      <w:r w:rsidR="003917B6">
        <w:rPr>
          <w:b/>
          <w:sz w:val="24"/>
        </w:rPr>
        <w:t>ap</w:t>
      </w:r>
      <w:r>
        <w:rPr>
          <w:b/>
          <w:sz w:val="24"/>
        </w:rPr>
        <w:t>maiņas darījumiem, kuri ietilpst</w:t>
      </w:r>
      <w:r>
        <w:rPr>
          <w:b/>
          <w:i/>
          <w:iCs/>
          <w:sz w:val="24"/>
        </w:rPr>
        <w:t xml:space="preserve"> </w:t>
      </w:r>
      <w:proofErr w:type="spellStart"/>
      <w:r>
        <w:rPr>
          <w:b/>
          <w:i/>
          <w:iCs/>
          <w:sz w:val="24"/>
        </w:rPr>
        <w:t>IPSAS</w:t>
      </w:r>
      <w:proofErr w:type="spellEnd"/>
      <w:r>
        <w:rPr>
          <w:b/>
          <w:sz w:val="24"/>
        </w:rPr>
        <w:t xml:space="preserve"> 9 darbības jomā, un darījumiem bez atlīdzības, kuri ietilpst </w:t>
      </w:r>
      <w:proofErr w:type="spellStart"/>
      <w:r>
        <w:rPr>
          <w:b/>
          <w:i/>
          <w:iCs/>
          <w:sz w:val="24"/>
        </w:rPr>
        <w:t>IPSAS</w:t>
      </w:r>
      <w:proofErr w:type="spellEnd"/>
      <w:r>
        <w:rPr>
          <w:b/>
          <w:sz w:val="24"/>
        </w:rPr>
        <w:t> 23 darbības jomā;</w:t>
      </w:r>
    </w:p>
    <w:p w14:paraId="79AD8C94" w14:textId="6C86D5F6" w:rsidR="000215F3" w:rsidRDefault="00650EFF" w:rsidP="00650EFF">
      <w:pPr>
        <w:ind w:left="284"/>
        <w:jc w:val="both"/>
        <w:rPr>
          <w:b/>
          <w:noProof/>
          <w:color w:val="231F20"/>
          <w:sz w:val="24"/>
          <w:szCs w:val="24"/>
        </w:rPr>
      </w:pPr>
      <w:r>
        <w:rPr>
          <w:b/>
          <w:sz w:val="24"/>
        </w:rPr>
        <w:t xml:space="preserve">b) nomas prasībām, kas rodas no darījumiem, kuri ietilpst </w:t>
      </w:r>
      <w:proofErr w:type="spellStart"/>
      <w:r>
        <w:rPr>
          <w:b/>
          <w:i/>
          <w:iCs/>
          <w:sz w:val="24"/>
          <w:u w:val="single"/>
        </w:rPr>
        <w:t>IPSAS</w:t>
      </w:r>
      <w:proofErr w:type="spellEnd"/>
      <w:r>
        <w:rPr>
          <w:b/>
          <w:sz w:val="24"/>
          <w:u w:val="single"/>
        </w:rPr>
        <w:t> 43</w:t>
      </w:r>
      <w:r>
        <w:rPr>
          <w:b/>
          <w:sz w:val="24"/>
        </w:rPr>
        <w:t xml:space="preserve"> darbības jomā, ja institūcija izvēlas grāmatvedības politiku, pēc kuras tā novērtē zaudējumu atskaitījumus atbilstoši summai, kas vienāda ar lietošanas laikā paredzamajiem </w:t>
      </w:r>
      <w:proofErr w:type="spellStart"/>
      <w:r>
        <w:rPr>
          <w:b/>
          <w:sz w:val="24"/>
        </w:rPr>
        <w:t>kredītzaudējumiem</w:t>
      </w:r>
      <w:proofErr w:type="spellEnd"/>
      <w:r>
        <w:rPr>
          <w:b/>
          <w:sz w:val="24"/>
        </w:rPr>
        <w:t>.</w:t>
      </w:r>
      <w:r>
        <w:rPr>
          <w:b/>
          <w:color w:val="231F20"/>
          <w:sz w:val="24"/>
        </w:rPr>
        <w:t xml:space="preserve"> Šo grāmatvedības politiku piemēro visām nomas prasībām, bet to var piemērot atsevišķi finanšu un operatīvās nomas prasībām.</w:t>
      </w:r>
    </w:p>
    <w:p w14:paraId="4CAE88CC" w14:textId="77777777" w:rsidR="00650EFF" w:rsidRPr="002605D6" w:rsidRDefault="00650EFF" w:rsidP="00650EFF">
      <w:pPr>
        <w:ind w:left="284"/>
        <w:jc w:val="both"/>
        <w:rPr>
          <w:b/>
          <w:noProof/>
          <w:color w:val="231F20"/>
          <w:sz w:val="24"/>
          <w:szCs w:val="24"/>
        </w:rPr>
      </w:pPr>
    </w:p>
    <w:p w14:paraId="11F6F0F2" w14:textId="77777777" w:rsidR="000215F3" w:rsidRPr="00E83B41" w:rsidRDefault="000215F3" w:rsidP="00D87430">
      <w:pPr>
        <w:pStyle w:val="BodyText"/>
        <w:rPr>
          <w:b/>
          <w:bCs/>
          <w:sz w:val="28"/>
          <w:szCs w:val="28"/>
        </w:rPr>
      </w:pPr>
      <w:r>
        <w:rPr>
          <w:b/>
          <w:sz w:val="28"/>
        </w:rPr>
        <w:t>Spēkā stāšanās diena un pāreja</w:t>
      </w:r>
    </w:p>
    <w:p w14:paraId="153CB90C" w14:textId="77777777" w:rsidR="00650EFF" w:rsidRPr="00407CD9" w:rsidRDefault="00650EFF" w:rsidP="000215F3">
      <w:pPr>
        <w:jc w:val="both"/>
        <w:rPr>
          <w:b/>
          <w:noProof/>
          <w:color w:val="231F20"/>
          <w:sz w:val="24"/>
          <w:szCs w:val="24"/>
        </w:rPr>
      </w:pPr>
    </w:p>
    <w:p w14:paraId="49862C09" w14:textId="77777777" w:rsidR="000215F3" w:rsidRPr="00407CD9" w:rsidRDefault="000215F3" w:rsidP="000215F3">
      <w:pPr>
        <w:jc w:val="both"/>
        <w:rPr>
          <w:b/>
          <w:noProof/>
          <w:color w:val="231F20"/>
          <w:sz w:val="24"/>
          <w:szCs w:val="24"/>
        </w:rPr>
      </w:pPr>
      <w:r>
        <w:rPr>
          <w:b/>
          <w:color w:val="231F20"/>
          <w:sz w:val="24"/>
        </w:rPr>
        <w:t>Spēkā stāšanās diena</w:t>
      </w:r>
    </w:p>
    <w:p w14:paraId="3B5430FB" w14:textId="77777777" w:rsidR="000215F3" w:rsidRDefault="000215F3" w:rsidP="00770F86">
      <w:pPr>
        <w:pStyle w:val="BodyText"/>
      </w:pPr>
      <w:r>
        <w:t>(..)</w:t>
      </w:r>
    </w:p>
    <w:p w14:paraId="3CEC3573" w14:textId="77777777" w:rsidR="00D87430" w:rsidRPr="00407CD9" w:rsidRDefault="00D87430" w:rsidP="00770F86">
      <w:pPr>
        <w:pStyle w:val="BodyText"/>
      </w:pPr>
    </w:p>
    <w:p w14:paraId="27E7F39D" w14:textId="77777777" w:rsidR="000215F3" w:rsidRDefault="000215F3" w:rsidP="00462F4C">
      <w:pPr>
        <w:pStyle w:val="BodyText"/>
        <w:rPr>
          <w:b/>
          <w:u w:val="single"/>
        </w:rPr>
      </w:pPr>
      <w:r>
        <w:t xml:space="preserve">156E. </w:t>
      </w:r>
      <w:r>
        <w:rPr>
          <w:b/>
          <w:u w:val="single"/>
        </w:rPr>
        <w:t xml:space="preserve">Ar </w:t>
      </w:r>
      <w:r>
        <w:rPr>
          <w:b/>
          <w:i/>
          <w:iCs/>
          <w:u w:val="single"/>
        </w:rPr>
        <w:t>IPSAS</w:t>
      </w:r>
      <w:r>
        <w:rPr>
          <w:b/>
          <w:u w:val="single"/>
        </w:rPr>
        <w:t xml:space="preserve"> 43, kas izdots 2022. gada janvārī, tika grozīts 2., 87., AG198. un AG210. punkts. Institūcija šos grozījumus piemēro gada finanšu pārskatiem, kas attiecas uz periodiem, kuri sākas 2025. gada 1. janvārī vai pēc šā datuma. Atļauta agrāka piemērošana. Ja institūcija šos grozījumus piemēro attiecībā uz periodu, kas sākas pirms 2025. gada 1. janvāra, tā atklāj šo faktu un vienlaikus piemēro </w:t>
      </w:r>
      <w:r>
        <w:rPr>
          <w:b/>
          <w:i/>
          <w:iCs/>
          <w:u w:val="single"/>
        </w:rPr>
        <w:t>IPSAS</w:t>
      </w:r>
      <w:r>
        <w:rPr>
          <w:b/>
          <w:u w:val="single"/>
        </w:rPr>
        <w:t> 43.</w:t>
      </w:r>
    </w:p>
    <w:p w14:paraId="2E680CD9" w14:textId="77777777" w:rsidR="00D87430" w:rsidRPr="00407CD9" w:rsidRDefault="00D87430" w:rsidP="00462F4C">
      <w:pPr>
        <w:pStyle w:val="BodyText"/>
        <w:rPr>
          <w:b/>
        </w:rPr>
      </w:pPr>
    </w:p>
    <w:p w14:paraId="08798D21" w14:textId="77777777" w:rsidR="000215F3" w:rsidRPr="00407CD9" w:rsidRDefault="000215F3" w:rsidP="00C57E95">
      <w:pPr>
        <w:keepNext/>
        <w:keepLines/>
        <w:jc w:val="both"/>
        <w:rPr>
          <w:b/>
          <w:noProof/>
          <w:color w:val="231F20"/>
          <w:sz w:val="24"/>
          <w:szCs w:val="24"/>
        </w:rPr>
      </w:pPr>
      <w:r>
        <w:rPr>
          <w:b/>
          <w:color w:val="231F20"/>
          <w:sz w:val="24"/>
        </w:rPr>
        <w:lastRenderedPageBreak/>
        <w:t>Piemērošanas norādījumi</w:t>
      </w:r>
    </w:p>
    <w:p w14:paraId="3A27DC38" w14:textId="77777777" w:rsidR="000215F3" w:rsidRDefault="000215F3" w:rsidP="00C57E95">
      <w:pPr>
        <w:keepNext/>
        <w:keepLines/>
        <w:jc w:val="both"/>
        <w:rPr>
          <w:b/>
          <w:noProof/>
          <w:color w:val="231F20"/>
          <w:sz w:val="24"/>
          <w:szCs w:val="24"/>
        </w:rPr>
      </w:pPr>
      <w:r>
        <w:rPr>
          <w:b/>
          <w:color w:val="231F20"/>
          <w:sz w:val="24"/>
        </w:rPr>
        <w:t>(..)</w:t>
      </w:r>
    </w:p>
    <w:p w14:paraId="6BAD23F2" w14:textId="77777777" w:rsidR="00D87430" w:rsidRPr="00407CD9" w:rsidRDefault="00D87430" w:rsidP="000215F3">
      <w:pPr>
        <w:jc w:val="both"/>
        <w:rPr>
          <w:b/>
          <w:noProof/>
          <w:color w:val="231F20"/>
          <w:sz w:val="24"/>
          <w:szCs w:val="24"/>
        </w:rPr>
      </w:pPr>
    </w:p>
    <w:p w14:paraId="263810C9" w14:textId="77777777" w:rsidR="000215F3" w:rsidRDefault="000215F3" w:rsidP="000215F3">
      <w:pPr>
        <w:jc w:val="both"/>
        <w:rPr>
          <w:b/>
          <w:noProof/>
          <w:color w:val="231F20"/>
          <w:sz w:val="24"/>
          <w:szCs w:val="24"/>
        </w:rPr>
      </w:pPr>
      <w:r>
        <w:rPr>
          <w:b/>
          <w:color w:val="231F20"/>
          <w:sz w:val="24"/>
        </w:rPr>
        <w:t xml:space="preserve">Paredzamo </w:t>
      </w:r>
      <w:proofErr w:type="spellStart"/>
      <w:r>
        <w:rPr>
          <w:b/>
          <w:color w:val="231F20"/>
          <w:sz w:val="24"/>
        </w:rPr>
        <w:t>kredītzaudējumu</w:t>
      </w:r>
      <w:proofErr w:type="spellEnd"/>
      <w:r>
        <w:rPr>
          <w:b/>
          <w:color w:val="231F20"/>
          <w:sz w:val="24"/>
        </w:rPr>
        <w:t xml:space="preserve"> novērtēšana</w:t>
      </w:r>
    </w:p>
    <w:p w14:paraId="45DF4AC4" w14:textId="77777777" w:rsidR="00D87430" w:rsidRPr="00407CD9" w:rsidRDefault="00D87430" w:rsidP="000215F3">
      <w:pPr>
        <w:jc w:val="both"/>
        <w:rPr>
          <w:b/>
          <w:noProof/>
          <w:color w:val="231F20"/>
          <w:sz w:val="24"/>
          <w:szCs w:val="24"/>
        </w:rPr>
      </w:pPr>
    </w:p>
    <w:p w14:paraId="4FE8AA96" w14:textId="77777777" w:rsidR="000215F3" w:rsidRPr="00407CD9" w:rsidRDefault="000215F3" w:rsidP="00770F86">
      <w:pPr>
        <w:pStyle w:val="BodyText"/>
      </w:pPr>
      <w:r>
        <w:t>Paredzamie kredītzaudējumi</w:t>
      </w:r>
    </w:p>
    <w:p w14:paraId="2BE525D8" w14:textId="77777777" w:rsidR="000215F3" w:rsidRDefault="000215F3" w:rsidP="00770F86">
      <w:pPr>
        <w:pStyle w:val="BodyText"/>
      </w:pPr>
      <w:r>
        <w:t>(..)</w:t>
      </w:r>
    </w:p>
    <w:p w14:paraId="2C29EB83" w14:textId="77777777" w:rsidR="00D87430" w:rsidRPr="00407CD9" w:rsidRDefault="00D87430" w:rsidP="00770F86">
      <w:pPr>
        <w:pStyle w:val="BodyText"/>
      </w:pPr>
    </w:p>
    <w:p w14:paraId="10E991C9" w14:textId="77777777" w:rsidR="000215F3" w:rsidRPr="00407CD9" w:rsidRDefault="000215F3" w:rsidP="00770F86">
      <w:pPr>
        <w:pStyle w:val="BodyText"/>
        <w:rPr>
          <w:i/>
        </w:rPr>
      </w:pPr>
      <w:r>
        <w:t xml:space="preserve">AG198. Novērtējot zaudējumu atskaitījumus nomas prasībai, naudas plūsmām, kas izmantotas paredzamo kredītzaudējumu noteikšanai, jāatbilst naudas plūsmām, kas izmantotas nomas prasības novērtēšanai saskaņā ar </w:t>
      </w:r>
      <w:r>
        <w:rPr>
          <w:i/>
          <w:iCs/>
          <w:u w:val="single"/>
        </w:rPr>
        <w:t>IPSAS</w:t>
      </w:r>
      <w:r>
        <w:rPr>
          <w:u w:val="single"/>
        </w:rPr>
        <w:t> 43 “Noma”</w:t>
      </w:r>
      <w:r>
        <w:t>.</w:t>
      </w:r>
    </w:p>
    <w:p w14:paraId="6B8A75FA" w14:textId="77777777" w:rsidR="000215F3" w:rsidRDefault="000215F3" w:rsidP="00770F86">
      <w:pPr>
        <w:pStyle w:val="BodyText"/>
      </w:pPr>
      <w:r>
        <w:t>(..)</w:t>
      </w:r>
    </w:p>
    <w:p w14:paraId="6D4CF2A0" w14:textId="77777777" w:rsidR="00FD144A" w:rsidRPr="00407CD9" w:rsidRDefault="00FD144A" w:rsidP="00770F86">
      <w:pPr>
        <w:pStyle w:val="BodyText"/>
      </w:pPr>
    </w:p>
    <w:p w14:paraId="39DCED3C" w14:textId="77777777" w:rsidR="000215F3" w:rsidRPr="00407CD9" w:rsidRDefault="000215F3" w:rsidP="00770F86">
      <w:pPr>
        <w:pStyle w:val="BodyText"/>
      </w:pPr>
      <w:r>
        <w:t>Naudas vērtība laikā</w:t>
      </w:r>
    </w:p>
    <w:p w14:paraId="6B85E28C" w14:textId="77777777" w:rsidR="000215F3" w:rsidRDefault="000215F3" w:rsidP="00770F86">
      <w:pPr>
        <w:pStyle w:val="BodyText"/>
      </w:pPr>
      <w:r>
        <w:t>(..)</w:t>
      </w:r>
    </w:p>
    <w:p w14:paraId="2F339887" w14:textId="77777777" w:rsidR="00FD144A" w:rsidRPr="00407CD9" w:rsidRDefault="00FD144A" w:rsidP="00770F86">
      <w:pPr>
        <w:pStyle w:val="BodyText"/>
      </w:pPr>
    </w:p>
    <w:p w14:paraId="0A510734" w14:textId="77777777" w:rsidR="000215F3" w:rsidRPr="00407CD9" w:rsidRDefault="000215F3" w:rsidP="00770F86">
      <w:pPr>
        <w:pStyle w:val="BodyText"/>
        <w:rPr>
          <w:i/>
        </w:rPr>
      </w:pPr>
      <w:r>
        <w:t xml:space="preserve">AG210. Paredzamos kredītzaudējumus no nomas prasībām diskontē, izmantojot to pašu diskonta likmi, kas izmantota nomas prasības novērtēšanai saskaņā ar </w:t>
      </w:r>
      <w:r>
        <w:rPr>
          <w:i/>
          <w:iCs/>
          <w:u w:val="single"/>
        </w:rPr>
        <w:t>IPSAS</w:t>
      </w:r>
      <w:r>
        <w:rPr>
          <w:u w:val="single"/>
        </w:rPr>
        <w:t> 43 “Noma”</w:t>
      </w:r>
      <w:r>
        <w:t>.</w:t>
      </w:r>
    </w:p>
    <w:p w14:paraId="618E108F" w14:textId="77777777" w:rsidR="000215F3" w:rsidRPr="00407CD9" w:rsidRDefault="000215F3" w:rsidP="000215F3">
      <w:pPr>
        <w:jc w:val="both"/>
        <w:rPr>
          <w:noProof/>
          <w:sz w:val="24"/>
          <w:szCs w:val="24"/>
        </w:rPr>
      </w:pPr>
    </w:p>
    <w:p w14:paraId="678E3CE0" w14:textId="77777777" w:rsidR="00011686" w:rsidRDefault="00011686">
      <w:pPr>
        <w:rPr>
          <w:b/>
          <w:bCs/>
          <w:noProof/>
          <w:color w:val="231F20"/>
          <w:sz w:val="24"/>
          <w:szCs w:val="24"/>
        </w:rPr>
      </w:pPr>
      <w:r>
        <w:br w:type="page"/>
      </w:r>
    </w:p>
    <w:p w14:paraId="221E2068" w14:textId="707F87EB" w:rsidR="000215F3" w:rsidRDefault="000215F3" w:rsidP="00F2726D">
      <w:pPr>
        <w:pStyle w:val="Heading1"/>
        <w:jc w:val="center"/>
      </w:pPr>
      <w:bookmarkStart w:id="370" w:name="_Toc126763640"/>
      <w:r>
        <w:lastRenderedPageBreak/>
        <w:t>ILUSTRATĪVI PIEMĒRI</w:t>
      </w:r>
      <w:bookmarkStart w:id="371" w:name="_Ref48283782"/>
      <w:bookmarkStart w:id="372" w:name="_Ref481580337"/>
      <w:bookmarkStart w:id="373" w:name="_Ref46227219"/>
      <w:bookmarkStart w:id="374" w:name="_Effective_Date_1"/>
      <w:bookmarkEnd w:id="370"/>
      <w:bookmarkEnd w:id="371"/>
      <w:bookmarkEnd w:id="372"/>
      <w:bookmarkEnd w:id="373"/>
      <w:bookmarkEnd w:id="374"/>
    </w:p>
    <w:p w14:paraId="7975C978" w14:textId="77777777" w:rsidR="00011686" w:rsidRPr="00407CD9" w:rsidRDefault="00011686" w:rsidP="00F2726D">
      <w:pPr>
        <w:pStyle w:val="BodyText"/>
        <w:jc w:val="center"/>
        <w:rPr>
          <w:b/>
          <w:bCs/>
        </w:rPr>
      </w:pPr>
    </w:p>
    <w:p w14:paraId="78CE032E" w14:textId="77777777" w:rsidR="000215F3" w:rsidRDefault="000215F3" w:rsidP="00F2726D">
      <w:pPr>
        <w:tabs>
          <w:tab w:val="left" w:pos="10439"/>
        </w:tabs>
        <w:jc w:val="center"/>
        <w:rPr>
          <w:b/>
          <w:color w:val="231F20"/>
          <w:sz w:val="24"/>
          <w:u w:val="single" w:color="231F20"/>
        </w:rPr>
      </w:pPr>
      <w:r>
        <w:rPr>
          <w:b/>
          <w:color w:val="231F20"/>
          <w:sz w:val="24"/>
          <w:u w:val="single" w:color="231F20"/>
        </w:rPr>
        <w:t>SATURA RĀDĪTĀJS</w:t>
      </w:r>
    </w:p>
    <w:p w14:paraId="223C5DFA" w14:textId="77777777" w:rsidR="00767BA7" w:rsidRPr="00407CD9" w:rsidRDefault="00767BA7" w:rsidP="00F2726D">
      <w:pPr>
        <w:tabs>
          <w:tab w:val="left" w:pos="10439"/>
        </w:tabs>
        <w:jc w:val="center"/>
        <w:rPr>
          <w:b/>
          <w:noProof/>
          <w:color w:val="231F20"/>
          <w:sz w:val="24"/>
          <w:szCs w:val="24"/>
          <w:u w:val="single" w:color="231F20"/>
        </w:rPr>
      </w:pPr>
    </w:p>
    <w:p w14:paraId="0F4DEB15" w14:textId="77777777" w:rsidR="00767BA7" w:rsidRPr="00767BA7" w:rsidRDefault="00000000" w:rsidP="0037034C">
      <w:pPr>
        <w:pStyle w:val="TOC1"/>
        <w:tabs>
          <w:tab w:val="right" w:leader="dot" w:pos="9062"/>
        </w:tabs>
        <w:spacing w:after="0" w:line="360" w:lineRule="auto"/>
        <w:rPr>
          <w:rFonts w:asciiTheme="minorHAnsi" w:eastAsiaTheme="minorEastAsia" w:hAnsiTheme="minorHAnsi" w:cstheme="minorBidi"/>
          <w:noProof/>
          <w:lang w:eastAsia="lv-LV"/>
        </w:rPr>
      </w:pPr>
      <w:hyperlink w:anchor="_Toc126763641" w:history="1">
        <w:r w:rsidR="00767BA7" w:rsidRPr="00767BA7">
          <w:rPr>
            <w:rStyle w:val="Hyperlink"/>
            <w:noProof/>
            <w:color w:val="auto"/>
            <w:u w:val="none"/>
          </w:rPr>
          <w:t>Nomas identificēšana (skat. 10.–12. un AG10.–AG31. punktu)</w:t>
        </w:r>
        <w:r w:rsidR="00767BA7" w:rsidRPr="00767BA7">
          <w:rPr>
            <w:noProof/>
            <w:webHidden/>
          </w:rPr>
          <w:tab/>
        </w:r>
        <w:r w:rsidR="00767BA7" w:rsidRPr="00767BA7">
          <w:rPr>
            <w:noProof/>
            <w:webHidden/>
          </w:rPr>
          <w:fldChar w:fldCharType="begin"/>
        </w:r>
        <w:r w:rsidR="00767BA7" w:rsidRPr="00767BA7">
          <w:rPr>
            <w:noProof/>
            <w:webHidden/>
          </w:rPr>
          <w:instrText xml:space="preserve"> PAGEREF _Toc126763641 \h </w:instrText>
        </w:r>
        <w:r w:rsidR="00767BA7" w:rsidRPr="00767BA7">
          <w:rPr>
            <w:noProof/>
            <w:webHidden/>
          </w:rPr>
        </w:r>
        <w:r w:rsidR="00767BA7" w:rsidRPr="00767BA7">
          <w:rPr>
            <w:noProof/>
            <w:webHidden/>
          </w:rPr>
          <w:fldChar w:fldCharType="separate"/>
        </w:r>
        <w:r w:rsidR="00767BA7" w:rsidRPr="00767BA7">
          <w:rPr>
            <w:noProof/>
            <w:webHidden/>
          </w:rPr>
          <w:t>81</w:t>
        </w:r>
        <w:r w:rsidR="00767BA7" w:rsidRPr="00767BA7">
          <w:rPr>
            <w:noProof/>
            <w:webHidden/>
          </w:rPr>
          <w:fldChar w:fldCharType="end"/>
        </w:r>
      </w:hyperlink>
    </w:p>
    <w:p w14:paraId="3B403FE6" w14:textId="77777777" w:rsidR="00767BA7" w:rsidRPr="00767BA7" w:rsidRDefault="00000000" w:rsidP="0037034C">
      <w:pPr>
        <w:pStyle w:val="TOC2"/>
        <w:tabs>
          <w:tab w:val="right" w:leader="dot" w:pos="9062"/>
        </w:tabs>
        <w:spacing w:after="0" w:line="360" w:lineRule="auto"/>
        <w:rPr>
          <w:rFonts w:asciiTheme="minorHAnsi" w:eastAsiaTheme="minorEastAsia" w:hAnsiTheme="minorHAnsi" w:cstheme="minorBidi"/>
          <w:noProof/>
          <w:lang w:eastAsia="lv-LV"/>
        </w:rPr>
      </w:pPr>
      <w:hyperlink w:anchor="_Toc126763642" w:history="1">
        <w:r w:rsidR="00767BA7" w:rsidRPr="00767BA7">
          <w:rPr>
            <w:rStyle w:val="Hyperlink"/>
            <w:noProof/>
            <w:color w:val="auto"/>
            <w:u w:val="none"/>
          </w:rPr>
          <w:t>1. piemērs. Dzelzceļa vagoni</w:t>
        </w:r>
        <w:r w:rsidR="00767BA7" w:rsidRPr="00767BA7">
          <w:rPr>
            <w:noProof/>
            <w:webHidden/>
          </w:rPr>
          <w:tab/>
        </w:r>
        <w:r w:rsidR="00767BA7" w:rsidRPr="00767BA7">
          <w:rPr>
            <w:noProof/>
            <w:webHidden/>
          </w:rPr>
          <w:fldChar w:fldCharType="begin"/>
        </w:r>
        <w:r w:rsidR="00767BA7" w:rsidRPr="00767BA7">
          <w:rPr>
            <w:noProof/>
            <w:webHidden/>
          </w:rPr>
          <w:instrText xml:space="preserve"> PAGEREF _Toc126763642 \h </w:instrText>
        </w:r>
        <w:r w:rsidR="00767BA7" w:rsidRPr="00767BA7">
          <w:rPr>
            <w:noProof/>
            <w:webHidden/>
          </w:rPr>
        </w:r>
        <w:r w:rsidR="00767BA7" w:rsidRPr="00767BA7">
          <w:rPr>
            <w:noProof/>
            <w:webHidden/>
          </w:rPr>
          <w:fldChar w:fldCharType="separate"/>
        </w:r>
        <w:r w:rsidR="00767BA7" w:rsidRPr="00767BA7">
          <w:rPr>
            <w:noProof/>
            <w:webHidden/>
          </w:rPr>
          <w:t>81</w:t>
        </w:r>
        <w:r w:rsidR="00767BA7" w:rsidRPr="00767BA7">
          <w:rPr>
            <w:noProof/>
            <w:webHidden/>
          </w:rPr>
          <w:fldChar w:fldCharType="end"/>
        </w:r>
      </w:hyperlink>
    </w:p>
    <w:p w14:paraId="2AE02808" w14:textId="77777777" w:rsidR="00767BA7" w:rsidRPr="00767BA7" w:rsidRDefault="00000000" w:rsidP="0037034C">
      <w:pPr>
        <w:pStyle w:val="TOC2"/>
        <w:tabs>
          <w:tab w:val="right" w:leader="dot" w:pos="9062"/>
        </w:tabs>
        <w:spacing w:after="0" w:line="360" w:lineRule="auto"/>
        <w:rPr>
          <w:rFonts w:asciiTheme="minorHAnsi" w:eastAsiaTheme="minorEastAsia" w:hAnsiTheme="minorHAnsi" w:cstheme="minorBidi"/>
          <w:noProof/>
          <w:lang w:eastAsia="lv-LV"/>
        </w:rPr>
      </w:pPr>
      <w:hyperlink w:anchor="_Toc126763643" w:history="1">
        <w:r w:rsidR="00767BA7" w:rsidRPr="00767BA7">
          <w:rPr>
            <w:rStyle w:val="Hyperlink"/>
            <w:noProof/>
            <w:color w:val="auto"/>
            <w:u w:val="none"/>
          </w:rPr>
          <w:t>2. piemērs. Iedalītā platība</w:t>
        </w:r>
        <w:r w:rsidR="00767BA7" w:rsidRPr="00767BA7">
          <w:rPr>
            <w:noProof/>
            <w:webHidden/>
          </w:rPr>
          <w:tab/>
        </w:r>
        <w:r w:rsidR="00767BA7" w:rsidRPr="00767BA7">
          <w:rPr>
            <w:noProof/>
            <w:webHidden/>
          </w:rPr>
          <w:fldChar w:fldCharType="begin"/>
        </w:r>
        <w:r w:rsidR="00767BA7" w:rsidRPr="00767BA7">
          <w:rPr>
            <w:noProof/>
            <w:webHidden/>
          </w:rPr>
          <w:instrText xml:space="preserve"> PAGEREF _Toc126763643 \h </w:instrText>
        </w:r>
        <w:r w:rsidR="00767BA7" w:rsidRPr="00767BA7">
          <w:rPr>
            <w:noProof/>
            <w:webHidden/>
          </w:rPr>
        </w:r>
        <w:r w:rsidR="00767BA7" w:rsidRPr="00767BA7">
          <w:rPr>
            <w:noProof/>
            <w:webHidden/>
          </w:rPr>
          <w:fldChar w:fldCharType="separate"/>
        </w:r>
        <w:r w:rsidR="00767BA7" w:rsidRPr="00767BA7">
          <w:rPr>
            <w:noProof/>
            <w:webHidden/>
          </w:rPr>
          <w:t>83</w:t>
        </w:r>
        <w:r w:rsidR="00767BA7" w:rsidRPr="00767BA7">
          <w:rPr>
            <w:noProof/>
            <w:webHidden/>
          </w:rPr>
          <w:fldChar w:fldCharType="end"/>
        </w:r>
      </w:hyperlink>
    </w:p>
    <w:p w14:paraId="746C8DB3" w14:textId="77777777" w:rsidR="00767BA7" w:rsidRPr="00767BA7" w:rsidRDefault="00000000" w:rsidP="0037034C">
      <w:pPr>
        <w:pStyle w:val="TOC2"/>
        <w:tabs>
          <w:tab w:val="right" w:leader="dot" w:pos="9062"/>
        </w:tabs>
        <w:spacing w:after="0" w:line="360" w:lineRule="auto"/>
        <w:rPr>
          <w:rFonts w:asciiTheme="minorHAnsi" w:eastAsiaTheme="minorEastAsia" w:hAnsiTheme="minorHAnsi" w:cstheme="minorBidi"/>
          <w:noProof/>
          <w:lang w:eastAsia="lv-LV"/>
        </w:rPr>
      </w:pPr>
      <w:hyperlink w:anchor="_Toc126763644" w:history="1">
        <w:r w:rsidR="00767BA7" w:rsidRPr="00767BA7">
          <w:rPr>
            <w:rStyle w:val="Hyperlink"/>
            <w:noProof/>
            <w:color w:val="auto"/>
            <w:u w:val="none"/>
          </w:rPr>
          <w:t>5. piemērs. Kravas automašīnas noma</w:t>
        </w:r>
        <w:r w:rsidR="00767BA7" w:rsidRPr="00767BA7">
          <w:rPr>
            <w:noProof/>
            <w:webHidden/>
          </w:rPr>
          <w:tab/>
        </w:r>
        <w:r w:rsidR="00767BA7" w:rsidRPr="00767BA7">
          <w:rPr>
            <w:noProof/>
            <w:webHidden/>
          </w:rPr>
          <w:fldChar w:fldCharType="begin"/>
        </w:r>
        <w:r w:rsidR="00767BA7" w:rsidRPr="00767BA7">
          <w:rPr>
            <w:noProof/>
            <w:webHidden/>
          </w:rPr>
          <w:instrText xml:space="preserve"> PAGEREF _Toc126763644 \h </w:instrText>
        </w:r>
        <w:r w:rsidR="00767BA7" w:rsidRPr="00767BA7">
          <w:rPr>
            <w:noProof/>
            <w:webHidden/>
          </w:rPr>
        </w:r>
        <w:r w:rsidR="00767BA7" w:rsidRPr="00767BA7">
          <w:rPr>
            <w:noProof/>
            <w:webHidden/>
          </w:rPr>
          <w:fldChar w:fldCharType="separate"/>
        </w:r>
        <w:r w:rsidR="00767BA7" w:rsidRPr="00767BA7">
          <w:rPr>
            <w:noProof/>
            <w:webHidden/>
          </w:rPr>
          <w:t>85</w:t>
        </w:r>
        <w:r w:rsidR="00767BA7" w:rsidRPr="00767BA7">
          <w:rPr>
            <w:noProof/>
            <w:webHidden/>
          </w:rPr>
          <w:fldChar w:fldCharType="end"/>
        </w:r>
      </w:hyperlink>
    </w:p>
    <w:p w14:paraId="03850138" w14:textId="77777777" w:rsidR="00767BA7" w:rsidRPr="00767BA7" w:rsidRDefault="00000000" w:rsidP="0037034C">
      <w:pPr>
        <w:pStyle w:val="TOC2"/>
        <w:tabs>
          <w:tab w:val="right" w:leader="dot" w:pos="9062"/>
        </w:tabs>
        <w:spacing w:after="0" w:line="360" w:lineRule="auto"/>
        <w:rPr>
          <w:rFonts w:asciiTheme="minorHAnsi" w:eastAsiaTheme="minorEastAsia" w:hAnsiTheme="minorHAnsi" w:cstheme="minorBidi"/>
          <w:noProof/>
          <w:lang w:eastAsia="lv-LV"/>
        </w:rPr>
      </w:pPr>
      <w:hyperlink w:anchor="_Toc126763645" w:history="1">
        <w:r w:rsidR="00767BA7" w:rsidRPr="00767BA7">
          <w:rPr>
            <w:rStyle w:val="Hyperlink"/>
            <w:noProof/>
            <w:color w:val="auto"/>
            <w:u w:val="none"/>
          </w:rPr>
          <w:t>6. piemērs. Kuģis</w:t>
        </w:r>
        <w:r w:rsidR="00767BA7" w:rsidRPr="00767BA7">
          <w:rPr>
            <w:noProof/>
            <w:webHidden/>
          </w:rPr>
          <w:tab/>
        </w:r>
        <w:r w:rsidR="00767BA7" w:rsidRPr="00767BA7">
          <w:rPr>
            <w:noProof/>
            <w:webHidden/>
          </w:rPr>
          <w:fldChar w:fldCharType="begin"/>
        </w:r>
        <w:r w:rsidR="00767BA7" w:rsidRPr="00767BA7">
          <w:rPr>
            <w:noProof/>
            <w:webHidden/>
          </w:rPr>
          <w:instrText xml:space="preserve"> PAGEREF _Toc126763645 \h </w:instrText>
        </w:r>
        <w:r w:rsidR="00767BA7" w:rsidRPr="00767BA7">
          <w:rPr>
            <w:noProof/>
            <w:webHidden/>
          </w:rPr>
        </w:r>
        <w:r w:rsidR="00767BA7" w:rsidRPr="00767BA7">
          <w:rPr>
            <w:noProof/>
            <w:webHidden/>
          </w:rPr>
          <w:fldChar w:fldCharType="separate"/>
        </w:r>
        <w:r w:rsidR="00767BA7" w:rsidRPr="00767BA7">
          <w:rPr>
            <w:noProof/>
            <w:webHidden/>
          </w:rPr>
          <w:t>86</w:t>
        </w:r>
        <w:r w:rsidR="00767BA7" w:rsidRPr="00767BA7">
          <w:rPr>
            <w:noProof/>
            <w:webHidden/>
          </w:rPr>
          <w:fldChar w:fldCharType="end"/>
        </w:r>
      </w:hyperlink>
    </w:p>
    <w:p w14:paraId="208C781E" w14:textId="77777777" w:rsidR="00767BA7" w:rsidRPr="00767BA7" w:rsidRDefault="00000000" w:rsidP="0037034C">
      <w:pPr>
        <w:pStyle w:val="TOC2"/>
        <w:tabs>
          <w:tab w:val="right" w:leader="dot" w:pos="9062"/>
        </w:tabs>
        <w:spacing w:after="0" w:line="360" w:lineRule="auto"/>
        <w:rPr>
          <w:rFonts w:asciiTheme="minorHAnsi" w:eastAsiaTheme="minorEastAsia" w:hAnsiTheme="minorHAnsi" w:cstheme="minorBidi"/>
          <w:noProof/>
          <w:lang w:eastAsia="lv-LV"/>
        </w:rPr>
      </w:pPr>
      <w:hyperlink w:anchor="_Toc126763646" w:history="1">
        <w:r w:rsidR="00767BA7" w:rsidRPr="00767BA7">
          <w:rPr>
            <w:rStyle w:val="Hyperlink"/>
            <w:noProof/>
            <w:color w:val="auto"/>
            <w:u w:val="none"/>
          </w:rPr>
          <w:t>7. piemērs. Lidaparāts</w:t>
        </w:r>
        <w:r w:rsidR="00767BA7" w:rsidRPr="00767BA7">
          <w:rPr>
            <w:noProof/>
            <w:webHidden/>
          </w:rPr>
          <w:tab/>
        </w:r>
        <w:r w:rsidR="00767BA7" w:rsidRPr="00767BA7">
          <w:rPr>
            <w:noProof/>
            <w:webHidden/>
          </w:rPr>
          <w:fldChar w:fldCharType="begin"/>
        </w:r>
        <w:r w:rsidR="00767BA7" w:rsidRPr="00767BA7">
          <w:rPr>
            <w:noProof/>
            <w:webHidden/>
          </w:rPr>
          <w:instrText xml:space="preserve"> PAGEREF _Toc126763646 \h </w:instrText>
        </w:r>
        <w:r w:rsidR="00767BA7" w:rsidRPr="00767BA7">
          <w:rPr>
            <w:noProof/>
            <w:webHidden/>
          </w:rPr>
        </w:r>
        <w:r w:rsidR="00767BA7" w:rsidRPr="00767BA7">
          <w:rPr>
            <w:noProof/>
            <w:webHidden/>
          </w:rPr>
          <w:fldChar w:fldCharType="separate"/>
        </w:r>
        <w:r w:rsidR="00767BA7" w:rsidRPr="00767BA7">
          <w:rPr>
            <w:noProof/>
            <w:webHidden/>
          </w:rPr>
          <w:t>87</w:t>
        </w:r>
        <w:r w:rsidR="00767BA7" w:rsidRPr="00767BA7">
          <w:rPr>
            <w:noProof/>
            <w:webHidden/>
          </w:rPr>
          <w:fldChar w:fldCharType="end"/>
        </w:r>
      </w:hyperlink>
    </w:p>
    <w:p w14:paraId="47E8E845" w14:textId="77777777" w:rsidR="00767BA7" w:rsidRPr="00767BA7" w:rsidRDefault="00000000" w:rsidP="0037034C">
      <w:pPr>
        <w:pStyle w:val="TOC2"/>
        <w:tabs>
          <w:tab w:val="right" w:leader="dot" w:pos="9062"/>
        </w:tabs>
        <w:spacing w:after="0" w:line="360" w:lineRule="auto"/>
        <w:rPr>
          <w:rFonts w:asciiTheme="minorHAnsi" w:eastAsiaTheme="minorEastAsia" w:hAnsiTheme="minorHAnsi" w:cstheme="minorBidi"/>
          <w:noProof/>
          <w:lang w:eastAsia="lv-LV"/>
        </w:rPr>
      </w:pPr>
      <w:hyperlink w:anchor="_Toc126763647" w:history="1">
        <w:r w:rsidR="00767BA7" w:rsidRPr="00767BA7">
          <w:rPr>
            <w:rStyle w:val="Hyperlink"/>
            <w:noProof/>
            <w:color w:val="auto"/>
            <w:u w:val="none"/>
          </w:rPr>
          <w:t>8. piemērs. Kreklu pirkuma līgums</w:t>
        </w:r>
        <w:r w:rsidR="00767BA7" w:rsidRPr="00767BA7">
          <w:rPr>
            <w:noProof/>
            <w:webHidden/>
          </w:rPr>
          <w:tab/>
        </w:r>
        <w:r w:rsidR="00767BA7" w:rsidRPr="00767BA7">
          <w:rPr>
            <w:noProof/>
            <w:webHidden/>
          </w:rPr>
          <w:fldChar w:fldCharType="begin"/>
        </w:r>
        <w:r w:rsidR="00767BA7" w:rsidRPr="00767BA7">
          <w:rPr>
            <w:noProof/>
            <w:webHidden/>
          </w:rPr>
          <w:instrText xml:space="preserve"> PAGEREF _Toc126763647 \h </w:instrText>
        </w:r>
        <w:r w:rsidR="00767BA7" w:rsidRPr="00767BA7">
          <w:rPr>
            <w:noProof/>
            <w:webHidden/>
          </w:rPr>
        </w:r>
        <w:r w:rsidR="00767BA7" w:rsidRPr="00767BA7">
          <w:rPr>
            <w:noProof/>
            <w:webHidden/>
          </w:rPr>
          <w:fldChar w:fldCharType="separate"/>
        </w:r>
        <w:r w:rsidR="00767BA7" w:rsidRPr="00767BA7">
          <w:rPr>
            <w:noProof/>
            <w:webHidden/>
          </w:rPr>
          <w:t>88</w:t>
        </w:r>
        <w:r w:rsidR="00767BA7" w:rsidRPr="00767BA7">
          <w:rPr>
            <w:noProof/>
            <w:webHidden/>
          </w:rPr>
          <w:fldChar w:fldCharType="end"/>
        </w:r>
      </w:hyperlink>
    </w:p>
    <w:p w14:paraId="4D2382F2" w14:textId="77777777" w:rsidR="00767BA7" w:rsidRPr="00767BA7" w:rsidRDefault="00000000" w:rsidP="0037034C">
      <w:pPr>
        <w:pStyle w:val="TOC2"/>
        <w:tabs>
          <w:tab w:val="right" w:leader="dot" w:pos="9062"/>
        </w:tabs>
        <w:spacing w:after="0" w:line="360" w:lineRule="auto"/>
        <w:rPr>
          <w:rFonts w:asciiTheme="minorHAnsi" w:eastAsiaTheme="minorEastAsia" w:hAnsiTheme="minorHAnsi" w:cstheme="minorBidi"/>
          <w:noProof/>
          <w:lang w:eastAsia="lv-LV"/>
        </w:rPr>
      </w:pPr>
      <w:hyperlink w:anchor="_Toc126763648" w:history="1">
        <w:r w:rsidR="00767BA7" w:rsidRPr="00767BA7">
          <w:rPr>
            <w:rStyle w:val="Hyperlink"/>
            <w:noProof/>
            <w:color w:val="auto"/>
            <w:u w:val="none"/>
          </w:rPr>
          <w:t>9. piemērs. Elektroenerģijas pirkuma līgums</w:t>
        </w:r>
        <w:r w:rsidR="00767BA7" w:rsidRPr="00767BA7">
          <w:rPr>
            <w:noProof/>
            <w:webHidden/>
          </w:rPr>
          <w:tab/>
        </w:r>
        <w:r w:rsidR="00767BA7" w:rsidRPr="00767BA7">
          <w:rPr>
            <w:noProof/>
            <w:webHidden/>
          </w:rPr>
          <w:fldChar w:fldCharType="begin"/>
        </w:r>
        <w:r w:rsidR="00767BA7" w:rsidRPr="00767BA7">
          <w:rPr>
            <w:noProof/>
            <w:webHidden/>
          </w:rPr>
          <w:instrText xml:space="preserve"> PAGEREF _Toc126763648 \h </w:instrText>
        </w:r>
        <w:r w:rsidR="00767BA7" w:rsidRPr="00767BA7">
          <w:rPr>
            <w:noProof/>
            <w:webHidden/>
          </w:rPr>
        </w:r>
        <w:r w:rsidR="00767BA7" w:rsidRPr="00767BA7">
          <w:rPr>
            <w:noProof/>
            <w:webHidden/>
          </w:rPr>
          <w:fldChar w:fldCharType="separate"/>
        </w:r>
        <w:r w:rsidR="00767BA7" w:rsidRPr="00767BA7">
          <w:rPr>
            <w:noProof/>
            <w:webHidden/>
          </w:rPr>
          <w:t>89</w:t>
        </w:r>
        <w:r w:rsidR="00767BA7" w:rsidRPr="00767BA7">
          <w:rPr>
            <w:noProof/>
            <w:webHidden/>
          </w:rPr>
          <w:fldChar w:fldCharType="end"/>
        </w:r>
      </w:hyperlink>
    </w:p>
    <w:p w14:paraId="66635C9F" w14:textId="77777777" w:rsidR="00767BA7" w:rsidRPr="00767BA7" w:rsidRDefault="00000000" w:rsidP="0037034C">
      <w:pPr>
        <w:pStyle w:val="TOC2"/>
        <w:tabs>
          <w:tab w:val="right" w:leader="dot" w:pos="9062"/>
        </w:tabs>
        <w:spacing w:after="0" w:line="360" w:lineRule="auto"/>
        <w:rPr>
          <w:rFonts w:asciiTheme="minorHAnsi" w:eastAsiaTheme="minorEastAsia" w:hAnsiTheme="minorHAnsi" w:cstheme="minorBidi"/>
          <w:noProof/>
          <w:lang w:eastAsia="lv-LV"/>
        </w:rPr>
      </w:pPr>
      <w:hyperlink w:anchor="_Toc126763649" w:history="1">
        <w:r w:rsidR="00767BA7" w:rsidRPr="00767BA7">
          <w:rPr>
            <w:rStyle w:val="Hyperlink"/>
            <w:noProof/>
            <w:color w:val="auto"/>
            <w:u w:val="none"/>
          </w:rPr>
          <w:t>10. piemērs. Tīkla pakalpojumu sniegšanas līgums</w:t>
        </w:r>
        <w:r w:rsidR="00767BA7" w:rsidRPr="00767BA7">
          <w:rPr>
            <w:noProof/>
            <w:webHidden/>
          </w:rPr>
          <w:tab/>
        </w:r>
        <w:r w:rsidR="00767BA7" w:rsidRPr="00767BA7">
          <w:rPr>
            <w:noProof/>
            <w:webHidden/>
          </w:rPr>
          <w:fldChar w:fldCharType="begin"/>
        </w:r>
        <w:r w:rsidR="00767BA7" w:rsidRPr="00767BA7">
          <w:rPr>
            <w:noProof/>
            <w:webHidden/>
          </w:rPr>
          <w:instrText xml:space="preserve"> PAGEREF _Toc126763649 \h </w:instrText>
        </w:r>
        <w:r w:rsidR="00767BA7" w:rsidRPr="00767BA7">
          <w:rPr>
            <w:noProof/>
            <w:webHidden/>
          </w:rPr>
        </w:r>
        <w:r w:rsidR="00767BA7" w:rsidRPr="00767BA7">
          <w:rPr>
            <w:noProof/>
            <w:webHidden/>
          </w:rPr>
          <w:fldChar w:fldCharType="separate"/>
        </w:r>
        <w:r w:rsidR="00767BA7" w:rsidRPr="00767BA7">
          <w:rPr>
            <w:noProof/>
            <w:webHidden/>
          </w:rPr>
          <w:t>91</w:t>
        </w:r>
        <w:r w:rsidR="00767BA7" w:rsidRPr="00767BA7">
          <w:rPr>
            <w:noProof/>
            <w:webHidden/>
          </w:rPr>
          <w:fldChar w:fldCharType="end"/>
        </w:r>
      </w:hyperlink>
    </w:p>
    <w:p w14:paraId="0CE53062" w14:textId="77777777" w:rsidR="00767BA7" w:rsidRPr="00767BA7" w:rsidRDefault="00000000" w:rsidP="0037034C">
      <w:pPr>
        <w:pStyle w:val="TOC1"/>
        <w:tabs>
          <w:tab w:val="right" w:leader="dot" w:pos="9062"/>
        </w:tabs>
        <w:spacing w:after="0" w:line="360" w:lineRule="auto"/>
        <w:rPr>
          <w:rFonts w:asciiTheme="minorHAnsi" w:eastAsiaTheme="minorEastAsia" w:hAnsiTheme="minorHAnsi" w:cstheme="minorBidi"/>
          <w:noProof/>
          <w:lang w:eastAsia="lv-LV"/>
        </w:rPr>
      </w:pPr>
      <w:hyperlink w:anchor="_Toc126763650" w:history="1">
        <w:r w:rsidR="00767BA7" w:rsidRPr="00767BA7">
          <w:rPr>
            <w:rStyle w:val="Hyperlink"/>
            <w:noProof/>
            <w:color w:val="auto"/>
            <w:u w:val="none"/>
          </w:rPr>
          <w:t>Zemas vērtības aktīvu noma un portfeļa piemērošana (skat. 6.–7., AG1. un AG4.–AG9. punktu)</w:t>
        </w:r>
        <w:r w:rsidR="00767BA7" w:rsidRPr="00767BA7">
          <w:rPr>
            <w:noProof/>
            <w:webHidden/>
          </w:rPr>
          <w:tab/>
        </w:r>
        <w:r w:rsidR="00767BA7" w:rsidRPr="00767BA7">
          <w:rPr>
            <w:noProof/>
            <w:webHidden/>
          </w:rPr>
          <w:fldChar w:fldCharType="begin"/>
        </w:r>
        <w:r w:rsidR="00767BA7" w:rsidRPr="00767BA7">
          <w:rPr>
            <w:noProof/>
            <w:webHidden/>
          </w:rPr>
          <w:instrText xml:space="preserve"> PAGEREF _Toc126763650 \h </w:instrText>
        </w:r>
        <w:r w:rsidR="00767BA7" w:rsidRPr="00767BA7">
          <w:rPr>
            <w:noProof/>
            <w:webHidden/>
          </w:rPr>
        </w:r>
        <w:r w:rsidR="00767BA7" w:rsidRPr="00767BA7">
          <w:rPr>
            <w:noProof/>
            <w:webHidden/>
          </w:rPr>
          <w:fldChar w:fldCharType="separate"/>
        </w:r>
        <w:r w:rsidR="00767BA7" w:rsidRPr="00767BA7">
          <w:rPr>
            <w:noProof/>
            <w:webHidden/>
          </w:rPr>
          <w:t>92</w:t>
        </w:r>
        <w:r w:rsidR="00767BA7" w:rsidRPr="00767BA7">
          <w:rPr>
            <w:noProof/>
            <w:webHidden/>
          </w:rPr>
          <w:fldChar w:fldCharType="end"/>
        </w:r>
      </w:hyperlink>
    </w:p>
    <w:p w14:paraId="4F7DD34D" w14:textId="77777777" w:rsidR="00767BA7" w:rsidRPr="00767BA7" w:rsidRDefault="00000000" w:rsidP="0037034C">
      <w:pPr>
        <w:pStyle w:val="TOC2"/>
        <w:tabs>
          <w:tab w:val="right" w:leader="dot" w:pos="9062"/>
        </w:tabs>
        <w:spacing w:after="0" w:line="360" w:lineRule="auto"/>
        <w:rPr>
          <w:rFonts w:asciiTheme="minorHAnsi" w:eastAsiaTheme="minorEastAsia" w:hAnsiTheme="minorHAnsi" w:cstheme="minorBidi"/>
          <w:noProof/>
          <w:lang w:eastAsia="lv-LV"/>
        </w:rPr>
      </w:pPr>
      <w:hyperlink w:anchor="_Toc126763651" w:history="1">
        <w:r w:rsidR="00767BA7" w:rsidRPr="00767BA7">
          <w:rPr>
            <w:rStyle w:val="Hyperlink"/>
            <w:noProof/>
            <w:color w:val="auto"/>
            <w:u w:val="none"/>
          </w:rPr>
          <w:t>11. piemērs. Zemas vērtības aktīvu noma un portfeļa piemērošana</w:t>
        </w:r>
        <w:r w:rsidR="00767BA7" w:rsidRPr="00767BA7">
          <w:rPr>
            <w:noProof/>
            <w:webHidden/>
          </w:rPr>
          <w:tab/>
        </w:r>
        <w:r w:rsidR="00767BA7" w:rsidRPr="00767BA7">
          <w:rPr>
            <w:noProof/>
            <w:webHidden/>
          </w:rPr>
          <w:fldChar w:fldCharType="begin"/>
        </w:r>
        <w:r w:rsidR="00767BA7" w:rsidRPr="00767BA7">
          <w:rPr>
            <w:noProof/>
            <w:webHidden/>
          </w:rPr>
          <w:instrText xml:space="preserve"> PAGEREF _Toc126763651 \h </w:instrText>
        </w:r>
        <w:r w:rsidR="00767BA7" w:rsidRPr="00767BA7">
          <w:rPr>
            <w:noProof/>
            <w:webHidden/>
          </w:rPr>
        </w:r>
        <w:r w:rsidR="00767BA7" w:rsidRPr="00767BA7">
          <w:rPr>
            <w:noProof/>
            <w:webHidden/>
          </w:rPr>
          <w:fldChar w:fldCharType="separate"/>
        </w:r>
        <w:r w:rsidR="00767BA7" w:rsidRPr="00767BA7">
          <w:rPr>
            <w:noProof/>
            <w:webHidden/>
          </w:rPr>
          <w:t>92</w:t>
        </w:r>
        <w:r w:rsidR="00767BA7" w:rsidRPr="00767BA7">
          <w:rPr>
            <w:noProof/>
            <w:webHidden/>
          </w:rPr>
          <w:fldChar w:fldCharType="end"/>
        </w:r>
      </w:hyperlink>
    </w:p>
    <w:p w14:paraId="2920178D" w14:textId="77777777" w:rsidR="00767BA7" w:rsidRPr="00767BA7" w:rsidRDefault="00000000" w:rsidP="0037034C">
      <w:pPr>
        <w:pStyle w:val="TOC1"/>
        <w:tabs>
          <w:tab w:val="right" w:leader="dot" w:pos="9062"/>
        </w:tabs>
        <w:spacing w:after="0" w:line="360" w:lineRule="auto"/>
        <w:rPr>
          <w:rFonts w:asciiTheme="minorHAnsi" w:eastAsiaTheme="minorEastAsia" w:hAnsiTheme="minorHAnsi" w:cstheme="minorBidi"/>
          <w:noProof/>
          <w:lang w:eastAsia="lv-LV"/>
        </w:rPr>
      </w:pPr>
      <w:hyperlink w:anchor="_Toc126763652" w:history="1">
        <w:r w:rsidR="00767BA7" w:rsidRPr="00767BA7">
          <w:rPr>
            <w:rStyle w:val="Hyperlink"/>
            <w:noProof/>
            <w:color w:val="auto"/>
            <w:u w:val="none"/>
          </w:rPr>
          <w:t>Atlīdzības sadalīšana līguma sastāvdaļām (skat. 13.–17. un AG33.–AG34. punktu)</w:t>
        </w:r>
        <w:r w:rsidR="00767BA7" w:rsidRPr="00767BA7">
          <w:rPr>
            <w:noProof/>
            <w:webHidden/>
          </w:rPr>
          <w:tab/>
        </w:r>
        <w:r w:rsidR="00767BA7" w:rsidRPr="00767BA7">
          <w:rPr>
            <w:noProof/>
            <w:webHidden/>
          </w:rPr>
          <w:fldChar w:fldCharType="begin"/>
        </w:r>
        <w:r w:rsidR="00767BA7" w:rsidRPr="00767BA7">
          <w:rPr>
            <w:noProof/>
            <w:webHidden/>
          </w:rPr>
          <w:instrText xml:space="preserve"> PAGEREF _Toc126763652 \h </w:instrText>
        </w:r>
        <w:r w:rsidR="00767BA7" w:rsidRPr="00767BA7">
          <w:rPr>
            <w:noProof/>
            <w:webHidden/>
          </w:rPr>
        </w:r>
        <w:r w:rsidR="00767BA7" w:rsidRPr="00767BA7">
          <w:rPr>
            <w:noProof/>
            <w:webHidden/>
          </w:rPr>
          <w:fldChar w:fldCharType="separate"/>
        </w:r>
        <w:r w:rsidR="00767BA7" w:rsidRPr="00767BA7">
          <w:rPr>
            <w:noProof/>
            <w:webHidden/>
          </w:rPr>
          <w:t>94</w:t>
        </w:r>
        <w:r w:rsidR="00767BA7" w:rsidRPr="00767BA7">
          <w:rPr>
            <w:noProof/>
            <w:webHidden/>
          </w:rPr>
          <w:fldChar w:fldCharType="end"/>
        </w:r>
      </w:hyperlink>
    </w:p>
    <w:p w14:paraId="4F344940" w14:textId="77777777" w:rsidR="00767BA7" w:rsidRPr="00767BA7" w:rsidRDefault="00000000" w:rsidP="0037034C">
      <w:pPr>
        <w:pStyle w:val="TOC2"/>
        <w:tabs>
          <w:tab w:val="right" w:leader="dot" w:pos="9062"/>
        </w:tabs>
        <w:spacing w:after="0" w:line="360" w:lineRule="auto"/>
        <w:rPr>
          <w:rFonts w:asciiTheme="minorHAnsi" w:eastAsiaTheme="minorEastAsia" w:hAnsiTheme="minorHAnsi" w:cstheme="minorBidi"/>
          <w:noProof/>
          <w:lang w:eastAsia="lv-LV"/>
        </w:rPr>
      </w:pPr>
      <w:hyperlink w:anchor="_Toc126763653" w:history="1">
        <w:r w:rsidR="00767BA7" w:rsidRPr="00767BA7">
          <w:rPr>
            <w:rStyle w:val="Hyperlink"/>
            <w:noProof/>
            <w:color w:val="auto"/>
            <w:u w:val="none"/>
          </w:rPr>
          <w:t>12. piemērs. Nomnieks sadala atlīdzību līgumos, kuros ir nomas sastāvdaļa un sastāvdaļa, kas nav noma</w:t>
        </w:r>
        <w:r w:rsidR="00767BA7" w:rsidRPr="00767BA7">
          <w:rPr>
            <w:noProof/>
            <w:webHidden/>
          </w:rPr>
          <w:tab/>
        </w:r>
        <w:r w:rsidR="00767BA7" w:rsidRPr="00767BA7">
          <w:rPr>
            <w:noProof/>
            <w:webHidden/>
          </w:rPr>
          <w:fldChar w:fldCharType="begin"/>
        </w:r>
        <w:r w:rsidR="00767BA7" w:rsidRPr="00767BA7">
          <w:rPr>
            <w:noProof/>
            <w:webHidden/>
          </w:rPr>
          <w:instrText xml:space="preserve"> PAGEREF _Toc126763653 \h </w:instrText>
        </w:r>
        <w:r w:rsidR="00767BA7" w:rsidRPr="00767BA7">
          <w:rPr>
            <w:noProof/>
            <w:webHidden/>
          </w:rPr>
        </w:r>
        <w:r w:rsidR="00767BA7" w:rsidRPr="00767BA7">
          <w:rPr>
            <w:noProof/>
            <w:webHidden/>
          </w:rPr>
          <w:fldChar w:fldCharType="separate"/>
        </w:r>
        <w:r w:rsidR="00767BA7" w:rsidRPr="00767BA7">
          <w:rPr>
            <w:noProof/>
            <w:webHidden/>
          </w:rPr>
          <w:t>94</w:t>
        </w:r>
        <w:r w:rsidR="00767BA7" w:rsidRPr="00767BA7">
          <w:rPr>
            <w:noProof/>
            <w:webHidden/>
          </w:rPr>
          <w:fldChar w:fldCharType="end"/>
        </w:r>
      </w:hyperlink>
    </w:p>
    <w:p w14:paraId="23EAEB9A" w14:textId="77777777" w:rsidR="00767BA7" w:rsidRPr="00767BA7" w:rsidRDefault="00000000" w:rsidP="0037034C">
      <w:pPr>
        <w:pStyle w:val="TOC1"/>
        <w:tabs>
          <w:tab w:val="right" w:leader="dot" w:pos="9062"/>
        </w:tabs>
        <w:spacing w:after="0" w:line="360" w:lineRule="auto"/>
        <w:rPr>
          <w:rFonts w:asciiTheme="minorHAnsi" w:eastAsiaTheme="minorEastAsia" w:hAnsiTheme="minorHAnsi" w:cstheme="minorBidi"/>
          <w:noProof/>
          <w:lang w:eastAsia="lv-LV"/>
        </w:rPr>
      </w:pPr>
      <w:hyperlink w:anchor="_Toc126763654" w:history="1">
        <w:r w:rsidR="00767BA7" w:rsidRPr="00767BA7">
          <w:rPr>
            <w:rStyle w:val="Hyperlink"/>
            <w:noProof/>
            <w:color w:val="auto"/>
            <w:u w:val="none"/>
          </w:rPr>
          <w:t>Nomnieka veikts novērtējums (skat. 19.–42. un AG35.–AG42. punktu)</w:t>
        </w:r>
        <w:r w:rsidR="00767BA7" w:rsidRPr="00767BA7">
          <w:rPr>
            <w:noProof/>
            <w:webHidden/>
          </w:rPr>
          <w:tab/>
        </w:r>
        <w:r w:rsidR="00767BA7" w:rsidRPr="00767BA7">
          <w:rPr>
            <w:noProof/>
            <w:webHidden/>
          </w:rPr>
          <w:fldChar w:fldCharType="begin"/>
        </w:r>
        <w:r w:rsidR="00767BA7" w:rsidRPr="00767BA7">
          <w:rPr>
            <w:noProof/>
            <w:webHidden/>
          </w:rPr>
          <w:instrText xml:space="preserve"> PAGEREF _Toc126763654 \h </w:instrText>
        </w:r>
        <w:r w:rsidR="00767BA7" w:rsidRPr="00767BA7">
          <w:rPr>
            <w:noProof/>
            <w:webHidden/>
          </w:rPr>
        </w:r>
        <w:r w:rsidR="00767BA7" w:rsidRPr="00767BA7">
          <w:rPr>
            <w:noProof/>
            <w:webHidden/>
          </w:rPr>
          <w:fldChar w:fldCharType="separate"/>
        </w:r>
        <w:r w:rsidR="00767BA7" w:rsidRPr="00767BA7">
          <w:rPr>
            <w:noProof/>
            <w:webHidden/>
          </w:rPr>
          <w:t>95</w:t>
        </w:r>
        <w:r w:rsidR="00767BA7" w:rsidRPr="00767BA7">
          <w:rPr>
            <w:noProof/>
            <w:webHidden/>
          </w:rPr>
          <w:fldChar w:fldCharType="end"/>
        </w:r>
      </w:hyperlink>
    </w:p>
    <w:p w14:paraId="065D3423" w14:textId="77777777" w:rsidR="00767BA7" w:rsidRPr="00767BA7" w:rsidRDefault="00000000" w:rsidP="0037034C">
      <w:pPr>
        <w:pStyle w:val="TOC2"/>
        <w:tabs>
          <w:tab w:val="right" w:leader="dot" w:pos="9062"/>
        </w:tabs>
        <w:spacing w:after="0" w:line="360" w:lineRule="auto"/>
        <w:rPr>
          <w:rFonts w:asciiTheme="minorHAnsi" w:eastAsiaTheme="minorEastAsia" w:hAnsiTheme="minorHAnsi" w:cstheme="minorBidi"/>
          <w:noProof/>
          <w:lang w:eastAsia="lv-LV"/>
        </w:rPr>
      </w:pPr>
      <w:hyperlink w:anchor="_Toc126763655" w:history="1">
        <w:r w:rsidR="00767BA7" w:rsidRPr="00767BA7">
          <w:rPr>
            <w:rStyle w:val="Hyperlink"/>
            <w:noProof/>
            <w:color w:val="auto"/>
            <w:u w:val="none"/>
          </w:rPr>
          <w:t>13. piemērs. Nomnieka veikta novērtēšana un nomas termiņa izmaiņu uzskaite</w:t>
        </w:r>
        <w:r w:rsidR="00767BA7" w:rsidRPr="00767BA7">
          <w:rPr>
            <w:noProof/>
            <w:webHidden/>
          </w:rPr>
          <w:tab/>
        </w:r>
        <w:r w:rsidR="00767BA7" w:rsidRPr="00767BA7">
          <w:rPr>
            <w:noProof/>
            <w:webHidden/>
          </w:rPr>
          <w:fldChar w:fldCharType="begin"/>
        </w:r>
        <w:r w:rsidR="00767BA7" w:rsidRPr="00767BA7">
          <w:rPr>
            <w:noProof/>
            <w:webHidden/>
          </w:rPr>
          <w:instrText xml:space="preserve"> PAGEREF _Toc126763655 \h </w:instrText>
        </w:r>
        <w:r w:rsidR="00767BA7" w:rsidRPr="00767BA7">
          <w:rPr>
            <w:noProof/>
            <w:webHidden/>
          </w:rPr>
        </w:r>
        <w:r w:rsidR="00767BA7" w:rsidRPr="00767BA7">
          <w:rPr>
            <w:noProof/>
            <w:webHidden/>
          </w:rPr>
          <w:fldChar w:fldCharType="separate"/>
        </w:r>
        <w:r w:rsidR="00767BA7" w:rsidRPr="00767BA7">
          <w:rPr>
            <w:noProof/>
            <w:webHidden/>
          </w:rPr>
          <w:t>95</w:t>
        </w:r>
        <w:r w:rsidR="00767BA7" w:rsidRPr="00767BA7">
          <w:rPr>
            <w:noProof/>
            <w:webHidden/>
          </w:rPr>
          <w:fldChar w:fldCharType="end"/>
        </w:r>
      </w:hyperlink>
    </w:p>
    <w:p w14:paraId="40A5D73D" w14:textId="77777777" w:rsidR="00767BA7" w:rsidRPr="00767BA7" w:rsidRDefault="00000000" w:rsidP="0037034C">
      <w:pPr>
        <w:pStyle w:val="TOC2"/>
        <w:tabs>
          <w:tab w:val="right" w:leader="dot" w:pos="9062"/>
        </w:tabs>
        <w:spacing w:after="0" w:line="360" w:lineRule="auto"/>
        <w:rPr>
          <w:rFonts w:asciiTheme="minorHAnsi" w:eastAsiaTheme="minorEastAsia" w:hAnsiTheme="minorHAnsi" w:cstheme="minorBidi"/>
          <w:noProof/>
          <w:lang w:eastAsia="lv-LV"/>
        </w:rPr>
      </w:pPr>
      <w:hyperlink w:anchor="_Toc126763656" w:history="1">
        <w:r w:rsidR="00767BA7" w:rsidRPr="00767BA7">
          <w:rPr>
            <w:rStyle w:val="Hyperlink"/>
            <w:noProof/>
            <w:color w:val="auto"/>
            <w:u w:val="none"/>
          </w:rPr>
          <w:t>1. daļa. Lietošanas tiesību aktīva un nomas saistību sākotnējā novērtēšana</w:t>
        </w:r>
        <w:r w:rsidR="00767BA7" w:rsidRPr="00767BA7">
          <w:rPr>
            <w:noProof/>
            <w:webHidden/>
          </w:rPr>
          <w:tab/>
        </w:r>
        <w:r w:rsidR="00767BA7" w:rsidRPr="00767BA7">
          <w:rPr>
            <w:noProof/>
            <w:webHidden/>
          </w:rPr>
          <w:fldChar w:fldCharType="begin"/>
        </w:r>
        <w:r w:rsidR="00767BA7" w:rsidRPr="00767BA7">
          <w:rPr>
            <w:noProof/>
            <w:webHidden/>
          </w:rPr>
          <w:instrText xml:space="preserve"> PAGEREF _Toc126763656 \h </w:instrText>
        </w:r>
        <w:r w:rsidR="00767BA7" w:rsidRPr="00767BA7">
          <w:rPr>
            <w:noProof/>
            <w:webHidden/>
          </w:rPr>
        </w:r>
        <w:r w:rsidR="00767BA7" w:rsidRPr="00767BA7">
          <w:rPr>
            <w:noProof/>
            <w:webHidden/>
          </w:rPr>
          <w:fldChar w:fldCharType="separate"/>
        </w:r>
        <w:r w:rsidR="00767BA7" w:rsidRPr="00767BA7">
          <w:rPr>
            <w:noProof/>
            <w:webHidden/>
          </w:rPr>
          <w:t>95</w:t>
        </w:r>
        <w:r w:rsidR="00767BA7" w:rsidRPr="00767BA7">
          <w:rPr>
            <w:noProof/>
            <w:webHidden/>
          </w:rPr>
          <w:fldChar w:fldCharType="end"/>
        </w:r>
      </w:hyperlink>
    </w:p>
    <w:p w14:paraId="353F25AA" w14:textId="77777777" w:rsidR="00767BA7" w:rsidRPr="00767BA7" w:rsidRDefault="00000000" w:rsidP="0037034C">
      <w:pPr>
        <w:pStyle w:val="TOC1"/>
        <w:tabs>
          <w:tab w:val="right" w:leader="dot" w:pos="9062"/>
        </w:tabs>
        <w:spacing w:after="0" w:line="360" w:lineRule="auto"/>
        <w:rPr>
          <w:rFonts w:asciiTheme="minorHAnsi" w:eastAsiaTheme="minorEastAsia" w:hAnsiTheme="minorHAnsi" w:cstheme="minorBidi"/>
          <w:noProof/>
          <w:lang w:eastAsia="lv-LV"/>
        </w:rPr>
      </w:pPr>
      <w:hyperlink w:anchor="_Toc126763657" w:history="1">
        <w:r w:rsidR="00767BA7" w:rsidRPr="00767BA7">
          <w:rPr>
            <w:rStyle w:val="Hyperlink"/>
            <w:noProof/>
            <w:color w:val="auto"/>
            <w:u w:val="none"/>
          </w:rPr>
          <w:t>Mainīgie nomas maksājumi (skat. 28., 40. punktu, 43. punkta b) apakšpunktu un 44. punktu)</w:t>
        </w:r>
        <w:r w:rsidR="00767BA7" w:rsidRPr="00767BA7">
          <w:rPr>
            <w:noProof/>
            <w:webHidden/>
          </w:rPr>
          <w:tab/>
        </w:r>
        <w:r w:rsidR="00767BA7" w:rsidRPr="00767BA7">
          <w:rPr>
            <w:noProof/>
            <w:webHidden/>
          </w:rPr>
          <w:fldChar w:fldCharType="begin"/>
        </w:r>
        <w:r w:rsidR="00767BA7" w:rsidRPr="00767BA7">
          <w:rPr>
            <w:noProof/>
            <w:webHidden/>
          </w:rPr>
          <w:instrText xml:space="preserve"> PAGEREF _Toc126763657 \h </w:instrText>
        </w:r>
        <w:r w:rsidR="00767BA7" w:rsidRPr="00767BA7">
          <w:rPr>
            <w:noProof/>
            <w:webHidden/>
          </w:rPr>
        </w:r>
        <w:r w:rsidR="00767BA7" w:rsidRPr="00767BA7">
          <w:rPr>
            <w:noProof/>
            <w:webHidden/>
          </w:rPr>
          <w:fldChar w:fldCharType="separate"/>
        </w:r>
        <w:r w:rsidR="00767BA7" w:rsidRPr="00767BA7">
          <w:rPr>
            <w:noProof/>
            <w:webHidden/>
          </w:rPr>
          <w:t>98</w:t>
        </w:r>
        <w:r w:rsidR="00767BA7" w:rsidRPr="00767BA7">
          <w:rPr>
            <w:noProof/>
            <w:webHidden/>
          </w:rPr>
          <w:fldChar w:fldCharType="end"/>
        </w:r>
      </w:hyperlink>
    </w:p>
    <w:p w14:paraId="5294B0D1" w14:textId="77777777" w:rsidR="00767BA7" w:rsidRPr="00767BA7" w:rsidRDefault="00000000" w:rsidP="0037034C">
      <w:pPr>
        <w:pStyle w:val="TOC2"/>
        <w:tabs>
          <w:tab w:val="right" w:leader="dot" w:pos="9062"/>
        </w:tabs>
        <w:spacing w:after="0" w:line="360" w:lineRule="auto"/>
        <w:rPr>
          <w:rFonts w:asciiTheme="minorHAnsi" w:eastAsiaTheme="minorEastAsia" w:hAnsiTheme="minorHAnsi" w:cstheme="minorBidi"/>
          <w:noProof/>
          <w:lang w:eastAsia="lv-LV"/>
        </w:rPr>
      </w:pPr>
      <w:hyperlink w:anchor="_Toc126763658" w:history="1">
        <w:r w:rsidR="00767BA7" w:rsidRPr="00767BA7">
          <w:rPr>
            <w:rStyle w:val="Hyperlink"/>
            <w:noProof/>
            <w:color w:val="auto"/>
            <w:u w:val="none"/>
          </w:rPr>
          <w:t>14. piemērs. Mainīgie nomas maksājumi, kas ir atkarīgi no indeksa, un mainīgie nomas maksājumi, kas ir saistīti ar pārdošanu</w:t>
        </w:r>
        <w:r w:rsidR="00767BA7" w:rsidRPr="00767BA7">
          <w:rPr>
            <w:noProof/>
            <w:webHidden/>
          </w:rPr>
          <w:tab/>
        </w:r>
        <w:r w:rsidR="00767BA7" w:rsidRPr="00767BA7">
          <w:rPr>
            <w:noProof/>
            <w:webHidden/>
          </w:rPr>
          <w:fldChar w:fldCharType="begin"/>
        </w:r>
        <w:r w:rsidR="00767BA7" w:rsidRPr="00767BA7">
          <w:rPr>
            <w:noProof/>
            <w:webHidden/>
          </w:rPr>
          <w:instrText xml:space="preserve"> PAGEREF _Toc126763658 \h </w:instrText>
        </w:r>
        <w:r w:rsidR="00767BA7" w:rsidRPr="00767BA7">
          <w:rPr>
            <w:noProof/>
            <w:webHidden/>
          </w:rPr>
        </w:r>
        <w:r w:rsidR="00767BA7" w:rsidRPr="00767BA7">
          <w:rPr>
            <w:noProof/>
            <w:webHidden/>
          </w:rPr>
          <w:fldChar w:fldCharType="separate"/>
        </w:r>
        <w:r w:rsidR="00767BA7" w:rsidRPr="00767BA7">
          <w:rPr>
            <w:noProof/>
            <w:webHidden/>
          </w:rPr>
          <w:t>98</w:t>
        </w:r>
        <w:r w:rsidR="00767BA7" w:rsidRPr="00767BA7">
          <w:rPr>
            <w:noProof/>
            <w:webHidden/>
          </w:rPr>
          <w:fldChar w:fldCharType="end"/>
        </w:r>
      </w:hyperlink>
    </w:p>
    <w:p w14:paraId="2D501566" w14:textId="77777777" w:rsidR="00767BA7" w:rsidRPr="00767BA7" w:rsidRDefault="00000000" w:rsidP="0037034C">
      <w:pPr>
        <w:pStyle w:val="TOC1"/>
        <w:tabs>
          <w:tab w:val="right" w:leader="dot" w:pos="9062"/>
        </w:tabs>
        <w:spacing w:after="0" w:line="360" w:lineRule="auto"/>
        <w:rPr>
          <w:rFonts w:asciiTheme="minorHAnsi" w:eastAsiaTheme="minorEastAsia" w:hAnsiTheme="minorHAnsi" w:cstheme="minorBidi"/>
          <w:noProof/>
          <w:lang w:eastAsia="lv-LV"/>
        </w:rPr>
      </w:pPr>
      <w:hyperlink w:anchor="_Toc126763659" w:history="1">
        <w:r w:rsidR="00767BA7" w:rsidRPr="00767BA7">
          <w:rPr>
            <w:rStyle w:val="Hyperlink"/>
            <w:noProof/>
            <w:color w:val="auto"/>
            <w:u w:val="none"/>
          </w:rPr>
          <w:t>Nomas līguma grozījumi (skat. 45.–47. punktu)</w:t>
        </w:r>
        <w:r w:rsidR="00767BA7" w:rsidRPr="00767BA7">
          <w:rPr>
            <w:noProof/>
            <w:webHidden/>
          </w:rPr>
          <w:tab/>
        </w:r>
        <w:r w:rsidR="00767BA7" w:rsidRPr="00767BA7">
          <w:rPr>
            <w:noProof/>
            <w:webHidden/>
          </w:rPr>
          <w:fldChar w:fldCharType="begin"/>
        </w:r>
        <w:r w:rsidR="00767BA7" w:rsidRPr="00767BA7">
          <w:rPr>
            <w:noProof/>
            <w:webHidden/>
          </w:rPr>
          <w:instrText xml:space="preserve"> PAGEREF _Toc126763659 \h </w:instrText>
        </w:r>
        <w:r w:rsidR="00767BA7" w:rsidRPr="00767BA7">
          <w:rPr>
            <w:noProof/>
            <w:webHidden/>
          </w:rPr>
        </w:r>
        <w:r w:rsidR="00767BA7" w:rsidRPr="00767BA7">
          <w:rPr>
            <w:noProof/>
            <w:webHidden/>
          </w:rPr>
          <w:fldChar w:fldCharType="separate"/>
        </w:r>
        <w:r w:rsidR="00767BA7" w:rsidRPr="00767BA7">
          <w:rPr>
            <w:noProof/>
            <w:webHidden/>
          </w:rPr>
          <w:t>100</w:t>
        </w:r>
        <w:r w:rsidR="00767BA7" w:rsidRPr="00767BA7">
          <w:rPr>
            <w:noProof/>
            <w:webHidden/>
          </w:rPr>
          <w:fldChar w:fldCharType="end"/>
        </w:r>
      </w:hyperlink>
    </w:p>
    <w:p w14:paraId="7451AADD" w14:textId="77777777" w:rsidR="00767BA7" w:rsidRPr="00767BA7" w:rsidRDefault="00000000" w:rsidP="0037034C">
      <w:pPr>
        <w:pStyle w:val="TOC2"/>
        <w:tabs>
          <w:tab w:val="right" w:leader="dot" w:pos="9062"/>
        </w:tabs>
        <w:spacing w:after="0" w:line="360" w:lineRule="auto"/>
        <w:rPr>
          <w:rFonts w:asciiTheme="minorHAnsi" w:eastAsiaTheme="minorEastAsia" w:hAnsiTheme="minorHAnsi" w:cstheme="minorBidi"/>
          <w:noProof/>
          <w:lang w:eastAsia="lv-LV"/>
        </w:rPr>
      </w:pPr>
      <w:hyperlink w:anchor="_Toc126763660" w:history="1">
        <w:r w:rsidR="00767BA7" w:rsidRPr="00767BA7">
          <w:rPr>
            <w:rStyle w:val="Hyperlink"/>
            <w:noProof/>
            <w:color w:val="auto"/>
            <w:u w:val="none"/>
          </w:rPr>
          <w:t>15. piemērs. Grozījums, kas ir atsevišķa noma</w:t>
        </w:r>
        <w:r w:rsidR="00767BA7" w:rsidRPr="00767BA7">
          <w:rPr>
            <w:noProof/>
            <w:webHidden/>
          </w:rPr>
          <w:tab/>
        </w:r>
        <w:r w:rsidR="00767BA7" w:rsidRPr="00767BA7">
          <w:rPr>
            <w:noProof/>
            <w:webHidden/>
          </w:rPr>
          <w:fldChar w:fldCharType="begin"/>
        </w:r>
        <w:r w:rsidR="00767BA7" w:rsidRPr="00767BA7">
          <w:rPr>
            <w:noProof/>
            <w:webHidden/>
          </w:rPr>
          <w:instrText xml:space="preserve"> PAGEREF _Toc126763660 \h </w:instrText>
        </w:r>
        <w:r w:rsidR="00767BA7" w:rsidRPr="00767BA7">
          <w:rPr>
            <w:noProof/>
            <w:webHidden/>
          </w:rPr>
        </w:r>
        <w:r w:rsidR="00767BA7" w:rsidRPr="00767BA7">
          <w:rPr>
            <w:noProof/>
            <w:webHidden/>
          </w:rPr>
          <w:fldChar w:fldCharType="separate"/>
        </w:r>
        <w:r w:rsidR="00767BA7" w:rsidRPr="00767BA7">
          <w:rPr>
            <w:noProof/>
            <w:webHidden/>
          </w:rPr>
          <w:t>100</w:t>
        </w:r>
        <w:r w:rsidR="00767BA7" w:rsidRPr="00767BA7">
          <w:rPr>
            <w:noProof/>
            <w:webHidden/>
          </w:rPr>
          <w:fldChar w:fldCharType="end"/>
        </w:r>
      </w:hyperlink>
    </w:p>
    <w:p w14:paraId="7C14E50E" w14:textId="77777777" w:rsidR="00767BA7" w:rsidRPr="00767BA7" w:rsidRDefault="00000000" w:rsidP="0037034C">
      <w:pPr>
        <w:pStyle w:val="TOC2"/>
        <w:tabs>
          <w:tab w:val="right" w:leader="dot" w:pos="9062"/>
        </w:tabs>
        <w:spacing w:after="0" w:line="360" w:lineRule="auto"/>
        <w:rPr>
          <w:rFonts w:asciiTheme="minorHAnsi" w:eastAsiaTheme="minorEastAsia" w:hAnsiTheme="minorHAnsi" w:cstheme="minorBidi"/>
          <w:noProof/>
          <w:lang w:eastAsia="lv-LV"/>
        </w:rPr>
      </w:pPr>
      <w:hyperlink w:anchor="_Toc126763661" w:history="1">
        <w:r w:rsidR="00767BA7" w:rsidRPr="00767BA7">
          <w:rPr>
            <w:rStyle w:val="Hyperlink"/>
            <w:noProof/>
            <w:color w:val="auto"/>
            <w:u w:val="none"/>
          </w:rPr>
          <w:t>17. piemērs. Grozījumi, ar kuriem samazina nomas līguma darbības jomu</w:t>
        </w:r>
        <w:r w:rsidR="00767BA7" w:rsidRPr="00767BA7">
          <w:rPr>
            <w:noProof/>
            <w:webHidden/>
          </w:rPr>
          <w:tab/>
        </w:r>
        <w:r w:rsidR="00767BA7" w:rsidRPr="00767BA7">
          <w:rPr>
            <w:noProof/>
            <w:webHidden/>
          </w:rPr>
          <w:fldChar w:fldCharType="begin"/>
        </w:r>
        <w:r w:rsidR="00767BA7" w:rsidRPr="00767BA7">
          <w:rPr>
            <w:noProof/>
            <w:webHidden/>
          </w:rPr>
          <w:instrText xml:space="preserve"> PAGEREF _Toc126763661 \h </w:instrText>
        </w:r>
        <w:r w:rsidR="00767BA7" w:rsidRPr="00767BA7">
          <w:rPr>
            <w:noProof/>
            <w:webHidden/>
          </w:rPr>
        </w:r>
        <w:r w:rsidR="00767BA7" w:rsidRPr="00767BA7">
          <w:rPr>
            <w:noProof/>
            <w:webHidden/>
          </w:rPr>
          <w:fldChar w:fldCharType="separate"/>
        </w:r>
        <w:r w:rsidR="00767BA7" w:rsidRPr="00767BA7">
          <w:rPr>
            <w:noProof/>
            <w:webHidden/>
          </w:rPr>
          <w:t>101</w:t>
        </w:r>
        <w:r w:rsidR="00767BA7" w:rsidRPr="00767BA7">
          <w:rPr>
            <w:noProof/>
            <w:webHidden/>
          </w:rPr>
          <w:fldChar w:fldCharType="end"/>
        </w:r>
      </w:hyperlink>
    </w:p>
    <w:p w14:paraId="48A44531" w14:textId="77777777" w:rsidR="00767BA7" w:rsidRPr="00767BA7" w:rsidRDefault="00000000" w:rsidP="0037034C">
      <w:pPr>
        <w:pStyle w:val="TOC2"/>
        <w:tabs>
          <w:tab w:val="right" w:leader="dot" w:pos="9062"/>
        </w:tabs>
        <w:spacing w:after="0" w:line="360" w:lineRule="auto"/>
        <w:rPr>
          <w:rFonts w:asciiTheme="minorHAnsi" w:eastAsiaTheme="minorEastAsia" w:hAnsiTheme="minorHAnsi" w:cstheme="minorBidi"/>
          <w:noProof/>
          <w:lang w:eastAsia="lv-LV"/>
        </w:rPr>
      </w:pPr>
      <w:hyperlink w:anchor="_Toc126763662" w:history="1">
        <w:r w:rsidR="00767BA7" w:rsidRPr="00767BA7">
          <w:rPr>
            <w:rStyle w:val="Hyperlink"/>
            <w:noProof/>
            <w:color w:val="auto"/>
            <w:u w:val="none"/>
          </w:rPr>
          <w:t>18. piemērs. Grozījumi, ar kuriem gan palielina, gan samazina nomas līguma darbības jomu</w:t>
        </w:r>
        <w:r w:rsidR="00767BA7" w:rsidRPr="00767BA7">
          <w:rPr>
            <w:noProof/>
            <w:webHidden/>
          </w:rPr>
          <w:tab/>
        </w:r>
        <w:r w:rsidR="00767BA7" w:rsidRPr="00767BA7">
          <w:rPr>
            <w:noProof/>
            <w:webHidden/>
          </w:rPr>
          <w:fldChar w:fldCharType="begin"/>
        </w:r>
        <w:r w:rsidR="00767BA7" w:rsidRPr="00767BA7">
          <w:rPr>
            <w:noProof/>
            <w:webHidden/>
          </w:rPr>
          <w:instrText xml:space="preserve"> PAGEREF _Toc126763662 \h </w:instrText>
        </w:r>
        <w:r w:rsidR="00767BA7" w:rsidRPr="00767BA7">
          <w:rPr>
            <w:noProof/>
            <w:webHidden/>
          </w:rPr>
        </w:r>
        <w:r w:rsidR="00767BA7" w:rsidRPr="00767BA7">
          <w:rPr>
            <w:noProof/>
            <w:webHidden/>
          </w:rPr>
          <w:fldChar w:fldCharType="separate"/>
        </w:r>
        <w:r w:rsidR="00767BA7" w:rsidRPr="00767BA7">
          <w:rPr>
            <w:noProof/>
            <w:webHidden/>
          </w:rPr>
          <w:t>101</w:t>
        </w:r>
        <w:r w:rsidR="00767BA7" w:rsidRPr="00767BA7">
          <w:rPr>
            <w:noProof/>
            <w:webHidden/>
          </w:rPr>
          <w:fldChar w:fldCharType="end"/>
        </w:r>
      </w:hyperlink>
    </w:p>
    <w:p w14:paraId="60FF536C" w14:textId="77777777" w:rsidR="00767BA7" w:rsidRPr="00767BA7" w:rsidRDefault="00000000" w:rsidP="0037034C">
      <w:pPr>
        <w:pStyle w:val="TOC2"/>
        <w:tabs>
          <w:tab w:val="right" w:leader="dot" w:pos="9062"/>
        </w:tabs>
        <w:spacing w:after="0" w:line="360" w:lineRule="auto"/>
        <w:rPr>
          <w:rFonts w:asciiTheme="minorHAnsi" w:eastAsiaTheme="minorEastAsia" w:hAnsiTheme="minorHAnsi" w:cstheme="minorBidi"/>
          <w:noProof/>
          <w:lang w:eastAsia="lv-LV"/>
        </w:rPr>
      </w:pPr>
      <w:hyperlink w:anchor="_Toc126763663" w:history="1">
        <w:r w:rsidR="00767BA7" w:rsidRPr="00767BA7">
          <w:rPr>
            <w:rStyle w:val="Hyperlink"/>
            <w:noProof/>
            <w:color w:val="auto"/>
            <w:u w:val="none"/>
          </w:rPr>
          <w:t>19. piemērs. Grozījums, kas ir tikai atlīdzības maiņa</w:t>
        </w:r>
        <w:r w:rsidR="00767BA7" w:rsidRPr="00767BA7">
          <w:rPr>
            <w:noProof/>
            <w:webHidden/>
          </w:rPr>
          <w:tab/>
        </w:r>
        <w:r w:rsidR="00767BA7" w:rsidRPr="00767BA7">
          <w:rPr>
            <w:noProof/>
            <w:webHidden/>
          </w:rPr>
          <w:fldChar w:fldCharType="begin"/>
        </w:r>
        <w:r w:rsidR="00767BA7" w:rsidRPr="00767BA7">
          <w:rPr>
            <w:noProof/>
            <w:webHidden/>
          </w:rPr>
          <w:instrText xml:space="preserve"> PAGEREF _Toc126763663 \h </w:instrText>
        </w:r>
        <w:r w:rsidR="00767BA7" w:rsidRPr="00767BA7">
          <w:rPr>
            <w:noProof/>
            <w:webHidden/>
          </w:rPr>
        </w:r>
        <w:r w:rsidR="00767BA7" w:rsidRPr="00767BA7">
          <w:rPr>
            <w:noProof/>
            <w:webHidden/>
          </w:rPr>
          <w:fldChar w:fldCharType="separate"/>
        </w:r>
        <w:r w:rsidR="00767BA7" w:rsidRPr="00767BA7">
          <w:rPr>
            <w:noProof/>
            <w:webHidden/>
          </w:rPr>
          <w:t>103</w:t>
        </w:r>
        <w:r w:rsidR="00767BA7" w:rsidRPr="00767BA7">
          <w:rPr>
            <w:noProof/>
            <w:webHidden/>
          </w:rPr>
          <w:fldChar w:fldCharType="end"/>
        </w:r>
      </w:hyperlink>
    </w:p>
    <w:p w14:paraId="3E304248" w14:textId="77777777" w:rsidR="00767BA7" w:rsidRPr="00767BA7" w:rsidRDefault="00000000" w:rsidP="0037034C">
      <w:pPr>
        <w:pStyle w:val="TOC1"/>
        <w:tabs>
          <w:tab w:val="right" w:leader="dot" w:pos="9062"/>
        </w:tabs>
        <w:spacing w:after="0" w:line="360" w:lineRule="auto"/>
        <w:rPr>
          <w:rFonts w:asciiTheme="minorHAnsi" w:eastAsiaTheme="minorEastAsia" w:hAnsiTheme="minorHAnsi" w:cstheme="minorBidi"/>
          <w:noProof/>
          <w:lang w:eastAsia="lv-LV"/>
        </w:rPr>
      </w:pPr>
      <w:hyperlink w:anchor="_Toc126763664" w:history="1">
        <w:r w:rsidR="00767BA7" w:rsidRPr="00767BA7">
          <w:rPr>
            <w:rStyle w:val="Hyperlink"/>
            <w:noProof/>
            <w:color w:val="auto"/>
            <w:u w:val="none"/>
          </w:rPr>
          <w:t>Apakšnoma (skat. AG59. punktu)</w:t>
        </w:r>
        <w:r w:rsidR="00767BA7" w:rsidRPr="00767BA7">
          <w:rPr>
            <w:noProof/>
            <w:webHidden/>
          </w:rPr>
          <w:tab/>
        </w:r>
        <w:r w:rsidR="00767BA7" w:rsidRPr="00767BA7">
          <w:rPr>
            <w:noProof/>
            <w:webHidden/>
          </w:rPr>
          <w:fldChar w:fldCharType="begin"/>
        </w:r>
        <w:r w:rsidR="00767BA7" w:rsidRPr="00767BA7">
          <w:rPr>
            <w:noProof/>
            <w:webHidden/>
          </w:rPr>
          <w:instrText xml:space="preserve"> PAGEREF _Toc126763664 \h </w:instrText>
        </w:r>
        <w:r w:rsidR="00767BA7" w:rsidRPr="00767BA7">
          <w:rPr>
            <w:noProof/>
            <w:webHidden/>
          </w:rPr>
        </w:r>
        <w:r w:rsidR="00767BA7" w:rsidRPr="00767BA7">
          <w:rPr>
            <w:noProof/>
            <w:webHidden/>
          </w:rPr>
          <w:fldChar w:fldCharType="separate"/>
        </w:r>
        <w:r w:rsidR="00767BA7" w:rsidRPr="00767BA7">
          <w:rPr>
            <w:noProof/>
            <w:webHidden/>
          </w:rPr>
          <w:t>103</w:t>
        </w:r>
        <w:r w:rsidR="00767BA7" w:rsidRPr="00767BA7">
          <w:rPr>
            <w:noProof/>
            <w:webHidden/>
          </w:rPr>
          <w:fldChar w:fldCharType="end"/>
        </w:r>
      </w:hyperlink>
    </w:p>
    <w:p w14:paraId="5C6B9B26" w14:textId="77777777" w:rsidR="00767BA7" w:rsidRPr="00767BA7" w:rsidRDefault="00000000" w:rsidP="0037034C">
      <w:pPr>
        <w:pStyle w:val="TOC2"/>
        <w:tabs>
          <w:tab w:val="right" w:leader="dot" w:pos="9062"/>
        </w:tabs>
        <w:spacing w:after="0" w:line="360" w:lineRule="auto"/>
        <w:rPr>
          <w:rFonts w:asciiTheme="minorHAnsi" w:eastAsiaTheme="minorEastAsia" w:hAnsiTheme="minorHAnsi" w:cstheme="minorBidi"/>
          <w:noProof/>
          <w:lang w:eastAsia="lv-LV"/>
        </w:rPr>
      </w:pPr>
      <w:hyperlink w:anchor="_Toc126763665" w:history="1">
        <w:r w:rsidR="00767BA7" w:rsidRPr="00767BA7">
          <w:rPr>
            <w:rStyle w:val="Hyperlink"/>
            <w:noProof/>
            <w:color w:val="auto"/>
            <w:u w:val="none"/>
          </w:rPr>
          <w:t>21. piemērs. Apakšnoma, kas klasificēta kā operatīvā noma</w:t>
        </w:r>
        <w:r w:rsidR="00767BA7" w:rsidRPr="00767BA7">
          <w:rPr>
            <w:noProof/>
            <w:webHidden/>
          </w:rPr>
          <w:tab/>
        </w:r>
        <w:r w:rsidR="00767BA7" w:rsidRPr="00767BA7">
          <w:rPr>
            <w:noProof/>
            <w:webHidden/>
          </w:rPr>
          <w:fldChar w:fldCharType="begin"/>
        </w:r>
        <w:r w:rsidR="00767BA7" w:rsidRPr="00767BA7">
          <w:rPr>
            <w:noProof/>
            <w:webHidden/>
          </w:rPr>
          <w:instrText xml:space="preserve"> PAGEREF _Toc126763665 \h </w:instrText>
        </w:r>
        <w:r w:rsidR="00767BA7" w:rsidRPr="00767BA7">
          <w:rPr>
            <w:noProof/>
            <w:webHidden/>
          </w:rPr>
        </w:r>
        <w:r w:rsidR="00767BA7" w:rsidRPr="00767BA7">
          <w:rPr>
            <w:noProof/>
            <w:webHidden/>
          </w:rPr>
          <w:fldChar w:fldCharType="separate"/>
        </w:r>
        <w:r w:rsidR="00767BA7" w:rsidRPr="00767BA7">
          <w:rPr>
            <w:noProof/>
            <w:webHidden/>
          </w:rPr>
          <w:t>104</w:t>
        </w:r>
        <w:r w:rsidR="00767BA7" w:rsidRPr="00767BA7">
          <w:rPr>
            <w:noProof/>
            <w:webHidden/>
          </w:rPr>
          <w:fldChar w:fldCharType="end"/>
        </w:r>
      </w:hyperlink>
    </w:p>
    <w:p w14:paraId="272BD63A" w14:textId="77777777" w:rsidR="00767BA7" w:rsidRPr="00767BA7" w:rsidRDefault="00000000" w:rsidP="0037034C">
      <w:pPr>
        <w:pStyle w:val="TOC1"/>
        <w:tabs>
          <w:tab w:val="right" w:leader="dot" w:pos="9062"/>
        </w:tabs>
        <w:spacing w:after="0" w:line="360" w:lineRule="auto"/>
        <w:rPr>
          <w:rFonts w:asciiTheme="minorHAnsi" w:eastAsiaTheme="minorEastAsia" w:hAnsiTheme="minorHAnsi" w:cstheme="minorBidi"/>
          <w:noProof/>
          <w:lang w:eastAsia="lv-LV"/>
        </w:rPr>
      </w:pPr>
      <w:hyperlink w:anchor="_Toc126763666" w:history="1">
        <w:r w:rsidR="00767BA7" w:rsidRPr="00767BA7">
          <w:rPr>
            <w:rStyle w:val="Hyperlink"/>
            <w:noProof/>
            <w:color w:val="auto"/>
            <w:u w:val="none"/>
          </w:rPr>
          <w:t>Nomnieka atklāta informācija (skat. 62. un AG50.–AG51. punktu)</w:t>
        </w:r>
        <w:r w:rsidR="00767BA7" w:rsidRPr="00767BA7">
          <w:rPr>
            <w:noProof/>
            <w:webHidden/>
          </w:rPr>
          <w:tab/>
        </w:r>
        <w:r w:rsidR="00767BA7" w:rsidRPr="00767BA7">
          <w:rPr>
            <w:noProof/>
            <w:webHidden/>
          </w:rPr>
          <w:fldChar w:fldCharType="begin"/>
        </w:r>
        <w:r w:rsidR="00767BA7" w:rsidRPr="00767BA7">
          <w:rPr>
            <w:noProof/>
            <w:webHidden/>
          </w:rPr>
          <w:instrText xml:space="preserve"> PAGEREF _Toc126763666 \h </w:instrText>
        </w:r>
        <w:r w:rsidR="00767BA7" w:rsidRPr="00767BA7">
          <w:rPr>
            <w:noProof/>
            <w:webHidden/>
          </w:rPr>
        </w:r>
        <w:r w:rsidR="00767BA7" w:rsidRPr="00767BA7">
          <w:rPr>
            <w:noProof/>
            <w:webHidden/>
          </w:rPr>
          <w:fldChar w:fldCharType="separate"/>
        </w:r>
        <w:r w:rsidR="00767BA7" w:rsidRPr="00767BA7">
          <w:rPr>
            <w:noProof/>
            <w:webHidden/>
          </w:rPr>
          <w:t>104</w:t>
        </w:r>
        <w:r w:rsidR="00767BA7" w:rsidRPr="00767BA7">
          <w:rPr>
            <w:noProof/>
            <w:webHidden/>
          </w:rPr>
          <w:fldChar w:fldCharType="end"/>
        </w:r>
      </w:hyperlink>
    </w:p>
    <w:p w14:paraId="57C6253E" w14:textId="77777777" w:rsidR="00767BA7" w:rsidRPr="00767BA7" w:rsidRDefault="00000000" w:rsidP="0037034C">
      <w:pPr>
        <w:pStyle w:val="TOC2"/>
        <w:tabs>
          <w:tab w:val="right" w:leader="dot" w:pos="9062"/>
        </w:tabs>
        <w:spacing w:after="0" w:line="360" w:lineRule="auto"/>
        <w:rPr>
          <w:rFonts w:asciiTheme="minorHAnsi" w:eastAsiaTheme="minorEastAsia" w:hAnsiTheme="minorHAnsi" w:cstheme="minorBidi"/>
          <w:noProof/>
          <w:lang w:eastAsia="lv-LV"/>
        </w:rPr>
      </w:pPr>
      <w:hyperlink w:anchor="_Toc126763667" w:history="1">
        <w:r w:rsidR="00767BA7" w:rsidRPr="00767BA7">
          <w:rPr>
            <w:rStyle w:val="Hyperlink"/>
            <w:noProof/>
            <w:color w:val="auto"/>
            <w:u w:val="none"/>
          </w:rPr>
          <w:t>22. piemērs. Mainīga maksājuma noteikumi</w:t>
        </w:r>
        <w:r w:rsidR="00767BA7" w:rsidRPr="00767BA7">
          <w:rPr>
            <w:noProof/>
            <w:webHidden/>
          </w:rPr>
          <w:tab/>
        </w:r>
        <w:r w:rsidR="00767BA7" w:rsidRPr="00767BA7">
          <w:rPr>
            <w:noProof/>
            <w:webHidden/>
          </w:rPr>
          <w:fldChar w:fldCharType="begin"/>
        </w:r>
        <w:r w:rsidR="00767BA7" w:rsidRPr="00767BA7">
          <w:rPr>
            <w:noProof/>
            <w:webHidden/>
          </w:rPr>
          <w:instrText xml:space="preserve"> PAGEREF _Toc126763667 \h </w:instrText>
        </w:r>
        <w:r w:rsidR="00767BA7" w:rsidRPr="00767BA7">
          <w:rPr>
            <w:noProof/>
            <w:webHidden/>
          </w:rPr>
        </w:r>
        <w:r w:rsidR="00767BA7" w:rsidRPr="00767BA7">
          <w:rPr>
            <w:noProof/>
            <w:webHidden/>
          </w:rPr>
          <w:fldChar w:fldCharType="separate"/>
        </w:r>
        <w:r w:rsidR="00767BA7" w:rsidRPr="00767BA7">
          <w:rPr>
            <w:noProof/>
            <w:webHidden/>
          </w:rPr>
          <w:t>105</w:t>
        </w:r>
        <w:r w:rsidR="00767BA7" w:rsidRPr="00767BA7">
          <w:rPr>
            <w:noProof/>
            <w:webHidden/>
          </w:rPr>
          <w:fldChar w:fldCharType="end"/>
        </w:r>
      </w:hyperlink>
    </w:p>
    <w:p w14:paraId="678FA1E0" w14:textId="77777777" w:rsidR="00767BA7" w:rsidRPr="00767BA7" w:rsidRDefault="00000000" w:rsidP="0037034C">
      <w:pPr>
        <w:pStyle w:val="TOC1"/>
        <w:tabs>
          <w:tab w:val="right" w:leader="dot" w:pos="9062"/>
        </w:tabs>
        <w:spacing w:after="0" w:line="360" w:lineRule="auto"/>
        <w:rPr>
          <w:rFonts w:asciiTheme="minorHAnsi" w:eastAsiaTheme="minorEastAsia" w:hAnsiTheme="minorHAnsi" w:cstheme="minorBidi"/>
          <w:noProof/>
          <w:lang w:eastAsia="lv-LV"/>
        </w:rPr>
      </w:pPr>
      <w:hyperlink w:anchor="_Toc126763668" w:history="1">
        <w:r w:rsidR="00767BA7" w:rsidRPr="00767BA7">
          <w:rPr>
            <w:rStyle w:val="Hyperlink"/>
            <w:noProof/>
            <w:color w:val="auto"/>
            <w:u w:val="none"/>
          </w:rPr>
          <w:t>Nomnieks, kuram ir liels nomu apjoms un daži konsekventi maksājuma noteikumi</w:t>
        </w:r>
        <w:r w:rsidR="00767BA7" w:rsidRPr="00767BA7">
          <w:rPr>
            <w:noProof/>
            <w:webHidden/>
          </w:rPr>
          <w:tab/>
        </w:r>
        <w:r w:rsidR="00767BA7" w:rsidRPr="00767BA7">
          <w:rPr>
            <w:noProof/>
            <w:webHidden/>
          </w:rPr>
          <w:fldChar w:fldCharType="begin"/>
        </w:r>
        <w:r w:rsidR="00767BA7" w:rsidRPr="00767BA7">
          <w:rPr>
            <w:noProof/>
            <w:webHidden/>
          </w:rPr>
          <w:instrText xml:space="preserve"> PAGEREF _Toc126763668 \h </w:instrText>
        </w:r>
        <w:r w:rsidR="00767BA7" w:rsidRPr="00767BA7">
          <w:rPr>
            <w:noProof/>
            <w:webHidden/>
          </w:rPr>
        </w:r>
        <w:r w:rsidR="00767BA7" w:rsidRPr="00767BA7">
          <w:rPr>
            <w:noProof/>
            <w:webHidden/>
          </w:rPr>
          <w:fldChar w:fldCharType="separate"/>
        </w:r>
        <w:r w:rsidR="00767BA7" w:rsidRPr="00767BA7">
          <w:rPr>
            <w:noProof/>
            <w:webHidden/>
          </w:rPr>
          <w:t>105</w:t>
        </w:r>
        <w:r w:rsidR="00767BA7" w:rsidRPr="00767BA7">
          <w:rPr>
            <w:noProof/>
            <w:webHidden/>
          </w:rPr>
          <w:fldChar w:fldCharType="end"/>
        </w:r>
      </w:hyperlink>
    </w:p>
    <w:p w14:paraId="0C41ECDD" w14:textId="77777777" w:rsidR="00767BA7" w:rsidRPr="00767BA7" w:rsidRDefault="00000000" w:rsidP="0037034C">
      <w:pPr>
        <w:pStyle w:val="TOC1"/>
        <w:tabs>
          <w:tab w:val="right" w:leader="dot" w:pos="9062"/>
        </w:tabs>
        <w:spacing w:after="0" w:line="360" w:lineRule="auto"/>
        <w:rPr>
          <w:rFonts w:asciiTheme="minorHAnsi" w:eastAsiaTheme="minorEastAsia" w:hAnsiTheme="minorHAnsi" w:cstheme="minorBidi"/>
          <w:noProof/>
          <w:lang w:eastAsia="lv-LV"/>
        </w:rPr>
      </w:pPr>
      <w:hyperlink w:anchor="_Toc126763669" w:history="1">
        <w:r w:rsidR="00767BA7" w:rsidRPr="00767BA7">
          <w:rPr>
            <w:rStyle w:val="Hyperlink"/>
            <w:noProof/>
            <w:color w:val="auto"/>
            <w:u w:val="none"/>
          </w:rPr>
          <w:t>Nomnieks, kuram ir liels nomu apjoms un daudz dažādu maksājumu noteikumu</w:t>
        </w:r>
        <w:r w:rsidR="00767BA7" w:rsidRPr="00767BA7">
          <w:rPr>
            <w:noProof/>
            <w:webHidden/>
          </w:rPr>
          <w:tab/>
        </w:r>
        <w:r w:rsidR="00767BA7" w:rsidRPr="00767BA7">
          <w:rPr>
            <w:noProof/>
            <w:webHidden/>
          </w:rPr>
          <w:fldChar w:fldCharType="begin"/>
        </w:r>
        <w:r w:rsidR="00767BA7" w:rsidRPr="00767BA7">
          <w:rPr>
            <w:noProof/>
            <w:webHidden/>
          </w:rPr>
          <w:instrText xml:space="preserve"> PAGEREF _Toc126763669 \h </w:instrText>
        </w:r>
        <w:r w:rsidR="00767BA7" w:rsidRPr="00767BA7">
          <w:rPr>
            <w:noProof/>
            <w:webHidden/>
          </w:rPr>
        </w:r>
        <w:r w:rsidR="00767BA7" w:rsidRPr="00767BA7">
          <w:rPr>
            <w:noProof/>
            <w:webHidden/>
          </w:rPr>
          <w:fldChar w:fldCharType="separate"/>
        </w:r>
        <w:r w:rsidR="00767BA7" w:rsidRPr="00767BA7">
          <w:rPr>
            <w:noProof/>
            <w:webHidden/>
          </w:rPr>
          <w:t>106</w:t>
        </w:r>
        <w:r w:rsidR="00767BA7" w:rsidRPr="00767BA7">
          <w:rPr>
            <w:noProof/>
            <w:webHidden/>
          </w:rPr>
          <w:fldChar w:fldCharType="end"/>
        </w:r>
      </w:hyperlink>
    </w:p>
    <w:p w14:paraId="58288FA2" w14:textId="77777777" w:rsidR="00767BA7" w:rsidRPr="00767BA7" w:rsidRDefault="00000000" w:rsidP="0037034C">
      <w:pPr>
        <w:pStyle w:val="TOC2"/>
        <w:tabs>
          <w:tab w:val="right" w:leader="dot" w:pos="9062"/>
        </w:tabs>
        <w:spacing w:after="0" w:line="360" w:lineRule="auto"/>
        <w:rPr>
          <w:rFonts w:asciiTheme="minorHAnsi" w:eastAsiaTheme="minorEastAsia" w:hAnsiTheme="minorHAnsi" w:cstheme="minorBidi"/>
          <w:noProof/>
          <w:lang w:eastAsia="lv-LV"/>
        </w:rPr>
      </w:pPr>
      <w:hyperlink w:anchor="_Toc126763670" w:history="1">
        <w:r w:rsidR="00767BA7" w:rsidRPr="00767BA7">
          <w:rPr>
            <w:rStyle w:val="Hyperlink"/>
            <w:noProof/>
            <w:color w:val="auto"/>
            <w:u w:val="none"/>
          </w:rPr>
          <w:t>23. piemērs. Līguma pagarināšanas iespēja un līguma izbeigšanas iespēja</w:t>
        </w:r>
        <w:r w:rsidR="00767BA7" w:rsidRPr="00767BA7">
          <w:rPr>
            <w:noProof/>
            <w:webHidden/>
          </w:rPr>
          <w:tab/>
        </w:r>
        <w:r w:rsidR="00767BA7" w:rsidRPr="00767BA7">
          <w:rPr>
            <w:noProof/>
            <w:webHidden/>
          </w:rPr>
          <w:fldChar w:fldCharType="begin"/>
        </w:r>
        <w:r w:rsidR="00767BA7" w:rsidRPr="00767BA7">
          <w:rPr>
            <w:noProof/>
            <w:webHidden/>
          </w:rPr>
          <w:instrText xml:space="preserve"> PAGEREF _Toc126763670 \h </w:instrText>
        </w:r>
        <w:r w:rsidR="00767BA7" w:rsidRPr="00767BA7">
          <w:rPr>
            <w:noProof/>
            <w:webHidden/>
          </w:rPr>
        </w:r>
        <w:r w:rsidR="00767BA7" w:rsidRPr="00767BA7">
          <w:rPr>
            <w:noProof/>
            <w:webHidden/>
          </w:rPr>
          <w:fldChar w:fldCharType="separate"/>
        </w:r>
        <w:r w:rsidR="00767BA7" w:rsidRPr="00767BA7">
          <w:rPr>
            <w:noProof/>
            <w:webHidden/>
          </w:rPr>
          <w:t>107</w:t>
        </w:r>
        <w:r w:rsidR="00767BA7" w:rsidRPr="00767BA7">
          <w:rPr>
            <w:noProof/>
            <w:webHidden/>
          </w:rPr>
          <w:fldChar w:fldCharType="end"/>
        </w:r>
      </w:hyperlink>
    </w:p>
    <w:p w14:paraId="271B2048" w14:textId="77777777" w:rsidR="00767BA7" w:rsidRPr="00767BA7" w:rsidRDefault="00000000" w:rsidP="0037034C">
      <w:pPr>
        <w:pStyle w:val="TOC1"/>
        <w:tabs>
          <w:tab w:val="right" w:leader="dot" w:pos="9062"/>
        </w:tabs>
        <w:spacing w:after="0" w:line="360" w:lineRule="auto"/>
        <w:rPr>
          <w:rFonts w:asciiTheme="minorHAnsi" w:eastAsiaTheme="minorEastAsia" w:hAnsiTheme="minorHAnsi" w:cstheme="minorBidi"/>
          <w:noProof/>
          <w:lang w:eastAsia="lv-LV"/>
        </w:rPr>
      </w:pPr>
      <w:hyperlink w:anchor="_Toc126763671" w:history="1">
        <w:r w:rsidR="00767BA7" w:rsidRPr="00767BA7">
          <w:rPr>
            <w:rStyle w:val="Hyperlink"/>
            <w:noProof/>
            <w:color w:val="auto"/>
            <w:u w:val="none"/>
          </w:rPr>
          <w:t>Nomnieks, kam ir liels nomu apjoms un ir liels klāsts dažādu noteikumu, kas netiek vadīti centralizēti</w:t>
        </w:r>
        <w:r w:rsidR="00767BA7" w:rsidRPr="00767BA7">
          <w:rPr>
            <w:noProof/>
            <w:webHidden/>
          </w:rPr>
          <w:tab/>
        </w:r>
        <w:r w:rsidR="00767BA7" w:rsidRPr="00767BA7">
          <w:rPr>
            <w:noProof/>
            <w:webHidden/>
          </w:rPr>
          <w:fldChar w:fldCharType="begin"/>
        </w:r>
        <w:r w:rsidR="00767BA7" w:rsidRPr="00767BA7">
          <w:rPr>
            <w:noProof/>
            <w:webHidden/>
          </w:rPr>
          <w:instrText xml:space="preserve"> PAGEREF _Toc126763671 \h </w:instrText>
        </w:r>
        <w:r w:rsidR="00767BA7" w:rsidRPr="00767BA7">
          <w:rPr>
            <w:noProof/>
            <w:webHidden/>
          </w:rPr>
        </w:r>
        <w:r w:rsidR="00767BA7" w:rsidRPr="00767BA7">
          <w:rPr>
            <w:noProof/>
            <w:webHidden/>
          </w:rPr>
          <w:fldChar w:fldCharType="separate"/>
        </w:r>
        <w:r w:rsidR="00767BA7" w:rsidRPr="00767BA7">
          <w:rPr>
            <w:noProof/>
            <w:webHidden/>
          </w:rPr>
          <w:t>107</w:t>
        </w:r>
        <w:r w:rsidR="00767BA7" w:rsidRPr="00767BA7">
          <w:rPr>
            <w:noProof/>
            <w:webHidden/>
          </w:rPr>
          <w:fldChar w:fldCharType="end"/>
        </w:r>
      </w:hyperlink>
    </w:p>
    <w:p w14:paraId="56B2293F" w14:textId="77777777" w:rsidR="00767BA7" w:rsidRPr="00767BA7" w:rsidRDefault="00000000" w:rsidP="0037034C">
      <w:pPr>
        <w:pStyle w:val="TOC1"/>
        <w:tabs>
          <w:tab w:val="right" w:leader="dot" w:pos="9062"/>
        </w:tabs>
        <w:spacing w:after="0" w:line="360" w:lineRule="auto"/>
        <w:rPr>
          <w:rFonts w:asciiTheme="minorHAnsi" w:eastAsiaTheme="minorEastAsia" w:hAnsiTheme="minorHAnsi" w:cstheme="minorBidi"/>
          <w:noProof/>
          <w:lang w:eastAsia="lv-LV"/>
        </w:rPr>
      </w:pPr>
      <w:hyperlink w:anchor="_Toc126763672" w:history="1">
        <w:r w:rsidR="00767BA7" w:rsidRPr="00767BA7">
          <w:rPr>
            <w:rStyle w:val="Hyperlink"/>
            <w:noProof/>
            <w:color w:val="auto"/>
            <w:u w:val="none"/>
          </w:rPr>
          <w:t>Nomnieks, kuram ir liels nomu apjoms un daži konsekventi noteikumi un iespējas</w:t>
        </w:r>
        <w:r w:rsidR="00767BA7" w:rsidRPr="00767BA7">
          <w:rPr>
            <w:noProof/>
            <w:webHidden/>
          </w:rPr>
          <w:tab/>
        </w:r>
        <w:r w:rsidR="00767BA7" w:rsidRPr="00767BA7">
          <w:rPr>
            <w:noProof/>
            <w:webHidden/>
          </w:rPr>
          <w:fldChar w:fldCharType="begin"/>
        </w:r>
        <w:r w:rsidR="00767BA7" w:rsidRPr="00767BA7">
          <w:rPr>
            <w:noProof/>
            <w:webHidden/>
          </w:rPr>
          <w:instrText xml:space="preserve"> PAGEREF _Toc126763672 \h </w:instrText>
        </w:r>
        <w:r w:rsidR="00767BA7" w:rsidRPr="00767BA7">
          <w:rPr>
            <w:noProof/>
            <w:webHidden/>
          </w:rPr>
        </w:r>
        <w:r w:rsidR="00767BA7" w:rsidRPr="00767BA7">
          <w:rPr>
            <w:noProof/>
            <w:webHidden/>
          </w:rPr>
          <w:fldChar w:fldCharType="separate"/>
        </w:r>
        <w:r w:rsidR="00767BA7" w:rsidRPr="00767BA7">
          <w:rPr>
            <w:noProof/>
            <w:webHidden/>
          </w:rPr>
          <w:t>108</w:t>
        </w:r>
        <w:r w:rsidR="00767BA7" w:rsidRPr="00767BA7">
          <w:rPr>
            <w:noProof/>
            <w:webHidden/>
          </w:rPr>
          <w:fldChar w:fldCharType="end"/>
        </w:r>
      </w:hyperlink>
    </w:p>
    <w:p w14:paraId="0BE52D7B" w14:textId="77777777" w:rsidR="00767BA7" w:rsidRPr="00767BA7" w:rsidRDefault="00000000" w:rsidP="0037034C">
      <w:pPr>
        <w:pStyle w:val="TOC1"/>
        <w:tabs>
          <w:tab w:val="right" w:leader="dot" w:pos="9062"/>
        </w:tabs>
        <w:spacing w:after="0" w:line="360" w:lineRule="auto"/>
        <w:rPr>
          <w:rFonts w:asciiTheme="minorHAnsi" w:eastAsiaTheme="minorEastAsia" w:hAnsiTheme="minorHAnsi" w:cstheme="minorBidi"/>
          <w:noProof/>
          <w:lang w:eastAsia="lv-LV"/>
        </w:rPr>
      </w:pPr>
      <w:hyperlink w:anchor="_Toc126763673" w:history="1">
        <w:r w:rsidR="00767BA7" w:rsidRPr="00767BA7">
          <w:rPr>
            <w:rStyle w:val="Hyperlink"/>
            <w:noProof/>
            <w:color w:val="auto"/>
            <w:u w:val="none"/>
          </w:rPr>
          <w:t>Pārdošanas ar saņemšanu atpakaļ nomā darījumi (skat. 97.–102. punktu)</w:t>
        </w:r>
        <w:r w:rsidR="00767BA7" w:rsidRPr="00767BA7">
          <w:rPr>
            <w:noProof/>
            <w:webHidden/>
          </w:rPr>
          <w:tab/>
        </w:r>
        <w:r w:rsidR="00767BA7" w:rsidRPr="00767BA7">
          <w:rPr>
            <w:noProof/>
            <w:webHidden/>
          </w:rPr>
          <w:fldChar w:fldCharType="begin"/>
        </w:r>
        <w:r w:rsidR="00767BA7" w:rsidRPr="00767BA7">
          <w:rPr>
            <w:noProof/>
            <w:webHidden/>
          </w:rPr>
          <w:instrText xml:space="preserve"> PAGEREF _Toc126763673 \h </w:instrText>
        </w:r>
        <w:r w:rsidR="00767BA7" w:rsidRPr="00767BA7">
          <w:rPr>
            <w:noProof/>
            <w:webHidden/>
          </w:rPr>
        </w:r>
        <w:r w:rsidR="00767BA7" w:rsidRPr="00767BA7">
          <w:rPr>
            <w:noProof/>
            <w:webHidden/>
          </w:rPr>
          <w:fldChar w:fldCharType="separate"/>
        </w:r>
        <w:r w:rsidR="00767BA7" w:rsidRPr="00767BA7">
          <w:rPr>
            <w:noProof/>
            <w:webHidden/>
          </w:rPr>
          <w:t>110</w:t>
        </w:r>
        <w:r w:rsidR="00767BA7" w:rsidRPr="00767BA7">
          <w:rPr>
            <w:noProof/>
            <w:webHidden/>
          </w:rPr>
          <w:fldChar w:fldCharType="end"/>
        </w:r>
      </w:hyperlink>
    </w:p>
    <w:p w14:paraId="720E881F" w14:textId="77777777" w:rsidR="00767BA7" w:rsidRPr="00767BA7" w:rsidRDefault="00000000" w:rsidP="0037034C">
      <w:pPr>
        <w:pStyle w:val="TOC2"/>
        <w:tabs>
          <w:tab w:val="right" w:leader="dot" w:pos="9062"/>
        </w:tabs>
        <w:spacing w:after="0" w:line="360" w:lineRule="auto"/>
        <w:rPr>
          <w:rFonts w:asciiTheme="minorHAnsi" w:eastAsiaTheme="minorEastAsia" w:hAnsiTheme="minorHAnsi" w:cstheme="minorBidi"/>
          <w:noProof/>
          <w:lang w:eastAsia="lv-LV"/>
        </w:rPr>
      </w:pPr>
      <w:hyperlink w:anchor="_Toc126763674" w:history="1">
        <w:r w:rsidR="00767BA7" w:rsidRPr="00767BA7">
          <w:rPr>
            <w:rStyle w:val="Hyperlink"/>
            <w:noProof/>
            <w:color w:val="auto"/>
            <w:u w:val="none"/>
          </w:rPr>
          <w:t>24. piemērs. Pārdošanas ar saņemšanu atpakaļ nomā darījums</w:t>
        </w:r>
        <w:r w:rsidR="00767BA7" w:rsidRPr="00767BA7">
          <w:rPr>
            <w:noProof/>
            <w:webHidden/>
          </w:rPr>
          <w:tab/>
        </w:r>
        <w:r w:rsidR="00767BA7" w:rsidRPr="00767BA7">
          <w:rPr>
            <w:noProof/>
            <w:webHidden/>
          </w:rPr>
          <w:fldChar w:fldCharType="begin"/>
        </w:r>
        <w:r w:rsidR="00767BA7" w:rsidRPr="00767BA7">
          <w:rPr>
            <w:noProof/>
            <w:webHidden/>
          </w:rPr>
          <w:instrText xml:space="preserve"> PAGEREF _Toc126763674 \h </w:instrText>
        </w:r>
        <w:r w:rsidR="00767BA7" w:rsidRPr="00767BA7">
          <w:rPr>
            <w:noProof/>
            <w:webHidden/>
          </w:rPr>
        </w:r>
        <w:r w:rsidR="00767BA7" w:rsidRPr="00767BA7">
          <w:rPr>
            <w:noProof/>
            <w:webHidden/>
          </w:rPr>
          <w:fldChar w:fldCharType="separate"/>
        </w:r>
        <w:r w:rsidR="00767BA7" w:rsidRPr="00767BA7">
          <w:rPr>
            <w:noProof/>
            <w:webHidden/>
          </w:rPr>
          <w:t>110</w:t>
        </w:r>
        <w:r w:rsidR="00767BA7" w:rsidRPr="00767BA7">
          <w:rPr>
            <w:noProof/>
            <w:webHidden/>
          </w:rPr>
          <w:fldChar w:fldCharType="end"/>
        </w:r>
      </w:hyperlink>
    </w:p>
    <w:p w14:paraId="2C65D4BC" w14:textId="77777777" w:rsidR="00011686" w:rsidRDefault="00011686">
      <w:pPr>
        <w:rPr>
          <w:b/>
          <w:bCs/>
          <w:noProof/>
          <w:color w:val="231F20"/>
          <w:sz w:val="24"/>
          <w:szCs w:val="24"/>
        </w:rPr>
      </w:pPr>
      <w:r>
        <w:br w:type="page"/>
      </w:r>
    </w:p>
    <w:p w14:paraId="5E11DDFB" w14:textId="73876620" w:rsidR="000215F3" w:rsidRPr="004F5918" w:rsidRDefault="000215F3" w:rsidP="00462F4C">
      <w:pPr>
        <w:pStyle w:val="BodyText"/>
        <w:rPr>
          <w:b/>
          <w:bCs/>
          <w:sz w:val="28"/>
          <w:szCs w:val="28"/>
        </w:rPr>
      </w:pPr>
      <w:r>
        <w:rPr>
          <w:b/>
          <w:sz w:val="28"/>
        </w:rPr>
        <w:lastRenderedPageBreak/>
        <w:t>Ilustratīvi piemēri</w:t>
      </w:r>
      <w:bookmarkStart w:id="375" w:name="_Ref48283795"/>
      <w:bookmarkEnd w:id="375"/>
    </w:p>
    <w:p w14:paraId="186365B6" w14:textId="77777777" w:rsidR="00882F89" w:rsidRPr="00407CD9" w:rsidRDefault="00882F89" w:rsidP="00462F4C">
      <w:pPr>
        <w:pStyle w:val="BodyText"/>
        <w:rPr>
          <w:b/>
          <w:bCs/>
        </w:rPr>
      </w:pPr>
    </w:p>
    <w:p w14:paraId="6E7DCEA2" w14:textId="77777777" w:rsidR="000215F3" w:rsidRDefault="000215F3" w:rsidP="000215F3">
      <w:pPr>
        <w:jc w:val="both"/>
        <w:rPr>
          <w:i/>
          <w:noProof/>
          <w:color w:val="231F20"/>
          <w:sz w:val="24"/>
          <w:szCs w:val="24"/>
        </w:rPr>
      </w:pPr>
      <w:r>
        <w:rPr>
          <w:i/>
          <w:iCs/>
          <w:color w:val="231F20"/>
          <w:sz w:val="24"/>
        </w:rPr>
        <w:t xml:space="preserve">Šie piemēri papildina </w:t>
      </w:r>
      <w:proofErr w:type="spellStart"/>
      <w:r>
        <w:rPr>
          <w:i/>
          <w:iCs/>
          <w:color w:val="231F20"/>
          <w:sz w:val="24"/>
        </w:rPr>
        <w:t>IPSAS</w:t>
      </w:r>
      <w:proofErr w:type="spellEnd"/>
      <w:r>
        <w:rPr>
          <w:i/>
          <w:iCs/>
          <w:color w:val="231F20"/>
          <w:sz w:val="24"/>
        </w:rPr>
        <w:t> 43, taču nav to daļa.</w:t>
      </w:r>
    </w:p>
    <w:p w14:paraId="4DD7F13F" w14:textId="77777777" w:rsidR="00882F89" w:rsidRPr="00407CD9" w:rsidRDefault="00882F89" w:rsidP="000215F3">
      <w:pPr>
        <w:jc w:val="both"/>
        <w:rPr>
          <w:i/>
          <w:noProof/>
          <w:color w:val="231F20"/>
          <w:sz w:val="24"/>
          <w:szCs w:val="24"/>
        </w:rPr>
      </w:pPr>
    </w:p>
    <w:p w14:paraId="6B6CFEA1" w14:textId="77777777" w:rsidR="000215F3" w:rsidRDefault="000215F3" w:rsidP="00770F86">
      <w:pPr>
        <w:pStyle w:val="BodyText"/>
      </w:pPr>
      <w:r>
        <w:t xml:space="preserve">IE1. Šie piemēri ir hipotētiskas situācijas, kas ilustrē, kā institūcija varētu piemērot dažas no </w:t>
      </w:r>
      <w:r>
        <w:rPr>
          <w:i/>
          <w:iCs/>
        </w:rPr>
        <w:t>IPSAS</w:t>
      </w:r>
      <w:r>
        <w:t xml:space="preserve"> 43 prasībām konkrētiem nomas (vai citu līgumu) aspektiem, pamatojoties uz dažiem sniegtajiem faktiem. Katra piemēra analīze nav vienīgais veids, kā varētu piemērot šīs prasības, tāpat arī šos piemērus nav paredzēts piemērot tikai konkrētai attēlotajai nozarei. Lai arī daži piemēru aspekti var pastāvēt reālos faktu modeļos, tomēr, kad tiek piemērots </w:t>
      </w:r>
      <w:r>
        <w:rPr>
          <w:i/>
          <w:iCs/>
        </w:rPr>
        <w:t>IPSAS</w:t>
      </w:r>
      <w:r>
        <w:t> 43, ir jāizvērtē visi konkrētā faktu modeļa fakti un apstākļi.</w:t>
      </w:r>
      <w:bookmarkStart w:id="376" w:name="_Ref46408790"/>
      <w:bookmarkEnd w:id="376"/>
    </w:p>
    <w:p w14:paraId="1E0131DD" w14:textId="77777777" w:rsidR="00882F89" w:rsidRPr="00407CD9" w:rsidRDefault="00882F89" w:rsidP="00770F86">
      <w:pPr>
        <w:pStyle w:val="BodyText"/>
      </w:pPr>
    </w:p>
    <w:p w14:paraId="4F716857" w14:textId="77777777" w:rsidR="000215F3" w:rsidRPr="009075D7" w:rsidRDefault="000215F3" w:rsidP="00BA780C">
      <w:pPr>
        <w:pStyle w:val="Heading1"/>
        <w:rPr>
          <w:sz w:val="24"/>
          <w:szCs w:val="24"/>
        </w:rPr>
      </w:pPr>
      <w:bookmarkStart w:id="377" w:name="_Toc126763641"/>
      <w:r>
        <w:rPr>
          <w:sz w:val="24"/>
        </w:rPr>
        <w:t>Nomas identificēšana (skat. 10.–12. un AG10.–AG31. punktu)</w:t>
      </w:r>
      <w:bookmarkStart w:id="378" w:name="_Ref46407481"/>
      <w:bookmarkStart w:id="379" w:name="_bookmark168"/>
      <w:bookmarkEnd w:id="377"/>
      <w:bookmarkEnd w:id="378"/>
      <w:bookmarkEnd w:id="379"/>
    </w:p>
    <w:p w14:paraId="47646B57" w14:textId="77777777" w:rsidR="00882F89" w:rsidRPr="00407CD9" w:rsidRDefault="00882F89" w:rsidP="00462F4C">
      <w:pPr>
        <w:pStyle w:val="BodyText"/>
        <w:rPr>
          <w:b/>
          <w:bCs/>
        </w:rPr>
      </w:pPr>
    </w:p>
    <w:p w14:paraId="4CBCA334" w14:textId="4F483585" w:rsidR="000215F3" w:rsidRDefault="000215F3" w:rsidP="00770F86">
      <w:pPr>
        <w:pStyle w:val="BodyText"/>
      </w:pPr>
      <w:r>
        <w:t>IE2. Turpmāk sniegtie piemēri ilustrē, kā institūcija nosaka, vai līgums ir noma vai satur nomu.</w:t>
      </w:r>
      <w:bookmarkStart w:id="380" w:name="_Ref46408797"/>
      <w:bookmarkStart w:id="381" w:name="_bookmark169"/>
      <w:bookmarkEnd w:id="380"/>
      <w:bookmarkEnd w:id="381"/>
    </w:p>
    <w:p w14:paraId="6D4497CA" w14:textId="77777777" w:rsidR="00882F89" w:rsidRPr="00407CD9" w:rsidRDefault="00882F89" w:rsidP="00770F86">
      <w:pPr>
        <w:pStyle w:val="BodyText"/>
      </w:pPr>
    </w:p>
    <w:p w14:paraId="7BCDD44F" w14:textId="77777777" w:rsidR="000215F3" w:rsidRPr="00BA780C" w:rsidRDefault="000215F3" w:rsidP="00BA780C">
      <w:pPr>
        <w:pStyle w:val="Heading2"/>
        <w:rPr>
          <w:noProof/>
        </w:rPr>
      </w:pPr>
      <w:bookmarkStart w:id="382" w:name="_Toc126763642"/>
      <w:r>
        <w:t>1. piemērs. Dzelzceļa vagoni</w:t>
      </w:r>
      <w:bookmarkStart w:id="383" w:name="_Ref46407974"/>
      <w:bookmarkStart w:id="384" w:name="_bookmark170"/>
      <w:bookmarkEnd w:id="382"/>
      <w:bookmarkEnd w:id="383"/>
      <w:bookmarkEnd w:id="384"/>
    </w:p>
    <w:p w14:paraId="78786566" w14:textId="77777777" w:rsidR="00882F89" w:rsidRPr="00407CD9" w:rsidRDefault="00882F89" w:rsidP="000215F3">
      <w:pPr>
        <w:jc w:val="both"/>
        <w:rPr>
          <w:i/>
          <w:noProof/>
          <w:color w:val="231F20"/>
          <w:sz w:val="24"/>
          <w:szCs w:val="24"/>
        </w:rPr>
      </w:pPr>
    </w:p>
    <w:p w14:paraId="2256D369" w14:textId="77777777" w:rsidR="000215F3" w:rsidRDefault="000215F3" w:rsidP="000215F3">
      <w:pPr>
        <w:jc w:val="both"/>
        <w:rPr>
          <w:i/>
          <w:noProof/>
          <w:color w:val="231F20"/>
          <w:sz w:val="24"/>
          <w:szCs w:val="24"/>
        </w:rPr>
      </w:pPr>
      <w:proofErr w:type="spellStart"/>
      <w:r>
        <w:rPr>
          <w:i/>
          <w:color w:val="231F20"/>
          <w:sz w:val="24"/>
        </w:rPr>
        <w:t>1A</w:t>
      </w:r>
      <w:proofErr w:type="spellEnd"/>
      <w:r>
        <w:rPr>
          <w:i/>
          <w:color w:val="231F20"/>
          <w:sz w:val="24"/>
        </w:rPr>
        <w:t>. piemērs. Saskaņā ar līgumu, ko noslēdzis klients un kravu pārvadātājs (piegādātājs), klientam tiek sniegti 10 konkrēta veida dzelzceļa vagoni lietošanai uz pieciem gadiem. Līgumā ir sniegta vagonu specifikācija; vagoni pieder piegādātājam. Klients nosaka, kad, uz kurieni un kādas preces ir jāpārvadā, izmantojot šos vagonus. Kad vagoni netiek izmantoti, tie tiek turēti klienta telpās. Klients drīkst izmantot vagonus citā nolūkā (piemēram, uzglabāšanai), ja to vēlas. Tomēr līgumā ir noteikts, ka klients nedrīkst pārvadāt noteiktu veidu kravas (piemēram, sprāgstvielas). Ja jāveic konkrēta vagona apkope vai remonts, piegādātāja pienākums ir aizstāt to ar tāda paša veida vagonu. Pārējos gadījumos, izņemot gadījumus, kad klients nepilda saistības, piegādātājs nedrīkst atgūt vagonus šajā piecu gadu periodā.</w:t>
      </w:r>
    </w:p>
    <w:p w14:paraId="75674DE2" w14:textId="77777777" w:rsidR="00BA780C" w:rsidRPr="00407CD9" w:rsidRDefault="00BA780C" w:rsidP="000215F3">
      <w:pPr>
        <w:jc w:val="both"/>
        <w:rPr>
          <w:i/>
          <w:noProof/>
          <w:color w:val="231F20"/>
          <w:sz w:val="24"/>
          <w:szCs w:val="24"/>
        </w:rPr>
      </w:pPr>
    </w:p>
    <w:p w14:paraId="77F92E98" w14:textId="77777777" w:rsidR="000215F3" w:rsidRDefault="000215F3" w:rsidP="000215F3">
      <w:pPr>
        <w:jc w:val="both"/>
        <w:rPr>
          <w:i/>
          <w:noProof/>
          <w:color w:val="231F20"/>
          <w:sz w:val="24"/>
          <w:szCs w:val="24"/>
        </w:rPr>
      </w:pPr>
      <w:r>
        <w:rPr>
          <w:i/>
          <w:color w:val="231F20"/>
          <w:sz w:val="24"/>
        </w:rPr>
        <w:t>Saskaņā ar līgumu piegādātāja pienākums ir nodrošināt arī lokomotīvi un mašīnistu pēc klienta pieprasījuma. Piegādātājs tur lokomotīves savās telpās un sniedz norādījumus mašīnistam, precizējot klienta pieprasījumus par preču pārvadāšanu. Piegādātājs var izvēlēties izmantot jebkuru no vairākām lokomotīvēm, lai izpildītu klienta pieprasījumus, un vienu un to pašu lokomotīvi var izmantot ne tikai klienta preču pārvadāšanai, bet arī citu klientu preču pārvadāšanai (t. i., ja citi klienti prasa pārvadāt preces uz galamērķi, kas ir klienta prasītā galamērķa tuvumā, un laika grafiks ir līdzīgs, piegādātājs drīkst pievienot lokomotīvei līdz pat 100 vagonus).</w:t>
      </w:r>
    </w:p>
    <w:p w14:paraId="23649F86" w14:textId="77777777" w:rsidR="009075D7" w:rsidRPr="00407CD9" w:rsidRDefault="009075D7" w:rsidP="000215F3">
      <w:pPr>
        <w:jc w:val="both"/>
        <w:rPr>
          <w:i/>
          <w:noProof/>
          <w:color w:val="231F20"/>
          <w:sz w:val="24"/>
          <w:szCs w:val="24"/>
        </w:rPr>
      </w:pPr>
    </w:p>
    <w:p w14:paraId="2D7D7A0D" w14:textId="77777777" w:rsidR="000215F3" w:rsidRDefault="000215F3" w:rsidP="00770F86">
      <w:pPr>
        <w:pStyle w:val="BodyText"/>
      </w:pPr>
      <w:r>
        <w:t>Līgums ietver dzelzceļa vagonu nomu. Klientam ir tiesības izmantot 10 vagonus piecus gadus.</w:t>
      </w:r>
    </w:p>
    <w:p w14:paraId="54B160F6" w14:textId="77777777" w:rsidR="00BA780C" w:rsidRPr="00407CD9" w:rsidRDefault="00BA780C" w:rsidP="00770F86">
      <w:pPr>
        <w:pStyle w:val="BodyText"/>
      </w:pPr>
    </w:p>
    <w:p w14:paraId="41C00FE0" w14:textId="77777777" w:rsidR="000215F3" w:rsidRDefault="000215F3" w:rsidP="00770F86">
      <w:pPr>
        <w:pStyle w:val="BodyText"/>
      </w:pPr>
      <w:r>
        <w:t>Ir 10 identiski vagoni. Līgumā ir sniegta skaidra vagonu specifikācija. Tiklīdz vagoni ir piegādāti klientam, tos drīkst aizstāt tikai tad, ja ir jāveic to apkope vai remonts (skat. AG19. punktu). Vagonu transportēšanai izmantotā lokomotīve nav identificēts aktīvs, jo tā līgumā nav norādīta ne tiešā, ne netiešā veidā.</w:t>
      </w:r>
    </w:p>
    <w:p w14:paraId="72B463EE" w14:textId="77777777" w:rsidR="00BA780C" w:rsidRPr="00407CD9" w:rsidRDefault="00BA780C" w:rsidP="00770F86">
      <w:pPr>
        <w:pStyle w:val="BodyText"/>
      </w:pPr>
    </w:p>
    <w:p w14:paraId="002DE556" w14:textId="77777777" w:rsidR="000215F3" w:rsidRDefault="000215F3" w:rsidP="00770F86">
      <w:pPr>
        <w:pStyle w:val="BodyText"/>
      </w:pPr>
      <w:r>
        <w:t>Klientam ir tiesības kontrolēt 10 vagonu lietošanu visā piecu gadu lietošanas periodā, jo:</w:t>
      </w:r>
    </w:p>
    <w:p w14:paraId="4B50908A" w14:textId="77777777" w:rsidR="00BA780C" w:rsidRPr="00407CD9" w:rsidRDefault="00BA780C" w:rsidP="00770F86">
      <w:pPr>
        <w:pStyle w:val="BodyText"/>
      </w:pPr>
    </w:p>
    <w:p w14:paraId="032D9056" w14:textId="4E87E840" w:rsidR="00BA780C" w:rsidRPr="00BA780C" w:rsidRDefault="00BA780C" w:rsidP="00BA780C">
      <w:pPr>
        <w:tabs>
          <w:tab w:val="left" w:pos="1740"/>
        </w:tabs>
        <w:ind w:left="284"/>
        <w:jc w:val="both"/>
        <w:rPr>
          <w:noProof/>
          <w:color w:val="231F20"/>
          <w:sz w:val="24"/>
          <w:szCs w:val="24"/>
        </w:rPr>
      </w:pPr>
      <w:r>
        <w:rPr>
          <w:color w:val="231F20"/>
          <w:sz w:val="24"/>
        </w:rPr>
        <w:t>a) klientam ir tiesības iegūt būtībā visu saimniecisko labumu vai pakalpojumu potenciālu, izmantojot vagonus visu piecu gadu lietošanas periodu. Klients ekskluzīvi lieto vagonus visu lietošanas periodu, tostarp tad, kad tie netiek izmantoti klienta preču pārvadāšanai;</w:t>
      </w:r>
    </w:p>
    <w:p w14:paraId="2110ECAD" w14:textId="51094FE1" w:rsidR="000215F3" w:rsidRDefault="00BA780C" w:rsidP="00BA780C">
      <w:pPr>
        <w:tabs>
          <w:tab w:val="left" w:pos="1740"/>
        </w:tabs>
        <w:ind w:left="284"/>
        <w:jc w:val="both"/>
        <w:rPr>
          <w:noProof/>
          <w:color w:val="231F20"/>
          <w:sz w:val="24"/>
          <w:szCs w:val="24"/>
        </w:rPr>
      </w:pPr>
      <w:r>
        <w:rPr>
          <w:color w:val="231F20"/>
          <w:sz w:val="24"/>
        </w:rPr>
        <w:t xml:space="preserve">b) klientam ir tiesības vadīt vagonu izmantošanu, jo pastāv </w:t>
      </w:r>
      <w:proofErr w:type="spellStart"/>
      <w:r>
        <w:rPr>
          <w:color w:val="231F20"/>
          <w:sz w:val="24"/>
        </w:rPr>
        <w:t>AG25</w:t>
      </w:r>
      <w:proofErr w:type="spellEnd"/>
      <w:r>
        <w:rPr>
          <w:color w:val="231F20"/>
          <w:sz w:val="24"/>
        </w:rPr>
        <w:t xml:space="preserve">. punkta a) apakšpunkta nosacījumi. Līgumā noteiktie ierobežojumi par to, kādas kravas drīkst pārvadāt ar vagoniem, </w:t>
      </w:r>
      <w:r>
        <w:rPr>
          <w:color w:val="231F20"/>
          <w:sz w:val="24"/>
        </w:rPr>
        <w:lastRenderedPageBreak/>
        <w:t>ir piegādātāja aizsargājošas tiesības un definē klienta tiesību tvērumu izmantot vagonus. Ņemot vērā līgumā noteikto lietošanas tiesību darbības jomu, klients pieņem attiecīgus lēmumus par to, kā un kādā nolūkā izmantos vagonus, jo tas var izlemt, kad un kur vagoni tiks izmantoti un kādas preces tiks pārvadātas, izmantojot šos vagonus. Klients arī nosaka, vai un kā vagoni tiks izmantoti, kad tos neizmanto preču pārvadāšanai (piemēram, vai un kad tie tiks izmantoti uzglabāšanai). Klientam ir tiesības mainīt šos lēmumus piecu gadu lietošanas periodā.</w:t>
      </w:r>
    </w:p>
    <w:p w14:paraId="57355C6B" w14:textId="77777777" w:rsidR="00BA780C" w:rsidRPr="00BA780C" w:rsidRDefault="00BA780C" w:rsidP="00BA780C">
      <w:pPr>
        <w:tabs>
          <w:tab w:val="left" w:pos="1740"/>
        </w:tabs>
        <w:jc w:val="both"/>
        <w:rPr>
          <w:noProof/>
          <w:color w:val="231F20"/>
          <w:sz w:val="24"/>
          <w:szCs w:val="24"/>
        </w:rPr>
      </w:pPr>
    </w:p>
    <w:p w14:paraId="21545C53" w14:textId="77777777" w:rsidR="000215F3" w:rsidRDefault="000215F3" w:rsidP="00770F86">
      <w:pPr>
        <w:pStyle w:val="BodyText"/>
      </w:pPr>
      <w:r>
        <w:t>Lai arī vagonu efektīvai lietošanai būtisks priekšnosacījums ir lokomotīve un mašīnists (ko kontrolē piegādātājs), lai varētu transportēt vagonus, piegādātāja lēmumi šajā saistībā nedod piegādātājam tiesības noteikt, kā un kādā nolūkā tiek izmantoti vagoni. Attiecīgi piegādātājs nekontrolē vagonu izmantošanu to lietošanas periodā.</w:t>
      </w:r>
    </w:p>
    <w:p w14:paraId="3F3FF695" w14:textId="77777777" w:rsidR="00BA780C" w:rsidRPr="00407CD9" w:rsidRDefault="00BA780C" w:rsidP="00770F86">
      <w:pPr>
        <w:pStyle w:val="BodyText"/>
      </w:pPr>
    </w:p>
    <w:p w14:paraId="615CE138" w14:textId="199D9E15" w:rsidR="000215F3" w:rsidRDefault="000215F3" w:rsidP="000215F3">
      <w:pPr>
        <w:jc w:val="both"/>
        <w:rPr>
          <w:i/>
          <w:noProof/>
          <w:color w:val="231F20"/>
          <w:sz w:val="24"/>
          <w:szCs w:val="24"/>
        </w:rPr>
      </w:pPr>
      <w:proofErr w:type="spellStart"/>
      <w:r>
        <w:rPr>
          <w:i/>
          <w:color w:val="231F20"/>
          <w:sz w:val="24"/>
        </w:rPr>
        <w:t>1B</w:t>
      </w:r>
      <w:proofErr w:type="spellEnd"/>
      <w:r>
        <w:rPr>
          <w:i/>
          <w:color w:val="231F20"/>
          <w:sz w:val="24"/>
        </w:rPr>
        <w:t>. piemērs. Saskaņā ar klienta un piegādātāja noslēgto līgumu piegādātājam ir jāpārvadā noteikts daudzums preču, izmantojot noteikta veida dzelzceļa vagonus, saskaņā ar noteiktu grafiku piecus gadus. Noteiktais grafiks un preču daudzums ir līdzvērtīgs tam, kāds tas būtu, ja klients izmantotu 10 vagonus piecus gadus. Piegādātājs līguma ietvaros nodrošina dzelzceļa vagonus, mašīnistu un lokomotīvi. Līgumā ir noteikts, kāda veida preces un kādi preču daudzumi ir jāpārvadā (un preču pārvadāšanai izmantojamo dzelzceļa vagonu veids). Piegādātājam ir liels klāsts līdzīgu vagonu, ko var izmantot, lai izpildītu līguma prasības. Piegādātājs var izvēlēties arī izmantot kādu no vairākām lokomotīvēm, lai izpildītu katru klienta pieprasījumu, un vienu lokomotīvi var izmantot ne tikai klienta preču pārvadāšanai, bet arī citu klientu preču pārvadāšanai. Vagoni un lokomotīves tiek uzglabāti piegādātāja telpās, kad netiek izmantoti preču pārvadāšanai.</w:t>
      </w:r>
    </w:p>
    <w:p w14:paraId="262DA375" w14:textId="77777777" w:rsidR="00BA780C" w:rsidRPr="00407CD9" w:rsidRDefault="00BA780C" w:rsidP="000215F3">
      <w:pPr>
        <w:jc w:val="both"/>
        <w:rPr>
          <w:i/>
          <w:noProof/>
          <w:color w:val="231F20"/>
          <w:sz w:val="24"/>
          <w:szCs w:val="24"/>
        </w:rPr>
      </w:pPr>
    </w:p>
    <w:p w14:paraId="43391376" w14:textId="77777777" w:rsidR="000215F3" w:rsidRDefault="000215F3" w:rsidP="00770F86">
      <w:pPr>
        <w:pStyle w:val="BodyText"/>
      </w:pPr>
      <w:r>
        <w:t>Līgumā nav iekļauta dzelzceļa vagonu vai lokomotīves noma.</w:t>
      </w:r>
    </w:p>
    <w:p w14:paraId="3CBF5A77" w14:textId="77777777" w:rsidR="00BA780C" w:rsidRPr="00407CD9" w:rsidRDefault="00BA780C" w:rsidP="00770F86">
      <w:pPr>
        <w:pStyle w:val="BodyText"/>
      </w:pPr>
    </w:p>
    <w:p w14:paraId="7FAC61D7" w14:textId="77777777" w:rsidR="000215F3" w:rsidRDefault="000215F3" w:rsidP="00770F86">
      <w:pPr>
        <w:pStyle w:val="BodyText"/>
      </w:pPr>
      <w:r>
        <w:t>Dzelzceļa vagoni un lokomotīves, kas tiek izmantoti klienta preču pārvadāšanai, nav identificēti aktīvi. Piegādātājam ir materiālās tiesības aizstāt dzelzceļa vagonus un lokomotīves, jo:</w:t>
      </w:r>
    </w:p>
    <w:p w14:paraId="1F663228" w14:textId="77777777" w:rsidR="00BA780C" w:rsidRPr="00407CD9" w:rsidRDefault="00BA780C" w:rsidP="00770F86">
      <w:pPr>
        <w:pStyle w:val="BodyText"/>
      </w:pPr>
    </w:p>
    <w:p w14:paraId="13327C5B" w14:textId="7DF78328" w:rsidR="000215F3" w:rsidRPr="00BA780C" w:rsidRDefault="00BA780C" w:rsidP="00BA780C">
      <w:pPr>
        <w:ind w:left="284"/>
        <w:jc w:val="both"/>
        <w:rPr>
          <w:noProof/>
          <w:color w:val="231F20"/>
          <w:sz w:val="24"/>
          <w:szCs w:val="24"/>
        </w:rPr>
      </w:pPr>
      <w:r>
        <w:rPr>
          <w:color w:val="231F20"/>
          <w:sz w:val="24"/>
        </w:rPr>
        <w:t xml:space="preserve">a) piegādātājs spēj praktiski aizstāt katru vagonu un lokomotīvi visā lietošanas periodā (skat. </w:t>
      </w:r>
      <w:proofErr w:type="spellStart"/>
      <w:r>
        <w:rPr>
          <w:color w:val="231F20"/>
          <w:sz w:val="24"/>
        </w:rPr>
        <w:t>AG15</w:t>
      </w:r>
      <w:proofErr w:type="spellEnd"/>
      <w:r>
        <w:rPr>
          <w:color w:val="231F20"/>
          <w:sz w:val="24"/>
        </w:rPr>
        <w:t xml:space="preserve">. punkta a) apakšpunktu). Piegādātājam ir </w:t>
      </w:r>
      <w:r w:rsidR="00D35EEC">
        <w:rPr>
          <w:color w:val="231F20"/>
          <w:sz w:val="24"/>
        </w:rPr>
        <w:t>viegli</w:t>
      </w:r>
      <w:r>
        <w:rPr>
          <w:color w:val="231F20"/>
          <w:sz w:val="24"/>
        </w:rPr>
        <w:t xml:space="preserve"> pieejami alternatīvie vagoni un lokomotīves, un piegādātājs var aizstāt ikvienu vagonu un lokomotīvi bez klienta atļaujas;</w:t>
      </w:r>
    </w:p>
    <w:p w14:paraId="019BC436" w14:textId="77777777" w:rsidR="00FE7EDB" w:rsidRDefault="00B46DE3" w:rsidP="00BA780C">
      <w:pPr>
        <w:ind w:left="284"/>
        <w:jc w:val="both"/>
        <w:rPr>
          <w:noProof/>
          <w:color w:val="231F20"/>
          <w:sz w:val="24"/>
          <w:szCs w:val="24"/>
        </w:rPr>
      </w:pPr>
      <w:r>
        <w:rPr>
          <w:color w:val="231F20"/>
          <w:sz w:val="24"/>
        </w:rPr>
        <w:t xml:space="preserve">b) piegādātājs varētu gūt saimniecisko labumu no ikviena vagona un lokomotīves aizstāšanas (skat. </w:t>
      </w:r>
      <w:proofErr w:type="spellStart"/>
      <w:r>
        <w:rPr>
          <w:color w:val="231F20"/>
          <w:sz w:val="24"/>
        </w:rPr>
        <w:t>AG15</w:t>
      </w:r>
      <w:proofErr w:type="spellEnd"/>
      <w:r>
        <w:rPr>
          <w:color w:val="231F20"/>
          <w:sz w:val="24"/>
        </w:rPr>
        <w:t>. punkta b) apakšpunktu). Izmaksas saistībā ar vagona vai lokomotīves aizstāšanu būtu minimālas vai to nebūtu vispār, jo vagoni un lokomotīves tiek uzglabāti piegādātāja telpās un piegādātājam ir liels klāsts līdzīgu vagonu un lokomotīvju. Piegādātājs gūst labumu no vagonu vai lokomotīvju aizstāšanas šāda veida līgumos, jo aizstāšana ļauj piegādātājam, piemēram:</w:t>
      </w:r>
    </w:p>
    <w:p w14:paraId="37DCBC7F" w14:textId="48EC205C" w:rsidR="000215F3" w:rsidRPr="00BA780C" w:rsidRDefault="00FE7EDB" w:rsidP="00BA780C">
      <w:pPr>
        <w:ind w:left="284"/>
        <w:jc w:val="both"/>
        <w:rPr>
          <w:noProof/>
          <w:color w:val="231F20"/>
          <w:sz w:val="24"/>
          <w:szCs w:val="24"/>
        </w:rPr>
      </w:pPr>
      <w:r>
        <w:rPr>
          <w:color w:val="231F20"/>
          <w:sz w:val="24"/>
        </w:rPr>
        <w:t>i) izmantot vagonus vai lokomotīvi, lai izpildītu uzdevumu, kam vagoni vai lokomotīve jau ir norīkoti (piemēram, tiek dots uzdevums dzelzceļa depo, kas atrodas netālu no izcelsmes vietas), vai ii) izmantot vagonus vai lokomotīvi, kas pretējā gadījumā būtu dīkstāvē, jo tos neizmanto klients.</w:t>
      </w:r>
    </w:p>
    <w:p w14:paraId="2EA0C2FB" w14:textId="77777777" w:rsidR="00B46DE3" w:rsidRDefault="00B46DE3" w:rsidP="00BA780C">
      <w:pPr>
        <w:pStyle w:val="BodyText"/>
        <w:ind w:left="284"/>
      </w:pPr>
    </w:p>
    <w:p w14:paraId="2A381B18" w14:textId="15426170" w:rsidR="000215F3" w:rsidRDefault="000215F3" w:rsidP="009075D7">
      <w:pPr>
        <w:pStyle w:val="BodyText"/>
      </w:pPr>
      <w:r>
        <w:t>Attiecīgi klients nenosaka izmantošanu un tam nav tiesību būtībā iegūt visu saimniecisko labumu vai pakalpojumu potenciālu no norādītā vagona vai lokomotīves izmantošanas. Piegādātājs nosaka vagonu un lokomotīves izmantošanu, izraugoties, kādi vagoni un lokomotīve tiek izmantoti katrai konkrētai piegādei, un iegūst būtībā visu saimniecisko labumu no vagonu un lokomotīves izmantošanas. Piegādātājs nodrošina tikai kravas kapacitāti.</w:t>
      </w:r>
    </w:p>
    <w:p w14:paraId="5B13A827" w14:textId="77777777" w:rsidR="00BA780C" w:rsidRPr="00407CD9" w:rsidRDefault="00BA780C" w:rsidP="00770F86">
      <w:pPr>
        <w:pStyle w:val="BodyText"/>
      </w:pPr>
    </w:p>
    <w:p w14:paraId="45744215" w14:textId="77777777" w:rsidR="000215F3" w:rsidRDefault="000215F3" w:rsidP="00BA780C">
      <w:pPr>
        <w:pStyle w:val="Heading2"/>
        <w:rPr>
          <w:noProof/>
        </w:rPr>
      </w:pPr>
      <w:bookmarkStart w:id="385" w:name="_Toc126763643"/>
      <w:r>
        <w:lastRenderedPageBreak/>
        <w:t>2. piemērs. Iedalītā platība</w:t>
      </w:r>
      <w:bookmarkStart w:id="386" w:name="_Ref46408002"/>
      <w:bookmarkStart w:id="387" w:name="_bookmark171"/>
      <w:bookmarkEnd w:id="385"/>
      <w:bookmarkEnd w:id="386"/>
      <w:bookmarkEnd w:id="387"/>
    </w:p>
    <w:p w14:paraId="189D43A8" w14:textId="77777777" w:rsidR="00BA780C" w:rsidRPr="00407CD9" w:rsidRDefault="00BA780C" w:rsidP="000215F3">
      <w:pPr>
        <w:jc w:val="both"/>
        <w:rPr>
          <w:i/>
          <w:noProof/>
          <w:color w:val="231F20"/>
          <w:sz w:val="24"/>
          <w:szCs w:val="24"/>
        </w:rPr>
      </w:pPr>
    </w:p>
    <w:p w14:paraId="1817FBB8" w14:textId="77777777" w:rsidR="000215F3" w:rsidRDefault="000215F3" w:rsidP="000215F3">
      <w:pPr>
        <w:jc w:val="both"/>
        <w:rPr>
          <w:i/>
          <w:noProof/>
          <w:color w:val="231F20"/>
          <w:sz w:val="24"/>
          <w:szCs w:val="24"/>
        </w:rPr>
      </w:pPr>
      <w:r>
        <w:rPr>
          <w:i/>
          <w:color w:val="231F20"/>
          <w:sz w:val="24"/>
        </w:rPr>
        <w:t>Kafijas uzņēmums (klients) noslēdz līgumu ar lidostas operatoru (piegādātāju) par noteiktas platības izmantošanu lidostā uz trim gadiem, lai pārdotu savas preces. Līgumā ir noteikts platības izmērs un ka platība var atrasties jebkurā no vairākām lidostā izvietotām pasažieru iekāpšanas zonām. Piegādātājam ir tiesības jebkurā laikā lietošanas periodā mainīt klientam iedalītās platības atrašanās vietu. Piegādātājam saistībā ar klientam iedalītās platības maiņu ir minimālas izmaksas: klients izmanto kiosku (kas tam pieder), kuru var viegli pārvietot, lai pārdotu preces. Lidostā ir daudzas zonas, kas ir pieejamas un kas varētu atbilst līgumā noteiktajām platības specifikācijām.</w:t>
      </w:r>
    </w:p>
    <w:p w14:paraId="5A9F8E2B" w14:textId="77777777" w:rsidR="00FE7EDB" w:rsidRPr="00407CD9" w:rsidRDefault="00FE7EDB" w:rsidP="000215F3">
      <w:pPr>
        <w:jc w:val="both"/>
        <w:rPr>
          <w:i/>
          <w:noProof/>
          <w:color w:val="231F20"/>
          <w:sz w:val="24"/>
          <w:szCs w:val="24"/>
        </w:rPr>
      </w:pPr>
    </w:p>
    <w:p w14:paraId="6B207E62" w14:textId="77777777" w:rsidR="000215F3" w:rsidRDefault="000215F3" w:rsidP="00770F86">
      <w:pPr>
        <w:pStyle w:val="BodyText"/>
      </w:pPr>
      <w:r>
        <w:t>Līgums neietver nomu.</w:t>
      </w:r>
    </w:p>
    <w:p w14:paraId="36841954" w14:textId="77777777" w:rsidR="00FE7EDB" w:rsidRPr="00407CD9" w:rsidRDefault="00FE7EDB" w:rsidP="00770F86">
      <w:pPr>
        <w:pStyle w:val="BodyText"/>
      </w:pPr>
    </w:p>
    <w:p w14:paraId="589D6CD0" w14:textId="77777777" w:rsidR="000215F3" w:rsidRDefault="000215F3" w:rsidP="00770F86">
      <w:pPr>
        <w:pStyle w:val="BodyText"/>
      </w:pPr>
      <w:r>
        <w:t>Lai arī līgumā ir norādīts platības izmērs, ko klients izmanto, tas nav identificēts aktīvs. Klients kontrolē sev piederošo kiosku. Tomēr līgums ir noslēgts par platību lidostā, un piegādātājs pēc saviem ieskatiem var mainīt šo platību. Piegādātājam ir materiālās tiesības aizstāt platību, ko izmanto klients, jo:</w:t>
      </w:r>
    </w:p>
    <w:p w14:paraId="5CEA3677" w14:textId="77777777" w:rsidR="003131B0" w:rsidRPr="00407CD9" w:rsidRDefault="003131B0" w:rsidP="00770F86">
      <w:pPr>
        <w:pStyle w:val="BodyText"/>
      </w:pPr>
    </w:p>
    <w:p w14:paraId="2A64411A" w14:textId="40AA0346" w:rsidR="000215F3" w:rsidRPr="00FE7EDB" w:rsidRDefault="003131B0" w:rsidP="003131B0">
      <w:pPr>
        <w:ind w:left="284"/>
        <w:jc w:val="both"/>
        <w:rPr>
          <w:noProof/>
          <w:color w:val="231F20"/>
          <w:sz w:val="24"/>
          <w:szCs w:val="24"/>
        </w:rPr>
      </w:pPr>
      <w:r>
        <w:rPr>
          <w:color w:val="231F20"/>
          <w:sz w:val="24"/>
        </w:rPr>
        <w:t xml:space="preserve">a) piegādātājs spēj praktiski mainīt platību, ko izmanto klients, visā lietošanas periodā (skat. </w:t>
      </w:r>
      <w:proofErr w:type="spellStart"/>
      <w:r>
        <w:rPr>
          <w:color w:val="231F20"/>
          <w:sz w:val="24"/>
        </w:rPr>
        <w:t>AG15</w:t>
      </w:r>
      <w:proofErr w:type="spellEnd"/>
      <w:r>
        <w:rPr>
          <w:color w:val="231F20"/>
          <w:sz w:val="24"/>
        </w:rPr>
        <w:t>. punkta a) apakšpunktu). Lidostā ir daudzas zonas, kas atbilst līgumā noteiktajai platības specifikācijai, un piegādātājam ir tiesības jebkurā laikā bez klienta apstiprinājuma mainīt platības atrašanās vietu, norādot citu platību, kas atbilst specifikācijai;</w:t>
      </w:r>
    </w:p>
    <w:p w14:paraId="63225E9B" w14:textId="373608A1" w:rsidR="000215F3" w:rsidRDefault="003131B0" w:rsidP="003131B0">
      <w:pPr>
        <w:ind w:left="284"/>
        <w:jc w:val="both"/>
        <w:rPr>
          <w:noProof/>
          <w:color w:val="231F20"/>
          <w:sz w:val="24"/>
          <w:szCs w:val="24"/>
        </w:rPr>
      </w:pPr>
      <w:r>
        <w:rPr>
          <w:color w:val="231F20"/>
          <w:sz w:val="24"/>
        </w:rPr>
        <w:t xml:space="preserve">b) piegādātājs varētu gūt saimniecisko labumu no platības aizstāšanas (skat. </w:t>
      </w:r>
      <w:proofErr w:type="spellStart"/>
      <w:r>
        <w:rPr>
          <w:color w:val="231F20"/>
          <w:sz w:val="24"/>
        </w:rPr>
        <w:t>AG15</w:t>
      </w:r>
      <w:proofErr w:type="spellEnd"/>
      <w:r>
        <w:rPr>
          <w:color w:val="231F20"/>
          <w:sz w:val="24"/>
        </w:rPr>
        <w:t>. punkta b) apakšpunktu). Saistībā ar klienta izmantotās platības maiņu izmaksas būtu minimālas, jo kiosku var viegli pārvietot. Piegādātājs gūst labumu no platības aizstāšanas lidostā, jo aizstāšana ļauj piegādātājam efektīvākajā veidā izmantot platību lidostā izvietotajās pasažieru iekāpšanas zonās, pielāgojoties mainīgajiem apstākļiem.</w:t>
      </w:r>
    </w:p>
    <w:p w14:paraId="5528017E" w14:textId="77777777" w:rsidR="003131B0" w:rsidRPr="00FE7EDB" w:rsidRDefault="003131B0" w:rsidP="003131B0">
      <w:pPr>
        <w:ind w:left="284"/>
        <w:jc w:val="both"/>
        <w:rPr>
          <w:noProof/>
          <w:color w:val="231F20"/>
          <w:sz w:val="24"/>
          <w:szCs w:val="24"/>
        </w:rPr>
      </w:pPr>
    </w:p>
    <w:p w14:paraId="38944A2F" w14:textId="77777777" w:rsidR="000215F3" w:rsidRDefault="000215F3" w:rsidP="000215F3">
      <w:pPr>
        <w:jc w:val="both"/>
        <w:rPr>
          <w:i/>
          <w:noProof/>
          <w:color w:val="231F20"/>
          <w:sz w:val="24"/>
          <w:szCs w:val="24"/>
        </w:rPr>
      </w:pPr>
      <w:r>
        <w:rPr>
          <w:i/>
          <w:color w:val="231F20"/>
          <w:sz w:val="24"/>
        </w:rPr>
        <w:t>3. piemērs. Optiskās šķiedras kabelis</w:t>
      </w:r>
      <w:bookmarkStart w:id="388" w:name="_Ref46408009"/>
      <w:bookmarkStart w:id="389" w:name="_bookmark172"/>
      <w:bookmarkEnd w:id="388"/>
      <w:bookmarkEnd w:id="389"/>
    </w:p>
    <w:p w14:paraId="7DA0FF25" w14:textId="77777777" w:rsidR="003131B0" w:rsidRPr="00407CD9" w:rsidRDefault="003131B0" w:rsidP="000215F3">
      <w:pPr>
        <w:jc w:val="both"/>
        <w:rPr>
          <w:i/>
          <w:noProof/>
          <w:color w:val="231F20"/>
          <w:sz w:val="24"/>
          <w:szCs w:val="24"/>
        </w:rPr>
      </w:pPr>
    </w:p>
    <w:p w14:paraId="2BEEB9CD" w14:textId="77777777" w:rsidR="000215F3" w:rsidRDefault="000215F3" w:rsidP="000215F3">
      <w:pPr>
        <w:jc w:val="both"/>
        <w:rPr>
          <w:i/>
          <w:noProof/>
          <w:color w:val="231F20"/>
          <w:sz w:val="24"/>
          <w:szCs w:val="24"/>
        </w:rPr>
      </w:pPr>
      <w:proofErr w:type="spellStart"/>
      <w:r>
        <w:rPr>
          <w:i/>
          <w:color w:val="231F20"/>
          <w:sz w:val="24"/>
        </w:rPr>
        <w:t>3A</w:t>
      </w:r>
      <w:proofErr w:type="spellEnd"/>
      <w:r>
        <w:rPr>
          <w:i/>
          <w:color w:val="231F20"/>
          <w:sz w:val="24"/>
        </w:rPr>
        <w:t>. piemērs. Klients noslēdz ar komunālo pakalpojumu uzņēmumu (piegādātāju) līgumu uz 15 gadiem par tiesībām izmantot trīs noteiktas, fiziski nošķirtas tumšās optiskās šķiedras lielākā kabeļu tīklā, kas savieno Honkongu ar Tokiju. Klients pieņem lēmumus par optisko šķiedru izmantošanu, pieslēdzot katras optiskās šķiedras galu savai elektroniskajai iekārtai (t. i., klients “aktivizē” optiskās šķiedras un lemj, kādus datus un cik daudz datu tiks sūtīts pa šīm optiskajām šķiedrām). Optisko šķiedru bojājuma gadījumā piegādātājs ir atbildīgs par to remontu un apkopi. Piegādātājam pieder vēl citas optiskās šķiedras, bet ar tām var aizstāt klienta optiskās šķiedras tikai to remonta, apkopes vai darbības traucējumu gadījumā (un šādos gadījumos tam ir pienākums aizstāt šīs optiskās šķiedras).</w:t>
      </w:r>
    </w:p>
    <w:p w14:paraId="6EF926AC" w14:textId="77777777" w:rsidR="003131B0" w:rsidRPr="00407CD9" w:rsidRDefault="003131B0" w:rsidP="000215F3">
      <w:pPr>
        <w:jc w:val="both"/>
        <w:rPr>
          <w:i/>
          <w:noProof/>
          <w:color w:val="231F20"/>
          <w:sz w:val="24"/>
          <w:szCs w:val="24"/>
        </w:rPr>
      </w:pPr>
    </w:p>
    <w:p w14:paraId="005AC751" w14:textId="77777777" w:rsidR="000215F3" w:rsidRPr="00407CD9" w:rsidRDefault="000215F3" w:rsidP="00770F86">
      <w:pPr>
        <w:pStyle w:val="BodyText"/>
      </w:pPr>
      <w:r>
        <w:t>Līgums ietver tumšo optisko šķiedru nomu. Klientam ir tiesības izmantot trīs tumšās optiskās šķiedras 15 gadus.</w:t>
      </w:r>
    </w:p>
    <w:p w14:paraId="359D19BC" w14:textId="77777777" w:rsidR="000215F3" w:rsidRPr="00407CD9" w:rsidRDefault="000215F3" w:rsidP="000215F3">
      <w:pPr>
        <w:jc w:val="both"/>
        <w:rPr>
          <w:noProof/>
          <w:sz w:val="24"/>
          <w:szCs w:val="24"/>
        </w:rPr>
      </w:pPr>
    </w:p>
    <w:p w14:paraId="66F11AB0" w14:textId="77777777" w:rsidR="000215F3" w:rsidRDefault="000215F3" w:rsidP="00770F86">
      <w:pPr>
        <w:pStyle w:val="BodyText"/>
      </w:pPr>
      <w:r>
        <w:t>Tās ir trīs identificētas optiskās šķiedras. Optiskās šķiedras ir skaidri norādītas līgumā un ir fiziski nošķirtas no citām optiskajām šķiedrām kabelī. Piegādātājs drīkst aizstāt šīs optiskās šķiedras tikai remonta, apkopes vai darbības traucējumu gadījumā (skat. AG19. punktu).</w:t>
      </w:r>
    </w:p>
    <w:p w14:paraId="25AFDCB9" w14:textId="77777777" w:rsidR="003131B0" w:rsidRPr="00407CD9" w:rsidRDefault="003131B0" w:rsidP="00770F86">
      <w:pPr>
        <w:pStyle w:val="BodyText"/>
      </w:pPr>
    </w:p>
    <w:p w14:paraId="4A99AE8C" w14:textId="77777777" w:rsidR="000215F3" w:rsidRDefault="000215F3" w:rsidP="00770F86">
      <w:pPr>
        <w:pStyle w:val="BodyText"/>
      </w:pPr>
      <w:r>
        <w:t>Klientam ir tiesības kontrolēt optisko šķiedru lietošanu visā 15 gadu lietošanas periodā, jo:</w:t>
      </w:r>
    </w:p>
    <w:p w14:paraId="0E8567E4" w14:textId="77777777" w:rsidR="003131B0" w:rsidRPr="00407CD9" w:rsidRDefault="003131B0" w:rsidP="00770F86">
      <w:pPr>
        <w:pStyle w:val="BodyText"/>
      </w:pPr>
    </w:p>
    <w:p w14:paraId="04CA1E2F" w14:textId="7880C5F9" w:rsidR="000215F3" w:rsidRPr="003131B0" w:rsidRDefault="003131B0" w:rsidP="003131B0">
      <w:pPr>
        <w:tabs>
          <w:tab w:val="left" w:pos="1740"/>
        </w:tabs>
        <w:ind w:left="284"/>
        <w:jc w:val="both"/>
        <w:rPr>
          <w:noProof/>
          <w:color w:val="231F20"/>
          <w:sz w:val="24"/>
          <w:szCs w:val="24"/>
        </w:rPr>
      </w:pPr>
      <w:r>
        <w:rPr>
          <w:color w:val="231F20"/>
          <w:sz w:val="24"/>
        </w:rPr>
        <w:t xml:space="preserve">a) klientam ir tiesības iegūt būtībā visus saimnieciskos labumus vai pakalpojumu potenciālu, </w:t>
      </w:r>
      <w:r>
        <w:rPr>
          <w:color w:val="231F20"/>
          <w:sz w:val="24"/>
        </w:rPr>
        <w:lastRenderedPageBreak/>
        <w:t>izmantojot optiskās šķiedras visu 15 gadu lietošanas periodu. Klients var ekskluzīvi izmantot šīs optiskās šķiedras visu lietošanas periodu;</w:t>
      </w:r>
    </w:p>
    <w:p w14:paraId="58F4A513" w14:textId="19629DE1" w:rsidR="000215F3" w:rsidRDefault="003131B0" w:rsidP="003131B0">
      <w:pPr>
        <w:tabs>
          <w:tab w:val="left" w:pos="1740"/>
        </w:tabs>
        <w:ind w:left="284"/>
        <w:jc w:val="both"/>
        <w:rPr>
          <w:noProof/>
          <w:color w:val="231F20"/>
          <w:sz w:val="24"/>
          <w:szCs w:val="24"/>
        </w:rPr>
      </w:pPr>
      <w:r>
        <w:rPr>
          <w:color w:val="231F20"/>
          <w:sz w:val="24"/>
        </w:rPr>
        <w:t xml:space="preserve">b) klientam ir tiesības noteikt optisko šķiedru izmantošanu, jo pastāv </w:t>
      </w:r>
      <w:proofErr w:type="spellStart"/>
      <w:r>
        <w:rPr>
          <w:color w:val="231F20"/>
          <w:sz w:val="24"/>
        </w:rPr>
        <w:t>AG25</w:t>
      </w:r>
      <w:proofErr w:type="spellEnd"/>
      <w:r>
        <w:rPr>
          <w:color w:val="231F20"/>
          <w:sz w:val="24"/>
        </w:rPr>
        <w:t>. punkta a) apakšpunkta nosacījumi. Klients pieņem attiecīgos lēmumus par to, kā un kādā nolūkā tiek izmantotas optiskās šķiedras, jo lemj i) kad un vai aktivizēt optiskās šķiedras, un ii) kad optiskās šķiedras nodos jaudu un cik liela būs to nodotā jauda (t. i., kādi dati un cik daudz datu tiks sūtīti pa šīm optiskajām šķiedrām). Klientam ir tiesības mainīt šos lēmumus 15 gadu lietošanas periodā.</w:t>
      </w:r>
    </w:p>
    <w:p w14:paraId="72BA77A6" w14:textId="77777777" w:rsidR="003131B0" w:rsidRPr="003131B0" w:rsidRDefault="003131B0" w:rsidP="003131B0">
      <w:pPr>
        <w:tabs>
          <w:tab w:val="left" w:pos="1740"/>
        </w:tabs>
        <w:ind w:left="284"/>
        <w:jc w:val="both"/>
        <w:rPr>
          <w:noProof/>
          <w:color w:val="231F20"/>
          <w:sz w:val="24"/>
          <w:szCs w:val="24"/>
        </w:rPr>
      </w:pPr>
    </w:p>
    <w:p w14:paraId="3C6DA5FD" w14:textId="77777777" w:rsidR="000215F3" w:rsidRDefault="000215F3" w:rsidP="00770F86">
      <w:pPr>
        <w:pStyle w:val="BodyText"/>
      </w:pPr>
      <w:r>
        <w:t>Lai arī piegādātāja lēmumi par optisko šķiedru remontdarbiem un apkopi ir būtiski to efektīvai izmantošanai, šie lēmumi nedod piegādātājam tiesības noteikt, kā un kādā nolūkā šīs optiskās šķiedras tiek izmantotas. Attiecīgi piegādātājs nekontrolē optisko šķiedru izmantošanu to lietošanas periodā.</w:t>
      </w:r>
    </w:p>
    <w:p w14:paraId="1D107B57" w14:textId="77777777" w:rsidR="003131B0" w:rsidRPr="00407CD9" w:rsidRDefault="003131B0" w:rsidP="00770F86">
      <w:pPr>
        <w:pStyle w:val="BodyText"/>
      </w:pPr>
    </w:p>
    <w:p w14:paraId="5585BDD1" w14:textId="77777777" w:rsidR="000215F3" w:rsidRDefault="000215F3" w:rsidP="000215F3">
      <w:pPr>
        <w:jc w:val="both"/>
        <w:rPr>
          <w:i/>
          <w:noProof/>
          <w:color w:val="231F20"/>
          <w:sz w:val="24"/>
          <w:szCs w:val="24"/>
        </w:rPr>
      </w:pPr>
      <w:proofErr w:type="spellStart"/>
      <w:r>
        <w:rPr>
          <w:i/>
          <w:color w:val="231F20"/>
          <w:sz w:val="24"/>
        </w:rPr>
        <w:t>3B</w:t>
      </w:r>
      <w:proofErr w:type="spellEnd"/>
      <w:r>
        <w:rPr>
          <w:i/>
          <w:color w:val="231F20"/>
          <w:sz w:val="24"/>
        </w:rPr>
        <w:t>. piemērs. Klients noslēdz ar piegādātāju līgumu uz 15 gadiem par tiesībām izmantot noteiktu Honkongu un Tokiju savienojoša kabeļa jaudu. Noteiktais apjoms ir līdzvērtīgs tam, kāds būtu, ja klients izmantotu ar pilnu jaudu trīs optiskās šķiedras kanālus kabelī (kabelis sastāv no 15 līdzīgas jaudas kanāliem). Piegādātājs pieņem lēmumus par datu pārraidi (t. i., piegādātājs aktivizē optiskās šķiedras, pieņem lēmumus par to, kuras optiskās šķiedras tiks izmantotas klienta datu pārraidei, un pieņem lēmumus par elektronisko iekārtu, kas pieder piegādātājam un kurai ir pieslēgtas optiskās šķiedras).</w:t>
      </w:r>
    </w:p>
    <w:p w14:paraId="072BB3D2" w14:textId="77777777" w:rsidR="003131B0" w:rsidRPr="00407CD9" w:rsidRDefault="003131B0" w:rsidP="000215F3">
      <w:pPr>
        <w:jc w:val="both"/>
        <w:rPr>
          <w:i/>
          <w:noProof/>
          <w:color w:val="231F20"/>
          <w:sz w:val="24"/>
          <w:szCs w:val="24"/>
        </w:rPr>
      </w:pPr>
    </w:p>
    <w:p w14:paraId="06CFCBC7" w14:textId="77777777" w:rsidR="000215F3" w:rsidRDefault="000215F3" w:rsidP="00770F86">
      <w:pPr>
        <w:pStyle w:val="BodyText"/>
      </w:pPr>
      <w:r>
        <w:t>Līgums neietver nomu.</w:t>
      </w:r>
    </w:p>
    <w:p w14:paraId="7C757F32" w14:textId="77777777" w:rsidR="003131B0" w:rsidRPr="00407CD9" w:rsidRDefault="003131B0" w:rsidP="00770F86">
      <w:pPr>
        <w:pStyle w:val="BodyText"/>
      </w:pPr>
    </w:p>
    <w:p w14:paraId="6CC94464" w14:textId="77777777" w:rsidR="000215F3" w:rsidRDefault="000215F3" w:rsidP="00770F86">
      <w:pPr>
        <w:pStyle w:val="BodyText"/>
      </w:pPr>
      <w:r>
        <w:t>Piegādātājs pieņem visus lēmumus par savu klientu datu pārraidi, un katra klienta datu pārraidei ir jāizmanto tikai daļa no kabeļa jaudas. Jaudas daļa, kas tiks sniegta klientam, nav fiziski nošķirta no pārējās kabeļa jaudas un tās pamatā nav visa kabeļa jauda (skat. AG21. punktu). Attiecīgi klientam nav tiesību izmantot identificēto aktīvu.</w:t>
      </w:r>
    </w:p>
    <w:p w14:paraId="344464E5" w14:textId="77777777" w:rsidR="003131B0" w:rsidRPr="00407CD9" w:rsidRDefault="003131B0" w:rsidP="00770F86">
      <w:pPr>
        <w:pStyle w:val="BodyText"/>
      </w:pPr>
    </w:p>
    <w:p w14:paraId="0051ABE4" w14:textId="77777777" w:rsidR="000215F3" w:rsidRDefault="000215F3" w:rsidP="000215F3">
      <w:pPr>
        <w:jc w:val="both"/>
        <w:rPr>
          <w:i/>
          <w:noProof/>
          <w:color w:val="231F20"/>
          <w:sz w:val="24"/>
          <w:szCs w:val="24"/>
        </w:rPr>
      </w:pPr>
      <w:r>
        <w:rPr>
          <w:i/>
          <w:color w:val="231F20"/>
          <w:sz w:val="24"/>
        </w:rPr>
        <w:t>4. piemērs. Biroja vienība</w:t>
      </w:r>
      <w:bookmarkStart w:id="390" w:name="_Ref46408018"/>
      <w:bookmarkStart w:id="391" w:name="_bookmark173"/>
      <w:bookmarkEnd w:id="390"/>
      <w:bookmarkEnd w:id="391"/>
    </w:p>
    <w:p w14:paraId="20133C54" w14:textId="77777777" w:rsidR="003131B0" w:rsidRPr="00407CD9" w:rsidRDefault="003131B0" w:rsidP="000215F3">
      <w:pPr>
        <w:jc w:val="both"/>
        <w:rPr>
          <w:i/>
          <w:noProof/>
          <w:color w:val="231F20"/>
          <w:sz w:val="24"/>
          <w:szCs w:val="24"/>
        </w:rPr>
      </w:pPr>
    </w:p>
    <w:p w14:paraId="583BEB2C" w14:textId="77777777" w:rsidR="000215F3" w:rsidRDefault="000215F3" w:rsidP="000215F3">
      <w:pPr>
        <w:jc w:val="both"/>
        <w:rPr>
          <w:i/>
          <w:noProof/>
          <w:color w:val="231F20"/>
          <w:sz w:val="24"/>
          <w:szCs w:val="24"/>
        </w:rPr>
      </w:pPr>
      <w:r>
        <w:rPr>
          <w:i/>
          <w:color w:val="231F20"/>
          <w:sz w:val="24"/>
        </w:rPr>
        <w:t>Klients noslēdz līgumu ar īpašuma īpašnieku (piegādātāju) par A biroja vienības izmantošanu uz pieciem gadiem. A biroja vienība ir daļa no lielākām biroja telpām, kas sastāv no daudzām vienībām.</w:t>
      </w:r>
    </w:p>
    <w:p w14:paraId="5E503865" w14:textId="77777777" w:rsidR="003131B0" w:rsidRPr="00407CD9" w:rsidRDefault="003131B0" w:rsidP="000215F3">
      <w:pPr>
        <w:jc w:val="both"/>
        <w:rPr>
          <w:i/>
          <w:noProof/>
          <w:color w:val="231F20"/>
          <w:sz w:val="24"/>
          <w:szCs w:val="24"/>
        </w:rPr>
      </w:pPr>
    </w:p>
    <w:p w14:paraId="0DB9CA4F" w14:textId="77777777" w:rsidR="000215F3" w:rsidRDefault="000215F3" w:rsidP="000215F3">
      <w:pPr>
        <w:jc w:val="both"/>
        <w:rPr>
          <w:i/>
          <w:noProof/>
          <w:color w:val="231F20"/>
          <w:sz w:val="24"/>
          <w:szCs w:val="24"/>
        </w:rPr>
      </w:pPr>
      <w:r>
        <w:rPr>
          <w:i/>
          <w:color w:val="231F20"/>
          <w:sz w:val="24"/>
        </w:rPr>
        <w:t>Klientam ir piešķirtas tiesības izmantot A biroja vienību. Piegādātājs var prasīt klientam pārcelties uz citu biroja vienību. Tādā gadījumā piegādātāja pienākums ir nodrošināt klientam tādas kvalitātes un specifikācijas biroja vienību, kas līdzinās A biroja vienībai, un segt klienta pārcelšanās izmaksas. Piegādātājs varētu gūt saimniecisku labumu no klienta pārcelšanas uz citām telpām tikai tad, ja nozīmīgs jaunais īrnieks būtu nolēmis aizņemt lielu biroja telpu platību par likmi, kas būtu pietiekami izdevīga, lai segtu biroja telpās izmitinātā klienta un citu īrnieku pārcelšanās izmaksas. Tomēr, lai arī pastāv iespēja, ka šādi apstākļi radīsies, līguma uzsākšanas datumā ir maz ticams, ka šie apstākļi radīsies.</w:t>
      </w:r>
    </w:p>
    <w:p w14:paraId="2DBF2C46" w14:textId="77777777" w:rsidR="003131B0" w:rsidRPr="00407CD9" w:rsidRDefault="003131B0" w:rsidP="000215F3">
      <w:pPr>
        <w:jc w:val="both"/>
        <w:rPr>
          <w:i/>
          <w:noProof/>
          <w:color w:val="231F20"/>
          <w:sz w:val="24"/>
          <w:szCs w:val="24"/>
        </w:rPr>
      </w:pPr>
    </w:p>
    <w:p w14:paraId="2B92F9F7" w14:textId="77777777" w:rsidR="000215F3" w:rsidRDefault="000215F3" w:rsidP="000215F3">
      <w:pPr>
        <w:jc w:val="both"/>
        <w:rPr>
          <w:i/>
          <w:noProof/>
          <w:color w:val="231F20"/>
          <w:sz w:val="24"/>
          <w:szCs w:val="24"/>
        </w:rPr>
      </w:pPr>
      <w:r>
        <w:rPr>
          <w:i/>
          <w:color w:val="231F20"/>
          <w:sz w:val="24"/>
        </w:rPr>
        <w:t>Saskaņā ar līguma nosacījumiem klients izmanto A biroja vienību, lai vadītu labi zināmu tūrisma aģentūru, kas pārdod vai sniedz savus pakalpojumus tajā laikā, kad ir atvērta lielākā biroja telpu platība. Klients visus lēmumus par biroja vienības izmantošanu pieņem tās lietošanas periodā. Piemēram, klients lemj par biroja vienībā pārdoto vai sniegto pakalpojumu klāstu, tirgoto vai sniegto pakalpojumu cenām un par nodarbināto darbinieku skaitu. Klients arī kontrolē fizisko piekļuvi vienībai piecu gadu lietošanas periodā.</w:t>
      </w:r>
    </w:p>
    <w:p w14:paraId="48CCD55F" w14:textId="77777777" w:rsidR="003131B0" w:rsidRPr="00407CD9" w:rsidRDefault="003131B0" w:rsidP="000215F3">
      <w:pPr>
        <w:jc w:val="both"/>
        <w:rPr>
          <w:i/>
          <w:noProof/>
          <w:color w:val="231F20"/>
          <w:sz w:val="24"/>
          <w:szCs w:val="24"/>
        </w:rPr>
      </w:pPr>
    </w:p>
    <w:p w14:paraId="408C3439" w14:textId="77777777" w:rsidR="000215F3" w:rsidRDefault="000215F3" w:rsidP="000215F3">
      <w:pPr>
        <w:jc w:val="both"/>
        <w:rPr>
          <w:i/>
          <w:noProof/>
          <w:color w:val="231F20"/>
          <w:sz w:val="24"/>
          <w:szCs w:val="24"/>
        </w:rPr>
      </w:pPr>
      <w:r>
        <w:rPr>
          <w:i/>
          <w:color w:val="231F20"/>
          <w:sz w:val="24"/>
        </w:rPr>
        <w:t>Saskaņā ar līgumu klienta pienākums ir veikt fiksētus maksājumus piegādātājam, kā arī mainīgus maksājumus, kas ir procentuālā daļa no A biroja vienībā pārdoto vai sniegto pakalpojumu summas.</w:t>
      </w:r>
    </w:p>
    <w:p w14:paraId="47B698F1" w14:textId="77777777" w:rsidR="003131B0" w:rsidRPr="00407CD9" w:rsidRDefault="003131B0" w:rsidP="000215F3">
      <w:pPr>
        <w:jc w:val="both"/>
        <w:rPr>
          <w:i/>
          <w:noProof/>
          <w:color w:val="231F20"/>
          <w:sz w:val="24"/>
          <w:szCs w:val="24"/>
        </w:rPr>
      </w:pPr>
    </w:p>
    <w:p w14:paraId="5DBC5116" w14:textId="77777777" w:rsidR="000215F3" w:rsidRDefault="000215F3" w:rsidP="000215F3">
      <w:pPr>
        <w:jc w:val="both"/>
        <w:rPr>
          <w:i/>
          <w:noProof/>
          <w:color w:val="231F20"/>
          <w:sz w:val="24"/>
          <w:szCs w:val="24"/>
        </w:rPr>
      </w:pPr>
      <w:r>
        <w:rPr>
          <w:i/>
          <w:color w:val="231F20"/>
          <w:sz w:val="24"/>
        </w:rPr>
        <w:t>Piegādātājs saskaņā ar līgumu nodrošina tīrīšanas un apsardzes pakalpojumus.</w:t>
      </w:r>
    </w:p>
    <w:p w14:paraId="472489FB" w14:textId="77777777" w:rsidR="003131B0" w:rsidRPr="00407CD9" w:rsidRDefault="003131B0" w:rsidP="000215F3">
      <w:pPr>
        <w:jc w:val="both"/>
        <w:rPr>
          <w:i/>
          <w:noProof/>
          <w:color w:val="231F20"/>
          <w:sz w:val="24"/>
          <w:szCs w:val="24"/>
        </w:rPr>
      </w:pPr>
    </w:p>
    <w:p w14:paraId="1C7FA5CA" w14:textId="77777777" w:rsidR="000215F3" w:rsidRDefault="000215F3" w:rsidP="00770F86">
      <w:pPr>
        <w:pStyle w:val="BodyText"/>
      </w:pPr>
      <w:r>
        <w:t xml:space="preserve">Līgums ietver </w:t>
      </w:r>
      <w:r>
        <w:rPr>
          <w:i/>
          <w:iCs/>
        </w:rPr>
        <w:t>biroja</w:t>
      </w:r>
      <w:r>
        <w:t xml:space="preserve"> telpu nomu. Klientam ir tiesības izmantot A biroja vienību piecus gadus.</w:t>
      </w:r>
    </w:p>
    <w:p w14:paraId="051E0CA6" w14:textId="77777777" w:rsidR="003131B0" w:rsidRPr="00407CD9" w:rsidRDefault="003131B0" w:rsidP="00770F86">
      <w:pPr>
        <w:pStyle w:val="BodyText"/>
      </w:pPr>
    </w:p>
    <w:p w14:paraId="68080654" w14:textId="77777777" w:rsidR="000215F3" w:rsidRDefault="000215F3" w:rsidP="00770F86">
      <w:pPr>
        <w:pStyle w:val="BodyText"/>
      </w:pPr>
      <w:r>
        <w:t>A biroja vienība ir identificēts aktīvs. Tas ir skaidri norādīts līgumā. Piegādātājam ir praktiska spēja aizstāt biroja vienību, bet tas varētu gūt saimniecisku labumu no aizstāšanas tikai noteiktos apstākļos. Piegādātāja tiesības veikt aizstāšanu nav materiālās tiesības, jo līguma uzsākšanas brīdī nav uzskatāms, ka šādi apstākļi varētu rasties (skat. AG17. punktu).</w:t>
      </w:r>
    </w:p>
    <w:p w14:paraId="34C5C9EE" w14:textId="77777777" w:rsidR="003131B0" w:rsidRPr="00407CD9" w:rsidRDefault="003131B0" w:rsidP="00770F86">
      <w:pPr>
        <w:pStyle w:val="BodyText"/>
      </w:pPr>
    </w:p>
    <w:p w14:paraId="16E7BD74" w14:textId="77777777" w:rsidR="000215F3" w:rsidRPr="00407CD9" w:rsidRDefault="000215F3" w:rsidP="00770F86">
      <w:pPr>
        <w:pStyle w:val="BodyText"/>
      </w:pPr>
      <w:r>
        <w:t>Klientam ir tiesības kontrolēt A biroja vienības lietošanu visā piecu gadu lietošanas periodā, jo:</w:t>
      </w:r>
    </w:p>
    <w:p w14:paraId="535BC50F" w14:textId="77777777" w:rsidR="000215F3" w:rsidRPr="00407CD9" w:rsidRDefault="000215F3" w:rsidP="000215F3">
      <w:pPr>
        <w:jc w:val="both"/>
        <w:rPr>
          <w:noProof/>
          <w:sz w:val="24"/>
          <w:szCs w:val="24"/>
        </w:rPr>
      </w:pPr>
    </w:p>
    <w:p w14:paraId="02A3B9F4" w14:textId="389DD37C" w:rsidR="000215F3" w:rsidRPr="003131B0" w:rsidRDefault="003131B0" w:rsidP="003131B0">
      <w:pPr>
        <w:ind w:left="284"/>
        <w:jc w:val="both"/>
        <w:rPr>
          <w:noProof/>
          <w:color w:val="231F20"/>
          <w:sz w:val="24"/>
          <w:szCs w:val="24"/>
        </w:rPr>
      </w:pPr>
      <w:r>
        <w:rPr>
          <w:color w:val="231F20"/>
          <w:sz w:val="24"/>
        </w:rPr>
        <w:t>a) klientam ir tiesības iegūt būtībā visu saimniecisko labumu vai pakalpojumu potenciālu, izmantojot A biroja vienību visu piecu gadu lietošanas periodu. Klients var ekskluzīvi izmantot šo A biroja vienību visu lietošanas periodu. Lai arī daļa naudas plūsmu, kas tiek iegūtas no A biroja vienībā pārdotiem vai sniegtiem pakalpojumiem, nonāks no klienta piegādātājam, tā ir atlīdzība, ko klients maksā piegādātājam par tiesībām izmantot biroja vienību. Tas neliedz klientam būt tiesīgam būtībā iegūt visu saimniecisko labumu vai pakalpojumu potenciālu no A biroja vienības izmantošanas;</w:t>
      </w:r>
    </w:p>
    <w:p w14:paraId="5E216F86" w14:textId="2F3E2310" w:rsidR="000215F3" w:rsidRDefault="003131B0" w:rsidP="003131B0">
      <w:pPr>
        <w:ind w:left="284"/>
        <w:jc w:val="both"/>
        <w:rPr>
          <w:noProof/>
          <w:color w:val="231F20"/>
          <w:sz w:val="24"/>
          <w:szCs w:val="24"/>
        </w:rPr>
      </w:pPr>
      <w:r>
        <w:rPr>
          <w:color w:val="231F20"/>
          <w:sz w:val="24"/>
        </w:rPr>
        <w:t xml:space="preserve">b) klientam ir tiesības vadīt A biroja vienību, jo pastāv </w:t>
      </w:r>
      <w:proofErr w:type="spellStart"/>
      <w:r>
        <w:rPr>
          <w:color w:val="231F20"/>
          <w:sz w:val="24"/>
        </w:rPr>
        <w:t>AG25</w:t>
      </w:r>
      <w:proofErr w:type="spellEnd"/>
      <w:r>
        <w:rPr>
          <w:color w:val="231F20"/>
          <w:sz w:val="24"/>
        </w:rPr>
        <w:t>. punkta a) apakšpunktā noteiktie nosacījumi. Līguma ierobežojumi par to, kādus pakalpojumus drīkst pārdot vai sniegt A biroja vienībā un kad A biroja vienība ir atvērta, nosaka to, kādā apjomā klientam ir tiesības izmantot A biroja vienību. Saskaņā ar līgumā noteiktām lietošanas tiesībām klients pieņem attiecīgos lēmumus par to, kā un kādā nolūkā tiek izmantota A biroja vienība, jo klients var lemt, piemēram, par A biroja vienībā pārdoto vai sniegto pakalpojumu klāstu un par šo pakalpojumu pārdošanas cenu. Klientam ir tiesības mainīt šos lēmumus piecu gadu lietošanas periodā.</w:t>
      </w:r>
    </w:p>
    <w:p w14:paraId="242B23AA" w14:textId="77777777" w:rsidR="003131B0" w:rsidRPr="003131B0" w:rsidRDefault="003131B0" w:rsidP="003131B0">
      <w:pPr>
        <w:ind w:left="284"/>
        <w:jc w:val="both"/>
        <w:rPr>
          <w:noProof/>
          <w:color w:val="231F20"/>
          <w:sz w:val="24"/>
          <w:szCs w:val="24"/>
        </w:rPr>
      </w:pPr>
    </w:p>
    <w:p w14:paraId="43C05620" w14:textId="77777777" w:rsidR="000215F3" w:rsidRDefault="000215F3" w:rsidP="00770F86">
      <w:pPr>
        <w:pStyle w:val="BodyText"/>
      </w:pPr>
      <w:r>
        <w:t>Lai arī tīrīšanas, apsardzes un reklāmas pakalpojumi ir būtiski A biroja vienības efektīvai izmantošanai, piegādātāja lēmumi šajā saistībā nedod piegādātājam tiesības noteikt, kā un kādā nolūkā tiek izmantota A biroja vienība. Attiecīgi piegādātājs nekontrolē A biroja vienības izmantošanu lietošanas periodā un piegādātāja lēmumi neietekmē klienta spēju kontrolēt A biroja vienības izmantošanu.</w:t>
      </w:r>
    </w:p>
    <w:p w14:paraId="01A79D52" w14:textId="77777777" w:rsidR="003131B0" w:rsidRPr="00407CD9" w:rsidRDefault="003131B0" w:rsidP="00770F86">
      <w:pPr>
        <w:pStyle w:val="BodyText"/>
      </w:pPr>
    </w:p>
    <w:p w14:paraId="44B4F06D" w14:textId="77777777" w:rsidR="000215F3" w:rsidRDefault="000215F3" w:rsidP="003131B0">
      <w:pPr>
        <w:pStyle w:val="Heading2"/>
        <w:rPr>
          <w:noProof/>
        </w:rPr>
      </w:pPr>
      <w:bookmarkStart w:id="392" w:name="_Toc126763644"/>
      <w:r>
        <w:t>5. piemērs. Kravas automašīnas noma</w:t>
      </w:r>
      <w:bookmarkStart w:id="393" w:name="_Ref46408029"/>
      <w:bookmarkStart w:id="394" w:name="_bookmark174"/>
      <w:bookmarkEnd w:id="392"/>
      <w:bookmarkEnd w:id="393"/>
      <w:bookmarkEnd w:id="394"/>
    </w:p>
    <w:p w14:paraId="58F3FC97" w14:textId="77777777" w:rsidR="003131B0" w:rsidRPr="00407CD9" w:rsidRDefault="003131B0" w:rsidP="000215F3">
      <w:pPr>
        <w:jc w:val="both"/>
        <w:rPr>
          <w:i/>
          <w:noProof/>
          <w:color w:val="231F20"/>
          <w:sz w:val="24"/>
          <w:szCs w:val="24"/>
        </w:rPr>
      </w:pPr>
    </w:p>
    <w:p w14:paraId="6C786787" w14:textId="77777777" w:rsidR="000215F3" w:rsidRDefault="000215F3" w:rsidP="000215F3">
      <w:pPr>
        <w:jc w:val="both"/>
        <w:rPr>
          <w:i/>
          <w:noProof/>
          <w:color w:val="231F20"/>
          <w:sz w:val="24"/>
          <w:szCs w:val="24"/>
        </w:rPr>
      </w:pPr>
      <w:r>
        <w:rPr>
          <w:i/>
          <w:color w:val="231F20"/>
          <w:sz w:val="24"/>
        </w:rPr>
        <w:t>Klients noslēdz ar piegādātāju līgumu uz vienu nedēļu par kravas automašīnas izmantošanu kravas pārvešanai no Ņujorkas uz Sanfrancisko. Piegādātājam nav aizstāšanas tiesību. Līguma darbības periodā ar šo kravas automašīnu drīkst pārvest tikai līgumā noteikto kravu. Līgumā ir noteikts maksimālais attālums, ko drīkst nobraukt ar šo kravas automašīnu. Klients drīkst izvēlēties brauciena parametrus (ātrumu, maršrutu, atpūtas pieturas utt.) saskaņā ar līguma parametriem. Klientam nav tiesību turpināt izmantot šo kravas automašīnu pēc noteiktā brauciena beigām.</w:t>
      </w:r>
    </w:p>
    <w:p w14:paraId="4D383187" w14:textId="77777777" w:rsidR="003131B0" w:rsidRPr="00407CD9" w:rsidRDefault="003131B0" w:rsidP="000215F3">
      <w:pPr>
        <w:jc w:val="both"/>
        <w:rPr>
          <w:i/>
          <w:noProof/>
          <w:color w:val="231F20"/>
          <w:sz w:val="24"/>
          <w:szCs w:val="24"/>
        </w:rPr>
      </w:pPr>
    </w:p>
    <w:p w14:paraId="62288F64" w14:textId="77777777" w:rsidR="000215F3" w:rsidRDefault="000215F3" w:rsidP="000215F3">
      <w:pPr>
        <w:jc w:val="both"/>
        <w:rPr>
          <w:i/>
          <w:noProof/>
          <w:color w:val="231F20"/>
          <w:sz w:val="24"/>
          <w:szCs w:val="24"/>
        </w:rPr>
      </w:pPr>
      <w:r>
        <w:rPr>
          <w:i/>
          <w:color w:val="231F20"/>
          <w:sz w:val="24"/>
        </w:rPr>
        <w:t>Līgumā ir noteikts, kāda krava ir jāpārvadā, kravas paņemšanas laiks un vieta Ņujorkā un tās piegādes laiks un vieta Sanfrancisko.</w:t>
      </w:r>
    </w:p>
    <w:p w14:paraId="0AB2F592" w14:textId="77777777" w:rsidR="003131B0" w:rsidRPr="00407CD9" w:rsidRDefault="003131B0" w:rsidP="000215F3">
      <w:pPr>
        <w:jc w:val="both"/>
        <w:rPr>
          <w:i/>
          <w:noProof/>
          <w:color w:val="231F20"/>
          <w:sz w:val="24"/>
          <w:szCs w:val="24"/>
        </w:rPr>
      </w:pPr>
    </w:p>
    <w:p w14:paraId="4911D827" w14:textId="77777777" w:rsidR="000215F3" w:rsidRDefault="000215F3" w:rsidP="000215F3">
      <w:pPr>
        <w:jc w:val="both"/>
        <w:rPr>
          <w:i/>
          <w:noProof/>
          <w:color w:val="231F20"/>
          <w:sz w:val="24"/>
          <w:szCs w:val="24"/>
        </w:rPr>
      </w:pPr>
      <w:r>
        <w:rPr>
          <w:i/>
          <w:color w:val="231F20"/>
          <w:sz w:val="24"/>
        </w:rPr>
        <w:t>Klienta pienākums ir vadīt kravas automašīnu no Ņujorkas uz Sanfrancisko.</w:t>
      </w:r>
    </w:p>
    <w:p w14:paraId="6AC0A6F7" w14:textId="77777777" w:rsidR="003131B0" w:rsidRPr="00407CD9" w:rsidRDefault="003131B0" w:rsidP="000215F3">
      <w:pPr>
        <w:jc w:val="both"/>
        <w:rPr>
          <w:i/>
          <w:noProof/>
          <w:color w:val="231F20"/>
          <w:sz w:val="24"/>
          <w:szCs w:val="24"/>
        </w:rPr>
      </w:pPr>
    </w:p>
    <w:p w14:paraId="4C9E2E6D" w14:textId="77777777" w:rsidR="000215F3" w:rsidRDefault="000215F3" w:rsidP="00770F86">
      <w:pPr>
        <w:pStyle w:val="BodyText"/>
      </w:pPr>
      <w:r>
        <w:t>Līgums ietver kravas automašīnas nomu. Klientam ir tiesības izmantot kravas automašīnu noteiktā brauciena laiku.</w:t>
      </w:r>
    </w:p>
    <w:p w14:paraId="4CA9E600" w14:textId="77777777" w:rsidR="003131B0" w:rsidRPr="00407CD9" w:rsidRDefault="003131B0" w:rsidP="00770F86">
      <w:pPr>
        <w:pStyle w:val="BodyText"/>
      </w:pPr>
    </w:p>
    <w:p w14:paraId="6B67F8C4" w14:textId="77777777" w:rsidR="000215F3" w:rsidRDefault="000215F3" w:rsidP="00770F86">
      <w:pPr>
        <w:pStyle w:val="BodyText"/>
      </w:pPr>
      <w:r>
        <w:t>Ir identificēts aktīvs. Kravas automašīna ir skaidri norādīta līgumā, un piegādātājam nav tiesību to aizstāt ar citu.</w:t>
      </w:r>
    </w:p>
    <w:p w14:paraId="0F6A09FD" w14:textId="77777777" w:rsidR="003131B0" w:rsidRPr="00407CD9" w:rsidRDefault="003131B0" w:rsidP="00770F86">
      <w:pPr>
        <w:pStyle w:val="BodyText"/>
      </w:pPr>
    </w:p>
    <w:p w14:paraId="0EBF69FF" w14:textId="77777777" w:rsidR="000215F3" w:rsidRDefault="000215F3" w:rsidP="00770F86">
      <w:pPr>
        <w:pStyle w:val="BodyText"/>
      </w:pPr>
      <w:r>
        <w:t>Klientam ir tiesības kontrolēt kravas automašīnas izmantošanu visā lietošanas periodā, jo:</w:t>
      </w:r>
    </w:p>
    <w:p w14:paraId="0870121E" w14:textId="77777777" w:rsidR="00915131" w:rsidRPr="00407CD9" w:rsidRDefault="00915131" w:rsidP="00770F86">
      <w:pPr>
        <w:pStyle w:val="BodyText"/>
      </w:pPr>
    </w:p>
    <w:p w14:paraId="6052199A" w14:textId="6DDFE739" w:rsidR="000215F3" w:rsidRPr="00915131" w:rsidRDefault="00915131" w:rsidP="00915131">
      <w:pPr>
        <w:ind w:left="284"/>
        <w:jc w:val="both"/>
        <w:rPr>
          <w:noProof/>
          <w:color w:val="231F20"/>
          <w:sz w:val="24"/>
          <w:szCs w:val="24"/>
        </w:rPr>
      </w:pPr>
      <w:r>
        <w:rPr>
          <w:color w:val="231F20"/>
          <w:sz w:val="24"/>
        </w:rPr>
        <w:t>a) klientam ir tiesības iegūt būtībā visu saimniecisko labumu vai pakalpojumu potenciālu, izmantojot kravas automašīnu visu lietošanas periodu. Klients var ekskluzīvi izmantot šo kravas automašīnu visu lietošanas periodu;</w:t>
      </w:r>
    </w:p>
    <w:p w14:paraId="48AD0B1A" w14:textId="386B89C2" w:rsidR="000215F3" w:rsidRDefault="00915131" w:rsidP="00915131">
      <w:pPr>
        <w:ind w:left="284"/>
        <w:jc w:val="both"/>
        <w:rPr>
          <w:noProof/>
          <w:color w:val="231F20"/>
          <w:sz w:val="24"/>
          <w:szCs w:val="24"/>
        </w:rPr>
      </w:pPr>
      <w:r>
        <w:rPr>
          <w:color w:val="231F20"/>
          <w:sz w:val="24"/>
        </w:rPr>
        <w:t xml:space="preserve">b) klientam ir tiesības noteikt to, kā tas izmanto kravas automašīnu, jo pastāv </w:t>
      </w:r>
      <w:proofErr w:type="spellStart"/>
      <w:r>
        <w:rPr>
          <w:color w:val="231F20"/>
          <w:sz w:val="24"/>
        </w:rPr>
        <w:t>AG25</w:t>
      </w:r>
      <w:proofErr w:type="spellEnd"/>
      <w:r>
        <w:rPr>
          <w:color w:val="231F20"/>
          <w:sz w:val="24"/>
        </w:rPr>
        <w:t>. punkta a) apakšpunktā noteiktie nosacījumi. Līgumā ir noteikts, kā un kādā nolūkā kravas automašīna tiks izmantota (t. i., konkrētas kravas pārvešanai no Ņujorkas uz Sanfrancisko noteiktajā laikā). Klients nosaka to, kā tas izmanto kravas automašīnu, jo tam ir tiesības ekspluatēt šo kravas automašīnu (piemēram, kontrolēt ātrumu, maršrutu, atpūtas pieturas) visā lietošanas periodā. Klients pieņem visus lēmumus par kravas automašīnas izmantošanu, kuri var tikt pieņemti lietošanas periodā, jo kontrolē kravas automašīnas ekspluatāciju.</w:t>
      </w:r>
    </w:p>
    <w:p w14:paraId="085A0047" w14:textId="77777777" w:rsidR="00915131" w:rsidRPr="00915131" w:rsidRDefault="00915131" w:rsidP="00915131">
      <w:pPr>
        <w:ind w:left="284"/>
        <w:jc w:val="both"/>
        <w:rPr>
          <w:noProof/>
          <w:color w:val="231F20"/>
          <w:sz w:val="24"/>
          <w:szCs w:val="24"/>
        </w:rPr>
      </w:pPr>
    </w:p>
    <w:p w14:paraId="318FBC56" w14:textId="77777777" w:rsidR="000215F3" w:rsidRDefault="000215F3" w:rsidP="00770F86">
      <w:pPr>
        <w:pStyle w:val="BodyText"/>
      </w:pPr>
      <w:r>
        <w:t>Tā kā līguma termiņš ir viena nedēļa, šī noma atbilst īstermiņa nomas definīcijai.</w:t>
      </w:r>
    </w:p>
    <w:p w14:paraId="631039AE" w14:textId="77777777" w:rsidR="00915131" w:rsidRPr="00407CD9" w:rsidRDefault="00915131" w:rsidP="00770F86">
      <w:pPr>
        <w:pStyle w:val="BodyText"/>
      </w:pPr>
    </w:p>
    <w:p w14:paraId="72390B8D" w14:textId="77777777" w:rsidR="000215F3" w:rsidRDefault="000215F3" w:rsidP="00915131">
      <w:pPr>
        <w:pStyle w:val="Heading2"/>
        <w:rPr>
          <w:noProof/>
        </w:rPr>
      </w:pPr>
      <w:bookmarkStart w:id="395" w:name="_Toc126763645"/>
      <w:r>
        <w:t>6. piemērs. Kuģis</w:t>
      </w:r>
      <w:bookmarkStart w:id="396" w:name="_Ref46408037"/>
      <w:bookmarkStart w:id="397" w:name="_bookmark175"/>
      <w:bookmarkEnd w:id="395"/>
      <w:bookmarkEnd w:id="396"/>
      <w:bookmarkEnd w:id="397"/>
    </w:p>
    <w:p w14:paraId="08385E24" w14:textId="77777777" w:rsidR="00915131" w:rsidRPr="00407CD9" w:rsidRDefault="00915131" w:rsidP="000215F3">
      <w:pPr>
        <w:jc w:val="both"/>
        <w:rPr>
          <w:i/>
          <w:noProof/>
          <w:color w:val="231F20"/>
          <w:sz w:val="24"/>
          <w:szCs w:val="24"/>
        </w:rPr>
      </w:pPr>
    </w:p>
    <w:p w14:paraId="117D1809" w14:textId="77777777" w:rsidR="000215F3" w:rsidRDefault="000215F3" w:rsidP="000215F3">
      <w:pPr>
        <w:jc w:val="both"/>
        <w:rPr>
          <w:i/>
          <w:noProof/>
          <w:color w:val="231F20"/>
          <w:sz w:val="24"/>
          <w:szCs w:val="24"/>
        </w:rPr>
      </w:pPr>
      <w:proofErr w:type="spellStart"/>
      <w:r>
        <w:rPr>
          <w:i/>
          <w:color w:val="231F20"/>
          <w:sz w:val="24"/>
        </w:rPr>
        <w:t>6A</w:t>
      </w:r>
      <w:proofErr w:type="spellEnd"/>
      <w:r>
        <w:rPr>
          <w:i/>
          <w:color w:val="231F20"/>
          <w:sz w:val="24"/>
        </w:rPr>
        <w:t>. piemērs. Klients noslēdz līgumu ar kuģa īpašnieku (piegādātāju) par kravas pārvadāšanu no Roterdamas uz Sidneju ar noteiktu kuģi. Kuģis ir skaidri norādīts līgumā, un piegādātājam nav aizstāšanas tiesību. Krava pamatā aizņems visu kuģa ietilpību. Līgumā noteikts, kāda krava tiks vesta ar kuģi un kravas paņemšanas un piegādes datumi.</w:t>
      </w:r>
    </w:p>
    <w:p w14:paraId="2EDEFDC6" w14:textId="77777777" w:rsidR="00915131" w:rsidRPr="00407CD9" w:rsidRDefault="00915131" w:rsidP="000215F3">
      <w:pPr>
        <w:jc w:val="both"/>
        <w:rPr>
          <w:i/>
          <w:noProof/>
          <w:color w:val="231F20"/>
          <w:sz w:val="24"/>
          <w:szCs w:val="24"/>
        </w:rPr>
      </w:pPr>
    </w:p>
    <w:p w14:paraId="070FD5D5" w14:textId="77777777" w:rsidR="000215F3" w:rsidRDefault="000215F3" w:rsidP="000215F3">
      <w:pPr>
        <w:jc w:val="both"/>
        <w:rPr>
          <w:i/>
          <w:noProof/>
          <w:color w:val="231F20"/>
          <w:sz w:val="24"/>
          <w:szCs w:val="24"/>
        </w:rPr>
      </w:pPr>
      <w:r>
        <w:rPr>
          <w:i/>
          <w:color w:val="231F20"/>
          <w:sz w:val="24"/>
        </w:rPr>
        <w:t>Piegādātājs ekspluatē un uztur kuģi, un atbild par kravas drošu transportēšanu uz kuģa klāja. Klientam ir aizliegts nolīgt citu kuģa ekspluatantu vai pašam ekspluatēt kuģi līguma darbības laikā.</w:t>
      </w:r>
    </w:p>
    <w:p w14:paraId="76B77596" w14:textId="77777777" w:rsidR="00915131" w:rsidRPr="00407CD9" w:rsidRDefault="00915131" w:rsidP="000215F3">
      <w:pPr>
        <w:jc w:val="both"/>
        <w:rPr>
          <w:i/>
          <w:noProof/>
          <w:color w:val="231F20"/>
          <w:sz w:val="24"/>
          <w:szCs w:val="24"/>
        </w:rPr>
      </w:pPr>
    </w:p>
    <w:p w14:paraId="058B0793" w14:textId="77777777" w:rsidR="000215F3" w:rsidRPr="00407CD9" w:rsidRDefault="000215F3" w:rsidP="00770F86">
      <w:pPr>
        <w:pStyle w:val="BodyText"/>
      </w:pPr>
      <w:r>
        <w:t>Līgums neietver nomu.</w:t>
      </w:r>
    </w:p>
    <w:p w14:paraId="41AE58E9" w14:textId="77777777" w:rsidR="000215F3" w:rsidRPr="00407CD9" w:rsidRDefault="000215F3" w:rsidP="000215F3">
      <w:pPr>
        <w:jc w:val="both"/>
        <w:rPr>
          <w:noProof/>
          <w:sz w:val="24"/>
          <w:szCs w:val="24"/>
        </w:rPr>
      </w:pPr>
    </w:p>
    <w:p w14:paraId="5895B98F" w14:textId="77777777" w:rsidR="000215F3" w:rsidRDefault="000215F3" w:rsidP="00770F86">
      <w:pPr>
        <w:pStyle w:val="BodyText"/>
      </w:pPr>
      <w:r>
        <w:t>Ir identificēts aktīvs. Kuģis ir skaidri norādīts līgumā, un piegādātājam nav tiesību to aizstāt ar citu.</w:t>
      </w:r>
    </w:p>
    <w:p w14:paraId="2AB88E43" w14:textId="77777777" w:rsidR="00915131" w:rsidRPr="00407CD9" w:rsidRDefault="00915131" w:rsidP="00770F86">
      <w:pPr>
        <w:pStyle w:val="BodyText"/>
      </w:pPr>
    </w:p>
    <w:p w14:paraId="02FC97C4" w14:textId="77777777" w:rsidR="000215F3" w:rsidRDefault="000215F3" w:rsidP="00770F86">
      <w:pPr>
        <w:pStyle w:val="BodyText"/>
      </w:pPr>
      <w:r>
        <w:t>Klientam ir tiesības iegūt būtībā visu saimniecisko labumu vai pakalpojumu potenciālu, izmantojot kuģi visu lietošanas periodu. Klienta krava aizņem praktiski visu kuģa ietilpību, tādējādi citas puses nevar gūt saimniecisko labumu vai pakalpojumu potenciālu no kuģa izmantošanas.</w:t>
      </w:r>
    </w:p>
    <w:p w14:paraId="12DAEC57" w14:textId="77777777" w:rsidR="00915131" w:rsidRPr="00407CD9" w:rsidRDefault="00915131" w:rsidP="00770F86">
      <w:pPr>
        <w:pStyle w:val="BodyText"/>
      </w:pPr>
    </w:p>
    <w:p w14:paraId="2F56F480" w14:textId="77777777" w:rsidR="000215F3" w:rsidRDefault="000215F3" w:rsidP="00770F86">
      <w:pPr>
        <w:pStyle w:val="BodyText"/>
      </w:pPr>
      <w:r>
        <w:t xml:space="preserve">Tomēr klientam nav tiesību kontrolēt kuģa izmantošanu, jo tam nav tiesību vadīt tā izmantošanu. Klientam nav tiesību noteikt, kā un kādā nolūkā kuģis tiek izmantots. Kā un kādā nolūkā kuģis tiks izmantots (t. i., konkrētas kravas pārvešanai no Roterdamas uz Sidneju noteiktajā laikā), ir iepriekš noteikts līgumā. Klientam nav tiesību mainīt, kā un kādā nolūkā kuģis tiek izmantots lietošanas periodā. Klientam nav citu lēmuma pieņemšanas tiesību par </w:t>
      </w:r>
      <w:r>
        <w:lastRenderedPageBreak/>
        <w:t>kuģa izmantošanu tā lietošanas periodā (piemēram, tam nav tiesību ekspluatēt kuģi), un tas nav projektējis kuģi. Klientam ir tādas pašas tiesības attiecībā uz kuģa izmantošanu kā tad, ja tas būtu viens no daudziem klientiem, kas pārvadā kravas ar šo kuģi.</w:t>
      </w:r>
    </w:p>
    <w:p w14:paraId="46BC7621" w14:textId="77777777" w:rsidR="00915131" w:rsidRPr="00407CD9" w:rsidRDefault="00915131" w:rsidP="00770F86">
      <w:pPr>
        <w:pStyle w:val="BodyText"/>
      </w:pPr>
    </w:p>
    <w:p w14:paraId="35EE921E" w14:textId="77777777" w:rsidR="000215F3" w:rsidRDefault="000215F3" w:rsidP="000215F3">
      <w:pPr>
        <w:jc w:val="both"/>
        <w:rPr>
          <w:i/>
          <w:noProof/>
          <w:color w:val="231F20"/>
          <w:sz w:val="24"/>
          <w:szCs w:val="24"/>
        </w:rPr>
      </w:pPr>
      <w:proofErr w:type="spellStart"/>
      <w:r>
        <w:rPr>
          <w:i/>
          <w:color w:val="231F20"/>
          <w:sz w:val="24"/>
        </w:rPr>
        <w:t>6B</w:t>
      </w:r>
      <w:proofErr w:type="spellEnd"/>
      <w:r>
        <w:rPr>
          <w:i/>
          <w:color w:val="231F20"/>
          <w:sz w:val="24"/>
        </w:rPr>
        <w:t>. piemērs. Klients noslēdz līgumu ar piegādātāju par noteikta kuģa izmantošanu uz pieciem gadiem. Kuģis ir skaidri norādīts līgumā, un piegādātājam nav aizstāšanas tiesību.</w:t>
      </w:r>
    </w:p>
    <w:p w14:paraId="4CC1F157" w14:textId="77777777" w:rsidR="00915131" w:rsidRPr="00407CD9" w:rsidRDefault="00915131" w:rsidP="000215F3">
      <w:pPr>
        <w:jc w:val="both"/>
        <w:rPr>
          <w:i/>
          <w:noProof/>
          <w:color w:val="231F20"/>
          <w:sz w:val="24"/>
          <w:szCs w:val="24"/>
        </w:rPr>
      </w:pPr>
    </w:p>
    <w:p w14:paraId="1C685B8C" w14:textId="77777777" w:rsidR="000215F3" w:rsidRDefault="000215F3" w:rsidP="000215F3">
      <w:pPr>
        <w:jc w:val="both"/>
        <w:rPr>
          <w:i/>
          <w:noProof/>
          <w:color w:val="231F20"/>
          <w:sz w:val="24"/>
          <w:szCs w:val="24"/>
        </w:rPr>
      </w:pPr>
      <w:r>
        <w:rPr>
          <w:i/>
          <w:color w:val="231F20"/>
          <w:sz w:val="24"/>
        </w:rPr>
        <w:t>Klients lemj, kāda krava tiks pārvadāta un vai, kad un uz kādu ostu kuģis dosies šajā piecu gadu lietošanas periodā, ņemot vērā līgumā noteiktos ierobežojumus. Saskaņā ar šiem ierobežojumiem klients nedrīkst ar kuģi doties ūdeņos, kuros ir augsts pirātisma risks, vai pārvadāt kravas, kas ir bīstami materiāli.</w:t>
      </w:r>
    </w:p>
    <w:p w14:paraId="0FAF3CF7" w14:textId="77777777" w:rsidR="00915131" w:rsidRPr="00407CD9" w:rsidRDefault="00915131" w:rsidP="000215F3">
      <w:pPr>
        <w:jc w:val="both"/>
        <w:rPr>
          <w:i/>
          <w:noProof/>
          <w:color w:val="231F20"/>
          <w:sz w:val="24"/>
          <w:szCs w:val="24"/>
        </w:rPr>
      </w:pPr>
    </w:p>
    <w:p w14:paraId="6A8CCABF" w14:textId="77777777" w:rsidR="000215F3" w:rsidRDefault="000215F3" w:rsidP="000215F3">
      <w:pPr>
        <w:jc w:val="both"/>
        <w:rPr>
          <w:i/>
          <w:noProof/>
          <w:color w:val="231F20"/>
          <w:sz w:val="24"/>
          <w:szCs w:val="24"/>
        </w:rPr>
      </w:pPr>
      <w:r>
        <w:rPr>
          <w:i/>
          <w:color w:val="231F20"/>
          <w:sz w:val="24"/>
        </w:rPr>
        <w:t>Piegādātājs ekspluatē un uztur kuģi, un atbild par kravas drošu transportēšanu uz kuģa klāja. Klientam ir aizliegts nolīgt citu līgumā noteiktā kuģa ekspluatantu vai pašam ekspluatēt kuģi līguma darbības laikā.</w:t>
      </w:r>
    </w:p>
    <w:p w14:paraId="52D9C6C9" w14:textId="77777777" w:rsidR="00915131" w:rsidRPr="00407CD9" w:rsidRDefault="00915131" w:rsidP="000215F3">
      <w:pPr>
        <w:jc w:val="both"/>
        <w:rPr>
          <w:i/>
          <w:noProof/>
          <w:color w:val="231F20"/>
          <w:sz w:val="24"/>
          <w:szCs w:val="24"/>
        </w:rPr>
      </w:pPr>
    </w:p>
    <w:p w14:paraId="364AE6C4" w14:textId="77777777" w:rsidR="000215F3" w:rsidRDefault="000215F3" w:rsidP="00770F86">
      <w:pPr>
        <w:pStyle w:val="BodyText"/>
      </w:pPr>
      <w:r>
        <w:t>Līgums ietver nomu. Klientam ir tiesības izmantot kuģi piecus gadus.</w:t>
      </w:r>
    </w:p>
    <w:p w14:paraId="694891A4" w14:textId="77777777" w:rsidR="00915131" w:rsidRPr="00407CD9" w:rsidRDefault="00915131" w:rsidP="00770F86">
      <w:pPr>
        <w:pStyle w:val="BodyText"/>
      </w:pPr>
    </w:p>
    <w:p w14:paraId="7283BDD3" w14:textId="77777777" w:rsidR="000215F3" w:rsidRDefault="000215F3" w:rsidP="00770F86">
      <w:pPr>
        <w:pStyle w:val="BodyText"/>
      </w:pPr>
      <w:r>
        <w:t>Ir identificēts aktīvs. Kuģis ir skaidri norādīts līgumā, un piegādātājam nav tiesību šo konkrēto kuģi aizstāt ar citu.</w:t>
      </w:r>
    </w:p>
    <w:p w14:paraId="77EF0739" w14:textId="77777777" w:rsidR="00915131" w:rsidRPr="00407CD9" w:rsidRDefault="00915131" w:rsidP="00770F86">
      <w:pPr>
        <w:pStyle w:val="BodyText"/>
      </w:pPr>
    </w:p>
    <w:p w14:paraId="43163293" w14:textId="77777777" w:rsidR="000215F3" w:rsidRDefault="000215F3" w:rsidP="00770F86">
      <w:pPr>
        <w:pStyle w:val="BodyText"/>
      </w:pPr>
      <w:r>
        <w:t>Klientam ir tiesības kontrolēt kuģa lietošanu visā piecu gadu lietošanas periodā, jo:</w:t>
      </w:r>
    </w:p>
    <w:p w14:paraId="540B7562" w14:textId="77777777" w:rsidR="00220A0D" w:rsidRPr="00407CD9" w:rsidRDefault="00220A0D" w:rsidP="00770F86">
      <w:pPr>
        <w:pStyle w:val="BodyText"/>
      </w:pPr>
    </w:p>
    <w:p w14:paraId="459F1309" w14:textId="126C928B" w:rsidR="000215F3" w:rsidRPr="00915131" w:rsidRDefault="00915131" w:rsidP="00915131">
      <w:pPr>
        <w:ind w:left="284"/>
        <w:jc w:val="both"/>
        <w:rPr>
          <w:noProof/>
          <w:color w:val="231F20"/>
          <w:sz w:val="24"/>
          <w:szCs w:val="24"/>
        </w:rPr>
      </w:pPr>
      <w:r>
        <w:rPr>
          <w:color w:val="231F20"/>
          <w:sz w:val="24"/>
        </w:rPr>
        <w:t>a) klientam ir tiesības iegūt būtībā visu saimniecisko labumu vai pakalpojumu potenciālu, izmantojot kuģi visu piecu gadu lietošanas periodu. Klients var ekskluzīvi izmantot šo kuģi visu lietošanas periodu;</w:t>
      </w:r>
    </w:p>
    <w:p w14:paraId="02AA0DC0" w14:textId="691BBEBC" w:rsidR="000215F3" w:rsidRDefault="00915131" w:rsidP="00915131">
      <w:pPr>
        <w:ind w:left="284"/>
        <w:jc w:val="both"/>
        <w:rPr>
          <w:noProof/>
          <w:color w:val="231F20"/>
          <w:sz w:val="24"/>
          <w:szCs w:val="24"/>
        </w:rPr>
      </w:pPr>
      <w:r>
        <w:rPr>
          <w:color w:val="231F20"/>
          <w:sz w:val="24"/>
        </w:rPr>
        <w:t xml:space="preserve">b) klientam ir tiesības noteikt kuģa izmantošanu, jo pastāv </w:t>
      </w:r>
      <w:proofErr w:type="spellStart"/>
      <w:r>
        <w:rPr>
          <w:color w:val="231F20"/>
          <w:sz w:val="24"/>
        </w:rPr>
        <w:t>AG25</w:t>
      </w:r>
      <w:proofErr w:type="spellEnd"/>
      <w:r>
        <w:rPr>
          <w:color w:val="231F20"/>
          <w:sz w:val="24"/>
        </w:rPr>
        <w:t>. punkta a) apakšpunktā noteiktie nosacījumi. Līguma ierobežojumi par to, kur kuģis var doties un kādu kravu drīkst ar kuģi pārvadāt, definē klienta tiesību izmantot kuģi darbības jomu. Tās ir aizsargājošas tiesības, kas aizsargā piegādātāja ieguldījumus kuģī un piegādātāja personālu. Ņemot vērā izmantošanas tiesību darbības jomu, klients pieņem attiecīgus lēmumus par to, kā un kādā nolūkā kuģis tiek izmantots tā piecu gadu lietošanas periodā, jo klients lemj, vai, kurp un kad kuģis dodas un kādu kravu tas pārvadā. Klientam ir tiesības mainīt šos lēmumus piecu gadu lietošanas periodā.</w:t>
      </w:r>
    </w:p>
    <w:p w14:paraId="6F289C64" w14:textId="77777777" w:rsidR="00915131" w:rsidRPr="00915131" w:rsidRDefault="00915131" w:rsidP="00915131">
      <w:pPr>
        <w:ind w:left="284"/>
        <w:jc w:val="both"/>
        <w:rPr>
          <w:noProof/>
          <w:color w:val="231F20"/>
          <w:sz w:val="24"/>
          <w:szCs w:val="24"/>
        </w:rPr>
      </w:pPr>
    </w:p>
    <w:p w14:paraId="50DE2B2F" w14:textId="77777777" w:rsidR="000215F3" w:rsidRDefault="000215F3" w:rsidP="00770F86">
      <w:pPr>
        <w:pStyle w:val="BodyText"/>
      </w:pPr>
      <w:r>
        <w:t>Lai arī kuģa ekspluatācija un apkope ir būtiska tā efektīvai izmantošanai, piegādātāja lēmumi šajā saistībā nedod piegādātājam tiesības noteikt, kā un kādā nolūkā šis kuģis tiek izmantots. Drīzāk piegādātāja lēmumi ir atkarīgi no klienta lēmumiem par to, kā un kādā nolūkā kuģis tiek izmantots.</w:t>
      </w:r>
    </w:p>
    <w:p w14:paraId="52E5AEB7" w14:textId="77777777" w:rsidR="00915131" w:rsidRPr="00407CD9" w:rsidRDefault="00915131" w:rsidP="00770F86">
      <w:pPr>
        <w:pStyle w:val="BodyText"/>
      </w:pPr>
    </w:p>
    <w:p w14:paraId="762B78E6" w14:textId="77777777" w:rsidR="000215F3" w:rsidRDefault="000215F3" w:rsidP="00915131">
      <w:pPr>
        <w:pStyle w:val="Heading2"/>
        <w:rPr>
          <w:noProof/>
        </w:rPr>
      </w:pPr>
      <w:bookmarkStart w:id="398" w:name="_Toc126763646"/>
      <w:r>
        <w:t>7. piemērs. Lidaparāts</w:t>
      </w:r>
      <w:bookmarkStart w:id="399" w:name="_Ref46408046"/>
      <w:bookmarkStart w:id="400" w:name="_bookmark176"/>
      <w:bookmarkEnd w:id="398"/>
      <w:bookmarkEnd w:id="399"/>
      <w:bookmarkEnd w:id="400"/>
    </w:p>
    <w:p w14:paraId="6FFAE427" w14:textId="77777777" w:rsidR="00915131" w:rsidRPr="00407CD9" w:rsidRDefault="00915131" w:rsidP="000215F3">
      <w:pPr>
        <w:jc w:val="both"/>
        <w:rPr>
          <w:i/>
          <w:noProof/>
          <w:color w:val="231F20"/>
          <w:sz w:val="24"/>
          <w:szCs w:val="24"/>
        </w:rPr>
      </w:pPr>
    </w:p>
    <w:p w14:paraId="7CCA03B1" w14:textId="77777777" w:rsidR="000215F3" w:rsidRDefault="000215F3" w:rsidP="000215F3">
      <w:pPr>
        <w:jc w:val="both"/>
        <w:rPr>
          <w:i/>
          <w:noProof/>
          <w:color w:val="231F20"/>
          <w:sz w:val="24"/>
          <w:szCs w:val="24"/>
        </w:rPr>
      </w:pPr>
      <w:r>
        <w:rPr>
          <w:i/>
          <w:color w:val="231F20"/>
          <w:sz w:val="24"/>
        </w:rPr>
        <w:t>Klients noslēdz līgumu ar lidaparāta īpašnieku (piegādātāju) par skaidri noteikta lidaparāta izmantošanu uz diviem gadiem. Līgumā ir dota lidaparāta interjera un eksterjera specifikācija.</w:t>
      </w:r>
    </w:p>
    <w:p w14:paraId="430284F4" w14:textId="77777777" w:rsidR="00915131" w:rsidRPr="00407CD9" w:rsidRDefault="00915131" w:rsidP="000215F3">
      <w:pPr>
        <w:jc w:val="both"/>
        <w:rPr>
          <w:i/>
          <w:noProof/>
          <w:color w:val="231F20"/>
          <w:sz w:val="24"/>
          <w:szCs w:val="24"/>
        </w:rPr>
      </w:pPr>
    </w:p>
    <w:p w14:paraId="6CFC8C1E" w14:textId="77777777" w:rsidR="000215F3" w:rsidRDefault="000215F3" w:rsidP="000215F3">
      <w:pPr>
        <w:jc w:val="both"/>
        <w:rPr>
          <w:i/>
          <w:noProof/>
          <w:color w:val="231F20"/>
          <w:sz w:val="24"/>
          <w:szCs w:val="24"/>
        </w:rPr>
      </w:pPr>
      <w:r>
        <w:rPr>
          <w:i/>
          <w:color w:val="231F20"/>
          <w:sz w:val="24"/>
        </w:rPr>
        <w:t>Līgumā ir noteikti līgumiski un juridiski ierobežojumi par to, kur lidaparāts var lidot. Ņemot vērā šos ierobežojumus, klients nosaka, kurp un kad lidaparāts lidos un kādi pasažieri un krava tiks pārvadāti ar lidaparātu. Piegādātājs ir atbildīgs par lidaparāta ekspluatāciju, izmantojot savu apkalpi. Klientam ir aizliegts nolīgt citu lidaparāta ekspluatantu vai pašam ekspluatēt lidaparātu līguma darbības laikā.</w:t>
      </w:r>
    </w:p>
    <w:p w14:paraId="467BA383" w14:textId="77777777" w:rsidR="00915131" w:rsidRPr="00407CD9" w:rsidRDefault="00915131" w:rsidP="000215F3">
      <w:pPr>
        <w:jc w:val="both"/>
        <w:rPr>
          <w:i/>
          <w:noProof/>
          <w:color w:val="231F20"/>
          <w:sz w:val="24"/>
          <w:szCs w:val="24"/>
        </w:rPr>
      </w:pPr>
    </w:p>
    <w:p w14:paraId="2F984D9D" w14:textId="77777777" w:rsidR="000215F3" w:rsidRDefault="000215F3" w:rsidP="000215F3">
      <w:pPr>
        <w:jc w:val="both"/>
        <w:rPr>
          <w:i/>
          <w:noProof/>
          <w:color w:val="231F20"/>
          <w:sz w:val="24"/>
          <w:szCs w:val="24"/>
        </w:rPr>
      </w:pPr>
      <w:r>
        <w:rPr>
          <w:i/>
          <w:color w:val="231F20"/>
          <w:sz w:val="24"/>
        </w:rPr>
        <w:t>Piegādātājs drīkst jebkurā laikā divu gadu periodā aizstāt lidaparātu ar citu, un lidaparāts ir obligāti jāaizstāj, ja tas nedarbojas. Aizstājējam lidaparātam ir jāatbilst līgumā noteiktajām interjera un eksterjera specifikācijām. Piegādātājam rodas ievērojamas izmaksas, lai pielāgotu savas flotes lidaparāta aprīkojumu atbilstoši klienta specifikācijām.</w:t>
      </w:r>
    </w:p>
    <w:p w14:paraId="016E1078" w14:textId="77777777" w:rsidR="00915131" w:rsidRPr="00407CD9" w:rsidRDefault="00915131" w:rsidP="000215F3">
      <w:pPr>
        <w:jc w:val="both"/>
        <w:rPr>
          <w:i/>
          <w:noProof/>
          <w:color w:val="231F20"/>
          <w:sz w:val="24"/>
          <w:szCs w:val="24"/>
        </w:rPr>
      </w:pPr>
    </w:p>
    <w:p w14:paraId="00E65D7A" w14:textId="77777777" w:rsidR="000215F3" w:rsidRPr="00407CD9" w:rsidRDefault="000215F3" w:rsidP="00770F86">
      <w:pPr>
        <w:pStyle w:val="BodyText"/>
      </w:pPr>
      <w:r>
        <w:t>Līgums ietver nomu. Klientam ir tiesības izmantot lidaparātu divus gadus.</w:t>
      </w:r>
    </w:p>
    <w:p w14:paraId="209CB1D7" w14:textId="77777777" w:rsidR="000215F3" w:rsidRPr="00407CD9" w:rsidRDefault="000215F3" w:rsidP="000215F3">
      <w:pPr>
        <w:jc w:val="both"/>
        <w:rPr>
          <w:noProof/>
          <w:sz w:val="24"/>
          <w:szCs w:val="24"/>
        </w:rPr>
      </w:pPr>
    </w:p>
    <w:p w14:paraId="365F5881" w14:textId="77777777" w:rsidR="000215F3" w:rsidRDefault="000215F3" w:rsidP="00770F86">
      <w:pPr>
        <w:pStyle w:val="BodyText"/>
      </w:pPr>
      <w:r>
        <w:t>Ir identificēts aktīvs. Lidaparāts ir skaidri noteikts līgumā, un, lai arī piegādātājs var lidaparātu aizstāt ar citu, piegādātāja aizstāšanas tiesības nav materiālās tiesības, jo nepastāv AG15. punkta b) apakšpunkta nosacījumi. Piegādātāja aizstāšanas tiesības nav materiālās tiesības, jo tam rodas ievērojamas izmaksas, lai aprīkotu citu lidaparātu atbilstoši līgumā noteiktajai specifikācijai, tādējādi nav gaidāms, ka piegādātājs varētu gūt saimniecisku labumu no lidaparāta aizstāšanas ar citu.</w:t>
      </w:r>
    </w:p>
    <w:p w14:paraId="523080D1" w14:textId="77777777" w:rsidR="00915131" w:rsidRPr="00407CD9" w:rsidRDefault="00915131" w:rsidP="00770F86">
      <w:pPr>
        <w:pStyle w:val="BodyText"/>
      </w:pPr>
    </w:p>
    <w:p w14:paraId="02D31237" w14:textId="77777777" w:rsidR="000215F3" w:rsidRDefault="000215F3" w:rsidP="00770F86">
      <w:pPr>
        <w:pStyle w:val="BodyText"/>
      </w:pPr>
      <w:r>
        <w:t>Klientam ir tiesības kontrolēt lidaparāta lietošanu visā divu gadu lietošanas periodā, jo:</w:t>
      </w:r>
    </w:p>
    <w:p w14:paraId="69D769EF" w14:textId="77777777" w:rsidR="00915131" w:rsidRPr="00407CD9" w:rsidRDefault="00915131" w:rsidP="00770F86">
      <w:pPr>
        <w:pStyle w:val="BodyText"/>
      </w:pPr>
    </w:p>
    <w:p w14:paraId="766E6C65" w14:textId="57BC7155" w:rsidR="000215F3" w:rsidRPr="00915131" w:rsidRDefault="00915131" w:rsidP="00915131">
      <w:pPr>
        <w:ind w:left="284"/>
        <w:jc w:val="both"/>
        <w:rPr>
          <w:noProof/>
          <w:color w:val="231F20"/>
          <w:sz w:val="24"/>
          <w:szCs w:val="24"/>
        </w:rPr>
      </w:pPr>
      <w:r>
        <w:rPr>
          <w:color w:val="231F20"/>
          <w:sz w:val="24"/>
        </w:rPr>
        <w:t>a) klientam ir tiesības iegūt būtībā visu saimniecisko labumu vai pakalpojumu potenciālu, izmantojot lidaparātu visu divu gadu lietošanas periodu. Klients var ekskluzīvi izmantot šo lidaparātu visu lietošanas periodu;</w:t>
      </w:r>
    </w:p>
    <w:p w14:paraId="0541432D" w14:textId="578E2DC0" w:rsidR="000215F3" w:rsidRDefault="00915131" w:rsidP="00915131">
      <w:pPr>
        <w:ind w:left="284"/>
        <w:jc w:val="both"/>
        <w:rPr>
          <w:noProof/>
          <w:color w:val="231F20"/>
          <w:sz w:val="24"/>
          <w:szCs w:val="24"/>
        </w:rPr>
      </w:pPr>
      <w:r>
        <w:rPr>
          <w:color w:val="231F20"/>
          <w:sz w:val="24"/>
        </w:rPr>
        <w:t xml:space="preserve">b) klientam ir tiesības noteikt lidaparāta izmantošanu, jo pastāv </w:t>
      </w:r>
      <w:proofErr w:type="spellStart"/>
      <w:r>
        <w:rPr>
          <w:color w:val="231F20"/>
          <w:sz w:val="24"/>
        </w:rPr>
        <w:t>AG25</w:t>
      </w:r>
      <w:proofErr w:type="spellEnd"/>
      <w:r>
        <w:rPr>
          <w:color w:val="231F20"/>
          <w:sz w:val="24"/>
        </w:rPr>
        <w:t>. punkta a) apakšpunktā noteiktie nosacījumi. Lidaparāta lidošanas ierobežojumi nosaka klienta tiesību izmantot lidaparātu darbības jomu. Ņemot vērā izmantošanas tiesību darbības jomu, klients pieņem attiecīgus lēmumus par to, kā un kādā nolūkā lidaparāts tiek izmantots visā divu gadu lietošanas periodā, jo klients lemj, vai, kurp un kad lidaparāts dodas un kādus pasažierus un kravu tas pārvadā. Klientam ir tiesības mainīt šos lēmumus divu gadu lietošanas periodā.</w:t>
      </w:r>
    </w:p>
    <w:p w14:paraId="724BACC8" w14:textId="77777777" w:rsidR="00915131" w:rsidRPr="00915131" w:rsidRDefault="00915131" w:rsidP="00915131">
      <w:pPr>
        <w:tabs>
          <w:tab w:val="left" w:pos="1380"/>
        </w:tabs>
        <w:jc w:val="both"/>
        <w:rPr>
          <w:noProof/>
          <w:color w:val="231F20"/>
          <w:sz w:val="24"/>
          <w:szCs w:val="24"/>
        </w:rPr>
      </w:pPr>
    </w:p>
    <w:p w14:paraId="33BACFB8" w14:textId="77777777" w:rsidR="000215F3" w:rsidRDefault="000215F3" w:rsidP="00770F86">
      <w:pPr>
        <w:pStyle w:val="BodyText"/>
      </w:pPr>
      <w:r>
        <w:t>Lai arī lidaparāta ekspluatācija ir būtiska tā efektīvai izmantošanai, piegādātāja lēmumi šajā saistībā nedod piegādātājam tiesības noteikt, kā un kādā nolūkā šis lidaparāts tiek izmantots. Attiecīgi piegādātājs nekontrolē lidaparāta izmantošanu lietošanas periodā un piegādātāja lēmumi neietekmē klienta spēju kontrolēt lidaparāta izmantošanu.</w:t>
      </w:r>
    </w:p>
    <w:p w14:paraId="073FBDA6" w14:textId="77777777" w:rsidR="00915131" w:rsidRPr="00407CD9" w:rsidRDefault="00915131" w:rsidP="00770F86">
      <w:pPr>
        <w:pStyle w:val="BodyText"/>
      </w:pPr>
    </w:p>
    <w:p w14:paraId="20BF8C6E" w14:textId="77777777" w:rsidR="000215F3" w:rsidRDefault="000215F3" w:rsidP="00915131">
      <w:pPr>
        <w:pStyle w:val="Heading2"/>
        <w:rPr>
          <w:noProof/>
        </w:rPr>
      </w:pPr>
      <w:bookmarkStart w:id="401" w:name="_Toc126763647"/>
      <w:r>
        <w:t>8. piemērs. Kreklu pirkuma līgums</w:t>
      </w:r>
      <w:bookmarkStart w:id="402" w:name="_Ref46408053"/>
      <w:bookmarkStart w:id="403" w:name="_bookmark177"/>
      <w:bookmarkEnd w:id="401"/>
      <w:bookmarkEnd w:id="402"/>
      <w:bookmarkEnd w:id="403"/>
    </w:p>
    <w:p w14:paraId="4E0F5823" w14:textId="77777777" w:rsidR="00915131" w:rsidRPr="00407CD9" w:rsidRDefault="00915131" w:rsidP="000215F3">
      <w:pPr>
        <w:jc w:val="both"/>
        <w:rPr>
          <w:i/>
          <w:noProof/>
          <w:color w:val="231F20"/>
          <w:sz w:val="24"/>
          <w:szCs w:val="24"/>
        </w:rPr>
      </w:pPr>
    </w:p>
    <w:p w14:paraId="6F7B0F7B" w14:textId="77777777" w:rsidR="000215F3" w:rsidRDefault="000215F3" w:rsidP="000215F3">
      <w:pPr>
        <w:jc w:val="both"/>
        <w:rPr>
          <w:i/>
          <w:noProof/>
          <w:color w:val="231F20"/>
          <w:sz w:val="24"/>
          <w:szCs w:val="24"/>
        </w:rPr>
      </w:pPr>
      <w:r>
        <w:rPr>
          <w:i/>
          <w:color w:val="231F20"/>
          <w:sz w:val="24"/>
        </w:rPr>
        <w:t>Klients noslēdz līgumu ar ražotāju (piegādātāju) par konkrēta veida, kvalitātes un daudzuma kreklu iegādi uz trim gadiem. Līgumā ir noteikts kreklu veids, kvalitāte un daudzums.</w:t>
      </w:r>
    </w:p>
    <w:p w14:paraId="691D48AA" w14:textId="77777777" w:rsidR="00915131" w:rsidRPr="00407CD9" w:rsidRDefault="00915131" w:rsidP="000215F3">
      <w:pPr>
        <w:jc w:val="both"/>
        <w:rPr>
          <w:i/>
          <w:noProof/>
          <w:color w:val="231F20"/>
          <w:sz w:val="24"/>
          <w:szCs w:val="24"/>
        </w:rPr>
      </w:pPr>
    </w:p>
    <w:p w14:paraId="5F0DD260" w14:textId="77777777" w:rsidR="000215F3" w:rsidRDefault="000215F3" w:rsidP="000215F3">
      <w:pPr>
        <w:jc w:val="both"/>
        <w:rPr>
          <w:noProof/>
          <w:color w:val="231F20"/>
          <w:sz w:val="24"/>
          <w:szCs w:val="24"/>
        </w:rPr>
      </w:pPr>
      <w:r>
        <w:rPr>
          <w:i/>
          <w:color w:val="231F20"/>
          <w:sz w:val="24"/>
        </w:rPr>
        <w:t>Piegādātājam ir tikai viena rūpnīca, kas var izpildīt klienta vajadzības. Piegādātājs nespēj piegādāt citā rūpnīcā ražotus kreklus vai iegūt kreklus no piegādātāja, kas ir trešā persona. Rūpnīcas jauda ir lielāka par izlaidi, ko klients ir nolīdzis</w:t>
      </w:r>
      <w:r>
        <w:rPr>
          <w:color w:val="231F20"/>
          <w:sz w:val="24"/>
        </w:rPr>
        <w:t xml:space="preserve"> (t. i., klients būtībā nav nolīdzis visu rūpnīcas jaudu).</w:t>
      </w:r>
    </w:p>
    <w:p w14:paraId="0BCE7179" w14:textId="77777777" w:rsidR="00915131" w:rsidRPr="00407CD9" w:rsidRDefault="00915131" w:rsidP="000215F3">
      <w:pPr>
        <w:jc w:val="both"/>
        <w:rPr>
          <w:noProof/>
          <w:color w:val="231F20"/>
          <w:sz w:val="24"/>
          <w:szCs w:val="24"/>
        </w:rPr>
      </w:pPr>
    </w:p>
    <w:p w14:paraId="304C8DE9" w14:textId="77777777" w:rsidR="000215F3" w:rsidRDefault="000215F3" w:rsidP="000215F3">
      <w:pPr>
        <w:jc w:val="both"/>
        <w:rPr>
          <w:i/>
          <w:noProof/>
          <w:color w:val="231F20"/>
          <w:sz w:val="24"/>
          <w:szCs w:val="24"/>
        </w:rPr>
      </w:pPr>
      <w:r>
        <w:rPr>
          <w:i/>
          <w:color w:val="231F20"/>
          <w:sz w:val="24"/>
        </w:rPr>
        <w:t>Piegādātājs pieņem visus lēmumus par rūpnīcas darbībām, tostarp par ražošanas apjomiem un kurus klienta līgumus izpildīt, ņemot vērā rūpnīcas izlaidi, kura netiek izmantota klienta līguma izpildei.</w:t>
      </w:r>
    </w:p>
    <w:p w14:paraId="09526CE4" w14:textId="77777777" w:rsidR="00915131" w:rsidRPr="00407CD9" w:rsidRDefault="00915131" w:rsidP="000215F3">
      <w:pPr>
        <w:jc w:val="both"/>
        <w:rPr>
          <w:i/>
          <w:noProof/>
          <w:color w:val="231F20"/>
          <w:sz w:val="24"/>
          <w:szCs w:val="24"/>
        </w:rPr>
      </w:pPr>
    </w:p>
    <w:p w14:paraId="03ECDFBE" w14:textId="77777777" w:rsidR="000215F3" w:rsidRDefault="000215F3" w:rsidP="00770F86">
      <w:pPr>
        <w:pStyle w:val="BodyText"/>
      </w:pPr>
      <w:r>
        <w:t>Līgums neietver nomu.</w:t>
      </w:r>
    </w:p>
    <w:p w14:paraId="325493AD" w14:textId="77777777" w:rsidR="00915131" w:rsidRPr="00407CD9" w:rsidRDefault="00915131" w:rsidP="00770F86">
      <w:pPr>
        <w:pStyle w:val="BodyText"/>
      </w:pPr>
    </w:p>
    <w:p w14:paraId="31502310" w14:textId="77777777" w:rsidR="000215F3" w:rsidRDefault="000215F3" w:rsidP="007F7B45">
      <w:pPr>
        <w:pStyle w:val="BodyText"/>
        <w:keepNext/>
        <w:keepLines/>
      </w:pPr>
      <w:r>
        <w:lastRenderedPageBreak/>
        <w:t>Rūpnīca ir identificēts aktīvs. Rūpnīca ir netieši norādīta, jo piegādātājs var izpildīt līgumu, izmantojot tikai šo aktīvu.</w:t>
      </w:r>
    </w:p>
    <w:p w14:paraId="5C5301D0" w14:textId="77777777" w:rsidR="00915131" w:rsidRPr="00407CD9" w:rsidRDefault="00915131" w:rsidP="00770F86">
      <w:pPr>
        <w:pStyle w:val="BodyText"/>
      </w:pPr>
    </w:p>
    <w:p w14:paraId="6A5DE8A3" w14:textId="77777777" w:rsidR="000215F3" w:rsidRDefault="000215F3" w:rsidP="00770F86">
      <w:pPr>
        <w:pStyle w:val="BodyText"/>
      </w:pPr>
      <w:r>
        <w:t>Klients nekontrolē rūpnīcas izmantošanu, jo tam nav tiesību iegūt būtībā visu saimniecisko labumu vai pakalpojumu potenciālu no rūpnīcas izmantošanas. Tas ir tāpēc, ka piegādātājs var nolemt izmantot rūpnīcu, lai izpildītu citu klientu līgumus lietošanas periodā.</w:t>
      </w:r>
    </w:p>
    <w:p w14:paraId="0AB4AD92" w14:textId="77777777" w:rsidR="00915131" w:rsidRPr="00407CD9" w:rsidRDefault="00915131" w:rsidP="00770F86">
      <w:pPr>
        <w:pStyle w:val="BodyText"/>
      </w:pPr>
    </w:p>
    <w:p w14:paraId="2FB2AE86" w14:textId="77777777" w:rsidR="000215F3" w:rsidRDefault="000215F3" w:rsidP="00770F86">
      <w:pPr>
        <w:pStyle w:val="BodyText"/>
      </w:pPr>
      <w:r>
        <w:t>Klients arī nekontrolē rūpnīcas izmantošanu, jo tam nav tiesību vadīt rūpnīcas izmantošanu. Klientam nav tiesību noteikt, kā un kādā nolūkā rūpnīca tiek izmantota trīs gadu lietošanas periodā. Klientam ir tiesības tikai noteikt izlaidi no rūpnīcas, kas norādīta ar piegādātāju noslēgtajā līgumā. Klientam ir tādas pašas tiesības attiecībā uz rūpnīcas izmantošanu kā citiem klientiem, kas pērk kreklus no šīs rūpnīcas. Piegādātājam ir tiesības noteikt rūpnīcas izmantošanu, jo piegādātājs var lemt, kā un kādā nolūkā rūpnīca tiek izmantota (t. i., piegādātājam ir tiesības lemt par rūpnīcas ražošanas apjomu un kurus klienta līgumus izpildīt ar saražoto izlaidi).</w:t>
      </w:r>
    </w:p>
    <w:p w14:paraId="0B075C5A" w14:textId="77777777" w:rsidR="003931BB" w:rsidRPr="00407CD9" w:rsidRDefault="003931BB" w:rsidP="00770F86">
      <w:pPr>
        <w:pStyle w:val="BodyText"/>
      </w:pPr>
    </w:p>
    <w:p w14:paraId="74DE2770" w14:textId="77777777" w:rsidR="000215F3" w:rsidRDefault="000215F3" w:rsidP="00770F86">
      <w:pPr>
        <w:pStyle w:val="BodyText"/>
      </w:pPr>
      <w:r>
        <w:t>Vai nu tas, ka klientam nav tiesību būtībā iegūt visu saimniecisko labumu vai pakalpojumu potenciālu no rūpnīcas izmantošanas, vai tas, ka klientam nav tiesību noteikt rūpnīcas izmantošanu, varētu būt pietiekami, lai secinātu, ka klients nekontrolē rūpnīcas izmantošanu.</w:t>
      </w:r>
    </w:p>
    <w:p w14:paraId="69E737C5" w14:textId="77777777" w:rsidR="00DF3F01" w:rsidRPr="00407CD9" w:rsidRDefault="00DF3F01" w:rsidP="00770F86">
      <w:pPr>
        <w:pStyle w:val="BodyText"/>
      </w:pPr>
    </w:p>
    <w:p w14:paraId="099BEEF3" w14:textId="77777777" w:rsidR="000215F3" w:rsidRDefault="000215F3" w:rsidP="00DF3F01">
      <w:pPr>
        <w:pStyle w:val="Heading2"/>
        <w:rPr>
          <w:noProof/>
        </w:rPr>
      </w:pPr>
      <w:bookmarkStart w:id="404" w:name="_Toc126763648"/>
      <w:r>
        <w:t>9. piemērs. Elektroenerģijas pirkuma līgums</w:t>
      </w:r>
      <w:bookmarkStart w:id="405" w:name="_Ref46408059"/>
      <w:bookmarkStart w:id="406" w:name="_bookmark178"/>
      <w:bookmarkEnd w:id="404"/>
      <w:bookmarkEnd w:id="405"/>
      <w:bookmarkEnd w:id="406"/>
    </w:p>
    <w:p w14:paraId="2A46B0D9" w14:textId="77777777" w:rsidR="00DF3F01" w:rsidRPr="00407CD9" w:rsidRDefault="00DF3F01" w:rsidP="000215F3">
      <w:pPr>
        <w:jc w:val="both"/>
        <w:rPr>
          <w:i/>
          <w:noProof/>
          <w:color w:val="231F20"/>
          <w:sz w:val="24"/>
          <w:szCs w:val="24"/>
        </w:rPr>
      </w:pPr>
    </w:p>
    <w:p w14:paraId="2648DB90" w14:textId="2F922B6C" w:rsidR="000215F3" w:rsidRDefault="000215F3" w:rsidP="000215F3">
      <w:pPr>
        <w:jc w:val="both"/>
        <w:rPr>
          <w:i/>
          <w:noProof/>
          <w:color w:val="231F20"/>
          <w:sz w:val="24"/>
          <w:szCs w:val="24"/>
        </w:rPr>
      </w:pPr>
      <w:proofErr w:type="spellStart"/>
      <w:r>
        <w:rPr>
          <w:i/>
          <w:color w:val="231F20"/>
          <w:sz w:val="24"/>
        </w:rPr>
        <w:t>9A</w:t>
      </w:r>
      <w:proofErr w:type="spellEnd"/>
      <w:r>
        <w:rPr>
          <w:i/>
          <w:color w:val="231F20"/>
          <w:sz w:val="24"/>
        </w:rPr>
        <w:t xml:space="preserve">. piemērs. Publiskā sektora institūcija (klients) noslēdz līgumu ar elektroenerģijas ražošanas uzņēmumu (piegādātāju) uz 20 gadiem par visas elektroenerģijas iegādi, kas saražota jaunā saules paneļu parkā. Saules paneļu parks ir skaidri norādīts līgumā, un piegādātājam nav tiesību to aizstāt ar citu. Saules paneļu parks pieder piegādātājam, un klientam nedrīkst piegādāt ar citu aktīvu saražotu elektroenerģiju. Klients ir projektējis saules paneļu parku pirms tā uzbūvēšanas – klients nolīga saules enerģijas jomas ekspertus, kas palīdzēja noteikt parka atrašanās vietu un izmantojamo iekārtu tehnoloģijas. Piegādātājs ir atbildīgs par saules paneļa parka būvniecību atbilstoši klienta specifikācijām un pēc tam par tā ekspluatāciju un uzturēšanu. Netiek pieņemti lēmumi par to, vai, kad vai cik daudz elektrības tiks saražots, jo šie lēmumi jau ir pieņemti, projektējot aktīvu. Piegādātājs saņems nodokļu kredītu saistībā ar saules paneļu parka būvniecību un īpašumtiesībām, savukārt klients saņem </w:t>
      </w:r>
      <w:proofErr w:type="spellStart"/>
      <w:r>
        <w:rPr>
          <w:i/>
          <w:color w:val="231F20"/>
          <w:sz w:val="24"/>
        </w:rPr>
        <w:t>atjaunīgās</w:t>
      </w:r>
      <w:proofErr w:type="spellEnd"/>
      <w:r>
        <w:rPr>
          <w:i/>
          <w:color w:val="231F20"/>
          <w:sz w:val="24"/>
        </w:rPr>
        <w:t xml:space="preserve"> enerģijas kredītus, kas uzkrājas no saules paneļu parka izmantošanas.</w:t>
      </w:r>
    </w:p>
    <w:p w14:paraId="0BD86933" w14:textId="77777777" w:rsidR="00DF3F01" w:rsidRPr="00407CD9" w:rsidRDefault="00DF3F01" w:rsidP="000215F3">
      <w:pPr>
        <w:jc w:val="both"/>
        <w:rPr>
          <w:i/>
          <w:noProof/>
          <w:color w:val="231F20"/>
          <w:sz w:val="24"/>
          <w:szCs w:val="24"/>
        </w:rPr>
      </w:pPr>
    </w:p>
    <w:p w14:paraId="541BF1B0" w14:textId="77777777" w:rsidR="000215F3" w:rsidRDefault="000215F3" w:rsidP="00770F86">
      <w:pPr>
        <w:pStyle w:val="BodyText"/>
      </w:pPr>
      <w:r>
        <w:t>Līgums ietver nomu. Klientam ir tiesības izmantot saules paneļu parku 20 gadus.</w:t>
      </w:r>
    </w:p>
    <w:p w14:paraId="60A858C2" w14:textId="77777777" w:rsidR="00DF3F01" w:rsidRPr="00407CD9" w:rsidRDefault="00DF3F01" w:rsidP="00770F86">
      <w:pPr>
        <w:pStyle w:val="BodyText"/>
      </w:pPr>
    </w:p>
    <w:p w14:paraId="4F13D221" w14:textId="77777777" w:rsidR="000215F3" w:rsidRDefault="000215F3" w:rsidP="00770F86">
      <w:pPr>
        <w:pStyle w:val="BodyText"/>
      </w:pPr>
      <w:r>
        <w:t>Tas ir identificēts aktīvs, jo saules paneļu parks ir skaidri norādīts līgumā un piegādātājam nav tiesību to aizstāt ar citu.</w:t>
      </w:r>
    </w:p>
    <w:p w14:paraId="0827819A" w14:textId="77777777" w:rsidR="00DF3F01" w:rsidRPr="00407CD9" w:rsidRDefault="00DF3F01" w:rsidP="00770F86">
      <w:pPr>
        <w:pStyle w:val="BodyText"/>
      </w:pPr>
    </w:p>
    <w:p w14:paraId="46710E69" w14:textId="77777777" w:rsidR="000215F3" w:rsidRDefault="000215F3" w:rsidP="00770F86">
      <w:pPr>
        <w:pStyle w:val="BodyText"/>
      </w:pPr>
      <w:r>
        <w:t>Klientam ir tiesības kontrolēt saules paneļu parka lietošanu visā 20 gadu lietošanas periodā, jo:</w:t>
      </w:r>
    </w:p>
    <w:p w14:paraId="72EA3BF3" w14:textId="77777777" w:rsidR="00DF3F01" w:rsidRPr="00407CD9" w:rsidRDefault="00DF3F01" w:rsidP="00770F86">
      <w:pPr>
        <w:pStyle w:val="BodyText"/>
      </w:pPr>
    </w:p>
    <w:p w14:paraId="7A42A47D" w14:textId="2D94EFDD" w:rsidR="000215F3" w:rsidRPr="00DF3F01" w:rsidRDefault="00DF3F01" w:rsidP="00DF3F01">
      <w:pPr>
        <w:ind w:left="284"/>
        <w:jc w:val="both"/>
        <w:rPr>
          <w:noProof/>
          <w:color w:val="231F20"/>
          <w:sz w:val="24"/>
          <w:szCs w:val="24"/>
        </w:rPr>
      </w:pPr>
      <w:r>
        <w:rPr>
          <w:color w:val="231F20"/>
          <w:sz w:val="24"/>
        </w:rPr>
        <w:t xml:space="preserve">a) klientam ir tiesības iegūt būtībā visu saimniecisko labumu vai pakalpojumu potenciālu, izmantojot saules paneļu parku visu 20 gadu lietošanas periodu. Klients var ekskluzīvi izmantot saules paneļu parku; tas saņem visu parkā saražoto enerģiju 20 gadu lietošanas periodā, kā arī </w:t>
      </w:r>
      <w:proofErr w:type="spellStart"/>
      <w:r>
        <w:rPr>
          <w:color w:val="231F20"/>
          <w:sz w:val="24"/>
        </w:rPr>
        <w:t>atjaunīgās</w:t>
      </w:r>
      <w:proofErr w:type="spellEnd"/>
      <w:r>
        <w:rPr>
          <w:color w:val="231F20"/>
          <w:sz w:val="24"/>
        </w:rPr>
        <w:t xml:space="preserve"> enerģijas kredītus, kas ir saules paneļu parka izmantošanas blakusprodukts. Lai arī piegādātājs saņems saimniecisko labumu no saules paneļu parka nodokļu kredīta veidā, šis saimnieciskais labums attiecas uz saules paneļu parka īpašumtiesībām, nevis parka izmantošanu, tāpēc netiek aplūkots šajā </w:t>
      </w:r>
      <w:proofErr w:type="spellStart"/>
      <w:r>
        <w:rPr>
          <w:color w:val="231F20"/>
          <w:sz w:val="24"/>
        </w:rPr>
        <w:t>izvērtējumā</w:t>
      </w:r>
      <w:proofErr w:type="spellEnd"/>
      <w:r>
        <w:rPr>
          <w:color w:val="231F20"/>
          <w:sz w:val="24"/>
        </w:rPr>
        <w:t>;</w:t>
      </w:r>
    </w:p>
    <w:p w14:paraId="69AD4126" w14:textId="02716E62" w:rsidR="000215F3" w:rsidRDefault="00DF3F01" w:rsidP="00DF3F01">
      <w:pPr>
        <w:ind w:left="284"/>
        <w:jc w:val="both"/>
        <w:rPr>
          <w:noProof/>
          <w:color w:val="231F20"/>
          <w:sz w:val="24"/>
          <w:szCs w:val="24"/>
        </w:rPr>
      </w:pPr>
      <w:r>
        <w:rPr>
          <w:color w:val="231F20"/>
          <w:sz w:val="24"/>
        </w:rPr>
        <w:t xml:space="preserve">b) klientam ir tiesības noteikt saules paneļu parka izmantošanu, jo pastāv </w:t>
      </w:r>
      <w:proofErr w:type="spellStart"/>
      <w:r>
        <w:rPr>
          <w:color w:val="231F20"/>
          <w:sz w:val="24"/>
        </w:rPr>
        <w:t>AG25</w:t>
      </w:r>
      <w:proofErr w:type="spellEnd"/>
      <w:r>
        <w:rPr>
          <w:color w:val="231F20"/>
          <w:sz w:val="24"/>
        </w:rPr>
        <w:t xml:space="preserve">. punkta </w:t>
      </w:r>
      <w:r>
        <w:rPr>
          <w:color w:val="231F20"/>
          <w:sz w:val="24"/>
        </w:rPr>
        <w:lastRenderedPageBreak/>
        <w:t>a) apakšpunktā noteiktie nosacījumi. Ne klients, ne piegādātājs nelemj, kā un kādā nolūkā tiek izmantots saules paneļu parks tā lietošanas periodā, jo šie lēmumi ir jau noteikti aktīva projektēšanas posmā (t. i., ar saules paneļu parka projektu faktiski aktīvā jau ir iepriekš noteiktas visas attiecīgās lēmumu pieņemšanas tiesības par to, kā un kādā nolūkā saules paneļu parks tiek izmantots visu lietošanas periodu). Klients neekspluatē saules paneļu parku; piegādātājs lemj par saules paneļu parka ekspluatāciju. Savukārt tas, ka klients ir projektējis saules paneļu parku, dod tam tiesības noteikt saules paneļu parka izmantošanu. Tā kā ar saules paneļu parka projektu jau ir noteikts, kā un kādā nolūkā aktīvs tiks izmantots visu tā lietošanas periodu, tas, ka klients kontrolē projektu, principā nozīmē, ka klients kontrolē šos lēmumus.</w:t>
      </w:r>
    </w:p>
    <w:p w14:paraId="04718854" w14:textId="77777777" w:rsidR="00DF3F01" w:rsidRPr="00DF3F01" w:rsidRDefault="00DF3F01" w:rsidP="00DF3F01">
      <w:pPr>
        <w:ind w:left="284"/>
        <w:jc w:val="both"/>
        <w:rPr>
          <w:noProof/>
          <w:color w:val="231F20"/>
          <w:sz w:val="24"/>
          <w:szCs w:val="24"/>
        </w:rPr>
      </w:pPr>
    </w:p>
    <w:p w14:paraId="36A944D1" w14:textId="77777777" w:rsidR="000215F3" w:rsidRDefault="000215F3" w:rsidP="000215F3">
      <w:pPr>
        <w:jc w:val="both"/>
        <w:rPr>
          <w:i/>
          <w:noProof/>
          <w:color w:val="231F20"/>
          <w:sz w:val="24"/>
          <w:szCs w:val="24"/>
        </w:rPr>
      </w:pPr>
      <w:proofErr w:type="spellStart"/>
      <w:r>
        <w:rPr>
          <w:i/>
          <w:color w:val="231F20"/>
          <w:sz w:val="24"/>
        </w:rPr>
        <w:t>9B</w:t>
      </w:r>
      <w:proofErr w:type="spellEnd"/>
      <w:r>
        <w:rPr>
          <w:i/>
          <w:color w:val="231F20"/>
          <w:sz w:val="24"/>
        </w:rPr>
        <w:t>. piemērs. Klients noslēdz līgumu ar piegādātāju uz trim gadiem par visas elektroenerģijas iegādi, kas saražota skaidri noteiktā spēkstacijā. Spēkstacija pieder piegādātājam, un tas to ekspluatē.</w:t>
      </w:r>
    </w:p>
    <w:p w14:paraId="7A095759" w14:textId="77777777" w:rsidR="00DF3F01" w:rsidRPr="00407CD9" w:rsidRDefault="00DF3F01" w:rsidP="000215F3">
      <w:pPr>
        <w:jc w:val="both"/>
        <w:rPr>
          <w:i/>
          <w:noProof/>
          <w:color w:val="231F20"/>
          <w:sz w:val="24"/>
          <w:szCs w:val="24"/>
        </w:rPr>
      </w:pPr>
    </w:p>
    <w:p w14:paraId="16C1E2FD" w14:textId="19DF9052" w:rsidR="000215F3" w:rsidRDefault="000215F3" w:rsidP="000215F3">
      <w:pPr>
        <w:jc w:val="both"/>
        <w:rPr>
          <w:i/>
          <w:noProof/>
          <w:color w:val="231F20"/>
          <w:sz w:val="24"/>
          <w:szCs w:val="24"/>
        </w:rPr>
      </w:pPr>
      <w:r>
        <w:rPr>
          <w:i/>
          <w:color w:val="231F20"/>
          <w:sz w:val="24"/>
        </w:rPr>
        <w:t>Piegādātājs nedrīkst klientam piegādāt citā spēkstacijā saražotu elektroenerģiju. Līgumā ir noteikts, cik daudz un kādā laikā tiks saražota elektroenerģija spēkstacijā tās lietošanas periodā, un to nevar mainīt, ja nav ārkārtēju apstākļu (piemēram, ārkārtējas situācijas). Piegādātājs ikdienā ekspluatē un uztur spēkstaciju saskaņā ar nozarē apstiprināto ekspluatācijas praksi. Piegādātājs ir projektējis spēkstaciju, un tā tika uzbūvēta dažus gadus pirms līguma noslēgšanas ar klientu; klients nav bijis iesaistīts projektēšanā.</w:t>
      </w:r>
    </w:p>
    <w:p w14:paraId="7BDBC861" w14:textId="77777777" w:rsidR="00DF3F01" w:rsidRPr="00407CD9" w:rsidRDefault="00DF3F01" w:rsidP="000215F3">
      <w:pPr>
        <w:jc w:val="both"/>
        <w:rPr>
          <w:i/>
          <w:noProof/>
          <w:color w:val="231F20"/>
          <w:sz w:val="24"/>
          <w:szCs w:val="24"/>
        </w:rPr>
      </w:pPr>
    </w:p>
    <w:p w14:paraId="272DCE51" w14:textId="77777777" w:rsidR="000215F3" w:rsidRDefault="000215F3" w:rsidP="00770F86">
      <w:pPr>
        <w:pStyle w:val="BodyText"/>
      </w:pPr>
      <w:r>
        <w:t>Līgums neietver nomu.</w:t>
      </w:r>
    </w:p>
    <w:p w14:paraId="425F4862" w14:textId="77777777" w:rsidR="00DF3F01" w:rsidRPr="00407CD9" w:rsidRDefault="00DF3F01" w:rsidP="00770F86">
      <w:pPr>
        <w:pStyle w:val="BodyText"/>
      </w:pPr>
    </w:p>
    <w:p w14:paraId="2350BB11" w14:textId="77777777" w:rsidR="000215F3" w:rsidRDefault="000215F3" w:rsidP="00770F86">
      <w:pPr>
        <w:pStyle w:val="BodyText"/>
      </w:pPr>
      <w:r>
        <w:t>Tas ir identificēts aktīvs, jo spēkstacija ir skaidri norādīta līgumā un piegādātājam nav tiesību to aizstāt ar citu.</w:t>
      </w:r>
    </w:p>
    <w:p w14:paraId="39911506" w14:textId="77777777" w:rsidR="00DF3F01" w:rsidRPr="00407CD9" w:rsidRDefault="00DF3F01" w:rsidP="00770F86">
      <w:pPr>
        <w:pStyle w:val="BodyText"/>
      </w:pPr>
    </w:p>
    <w:p w14:paraId="6B253325" w14:textId="77777777" w:rsidR="000215F3" w:rsidRDefault="000215F3" w:rsidP="00770F86">
      <w:pPr>
        <w:pStyle w:val="BodyText"/>
      </w:pPr>
      <w:r>
        <w:t>Klientam ir tiesības iegūt būtībā visu saimniecisko labumu vai pakalpojumu potenciālu, izmantojot norādīto spēkstaciju visu trīs gadu lietošanas periodu. Klients saņems visu elektroenerģiju, kas saražota šajā spēkstacijā trīs gadu lietošanas periodā.</w:t>
      </w:r>
    </w:p>
    <w:p w14:paraId="70EBD188" w14:textId="77777777" w:rsidR="00DF3F01" w:rsidRPr="00407CD9" w:rsidRDefault="00DF3F01" w:rsidP="00770F86">
      <w:pPr>
        <w:pStyle w:val="BodyText"/>
      </w:pPr>
    </w:p>
    <w:p w14:paraId="0D280695" w14:textId="77777777" w:rsidR="000215F3" w:rsidRDefault="000215F3" w:rsidP="00770F86">
      <w:pPr>
        <w:pStyle w:val="BodyText"/>
      </w:pPr>
      <w:r>
        <w:t>Tomēr klientam nav tiesību kontrolēt spēkstacijas izmantošanu, jo tam nav tiesību noteikt tās izmantošanu. Klientam nav tiesību noteikt, kā un kādā nolūkā spēkstacija tiek izmantota. Tas, kā un kādā nolūkā spēkstacija tiek izmantota (t. i., vai, kad un cik daudz elektroenerģijas tajā tiks saražots), ir noteikts līgumā. Klientam nav tiesību mainīt, kā un kādā nolūkā spēkstacija tiek izmantota lietošanas periodā. Klientam nav citu lēmuma pieņemšanas tiesību par spēkstacijas izmantošanu tās lietošanas periodā (piemēram, tam nav tiesību ekspluatēt spēkstaciju), un tas nav projektējis spēkstaciju. Piegādātājs ir vienīgais, kas var pieņemt lēmumus par spēkstaciju tās lietošanas periodā, jo pieņem lēmumus par to, kā spēkstacija tiks ekspluatēta un uzturēta. Klientam ir tādas pašas tiesības attiecībā uz spēkstacijas izmantošanu kā tad, ja tas būtu viens no daudziem klientiem, kas iegūst elektroenerģiju no šīs spēkstacijas.</w:t>
      </w:r>
    </w:p>
    <w:p w14:paraId="1CB121E7" w14:textId="77777777" w:rsidR="00DF3F01" w:rsidRPr="00407CD9" w:rsidRDefault="00DF3F01" w:rsidP="00770F86">
      <w:pPr>
        <w:pStyle w:val="BodyText"/>
      </w:pPr>
    </w:p>
    <w:p w14:paraId="53914A95" w14:textId="77777777" w:rsidR="000215F3" w:rsidRDefault="000215F3" w:rsidP="000215F3">
      <w:pPr>
        <w:jc w:val="both"/>
        <w:rPr>
          <w:i/>
          <w:noProof/>
          <w:color w:val="231F20"/>
          <w:sz w:val="24"/>
          <w:szCs w:val="24"/>
        </w:rPr>
      </w:pPr>
      <w:proofErr w:type="spellStart"/>
      <w:r>
        <w:rPr>
          <w:i/>
          <w:color w:val="231F20"/>
          <w:sz w:val="24"/>
        </w:rPr>
        <w:t>9C</w:t>
      </w:r>
      <w:proofErr w:type="spellEnd"/>
      <w:r>
        <w:rPr>
          <w:i/>
          <w:color w:val="231F20"/>
          <w:sz w:val="24"/>
        </w:rPr>
        <w:t>. piemērs. Klients noslēdz līgumu ar piegādātāju uz 10 gadiem par visas elektroenerģijas iegādi, kas saražota skaidri noteiktā spēkstacijā. Līgumā noteikts, ka klientam ir tiesības uz visu spēkstacijā saražoto elektroenerģiju (t. i., piegādātājs nedrīkst izmantot spēkstaciju, lai izpildītu citus līgumus).</w:t>
      </w:r>
    </w:p>
    <w:p w14:paraId="6C0772C4" w14:textId="77777777" w:rsidR="00DF3F01" w:rsidRPr="00407CD9" w:rsidRDefault="00DF3F01" w:rsidP="000215F3">
      <w:pPr>
        <w:jc w:val="both"/>
        <w:rPr>
          <w:i/>
          <w:noProof/>
          <w:color w:val="231F20"/>
          <w:sz w:val="24"/>
          <w:szCs w:val="24"/>
        </w:rPr>
      </w:pPr>
    </w:p>
    <w:p w14:paraId="07E728C6" w14:textId="77777777" w:rsidR="000215F3" w:rsidRPr="00407CD9" w:rsidRDefault="000215F3" w:rsidP="000215F3">
      <w:pPr>
        <w:jc w:val="both"/>
        <w:rPr>
          <w:i/>
          <w:noProof/>
          <w:color w:val="231F20"/>
          <w:sz w:val="24"/>
          <w:szCs w:val="24"/>
        </w:rPr>
      </w:pPr>
      <w:r>
        <w:rPr>
          <w:i/>
          <w:color w:val="231F20"/>
          <w:sz w:val="24"/>
        </w:rPr>
        <w:t>Klients sniedz norādījumus piegādātājam par piegādājamās elektroenerģijas daudzumu un piegādes grafiku. Ja spēkstacija neražo elektrību klientam, tā netiek ekspluatēta.</w:t>
      </w:r>
    </w:p>
    <w:p w14:paraId="4A13E3F5" w14:textId="77777777" w:rsidR="000215F3" w:rsidRPr="00407CD9" w:rsidRDefault="000215F3" w:rsidP="000215F3">
      <w:pPr>
        <w:jc w:val="both"/>
        <w:rPr>
          <w:noProof/>
          <w:sz w:val="24"/>
          <w:szCs w:val="24"/>
        </w:rPr>
      </w:pPr>
    </w:p>
    <w:p w14:paraId="781D1866" w14:textId="77777777" w:rsidR="000215F3" w:rsidRDefault="000215F3" w:rsidP="000215F3">
      <w:pPr>
        <w:jc w:val="both"/>
        <w:rPr>
          <w:i/>
          <w:noProof/>
          <w:color w:val="231F20"/>
          <w:sz w:val="24"/>
          <w:szCs w:val="24"/>
        </w:rPr>
      </w:pPr>
      <w:r>
        <w:rPr>
          <w:i/>
          <w:color w:val="231F20"/>
          <w:sz w:val="24"/>
        </w:rPr>
        <w:lastRenderedPageBreak/>
        <w:t>Piegādātājs ikdienā ekspluatē un uztur spēkstaciju saskaņā ar nozarē apstiprināto ekspluatācijas praksi.</w:t>
      </w:r>
    </w:p>
    <w:p w14:paraId="22724E65" w14:textId="77777777" w:rsidR="00DF3F01" w:rsidRPr="00407CD9" w:rsidRDefault="00DF3F01" w:rsidP="000215F3">
      <w:pPr>
        <w:jc w:val="both"/>
        <w:rPr>
          <w:i/>
          <w:noProof/>
          <w:color w:val="231F20"/>
          <w:sz w:val="24"/>
          <w:szCs w:val="24"/>
        </w:rPr>
      </w:pPr>
    </w:p>
    <w:p w14:paraId="0F3DFE90" w14:textId="77777777" w:rsidR="000215F3" w:rsidRDefault="000215F3" w:rsidP="00770F86">
      <w:pPr>
        <w:pStyle w:val="BodyText"/>
      </w:pPr>
      <w:r>
        <w:t>Līgums ietver nomu. Klientam ir tiesības izmantot spēkstaciju 10 gadus.</w:t>
      </w:r>
    </w:p>
    <w:p w14:paraId="3ABE9776" w14:textId="77777777" w:rsidR="00DF3F01" w:rsidRPr="00407CD9" w:rsidRDefault="00DF3F01" w:rsidP="00770F86">
      <w:pPr>
        <w:pStyle w:val="BodyText"/>
      </w:pPr>
    </w:p>
    <w:p w14:paraId="585B9761" w14:textId="77777777" w:rsidR="000215F3" w:rsidRDefault="000215F3" w:rsidP="00770F86">
      <w:pPr>
        <w:pStyle w:val="BodyText"/>
      </w:pPr>
      <w:r>
        <w:t>Ir identificēts aktīvs. Spēkstacija ir skaidri norādīta līgumā, un piegādātājam nav tiesību šo konkrēto spēkstaciju aizstāt ar citu.</w:t>
      </w:r>
    </w:p>
    <w:p w14:paraId="7AFF2EE4" w14:textId="77777777" w:rsidR="00DF3F01" w:rsidRPr="00407CD9" w:rsidRDefault="00DF3F01" w:rsidP="00770F86">
      <w:pPr>
        <w:pStyle w:val="BodyText"/>
      </w:pPr>
    </w:p>
    <w:p w14:paraId="4CCB3F80" w14:textId="77777777" w:rsidR="000215F3" w:rsidRDefault="000215F3" w:rsidP="00770F86">
      <w:pPr>
        <w:pStyle w:val="BodyText"/>
      </w:pPr>
      <w:r>
        <w:t>Klientam ir tiesības kontrolēt spēkstacijas lietošanu visā 10 gadu lietošanas periodā, jo:</w:t>
      </w:r>
    </w:p>
    <w:p w14:paraId="6B46ABD4" w14:textId="77777777" w:rsidR="00DF3F01" w:rsidRPr="00407CD9" w:rsidRDefault="00DF3F01" w:rsidP="00770F86">
      <w:pPr>
        <w:pStyle w:val="BodyText"/>
      </w:pPr>
    </w:p>
    <w:p w14:paraId="2C4FF47B" w14:textId="25291154" w:rsidR="000215F3" w:rsidRPr="00DF3F01" w:rsidRDefault="00DF3F01" w:rsidP="00DF3F01">
      <w:pPr>
        <w:ind w:left="284"/>
        <w:jc w:val="both"/>
        <w:rPr>
          <w:noProof/>
          <w:color w:val="231F20"/>
          <w:sz w:val="24"/>
          <w:szCs w:val="24"/>
        </w:rPr>
      </w:pPr>
      <w:r>
        <w:rPr>
          <w:color w:val="231F20"/>
          <w:sz w:val="24"/>
        </w:rPr>
        <w:t>a) klientam ir tiesības iegūt būtībā visu saimniecisko labumu vai pakalpojumu potenciālu, izmantojot spēkstaciju visu 10 gadu lietošanas periodu. Klients ekskluzīvi izmanto spēkstaciju; tam ir tiesības uz visu elektroenerģiju, kas saražota spēkstacijā visā 10 gadu lietošanas periodā;</w:t>
      </w:r>
    </w:p>
    <w:p w14:paraId="1262EA81" w14:textId="5FABDBC7" w:rsidR="000215F3" w:rsidRDefault="00DF3F01" w:rsidP="00DF3F01">
      <w:pPr>
        <w:ind w:left="284"/>
        <w:jc w:val="both"/>
        <w:rPr>
          <w:noProof/>
          <w:color w:val="231F20"/>
          <w:sz w:val="24"/>
          <w:szCs w:val="24"/>
        </w:rPr>
      </w:pPr>
      <w:r>
        <w:rPr>
          <w:color w:val="231F20"/>
          <w:sz w:val="24"/>
        </w:rPr>
        <w:t xml:space="preserve">b) klientam ir tiesības vadīt spēkstacijas izmantošanu, jo pastāv </w:t>
      </w:r>
      <w:proofErr w:type="spellStart"/>
      <w:r>
        <w:rPr>
          <w:color w:val="231F20"/>
          <w:sz w:val="24"/>
        </w:rPr>
        <w:t>AG25</w:t>
      </w:r>
      <w:proofErr w:type="spellEnd"/>
      <w:r>
        <w:rPr>
          <w:color w:val="231F20"/>
          <w:sz w:val="24"/>
        </w:rPr>
        <w:t>. punkta a) apakšpunktā noteiktie nosacījumi. Klients pieņem attiecīgus lēmumus par to, kā un kādā nolūkā tiek izmantota spēkstacija, jo tam ir tiesības noteikt, vai, kad un cik daudz elektroenerģijas tiks saražots spēkstacijā (t. i., noteikt elektroenerģijas ražošanas grafiku un saražotās elektroenerģijas daudzumu, ja tā ir saražota) visā lietošanas periodā. Tā kā piegādātājam nav ļauts izmantot spēkstaciju citā nolūkā, klienta lēmumi par elektroenerģijas ražošanas grafiku un saražotās elektroenerģijas daudzumu būtībā nosaka, kad un vai spēkstacija ražo izlaidi.</w:t>
      </w:r>
    </w:p>
    <w:p w14:paraId="65D5FC89" w14:textId="77777777" w:rsidR="00DF3F01" w:rsidRPr="00DF3F01" w:rsidRDefault="00DF3F01" w:rsidP="00DF3F01">
      <w:pPr>
        <w:ind w:left="284"/>
        <w:jc w:val="both"/>
        <w:rPr>
          <w:noProof/>
          <w:color w:val="231F20"/>
          <w:sz w:val="24"/>
          <w:szCs w:val="24"/>
        </w:rPr>
      </w:pPr>
    </w:p>
    <w:p w14:paraId="77CB05D7" w14:textId="77777777" w:rsidR="000215F3" w:rsidRDefault="000215F3" w:rsidP="00770F86">
      <w:pPr>
        <w:pStyle w:val="BodyText"/>
      </w:pPr>
      <w:r>
        <w:t>Lai arī spēkstacijas ekspluatācija un apkope ir būtiska tā efektīvai izmantošanai, piegādātāja lēmumi šajā saistībā nedod piegādātājam tiesības noteikt, kā un kādā nolūkā šī spēkstacija tiek izmantota. Attiecīgi piegādātājs nekontrolē spēkstacijas izmantošanu tās lietošanas periodā. Drīzāk piegādātāja lēmumi ir atkarīgi no klienta lēmumiem par to, kā un kādā nolūkā spēkstacija tiek izmantota.</w:t>
      </w:r>
    </w:p>
    <w:p w14:paraId="62EF3AD8" w14:textId="77777777" w:rsidR="00DF3F01" w:rsidRPr="00407CD9" w:rsidRDefault="00DF3F01" w:rsidP="00770F86">
      <w:pPr>
        <w:pStyle w:val="BodyText"/>
      </w:pPr>
    </w:p>
    <w:p w14:paraId="42AC0509" w14:textId="7A904D55" w:rsidR="000215F3" w:rsidRDefault="000215F3" w:rsidP="00DF3F01">
      <w:pPr>
        <w:pStyle w:val="Heading2"/>
        <w:rPr>
          <w:noProof/>
        </w:rPr>
      </w:pPr>
      <w:bookmarkStart w:id="407" w:name="_Toc126763649"/>
      <w:r>
        <w:t>10. piemērs. Tīkla pakalpojumu sniegšanas līgums</w:t>
      </w:r>
      <w:bookmarkStart w:id="408" w:name="_Ref46408066"/>
      <w:bookmarkStart w:id="409" w:name="_bookmark179"/>
      <w:bookmarkEnd w:id="407"/>
      <w:bookmarkEnd w:id="408"/>
      <w:bookmarkEnd w:id="409"/>
    </w:p>
    <w:p w14:paraId="468A3BAF" w14:textId="77777777" w:rsidR="00DF3F01" w:rsidRPr="00407CD9" w:rsidRDefault="00DF3F01" w:rsidP="000215F3">
      <w:pPr>
        <w:jc w:val="both"/>
        <w:rPr>
          <w:i/>
          <w:noProof/>
          <w:color w:val="231F20"/>
          <w:sz w:val="24"/>
          <w:szCs w:val="24"/>
        </w:rPr>
      </w:pPr>
    </w:p>
    <w:p w14:paraId="5C4A14E4" w14:textId="7B27662F" w:rsidR="000215F3" w:rsidRDefault="000215F3" w:rsidP="000215F3">
      <w:pPr>
        <w:jc w:val="both"/>
        <w:rPr>
          <w:i/>
          <w:noProof/>
          <w:color w:val="231F20"/>
          <w:sz w:val="24"/>
          <w:szCs w:val="24"/>
        </w:rPr>
      </w:pPr>
      <w:proofErr w:type="spellStart"/>
      <w:r>
        <w:rPr>
          <w:i/>
          <w:color w:val="231F20"/>
          <w:sz w:val="24"/>
        </w:rPr>
        <w:t>10A</w:t>
      </w:r>
      <w:proofErr w:type="spellEnd"/>
      <w:r>
        <w:rPr>
          <w:i/>
          <w:color w:val="231F20"/>
          <w:sz w:val="24"/>
        </w:rPr>
        <w:t>. piemērs. Klients noslēdz līgumu ar telekomunikāciju uzņēmumu (piegādātāju) par tīkla pakalpojumu sniegšanu uz diviem gadiem. Saskaņā ar līgumu piegādātājs sniedz tīkla pakalpojumus, kas atbilst noteiktam kvalitātes līmenim. Lai sniegtu pakalpojumus, piegādātājs uzstāda un konfigurē serverus klienta telpās – piegādātājs nosaka datu pārraides ātrumu un kvalitāti tīklā, izmantojot serverus. Piegādātājs var mainīt konfigurāciju vai aizstāt serverus, ja tas nepieciešams, lai turpinātu sniegt līgumā noteiktās kvalitātes tīkla pakalpojumus. Klients neekspluatē serverus un nepieņem nekādus būtiskus lēmumus par to izmantošanu.</w:t>
      </w:r>
    </w:p>
    <w:p w14:paraId="01998E26" w14:textId="77777777" w:rsidR="00DF3F01" w:rsidRPr="00407CD9" w:rsidRDefault="00DF3F01" w:rsidP="000215F3">
      <w:pPr>
        <w:jc w:val="both"/>
        <w:rPr>
          <w:i/>
          <w:noProof/>
          <w:color w:val="231F20"/>
          <w:sz w:val="24"/>
          <w:szCs w:val="24"/>
        </w:rPr>
      </w:pPr>
    </w:p>
    <w:p w14:paraId="21105AE0" w14:textId="77777777" w:rsidR="000215F3" w:rsidRDefault="000215F3" w:rsidP="00770F86">
      <w:pPr>
        <w:pStyle w:val="BodyText"/>
      </w:pPr>
      <w:r>
        <w:t>Līgums neietver nomu. Līgums ir pakalpojumu sniegšanas līgums, saskaņā ar kuru piegādātājs izmanto iekārtu, lai nodrošinātu klienta noteikto tīkla pakalpojumu līmeni.</w:t>
      </w:r>
    </w:p>
    <w:p w14:paraId="44CFFCB3" w14:textId="77777777" w:rsidR="00DF3F01" w:rsidRPr="00407CD9" w:rsidRDefault="00DF3F01" w:rsidP="00770F86">
      <w:pPr>
        <w:pStyle w:val="BodyText"/>
      </w:pPr>
    </w:p>
    <w:p w14:paraId="0B7B1A5F" w14:textId="77777777" w:rsidR="000215F3" w:rsidRDefault="000215F3" w:rsidP="00770F86">
      <w:pPr>
        <w:pStyle w:val="BodyText"/>
      </w:pPr>
      <w:r>
        <w:t>Nav vajadzības novērtēt, vai klienta telpās uzstādītie serveri ir identificēti aktīvi. Šā vērtējuma rezultātā analīze par to, vai līgums ietver nomu, nemainīsies, jo klientam nav tiesību kontrolēt serveru izmantošanu.</w:t>
      </w:r>
    </w:p>
    <w:p w14:paraId="3FA32E61" w14:textId="77777777" w:rsidR="00DF3F01" w:rsidRPr="00407CD9" w:rsidRDefault="00DF3F01" w:rsidP="00770F86">
      <w:pPr>
        <w:pStyle w:val="BodyText"/>
      </w:pPr>
    </w:p>
    <w:p w14:paraId="0CAF5D92" w14:textId="4E04E18A" w:rsidR="000215F3" w:rsidRDefault="000215F3" w:rsidP="00770F86">
      <w:pPr>
        <w:pStyle w:val="BodyText"/>
      </w:pPr>
      <w:r>
        <w:t xml:space="preserve">Klients nekontrolē serveru izmantošanu, jo klienta vienīgās lēmumu pieņemšanas tiesības ir saistītas ar lēmumu pieņemšanu par tīkla pakalpojumu apjomu (serveru jaudu) pirms lietošanas perioda sākuma – serveru lietošanas periodā nevar mainīt tīkla pakalpojumu apjomu, negrozot līgumu. Piemēram, lai arī klients izstrādā pārraidāmos datus, šī darbība tieši neietekmē tīkla </w:t>
      </w:r>
      <w:r>
        <w:lastRenderedPageBreak/>
        <w:t>pakalpojumu konfigurāciju un tādējādi neietekmē to, kā un kādā nolūkā serveri tiek izmantoti.</w:t>
      </w:r>
    </w:p>
    <w:p w14:paraId="73E2F50B" w14:textId="77777777" w:rsidR="00DF3F01" w:rsidRPr="00407CD9" w:rsidRDefault="00DF3F01" w:rsidP="00770F86">
      <w:pPr>
        <w:pStyle w:val="BodyText"/>
      </w:pPr>
    </w:p>
    <w:p w14:paraId="3EA56036" w14:textId="77777777" w:rsidR="000215F3" w:rsidRDefault="000215F3" w:rsidP="00770F86">
      <w:pPr>
        <w:pStyle w:val="BodyText"/>
      </w:pPr>
      <w:r>
        <w:t>Vienīgi piegādātājs var pieņemt attiecīgus lēmumus par serveru izmantošanu to lietošanas periodā. Piegādātājam ir tiesības lemt, kā dati tiek pārraidīti, izmantojot serverus, vai mainīt serveru konfigurāciju un vai izmantot serverus citā nolūkā. Attiecīgi piegādātājs kontrolē, kā tiek izmantoti serveri, sniedzot tīkla pakalpojumus klientam.</w:t>
      </w:r>
    </w:p>
    <w:p w14:paraId="70B13D35" w14:textId="77777777" w:rsidR="00DF3F01" w:rsidRPr="00407CD9" w:rsidRDefault="00DF3F01" w:rsidP="00770F86">
      <w:pPr>
        <w:pStyle w:val="BodyText"/>
      </w:pPr>
    </w:p>
    <w:p w14:paraId="6968DDF8" w14:textId="77777777" w:rsidR="000215F3" w:rsidRDefault="000215F3" w:rsidP="000215F3">
      <w:pPr>
        <w:jc w:val="both"/>
        <w:rPr>
          <w:i/>
          <w:noProof/>
          <w:color w:val="231F20"/>
          <w:sz w:val="24"/>
          <w:szCs w:val="24"/>
        </w:rPr>
      </w:pPr>
      <w:proofErr w:type="spellStart"/>
      <w:r>
        <w:rPr>
          <w:i/>
          <w:color w:val="231F20"/>
          <w:sz w:val="24"/>
        </w:rPr>
        <w:t>10B</w:t>
      </w:r>
      <w:proofErr w:type="spellEnd"/>
      <w:r>
        <w:rPr>
          <w:i/>
          <w:color w:val="231F20"/>
          <w:sz w:val="24"/>
        </w:rPr>
        <w:t>. piemērs. Klients noslēdz līgumu ar informācijas tehnoloģiju uzņēmumu (piegādātāju) par norādīta servera izmantošanu trīs gadus. Piegādātājs piegādā un uzstāda serveri klienta telpās saskaņā ar klienta norādījumiem un vajadzības gadījumā nodrošina šā servera remonta un apkopes pakalpojumus visu lietošanas periodu. Piegādātājs aizstāj serveri ar citu tikai darbības traucējumu gadījumā. Klients lemj, kādus datus uzglabāt serverī un kā integrēt serveri savās darbībās. Klients var mainīt savus lēmumus šajā saistībā visā lietošanas periodā.</w:t>
      </w:r>
    </w:p>
    <w:p w14:paraId="621715D6" w14:textId="77777777" w:rsidR="00DF3F01" w:rsidRPr="00407CD9" w:rsidRDefault="00DF3F01" w:rsidP="000215F3">
      <w:pPr>
        <w:jc w:val="both"/>
        <w:rPr>
          <w:i/>
          <w:noProof/>
          <w:color w:val="231F20"/>
          <w:sz w:val="24"/>
          <w:szCs w:val="24"/>
        </w:rPr>
      </w:pPr>
    </w:p>
    <w:p w14:paraId="77185193" w14:textId="77777777" w:rsidR="000215F3" w:rsidRPr="00407CD9" w:rsidRDefault="000215F3" w:rsidP="00770F86">
      <w:pPr>
        <w:pStyle w:val="BodyText"/>
      </w:pPr>
      <w:r>
        <w:t>Līgums ietver nomu. Klientam ir tiesības izmantot serveri trīs gadus.</w:t>
      </w:r>
    </w:p>
    <w:p w14:paraId="7AFE7679" w14:textId="77777777" w:rsidR="000215F3" w:rsidRPr="00407CD9" w:rsidRDefault="000215F3" w:rsidP="000215F3">
      <w:pPr>
        <w:jc w:val="both"/>
        <w:rPr>
          <w:noProof/>
          <w:sz w:val="24"/>
          <w:szCs w:val="24"/>
        </w:rPr>
      </w:pPr>
    </w:p>
    <w:p w14:paraId="0F140CC0" w14:textId="77777777" w:rsidR="000215F3" w:rsidRDefault="000215F3" w:rsidP="00770F86">
      <w:pPr>
        <w:pStyle w:val="BodyText"/>
      </w:pPr>
      <w:r>
        <w:t>Ir identificēts aktīvs. Līgumā ir sniegta skaidra servera specifikācija. Piegādātājs var aizstāt serveri ar citu tikai darbības traucējumu gadījumā (skat. AG19. punktu).</w:t>
      </w:r>
    </w:p>
    <w:p w14:paraId="63C26A94" w14:textId="77777777" w:rsidR="00DF3F01" w:rsidRPr="00407CD9" w:rsidRDefault="00DF3F01" w:rsidP="00770F86">
      <w:pPr>
        <w:pStyle w:val="BodyText"/>
      </w:pPr>
    </w:p>
    <w:p w14:paraId="0F39E0EB" w14:textId="77777777" w:rsidR="000215F3" w:rsidRDefault="000215F3" w:rsidP="00770F86">
      <w:pPr>
        <w:pStyle w:val="BodyText"/>
      </w:pPr>
      <w:r>
        <w:t>Klientam ir tiesības kontrolēt servera lietošanu visā trīs gadu lietošanas periodā, jo:</w:t>
      </w:r>
    </w:p>
    <w:p w14:paraId="04C1895F" w14:textId="77777777" w:rsidR="00DF3F01" w:rsidRPr="00407CD9" w:rsidRDefault="00DF3F01" w:rsidP="00770F86">
      <w:pPr>
        <w:pStyle w:val="BodyText"/>
      </w:pPr>
    </w:p>
    <w:p w14:paraId="3A764F91" w14:textId="7DFDCCF6" w:rsidR="000215F3" w:rsidRPr="00DF3F01" w:rsidRDefault="00DF3F01" w:rsidP="00DF3F01">
      <w:pPr>
        <w:ind w:left="284"/>
        <w:jc w:val="both"/>
        <w:rPr>
          <w:noProof/>
          <w:color w:val="231F20"/>
          <w:sz w:val="24"/>
          <w:szCs w:val="24"/>
        </w:rPr>
      </w:pPr>
      <w:r>
        <w:rPr>
          <w:color w:val="231F20"/>
          <w:sz w:val="24"/>
        </w:rPr>
        <w:t>a) klientam ir tiesības iegūt būtībā visu saimniecisko labumu vai pakalpojumu potenciālu, izmantojot serveri visu trīs gadu lietošanas periodu. Klients var ekskluzīvi izmantot šo serveri visu lietošanas periodu;</w:t>
      </w:r>
    </w:p>
    <w:p w14:paraId="67D7505B" w14:textId="10F9CFEF" w:rsidR="000215F3" w:rsidRDefault="00DF3F01" w:rsidP="00DF3F01">
      <w:pPr>
        <w:ind w:left="284"/>
        <w:jc w:val="both"/>
        <w:rPr>
          <w:noProof/>
          <w:color w:val="231F20"/>
          <w:sz w:val="24"/>
          <w:szCs w:val="24"/>
        </w:rPr>
      </w:pPr>
      <w:r>
        <w:rPr>
          <w:color w:val="231F20"/>
          <w:sz w:val="24"/>
        </w:rPr>
        <w:t xml:space="preserve">b) klientam ir tiesības noteikt servera izmantošanu (jo pastāv </w:t>
      </w:r>
      <w:proofErr w:type="spellStart"/>
      <w:r>
        <w:rPr>
          <w:color w:val="231F20"/>
          <w:sz w:val="24"/>
        </w:rPr>
        <w:t>AG25</w:t>
      </w:r>
      <w:proofErr w:type="spellEnd"/>
      <w:r>
        <w:rPr>
          <w:color w:val="231F20"/>
          <w:sz w:val="24"/>
        </w:rPr>
        <w:t>. punkta a) apakšpunktā noteiktie nosacījumi). Klients pieņem attiecīgus lēmumus par to, kā un kādā nolūkā serveri tiek izmantoti, jo tam ir tiesības lemt par to, kāda darbības aspekta nodrošināšanai serveris tiek izmantots un kādi dati tiek uzglabāti serverī. Vienīgi klients var pieņemt lēmumus par servera izmantošanu tā lietošanas periodā.</w:t>
      </w:r>
    </w:p>
    <w:p w14:paraId="38DDF73F" w14:textId="77777777" w:rsidR="00DF3F01" w:rsidRPr="00DF3F01" w:rsidRDefault="00DF3F01" w:rsidP="00DF3F01">
      <w:pPr>
        <w:ind w:left="284"/>
        <w:jc w:val="both"/>
        <w:rPr>
          <w:noProof/>
          <w:color w:val="231F20"/>
          <w:sz w:val="24"/>
          <w:szCs w:val="24"/>
        </w:rPr>
      </w:pPr>
    </w:p>
    <w:p w14:paraId="4A32955D" w14:textId="77777777" w:rsidR="000215F3" w:rsidRPr="00F952C9" w:rsidRDefault="000215F3" w:rsidP="00F952C9">
      <w:pPr>
        <w:pStyle w:val="Heading1"/>
        <w:rPr>
          <w:sz w:val="24"/>
          <w:szCs w:val="24"/>
        </w:rPr>
      </w:pPr>
      <w:bookmarkStart w:id="410" w:name="_Toc126763650"/>
      <w:r>
        <w:rPr>
          <w:sz w:val="24"/>
        </w:rPr>
        <w:t>Zemas vērtības aktīvu noma un portfeļa piemērošana (skat. 6.–7., AG1. un AG4.–AG9. punktu)</w:t>
      </w:r>
      <w:bookmarkStart w:id="411" w:name="_Ref46407491"/>
      <w:bookmarkStart w:id="412" w:name="_bookmark180"/>
      <w:bookmarkEnd w:id="410"/>
      <w:bookmarkEnd w:id="411"/>
      <w:bookmarkEnd w:id="412"/>
    </w:p>
    <w:p w14:paraId="018EF215" w14:textId="77777777" w:rsidR="00F952C9" w:rsidRPr="00407CD9" w:rsidRDefault="00F952C9" w:rsidP="00462F4C">
      <w:pPr>
        <w:pStyle w:val="BodyText"/>
        <w:rPr>
          <w:b/>
          <w:bCs/>
        </w:rPr>
      </w:pPr>
    </w:p>
    <w:p w14:paraId="1198F69E" w14:textId="53B677C4" w:rsidR="000215F3" w:rsidRDefault="000215F3" w:rsidP="00770F86">
      <w:pPr>
        <w:pStyle w:val="BodyText"/>
      </w:pPr>
      <w:r>
        <w:t xml:space="preserve">IE3. Turpmāk ir sniegti piemēri, kā nomnieks varētu a) piemērot </w:t>
      </w:r>
      <w:r>
        <w:rPr>
          <w:i/>
          <w:iCs/>
        </w:rPr>
        <w:t>IPSAS</w:t>
      </w:r>
      <w:r>
        <w:t xml:space="preserve"> 43 AG4.–AG9. punktu zemas vērtības aktīvu nomai un b) noteikt, kādam nomas portfelim tas varētu piemērot </w:t>
      </w:r>
      <w:r>
        <w:rPr>
          <w:i/>
          <w:iCs/>
        </w:rPr>
        <w:t>IPSAS</w:t>
      </w:r>
      <w:r>
        <w:t> 43 prasības.</w:t>
      </w:r>
      <w:bookmarkStart w:id="413" w:name="_Ref46408826"/>
      <w:bookmarkStart w:id="414" w:name="_bookmark181"/>
      <w:bookmarkEnd w:id="413"/>
      <w:bookmarkEnd w:id="414"/>
    </w:p>
    <w:p w14:paraId="79554082" w14:textId="77777777" w:rsidR="00F952C9" w:rsidRPr="00407CD9" w:rsidRDefault="00F952C9" w:rsidP="00770F86">
      <w:pPr>
        <w:pStyle w:val="BodyText"/>
      </w:pPr>
    </w:p>
    <w:p w14:paraId="3439B91B" w14:textId="2F053DF6" w:rsidR="000215F3" w:rsidRDefault="000215F3" w:rsidP="00F952C9">
      <w:pPr>
        <w:pStyle w:val="Heading2"/>
        <w:rPr>
          <w:noProof/>
        </w:rPr>
      </w:pPr>
      <w:bookmarkStart w:id="415" w:name="_Toc126763651"/>
      <w:r>
        <w:t>11. piemērs. Zemas vērtības aktīvu noma un portfeļa piemērošana</w:t>
      </w:r>
      <w:bookmarkStart w:id="416" w:name="_Ref46408090"/>
      <w:bookmarkStart w:id="417" w:name="_bookmark182"/>
      <w:bookmarkEnd w:id="415"/>
      <w:bookmarkEnd w:id="416"/>
      <w:bookmarkEnd w:id="417"/>
    </w:p>
    <w:p w14:paraId="3913E279" w14:textId="77777777" w:rsidR="00F952C9" w:rsidRPr="00407CD9" w:rsidRDefault="00F952C9" w:rsidP="000215F3">
      <w:pPr>
        <w:jc w:val="both"/>
        <w:rPr>
          <w:i/>
          <w:noProof/>
          <w:color w:val="231F20"/>
          <w:sz w:val="24"/>
          <w:szCs w:val="24"/>
        </w:rPr>
      </w:pPr>
    </w:p>
    <w:p w14:paraId="257F1302" w14:textId="77777777" w:rsidR="000215F3" w:rsidRDefault="000215F3" w:rsidP="000215F3">
      <w:pPr>
        <w:jc w:val="both"/>
        <w:rPr>
          <w:i/>
          <w:noProof/>
          <w:color w:val="231F20"/>
          <w:sz w:val="24"/>
          <w:szCs w:val="24"/>
        </w:rPr>
      </w:pPr>
      <w:r>
        <w:rPr>
          <w:i/>
          <w:color w:val="231F20"/>
          <w:sz w:val="24"/>
        </w:rPr>
        <w:t>Publiskā sektora institūcijai (nomnieks), kurai ir biroji visās valsts provincēs/pavalstīs, ir šāda noma:</w:t>
      </w:r>
    </w:p>
    <w:p w14:paraId="554E9D53" w14:textId="77777777" w:rsidR="00F952C9" w:rsidRPr="00407CD9" w:rsidRDefault="00F952C9" w:rsidP="000215F3">
      <w:pPr>
        <w:jc w:val="both"/>
        <w:rPr>
          <w:i/>
          <w:noProof/>
          <w:color w:val="231F20"/>
          <w:sz w:val="24"/>
          <w:szCs w:val="24"/>
        </w:rPr>
      </w:pPr>
    </w:p>
    <w:p w14:paraId="1708F12C" w14:textId="41A1ABAB" w:rsidR="000215F3" w:rsidRPr="00F952C9" w:rsidRDefault="000A39F7" w:rsidP="007F68D4">
      <w:pPr>
        <w:ind w:left="284"/>
        <w:jc w:val="both"/>
        <w:rPr>
          <w:i/>
          <w:noProof/>
          <w:color w:val="231F20"/>
          <w:sz w:val="24"/>
          <w:szCs w:val="24"/>
        </w:rPr>
      </w:pPr>
      <w:r>
        <w:rPr>
          <w:i/>
          <w:color w:val="231F20"/>
          <w:sz w:val="24"/>
        </w:rPr>
        <w:t>a) nekustamā īpašuma noma (biroja ēku un noliktavu noma);</w:t>
      </w:r>
    </w:p>
    <w:p w14:paraId="4D18D65D" w14:textId="1518ED8F" w:rsidR="000215F3" w:rsidRPr="00F952C9" w:rsidRDefault="000A39F7" w:rsidP="007F68D4">
      <w:pPr>
        <w:ind w:left="284"/>
        <w:jc w:val="both"/>
        <w:rPr>
          <w:i/>
          <w:noProof/>
          <w:color w:val="231F20"/>
          <w:sz w:val="24"/>
          <w:szCs w:val="24"/>
        </w:rPr>
      </w:pPr>
      <w:r>
        <w:rPr>
          <w:i/>
          <w:color w:val="231F20"/>
          <w:sz w:val="24"/>
        </w:rPr>
        <w:t>b) slimnīcas aprīkojuma noma;</w:t>
      </w:r>
    </w:p>
    <w:p w14:paraId="4CE47C29" w14:textId="54BD1932" w:rsidR="000215F3" w:rsidRPr="00F952C9" w:rsidRDefault="000A39F7" w:rsidP="007F68D4">
      <w:pPr>
        <w:ind w:left="284"/>
        <w:jc w:val="both"/>
        <w:rPr>
          <w:i/>
          <w:noProof/>
          <w:color w:val="231F20"/>
          <w:sz w:val="24"/>
          <w:szCs w:val="24"/>
        </w:rPr>
      </w:pPr>
      <w:r>
        <w:rPr>
          <w:i/>
          <w:color w:val="231F20"/>
          <w:sz w:val="24"/>
        </w:rPr>
        <w:t>c) automašīnu noma gan dienestu personālam, gan augstākajai vadībai, kas ir dažādas kvalitātes, specifikācijas un vērtības automašīnas;</w:t>
      </w:r>
    </w:p>
    <w:p w14:paraId="747C0A95" w14:textId="4373F9C2" w:rsidR="000215F3" w:rsidRPr="00F952C9" w:rsidRDefault="000A39F7" w:rsidP="007F68D4">
      <w:pPr>
        <w:ind w:left="284"/>
        <w:jc w:val="both"/>
        <w:rPr>
          <w:i/>
          <w:noProof/>
          <w:color w:val="231F20"/>
          <w:sz w:val="24"/>
          <w:szCs w:val="24"/>
        </w:rPr>
      </w:pPr>
      <w:r>
        <w:rPr>
          <w:i/>
          <w:color w:val="231F20"/>
          <w:sz w:val="24"/>
        </w:rPr>
        <w:t>d) dažāda lieluma un vērtības kravas automašīnu un furgonu noma pakalpojumu sniegšanas mērķiem;</w:t>
      </w:r>
    </w:p>
    <w:p w14:paraId="55AEE03A" w14:textId="0C4548DD" w:rsidR="000215F3" w:rsidRPr="00F952C9" w:rsidRDefault="000A39F7" w:rsidP="007F68D4">
      <w:pPr>
        <w:ind w:left="284"/>
        <w:jc w:val="both"/>
        <w:rPr>
          <w:i/>
          <w:noProof/>
          <w:color w:val="231F20"/>
          <w:sz w:val="24"/>
          <w:szCs w:val="24"/>
        </w:rPr>
      </w:pPr>
      <w:r>
        <w:rPr>
          <w:i/>
          <w:color w:val="231F20"/>
          <w:sz w:val="24"/>
        </w:rPr>
        <w:t>e) atsevišķu darbinieku lietošanai paredzēta IT aprīkojuma noma (piemēram, klēpjdatori, plaukstdatora ierīces, galda printeri un mobilie telefoni);</w:t>
      </w:r>
    </w:p>
    <w:p w14:paraId="30DCF2B4" w14:textId="47C7467F" w:rsidR="000215F3" w:rsidRPr="00F952C9" w:rsidRDefault="000A39F7" w:rsidP="007F68D4">
      <w:pPr>
        <w:ind w:left="284"/>
        <w:jc w:val="both"/>
        <w:rPr>
          <w:i/>
          <w:noProof/>
          <w:color w:val="231F20"/>
          <w:sz w:val="24"/>
          <w:szCs w:val="24"/>
        </w:rPr>
      </w:pPr>
      <w:r>
        <w:rPr>
          <w:i/>
          <w:color w:val="231F20"/>
          <w:sz w:val="24"/>
        </w:rPr>
        <w:lastRenderedPageBreak/>
        <w:t>f) serveru noma, tostarp šo serveru uzglabāšanas jaudas palielināšanai paredzētu daudzu atsevišķu moduļu noma. Moduļi tiek laika gaitā pievienoti lieldatora serveriem pēc nomnieka vajadzībām, lai palielinātu serveru uzglabāšanas jaudu;</w:t>
      </w:r>
    </w:p>
    <w:p w14:paraId="2757B0DE" w14:textId="641A8975" w:rsidR="000215F3" w:rsidRDefault="000A39F7" w:rsidP="007F68D4">
      <w:pPr>
        <w:ind w:left="284"/>
        <w:jc w:val="both"/>
        <w:rPr>
          <w:i/>
          <w:noProof/>
          <w:color w:val="231F20"/>
          <w:sz w:val="24"/>
          <w:szCs w:val="24"/>
        </w:rPr>
      </w:pPr>
      <w:r>
        <w:rPr>
          <w:i/>
          <w:color w:val="231F20"/>
          <w:sz w:val="24"/>
        </w:rPr>
        <w:t>g) biroja aprīkojuma noma:</w:t>
      </w:r>
    </w:p>
    <w:p w14:paraId="47E81E19" w14:textId="77777777" w:rsidR="007F68D4" w:rsidRPr="00F952C9" w:rsidRDefault="007F68D4" w:rsidP="007F68D4">
      <w:pPr>
        <w:ind w:left="284"/>
        <w:jc w:val="both"/>
        <w:rPr>
          <w:i/>
          <w:noProof/>
          <w:color w:val="231F20"/>
          <w:sz w:val="24"/>
          <w:szCs w:val="24"/>
        </w:rPr>
      </w:pPr>
    </w:p>
    <w:p w14:paraId="6A290771" w14:textId="33F15D8E" w:rsidR="000215F3" w:rsidRPr="00F952C9" w:rsidRDefault="000A39F7" w:rsidP="007F68D4">
      <w:pPr>
        <w:ind w:left="567"/>
        <w:jc w:val="both"/>
        <w:rPr>
          <w:i/>
          <w:noProof/>
          <w:color w:val="231F20"/>
          <w:sz w:val="24"/>
          <w:szCs w:val="24"/>
        </w:rPr>
      </w:pPr>
      <w:r>
        <w:rPr>
          <w:i/>
          <w:color w:val="231F20"/>
          <w:sz w:val="24"/>
        </w:rPr>
        <w:t>i) biroja mēbeles (piemēram, krēsli, galdi un biroja šķērssienas);</w:t>
      </w:r>
    </w:p>
    <w:p w14:paraId="430F6F3D" w14:textId="52590E7C" w:rsidR="000215F3" w:rsidRPr="00F952C9" w:rsidRDefault="000A39F7" w:rsidP="007F68D4">
      <w:pPr>
        <w:ind w:left="567"/>
        <w:jc w:val="both"/>
        <w:rPr>
          <w:i/>
          <w:noProof/>
          <w:color w:val="231F20"/>
          <w:sz w:val="24"/>
          <w:szCs w:val="24"/>
        </w:rPr>
      </w:pPr>
      <w:r>
        <w:rPr>
          <w:i/>
          <w:color w:val="231F20"/>
          <w:sz w:val="24"/>
        </w:rPr>
        <w:t>ii) ūdens automāti un</w:t>
      </w:r>
    </w:p>
    <w:p w14:paraId="422B544C" w14:textId="67B6F5C8" w:rsidR="000215F3" w:rsidRDefault="000A39F7" w:rsidP="007F68D4">
      <w:pPr>
        <w:ind w:left="567"/>
        <w:jc w:val="both"/>
        <w:rPr>
          <w:i/>
          <w:noProof/>
          <w:color w:val="231F20"/>
          <w:sz w:val="24"/>
          <w:szCs w:val="24"/>
        </w:rPr>
      </w:pPr>
      <w:r>
        <w:rPr>
          <w:i/>
          <w:color w:val="231F20"/>
          <w:sz w:val="24"/>
        </w:rPr>
        <w:t xml:space="preserve">iii) lieljaudas daudzfunkcionālas </w:t>
      </w:r>
      <w:proofErr w:type="spellStart"/>
      <w:r>
        <w:rPr>
          <w:i/>
          <w:color w:val="231F20"/>
          <w:sz w:val="24"/>
        </w:rPr>
        <w:t>fotokopēšanas</w:t>
      </w:r>
      <w:proofErr w:type="spellEnd"/>
      <w:r>
        <w:rPr>
          <w:i/>
          <w:color w:val="231F20"/>
          <w:sz w:val="24"/>
        </w:rPr>
        <w:t xml:space="preserve"> ierīces.</w:t>
      </w:r>
    </w:p>
    <w:p w14:paraId="436D4629" w14:textId="77777777" w:rsidR="000A39F7" w:rsidRPr="00F952C9" w:rsidRDefault="000A39F7" w:rsidP="00F952C9">
      <w:pPr>
        <w:tabs>
          <w:tab w:val="left" w:pos="2319"/>
          <w:tab w:val="left" w:pos="2320"/>
        </w:tabs>
        <w:jc w:val="both"/>
        <w:rPr>
          <w:i/>
          <w:noProof/>
          <w:color w:val="231F20"/>
          <w:sz w:val="24"/>
          <w:szCs w:val="24"/>
        </w:rPr>
      </w:pPr>
    </w:p>
    <w:p w14:paraId="134DB8FC" w14:textId="77777777" w:rsidR="000215F3" w:rsidRPr="007F68D4" w:rsidRDefault="000215F3" w:rsidP="00770F86">
      <w:pPr>
        <w:pStyle w:val="BodyText"/>
        <w:rPr>
          <w:u w:val="single"/>
        </w:rPr>
      </w:pPr>
      <w:r>
        <w:rPr>
          <w:u w:val="single"/>
        </w:rPr>
        <w:t>Zemas vērtības aktīvu noma</w:t>
      </w:r>
    </w:p>
    <w:p w14:paraId="1782B966" w14:textId="77777777" w:rsidR="000A39F7" w:rsidRPr="00407CD9" w:rsidRDefault="000A39F7" w:rsidP="00770F86">
      <w:pPr>
        <w:pStyle w:val="BodyText"/>
        <w:rPr>
          <w:u w:color="231F20"/>
        </w:rPr>
      </w:pPr>
    </w:p>
    <w:p w14:paraId="27BE5911" w14:textId="77777777" w:rsidR="000215F3" w:rsidRDefault="000215F3" w:rsidP="00770F86">
      <w:pPr>
        <w:pStyle w:val="BodyText"/>
      </w:pPr>
      <w:r>
        <w:t>Nomnieks nosaka, ka turpmāk uzskaitīto objektu noma ir zemas vērtības aktīvu noma, pamatojoties uz to, ka katrs atsevišķi pamatā esošais aktīvs, kamēr ir jauns, ir zemas vērtības aktīvs:</w:t>
      </w:r>
    </w:p>
    <w:p w14:paraId="0DB58347" w14:textId="77777777" w:rsidR="007F68D4" w:rsidRPr="00407CD9" w:rsidRDefault="007F68D4" w:rsidP="00770F86">
      <w:pPr>
        <w:pStyle w:val="BodyText"/>
      </w:pPr>
    </w:p>
    <w:p w14:paraId="4C6B9985" w14:textId="397C6040" w:rsidR="000215F3" w:rsidRPr="007F68D4" w:rsidRDefault="007F68D4" w:rsidP="007F68D4">
      <w:pPr>
        <w:ind w:left="284"/>
        <w:jc w:val="both"/>
        <w:rPr>
          <w:noProof/>
          <w:color w:val="231F20"/>
          <w:sz w:val="24"/>
          <w:szCs w:val="24"/>
        </w:rPr>
      </w:pPr>
      <w:r>
        <w:rPr>
          <w:color w:val="231F20"/>
          <w:sz w:val="24"/>
        </w:rPr>
        <w:t>a) atsevišķu darbinieku lietošanai paredzēta IT aprīkojuma noma un</w:t>
      </w:r>
    </w:p>
    <w:p w14:paraId="56ED73EF" w14:textId="3EEF6A86" w:rsidR="000215F3" w:rsidRDefault="007F68D4" w:rsidP="007F68D4">
      <w:pPr>
        <w:ind w:left="284"/>
        <w:jc w:val="both"/>
        <w:rPr>
          <w:noProof/>
          <w:color w:val="231F20"/>
          <w:sz w:val="24"/>
          <w:szCs w:val="24"/>
        </w:rPr>
      </w:pPr>
      <w:r>
        <w:rPr>
          <w:color w:val="231F20"/>
          <w:sz w:val="24"/>
        </w:rPr>
        <w:t>b) biroja mēbeļu un ūdens automātu noma.</w:t>
      </w:r>
    </w:p>
    <w:p w14:paraId="6DEFC521" w14:textId="77777777" w:rsidR="007F68D4" w:rsidRPr="007F68D4" w:rsidRDefault="007F68D4" w:rsidP="007F68D4">
      <w:pPr>
        <w:tabs>
          <w:tab w:val="left" w:pos="1739"/>
          <w:tab w:val="left" w:pos="1740"/>
        </w:tabs>
        <w:jc w:val="both"/>
        <w:rPr>
          <w:noProof/>
          <w:color w:val="231F20"/>
          <w:sz w:val="24"/>
          <w:szCs w:val="24"/>
        </w:rPr>
      </w:pPr>
    </w:p>
    <w:p w14:paraId="6E8571E3" w14:textId="77777777" w:rsidR="000215F3" w:rsidRDefault="000215F3" w:rsidP="00770F86">
      <w:pPr>
        <w:pStyle w:val="BodyText"/>
      </w:pPr>
      <w:r>
        <w:t xml:space="preserve">Nomnieks izvēlas piemērot </w:t>
      </w:r>
      <w:r>
        <w:rPr>
          <w:i/>
          <w:iCs/>
        </w:rPr>
        <w:t>IPSAS</w:t>
      </w:r>
      <w:r>
        <w:t> 43 7. punkta prasības visu šo nomu uzskaitē.</w:t>
      </w:r>
    </w:p>
    <w:p w14:paraId="48A61F61" w14:textId="77777777" w:rsidR="007F68D4" w:rsidRPr="00407CD9" w:rsidRDefault="007F68D4" w:rsidP="00770F86">
      <w:pPr>
        <w:pStyle w:val="BodyText"/>
      </w:pPr>
    </w:p>
    <w:p w14:paraId="106EF80B" w14:textId="77777777" w:rsidR="000215F3" w:rsidRDefault="000215F3" w:rsidP="00770F86">
      <w:pPr>
        <w:pStyle w:val="BodyText"/>
      </w:pPr>
      <w:r>
        <w:t>Lai arī, atsevišķi ņemot, katrs servera modulis varētu būt zemas vērtības aktīvs, servera moduļu noma nav kvalificējama kā zemas vērtības aktīvu noma. Iemesls ir tāds, ka katrs modulis ir savstarpēji cieši saistīts ar citām servera daļām. Nomnieks nenomātu tikai moduļus, nenomājot arī serverus.</w:t>
      </w:r>
    </w:p>
    <w:p w14:paraId="55005F32" w14:textId="77777777" w:rsidR="007F68D4" w:rsidRPr="00407CD9" w:rsidRDefault="007F68D4" w:rsidP="00770F86">
      <w:pPr>
        <w:pStyle w:val="BodyText"/>
      </w:pPr>
    </w:p>
    <w:p w14:paraId="0C2E8B1A" w14:textId="77777777" w:rsidR="000215F3" w:rsidRPr="007F68D4" w:rsidRDefault="000215F3" w:rsidP="00770F86">
      <w:pPr>
        <w:pStyle w:val="BodyText"/>
        <w:rPr>
          <w:u w:val="single"/>
        </w:rPr>
      </w:pPr>
      <w:r>
        <w:rPr>
          <w:u w:val="single"/>
        </w:rPr>
        <w:t>Portfeļa piemērošana</w:t>
      </w:r>
    </w:p>
    <w:p w14:paraId="5C197995" w14:textId="77777777" w:rsidR="007F68D4" w:rsidRPr="00407CD9" w:rsidRDefault="007F68D4" w:rsidP="00770F86">
      <w:pPr>
        <w:pStyle w:val="BodyText"/>
        <w:rPr>
          <w:u w:color="231F20"/>
        </w:rPr>
      </w:pPr>
    </w:p>
    <w:p w14:paraId="709B1466" w14:textId="77777777" w:rsidR="000215F3" w:rsidRPr="00407CD9" w:rsidRDefault="000215F3" w:rsidP="00770F86">
      <w:pPr>
        <w:pStyle w:val="BodyText"/>
      </w:pPr>
      <w:r>
        <w:t xml:space="preserve">Tādējādi nomnieks piemēro </w:t>
      </w:r>
      <w:r>
        <w:rPr>
          <w:i/>
          <w:iCs/>
        </w:rPr>
        <w:t>IPSAS</w:t>
      </w:r>
      <w:r>
        <w:t> 43 noteiktās atzīšanas un novērtēšanas prasības nekustamā īpašuma, slimnīcu aprīkojuma, vieglo automašīnu, kravas automašīnu un furgonu, serveru un lieljaudas daudzfunkcionālo fotokopēšanas ierīču nomai. Šajā nolūkā nomnieks sagrupē vieglās automašīnas, kravas automašīnas un furgonus portfeļos.</w:t>
      </w:r>
    </w:p>
    <w:p w14:paraId="086A707D" w14:textId="77777777" w:rsidR="000215F3" w:rsidRPr="00407CD9" w:rsidRDefault="000215F3" w:rsidP="000215F3">
      <w:pPr>
        <w:jc w:val="both"/>
        <w:rPr>
          <w:noProof/>
          <w:sz w:val="24"/>
          <w:szCs w:val="24"/>
        </w:rPr>
      </w:pPr>
    </w:p>
    <w:p w14:paraId="766A2062" w14:textId="77777777" w:rsidR="000215F3" w:rsidRDefault="000215F3" w:rsidP="00770F86">
      <w:pPr>
        <w:pStyle w:val="BodyText"/>
      </w:pPr>
      <w:r>
        <w:t xml:space="preserve">Nomnieka vieglās automašīnas tiek nomātas saskaņā ar vispārējo nomas līgumu virkni. Nomnieks izmanto astoņu dažādu veidu automašīnas, kas atšķiras pēc cenas un ir piešķirtas personālam atkarībā no ieņemamā amata un teritorijas. Attiecībā uz katru automašīnu veidu nomniekam ir vispārējais nomas līgums. Katrā vispārējā nomas līgumā ietvertie atsevišķie nomas līgumi ir līdzīgi (tostarp līdzīgs sākuma un beigu datums), savukārt vispārējo nomas līgumu noteikumi savstarpēji ir atšķirīgi. Tā kā katrā vispārējā nomas līgumā ietvertie atsevišķie nomas līgumi ir līdzīgi, nomnieks pamatoti prognozē, ka, piemērojot </w:t>
      </w:r>
      <w:r>
        <w:rPr>
          <w:i/>
          <w:iCs/>
        </w:rPr>
        <w:t>IPSAS</w:t>
      </w:r>
      <w:r>
        <w:t xml:space="preserve"> 43 prasības katram vispārējam nomas līgumam, sekas būtībā būtiski neatšķirsies no tā, kādas sekas radīsies, piemērojot </w:t>
      </w:r>
      <w:r>
        <w:rPr>
          <w:i/>
          <w:iCs/>
        </w:rPr>
        <w:t>IPSAS</w:t>
      </w:r>
      <w:r>
        <w:t xml:space="preserve"> 43 prasības katram atsevišķam vispārējā nomas līgumā ietvertajam nomas līgumam. Attiecīgi nomnieks secina, ka var piemērot </w:t>
      </w:r>
      <w:r>
        <w:rPr>
          <w:i/>
          <w:iCs/>
        </w:rPr>
        <w:t>IPSAS</w:t>
      </w:r>
      <w:r>
        <w:t xml:space="preserve"> 43 prasības katram vispārējam nomas līgumam kā portfelim. Turklāt nomnieks secina, ka divi no astoņiem vispārējiem nomas līgumiem ir līdzīgi un ietver būtībā līdzīgu veidu automašīnas līdzīgās teritorijās. Nomnieks pamatoti prognozē, ka </w:t>
      </w:r>
      <w:r>
        <w:rPr>
          <w:i/>
          <w:iCs/>
        </w:rPr>
        <w:t>IPSAS</w:t>
      </w:r>
      <w:r>
        <w:t xml:space="preserve"> 43 piemērošana apvienotajam nomas līgumu portfelim šajos divos vispārējos nomas līgumos radīs sekas, kas būtiski neatšķirsies no </w:t>
      </w:r>
      <w:r>
        <w:rPr>
          <w:i/>
          <w:iCs/>
        </w:rPr>
        <w:t>IPSAS</w:t>
      </w:r>
      <w:r>
        <w:t> 43 piemērošanas katram nomas līgumam šajā apvienotajā portfelī. Tāpēc nomnieks secina, ka tas var apvienot šos abus vispārējos nomas līgumus vienā nomas portfelī.</w:t>
      </w:r>
    </w:p>
    <w:p w14:paraId="19ADDFB6" w14:textId="77777777" w:rsidR="007F68D4" w:rsidRPr="00407CD9" w:rsidRDefault="007F68D4" w:rsidP="00770F86">
      <w:pPr>
        <w:pStyle w:val="BodyText"/>
      </w:pPr>
    </w:p>
    <w:p w14:paraId="6069398C" w14:textId="77777777" w:rsidR="000215F3" w:rsidRDefault="000215F3" w:rsidP="00770F86">
      <w:pPr>
        <w:pStyle w:val="BodyText"/>
      </w:pPr>
      <w:r>
        <w:t xml:space="preserve">Nomnieka kravas automašīnas un furgoni tiek nomāti saskaņā ar atsevišķiem nomas līgumiem. </w:t>
      </w:r>
      <w:r>
        <w:lastRenderedPageBreak/>
        <w:t xml:space="preserve">Kopumā ir 6500 nomas līgumu. Visām kravas automašīnām ir līdzīgi nomas nosacījumi, tāpat arī furgonu nomas nosacījumi ir līdzīgi. Kravas automašīnu nomas termiņš parasti ir četri gadi, un tiek nomātas līdzīgu modeļu kravas automašīnas. Furgonu nomas termiņš parasti ir pieci gadi, un tiek nomāti līdzīgu modeļu furgoni. Nomnieks pamatoti prognozē, ka, piemērojot </w:t>
      </w:r>
      <w:r>
        <w:rPr>
          <w:i/>
          <w:iCs/>
        </w:rPr>
        <w:t>IPSAS</w:t>
      </w:r>
      <w:r>
        <w:t xml:space="preserve"> 43 prasības portfeļiem, kuros ietvertas kravas automašīnas un furgoni, kas sagrupēti pēc pamatā esošā aktīva veida, teritorijas un gada ceturkšņa, kurā tika noslēgts nomas līgums, sekas būtiski neatšķirsies no tām, kas rastos, piemērojot šīs prasības katras atsevišķas kravas automašīnas vai furgona nomai. Attiecīgi nomnieks piemēro </w:t>
      </w:r>
      <w:r>
        <w:rPr>
          <w:i/>
          <w:iCs/>
        </w:rPr>
        <w:t>IPSAS</w:t>
      </w:r>
      <w:r>
        <w:t> 43 prasības kravas automašīnu un furgonu nomas portfeļiem, nevis 6500 atsevišķiem nomas līgumiem.</w:t>
      </w:r>
    </w:p>
    <w:p w14:paraId="50449F33" w14:textId="77777777" w:rsidR="007F68D4" w:rsidRPr="00407CD9" w:rsidRDefault="007F68D4" w:rsidP="00770F86">
      <w:pPr>
        <w:pStyle w:val="BodyText"/>
      </w:pPr>
    </w:p>
    <w:p w14:paraId="3FD1AA11" w14:textId="77777777" w:rsidR="000215F3" w:rsidRPr="00E74EA3" w:rsidRDefault="000215F3" w:rsidP="00E74EA3">
      <w:pPr>
        <w:pStyle w:val="Heading1"/>
        <w:rPr>
          <w:sz w:val="24"/>
          <w:szCs w:val="24"/>
        </w:rPr>
      </w:pPr>
      <w:bookmarkStart w:id="418" w:name="_Toc126763652"/>
      <w:r>
        <w:rPr>
          <w:sz w:val="24"/>
        </w:rPr>
        <w:t>Atlīdzības sadalīšana līguma sastāvdaļām (skat. 13.–17. un AG33.–AG34. punktu)</w:t>
      </w:r>
      <w:bookmarkStart w:id="419" w:name="_Ref46407505"/>
      <w:bookmarkStart w:id="420" w:name="_bookmark183"/>
      <w:bookmarkEnd w:id="418"/>
      <w:bookmarkEnd w:id="419"/>
      <w:bookmarkEnd w:id="420"/>
    </w:p>
    <w:p w14:paraId="4E05B37D" w14:textId="77777777" w:rsidR="007F68D4" w:rsidRPr="00407CD9" w:rsidRDefault="007F68D4" w:rsidP="00462F4C">
      <w:pPr>
        <w:pStyle w:val="BodyText"/>
        <w:rPr>
          <w:b/>
          <w:bCs/>
        </w:rPr>
      </w:pPr>
    </w:p>
    <w:p w14:paraId="697631D4" w14:textId="6F0A00CF" w:rsidR="000215F3" w:rsidRDefault="000215F3" w:rsidP="00770F86">
      <w:pPr>
        <w:pStyle w:val="BodyText"/>
      </w:pPr>
      <w:r>
        <w:t>IE4. Turpmāk sniegtais piemērs ilustrē, kā nomnieks sadala atlīdzību līgumos, kuros ir nomas sastāvdaļa un sastāvdaļa, kas nav noma.</w:t>
      </w:r>
      <w:bookmarkStart w:id="421" w:name="F45932590"/>
      <w:bookmarkStart w:id="422" w:name="_Ref46408840"/>
      <w:bookmarkStart w:id="423" w:name="_bookmark184"/>
      <w:bookmarkEnd w:id="421"/>
      <w:bookmarkEnd w:id="422"/>
      <w:bookmarkEnd w:id="423"/>
    </w:p>
    <w:p w14:paraId="13EE6F61" w14:textId="77777777" w:rsidR="00E74EA3" w:rsidRPr="00407CD9" w:rsidRDefault="00E74EA3" w:rsidP="00770F86">
      <w:pPr>
        <w:pStyle w:val="BodyText"/>
      </w:pPr>
    </w:p>
    <w:p w14:paraId="7662822E" w14:textId="25E7CBCB" w:rsidR="000215F3" w:rsidRDefault="000215F3" w:rsidP="00E74EA3">
      <w:pPr>
        <w:pStyle w:val="Heading2"/>
        <w:rPr>
          <w:noProof/>
        </w:rPr>
      </w:pPr>
      <w:bookmarkStart w:id="424" w:name="_Toc126763653"/>
      <w:r>
        <w:t>12. piemērs. Nomnieks sadala atlīdzību līgumos, kuros ir nomas sastāvdaļa un sastāvdaļa, kas nav noma</w:t>
      </w:r>
      <w:bookmarkStart w:id="425" w:name="_Ref46408198"/>
      <w:bookmarkStart w:id="426" w:name="_bookmark185"/>
      <w:bookmarkEnd w:id="424"/>
      <w:bookmarkEnd w:id="425"/>
      <w:bookmarkEnd w:id="426"/>
    </w:p>
    <w:p w14:paraId="7C9642BD" w14:textId="77777777" w:rsidR="00E74EA3" w:rsidRPr="00407CD9" w:rsidRDefault="00E74EA3" w:rsidP="000215F3">
      <w:pPr>
        <w:jc w:val="both"/>
        <w:rPr>
          <w:i/>
          <w:noProof/>
          <w:color w:val="231F20"/>
          <w:sz w:val="24"/>
          <w:szCs w:val="24"/>
        </w:rPr>
      </w:pPr>
    </w:p>
    <w:p w14:paraId="3C291BB1" w14:textId="77777777" w:rsidR="000215F3" w:rsidRDefault="000215F3" w:rsidP="000215F3">
      <w:pPr>
        <w:jc w:val="both"/>
        <w:rPr>
          <w:i/>
          <w:noProof/>
          <w:color w:val="231F20"/>
          <w:sz w:val="24"/>
          <w:szCs w:val="24"/>
        </w:rPr>
      </w:pPr>
      <w:r>
        <w:rPr>
          <w:i/>
          <w:color w:val="231F20"/>
          <w:sz w:val="24"/>
        </w:rPr>
        <w:t>Iznomātājs iznomā nomniekam serveri, mākslīgās plaušu ventilācijas iekārtu un datortomogrāfijas iekārtu uz četriem gadiem, kas šīs iekārtas izmantos slimnīcas darbībās. Iznomātājs arī piekrīt visu nomas termiņu veikt visu iekārtu uzturēšanu. Saskaņā ar līgumu kopējā izmaksājamā atlīdzība ir 600 000 </w:t>
      </w:r>
      <w:proofErr w:type="spellStart"/>
      <w:r>
        <w:rPr>
          <w:i/>
          <w:color w:val="231F20"/>
          <w:sz w:val="24"/>
        </w:rPr>
        <w:t>VV</w:t>
      </w:r>
      <w:proofErr w:type="spellEnd"/>
      <w:r>
        <w:rPr>
          <w:color w:val="231F20"/>
          <w:sz w:val="24"/>
          <w:vertAlign w:val="superscript"/>
        </w:rPr>
        <w:t>(a)</w:t>
      </w:r>
      <w:r>
        <w:rPr>
          <w:i/>
          <w:color w:val="231F20"/>
          <w:sz w:val="24"/>
        </w:rPr>
        <w:t>, kas maksājama pa daļām – 150 000 </w:t>
      </w:r>
      <w:proofErr w:type="spellStart"/>
      <w:r>
        <w:rPr>
          <w:i/>
          <w:color w:val="231F20"/>
          <w:sz w:val="24"/>
        </w:rPr>
        <w:t>VV</w:t>
      </w:r>
      <w:proofErr w:type="spellEnd"/>
      <w:r>
        <w:rPr>
          <w:i/>
          <w:color w:val="231F20"/>
          <w:sz w:val="24"/>
        </w:rPr>
        <w:t> gadā –, un mainīgā summa, kas atkarīga no darba laika, kas veltīts datortomogrāfijas iekārtas uzturēšanas darbiem. Mainīgā maksa ir 2 % no datortomogrāfijas iekārtas aizstāšanas izmaksām. Tiek atlīdzinātas arī katras iekārtas uzturēšanas pakalpojumu izmaksas.</w:t>
      </w:r>
    </w:p>
    <w:p w14:paraId="17E42F5D" w14:textId="77777777" w:rsidR="00E74EA3" w:rsidRPr="00407CD9" w:rsidRDefault="00E74EA3" w:rsidP="000215F3">
      <w:pPr>
        <w:jc w:val="both"/>
        <w:rPr>
          <w:i/>
          <w:noProof/>
          <w:color w:val="231F20"/>
          <w:sz w:val="24"/>
          <w:szCs w:val="24"/>
        </w:rPr>
      </w:pPr>
    </w:p>
    <w:p w14:paraId="10182E3E" w14:textId="77777777" w:rsidR="000215F3" w:rsidRDefault="000215F3" w:rsidP="00770F86">
      <w:pPr>
        <w:pStyle w:val="BodyText"/>
      </w:pPr>
      <w:r>
        <w:t xml:space="preserve">Nomnieks uzskaita ar nomu nesaistītās sastāvdaļas (uzturēšanas pakalpojumus) atsevišķi no iekārtas nomas, piemērojot </w:t>
      </w:r>
      <w:r>
        <w:rPr>
          <w:i/>
          <w:iCs/>
        </w:rPr>
        <w:t>IPSAS</w:t>
      </w:r>
      <w:r>
        <w:t xml:space="preserve"> 43 13. punktu. Nomnieks izvēlas nepiemērot praktisko risinājumu, kas sniegts </w:t>
      </w:r>
      <w:r>
        <w:rPr>
          <w:i/>
          <w:iCs/>
        </w:rPr>
        <w:t>IPSAS</w:t>
      </w:r>
      <w:r>
        <w:t xml:space="preserve"> 43 16. punktā. Nomnieks izvērtē </w:t>
      </w:r>
      <w:r>
        <w:rPr>
          <w:i/>
          <w:iCs/>
        </w:rPr>
        <w:t>IPSAS</w:t>
      </w:r>
      <w:r>
        <w:t xml:space="preserve"> 43 AG33. punkta prasības un secina, ka servera noma, </w:t>
      </w:r>
      <w:r>
        <w:rPr>
          <w:i/>
          <w:iCs/>
        </w:rPr>
        <w:t>mākslīgās plaušu ventilācijas iekārtas</w:t>
      </w:r>
      <w:r>
        <w:t xml:space="preserve"> noma un </w:t>
      </w:r>
      <w:r>
        <w:rPr>
          <w:i/>
          <w:iCs/>
        </w:rPr>
        <w:t>datortomogrāfijas iekārtas</w:t>
      </w:r>
      <w:r>
        <w:t xml:space="preserve"> noma – katra atsevišķi – ir nomas sastāvdaļas. Tam ir šādi iemesli:</w:t>
      </w:r>
    </w:p>
    <w:p w14:paraId="7EA54815" w14:textId="77777777" w:rsidR="00E74EA3" w:rsidRPr="00407CD9" w:rsidRDefault="00E74EA3" w:rsidP="00770F86">
      <w:pPr>
        <w:pStyle w:val="BodyText"/>
      </w:pPr>
    </w:p>
    <w:p w14:paraId="0AB2CB4E" w14:textId="180EFFAE" w:rsidR="000215F3" w:rsidRPr="00E74EA3" w:rsidRDefault="00E74EA3" w:rsidP="00E74EA3">
      <w:pPr>
        <w:ind w:left="284"/>
        <w:jc w:val="both"/>
        <w:rPr>
          <w:noProof/>
          <w:color w:val="231F20"/>
          <w:sz w:val="24"/>
          <w:szCs w:val="24"/>
        </w:rPr>
      </w:pPr>
      <w:r>
        <w:rPr>
          <w:color w:val="231F20"/>
          <w:sz w:val="24"/>
        </w:rPr>
        <w:t xml:space="preserve">a) nomnieks var gūt labumu no tā, ka izmanto šīs trīs iekārtas vai nu atsevišķi, vai kopā ar citiem </w:t>
      </w:r>
      <w:r w:rsidR="00D35EEC">
        <w:rPr>
          <w:color w:val="231F20"/>
          <w:sz w:val="24"/>
        </w:rPr>
        <w:t>viegli</w:t>
      </w:r>
      <w:r>
        <w:rPr>
          <w:color w:val="231F20"/>
          <w:sz w:val="24"/>
        </w:rPr>
        <w:t xml:space="preserve"> pieejamiem resursiem (piemēram, nomnieks varētu uzreiz nomāt vai iegādāties alternatīvu mākslīgās plaušu ventilācijas iekārtu vai datortomogrāfijas iekārtu lietošanai savās darbībās), un</w:t>
      </w:r>
    </w:p>
    <w:p w14:paraId="082E2D75" w14:textId="344CDFA9" w:rsidR="000215F3" w:rsidRDefault="00E74EA3" w:rsidP="00E74EA3">
      <w:pPr>
        <w:ind w:left="284"/>
        <w:jc w:val="both"/>
        <w:rPr>
          <w:noProof/>
          <w:color w:val="231F20"/>
          <w:sz w:val="24"/>
          <w:szCs w:val="24"/>
        </w:rPr>
      </w:pPr>
      <w:r>
        <w:rPr>
          <w:color w:val="231F20"/>
          <w:sz w:val="24"/>
        </w:rPr>
        <w:t>b) lai arī nomnieks nomā visas trīs iekārtas vienam nolūkam (t. i., lai nodrošinātu slimnīcas darbības), šīs iekārtas nav savstarpēji ļoti atkarīgas vai savstarpēji saistītas. Nomnieka spēju gūt labumu no šo iekārtu nomas būtiski neietekmē tā lēmums nomāt vai nenomāt no iznomātāja citas iekārtas.</w:t>
      </w:r>
    </w:p>
    <w:p w14:paraId="74D89FD2" w14:textId="77777777" w:rsidR="00E74EA3" w:rsidRPr="00E74EA3" w:rsidRDefault="00E74EA3" w:rsidP="00E74EA3">
      <w:pPr>
        <w:tabs>
          <w:tab w:val="left" w:pos="1380"/>
        </w:tabs>
        <w:jc w:val="both"/>
        <w:rPr>
          <w:noProof/>
          <w:color w:val="231F20"/>
          <w:sz w:val="24"/>
          <w:szCs w:val="24"/>
        </w:rPr>
      </w:pPr>
    </w:p>
    <w:p w14:paraId="6E9284DE" w14:textId="77777777" w:rsidR="000215F3" w:rsidRDefault="000215F3" w:rsidP="00770F86">
      <w:pPr>
        <w:pStyle w:val="BodyText"/>
      </w:pPr>
      <w:r>
        <w:t xml:space="preserve">Attiecīgi nomnieks secina, ka līgumā ir trīs nomas sastāvdaļas un trīs ar nomu nesaistītas sastāvdaļas (uzturēšanas pakalpojumi). Nomnieks piemēro </w:t>
      </w:r>
      <w:r>
        <w:rPr>
          <w:i/>
          <w:iCs/>
        </w:rPr>
        <w:t>IPSAS</w:t>
      </w:r>
      <w:r>
        <w:t> 43 14.–15. punktā sniegtos norādījumus par to, kā sadalīt līgumā atlīdzinājumu trim nomas sastāvdaļām un sastāvdaļām, kas nav noma.</w:t>
      </w:r>
    </w:p>
    <w:p w14:paraId="021425F6" w14:textId="77777777" w:rsidR="00E74EA3" w:rsidRPr="00407CD9" w:rsidRDefault="00E74EA3" w:rsidP="00770F86">
      <w:pPr>
        <w:pStyle w:val="BodyText"/>
      </w:pPr>
    </w:p>
    <w:p w14:paraId="4D3AC0C7" w14:textId="204EE744" w:rsidR="000215F3" w:rsidRDefault="000215F3" w:rsidP="000215F3">
      <w:pPr>
        <w:jc w:val="both"/>
        <w:rPr>
          <w:i/>
          <w:noProof/>
          <w:color w:val="231F20"/>
          <w:sz w:val="24"/>
          <w:szCs w:val="24"/>
        </w:rPr>
      </w:pPr>
      <w:r>
        <w:rPr>
          <w:i/>
          <w:color w:val="231F20"/>
          <w:sz w:val="24"/>
        </w:rPr>
        <w:t>Vairāki piegādātāji sniedz līdzīga servera un līdzīgas mākslīgās plaušu ventilācijas iekārtas uzturēšanas pakalpojumus. Attiecīgi ir atsevišķas novērojamas cenas šo divu nomāto iekārtu uzturēšanas pakalpojumiem. Nomnieks var noteikt novērojamas atsevišķas cenas servera uzturēšanai un mākslīgās plaušu ventilācijas iekārtas uzturēšanai – attiecīgi 32 000 </w:t>
      </w:r>
      <w:proofErr w:type="spellStart"/>
      <w:r>
        <w:rPr>
          <w:i/>
          <w:color w:val="231F20"/>
          <w:sz w:val="24"/>
        </w:rPr>
        <w:t>VV</w:t>
      </w:r>
      <w:proofErr w:type="spellEnd"/>
      <w:r>
        <w:rPr>
          <w:i/>
          <w:color w:val="231F20"/>
          <w:sz w:val="24"/>
        </w:rPr>
        <w:t xml:space="preserve"> un </w:t>
      </w:r>
      <w:r>
        <w:rPr>
          <w:i/>
          <w:color w:val="231F20"/>
          <w:sz w:val="24"/>
        </w:rPr>
        <w:lastRenderedPageBreak/>
        <w:t>16 000 </w:t>
      </w:r>
      <w:proofErr w:type="spellStart"/>
      <w:r>
        <w:rPr>
          <w:i/>
          <w:color w:val="231F20"/>
          <w:sz w:val="24"/>
        </w:rPr>
        <w:t>VV</w:t>
      </w:r>
      <w:proofErr w:type="spellEnd"/>
      <w:r>
        <w:rPr>
          <w:i/>
          <w:color w:val="231F20"/>
          <w:sz w:val="24"/>
        </w:rPr>
        <w:t>, piemērojot maksāšanas noteikumus, kas ir līdzīgi tiem, kas norādīti ar iznomātāju noslēgtajā līgumā. Datortomogrāfijas iekārta ir ļoti specializēta iekārta, un attiecīgi citi piegādātāji neiznomā līdzīgas datortomogrāfijas iekārtas un nesniedz to uzturēšanas pakalpojumus. Tomēr iznomātājs sniedz uzturēšanas pakalpojumu līgumus uz četriem gadiem klientiem, kuri iegādājas līdzīgu datortomogrāfijas iekārtu no iznomātāja. Novērojamā atlīdzība par šiem četru gadu uzturēšanas pakalpojumu līgumiem ir fiksētā summa 56 000 </w:t>
      </w:r>
      <w:proofErr w:type="spellStart"/>
      <w:r>
        <w:rPr>
          <w:i/>
          <w:color w:val="231F20"/>
          <w:sz w:val="24"/>
        </w:rPr>
        <w:t>VV</w:t>
      </w:r>
      <w:proofErr w:type="spellEnd"/>
      <w:r>
        <w:rPr>
          <w:i/>
          <w:color w:val="231F20"/>
          <w:sz w:val="24"/>
        </w:rPr>
        <w:t xml:space="preserve"> apmērā, kas maksājama četrus gadus, un mainīgā summa, kas atkarīga no datortomogrāfijas iekārtas uzturēšanas pakalpojumu darba laika. Šis mainīgais maksājums ir 2 % no datortomogrāfijas iekārtas aizstāšanas izmaksām. Attiecīgi saskaņā ar nomnieka aplēsēm datortomogrāfijas iekārtas uzturēšanas pakalpojumu atsevišķā cena ir 56 000 </w:t>
      </w:r>
      <w:proofErr w:type="spellStart"/>
      <w:r>
        <w:rPr>
          <w:i/>
          <w:color w:val="231F20"/>
          <w:sz w:val="24"/>
        </w:rPr>
        <w:t>VV</w:t>
      </w:r>
      <w:proofErr w:type="spellEnd"/>
      <w:r>
        <w:rPr>
          <w:i/>
          <w:color w:val="231F20"/>
          <w:sz w:val="24"/>
        </w:rPr>
        <w:t xml:space="preserve"> plus mainīgās summas. Nomnieks var noteikt novērojamas atsevišķas cenas servera nomai, galddatora nomai un datortomogrāfijas iekārtas nomai – attiecīgi 170 000 </w:t>
      </w:r>
      <w:proofErr w:type="spellStart"/>
      <w:r>
        <w:rPr>
          <w:i/>
          <w:color w:val="231F20"/>
          <w:sz w:val="24"/>
        </w:rPr>
        <w:t>VV</w:t>
      </w:r>
      <w:proofErr w:type="spellEnd"/>
      <w:r>
        <w:rPr>
          <w:i/>
          <w:color w:val="231F20"/>
          <w:sz w:val="24"/>
        </w:rPr>
        <w:t>, 102 000 </w:t>
      </w:r>
      <w:proofErr w:type="spellStart"/>
      <w:r>
        <w:rPr>
          <w:i/>
          <w:color w:val="231F20"/>
          <w:sz w:val="24"/>
        </w:rPr>
        <w:t>VV</w:t>
      </w:r>
      <w:proofErr w:type="spellEnd"/>
      <w:r>
        <w:rPr>
          <w:i/>
          <w:color w:val="231F20"/>
          <w:sz w:val="24"/>
        </w:rPr>
        <w:t xml:space="preserve"> un 224 000 </w:t>
      </w:r>
      <w:proofErr w:type="spellStart"/>
      <w:r>
        <w:rPr>
          <w:i/>
          <w:color w:val="231F20"/>
          <w:sz w:val="24"/>
        </w:rPr>
        <w:t>VV</w:t>
      </w:r>
      <w:proofErr w:type="spellEnd"/>
      <w:r>
        <w:rPr>
          <w:i/>
          <w:color w:val="231F20"/>
          <w:sz w:val="24"/>
        </w:rPr>
        <w:t>.</w:t>
      </w:r>
    </w:p>
    <w:p w14:paraId="4F5C0DA6" w14:textId="77777777" w:rsidR="00E74EA3" w:rsidRPr="00407CD9" w:rsidRDefault="00E74EA3" w:rsidP="000215F3">
      <w:pPr>
        <w:jc w:val="both"/>
        <w:rPr>
          <w:i/>
          <w:noProof/>
          <w:color w:val="231F20"/>
          <w:sz w:val="24"/>
          <w:szCs w:val="24"/>
        </w:rPr>
      </w:pPr>
    </w:p>
    <w:p w14:paraId="6202762C" w14:textId="77777777" w:rsidR="000215F3" w:rsidRPr="00407CD9" w:rsidRDefault="000215F3" w:rsidP="00770F86">
      <w:pPr>
        <w:pStyle w:val="BodyText"/>
      </w:pPr>
      <w:r>
        <w:t>Nomnieks sadala līgumā noteikto fiksēto atlīdzību (600 000 VV), izveidojot nomas sastāvdaļu un ar nomu nesaistītu sastāvdaļu, kā norādīts turpmāk.</w:t>
      </w:r>
    </w:p>
    <w:p w14:paraId="137C54B2" w14:textId="77777777" w:rsidR="000215F3" w:rsidRPr="00407CD9" w:rsidRDefault="000215F3" w:rsidP="00770F86">
      <w:pPr>
        <w:pStyle w:val="Body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2596"/>
        <w:gridCol w:w="1501"/>
        <w:gridCol w:w="1501"/>
        <w:gridCol w:w="1963"/>
        <w:gridCol w:w="1501"/>
      </w:tblGrid>
      <w:tr w:rsidR="000215F3" w:rsidRPr="00407CD9" w14:paraId="133FBEB8" w14:textId="77777777" w:rsidTr="00104A18">
        <w:trPr>
          <w:trHeight w:val="560"/>
        </w:trPr>
        <w:tc>
          <w:tcPr>
            <w:tcW w:w="1433" w:type="pct"/>
          </w:tcPr>
          <w:p w14:paraId="23C9FAEC" w14:textId="77777777" w:rsidR="000215F3" w:rsidRPr="00407CD9" w:rsidRDefault="000215F3" w:rsidP="00786A70">
            <w:pPr>
              <w:pStyle w:val="TableParagraph"/>
              <w:spacing w:before="0"/>
              <w:jc w:val="both"/>
              <w:rPr>
                <w:b/>
                <w:noProof/>
                <w:color w:val="231F20"/>
                <w:sz w:val="24"/>
                <w:szCs w:val="24"/>
              </w:rPr>
            </w:pPr>
            <w:proofErr w:type="spellStart"/>
            <w:r>
              <w:rPr>
                <w:b/>
                <w:color w:val="231F20"/>
                <w:sz w:val="24"/>
              </w:rPr>
              <w:t>VV</w:t>
            </w:r>
            <w:proofErr w:type="spellEnd"/>
          </w:p>
        </w:tc>
        <w:tc>
          <w:tcPr>
            <w:tcW w:w="828" w:type="pct"/>
          </w:tcPr>
          <w:p w14:paraId="16ABE370" w14:textId="77777777" w:rsidR="000215F3" w:rsidRPr="00407CD9" w:rsidRDefault="000215F3" w:rsidP="00185AB9">
            <w:pPr>
              <w:pStyle w:val="TableParagraph"/>
              <w:spacing w:before="0"/>
              <w:jc w:val="center"/>
              <w:rPr>
                <w:b/>
                <w:noProof/>
                <w:color w:val="231F20"/>
                <w:sz w:val="24"/>
                <w:szCs w:val="24"/>
              </w:rPr>
            </w:pPr>
            <w:r>
              <w:rPr>
                <w:b/>
                <w:color w:val="231F20"/>
                <w:sz w:val="24"/>
              </w:rPr>
              <w:t>Serveris</w:t>
            </w:r>
          </w:p>
        </w:tc>
        <w:tc>
          <w:tcPr>
            <w:tcW w:w="828" w:type="pct"/>
          </w:tcPr>
          <w:p w14:paraId="5B40FFE6" w14:textId="77777777" w:rsidR="000215F3" w:rsidRPr="00407CD9" w:rsidRDefault="000215F3" w:rsidP="00185AB9">
            <w:pPr>
              <w:pStyle w:val="TableParagraph"/>
              <w:spacing w:before="0"/>
              <w:jc w:val="center"/>
              <w:rPr>
                <w:b/>
                <w:noProof/>
                <w:color w:val="231F20"/>
                <w:sz w:val="24"/>
                <w:szCs w:val="24"/>
              </w:rPr>
            </w:pPr>
            <w:r>
              <w:rPr>
                <w:b/>
                <w:color w:val="231F20"/>
                <w:sz w:val="24"/>
              </w:rPr>
              <w:t>Mākslīgās plaušu ventilācijas iekārta</w:t>
            </w:r>
          </w:p>
        </w:tc>
        <w:tc>
          <w:tcPr>
            <w:tcW w:w="1083" w:type="pct"/>
          </w:tcPr>
          <w:p w14:paraId="6871CC43" w14:textId="26F167D1" w:rsidR="000215F3" w:rsidRPr="00407CD9" w:rsidRDefault="000215F3" w:rsidP="00185AB9">
            <w:pPr>
              <w:pStyle w:val="TableParagraph"/>
              <w:spacing w:before="0"/>
              <w:jc w:val="center"/>
              <w:rPr>
                <w:b/>
                <w:noProof/>
                <w:color w:val="231F20"/>
                <w:sz w:val="24"/>
                <w:szCs w:val="24"/>
              </w:rPr>
            </w:pPr>
            <w:r>
              <w:rPr>
                <w:b/>
                <w:color w:val="231F20"/>
                <w:sz w:val="24"/>
              </w:rPr>
              <w:t>Datortomogrāfijas iekārta</w:t>
            </w:r>
          </w:p>
        </w:tc>
        <w:tc>
          <w:tcPr>
            <w:tcW w:w="828" w:type="pct"/>
          </w:tcPr>
          <w:p w14:paraId="70B60DE3" w14:textId="77777777" w:rsidR="000215F3" w:rsidRPr="00407CD9" w:rsidRDefault="000215F3" w:rsidP="00185AB9">
            <w:pPr>
              <w:pStyle w:val="TableParagraph"/>
              <w:spacing w:before="0"/>
              <w:jc w:val="center"/>
              <w:rPr>
                <w:b/>
                <w:noProof/>
                <w:color w:val="231F20"/>
                <w:sz w:val="24"/>
                <w:szCs w:val="24"/>
              </w:rPr>
            </w:pPr>
            <w:r>
              <w:rPr>
                <w:b/>
                <w:color w:val="231F20"/>
                <w:sz w:val="24"/>
              </w:rPr>
              <w:t>Kopā</w:t>
            </w:r>
          </w:p>
        </w:tc>
      </w:tr>
      <w:tr w:rsidR="000215F3" w:rsidRPr="00407CD9" w14:paraId="288D02D5" w14:textId="77777777" w:rsidTr="00104A18">
        <w:trPr>
          <w:trHeight w:val="278"/>
        </w:trPr>
        <w:tc>
          <w:tcPr>
            <w:tcW w:w="1433" w:type="pct"/>
          </w:tcPr>
          <w:p w14:paraId="0F845910" w14:textId="77777777" w:rsidR="000215F3" w:rsidRPr="00407CD9" w:rsidRDefault="000215F3" w:rsidP="00786A70">
            <w:pPr>
              <w:pStyle w:val="TableParagraph"/>
              <w:spacing w:before="0"/>
              <w:jc w:val="both"/>
              <w:rPr>
                <w:b/>
                <w:noProof/>
                <w:color w:val="231F20"/>
                <w:sz w:val="24"/>
                <w:szCs w:val="24"/>
              </w:rPr>
            </w:pPr>
            <w:r>
              <w:rPr>
                <w:b/>
                <w:color w:val="231F20"/>
                <w:sz w:val="24"/>
              </w:rPr>
              <w:t>Noma</w:t>
            </w:r>
          </w:p>
        </w:tc>
        <w:tc>
          <w:tcPr>
            <w:tcW w:w="828" w:type="pct"/>
          </w:tcPr>
          <w:p w14:paraId="63596179" w14:textId="77777777" w:rsidR="000215F3" w:rsidRPr="00407CD9" w:rsidRDefault="000215F3" w:rsidP="00185AB9">
            <w:pPr>
              <w:pStyle w:val="TableParagraph"/>
              <w:spacing w:before="0"/>
              <w:jc w:val="center"/>
              <w:rPr>
                <w:noProof/>
                <w:color w:val="231F20"/>
                <w:sz w:val="24"/>
                <w:szCs w:val="24"/>
              </w:rPr>
            </w:pPr>
            <w:r>
              <w:rPr>
                <w:color w:val="231F20"/>
                <w:sz w:val="24"/>
              </w:rPr>
              <w:t>170,000</w:t>
            </w:r>
          </w:p>
        </w:tc>
        <w:tc>
          <w:tcPr>
            <w:tcW w:w="828" w:type="pct"/>
          </w:tcPr>
          <w:p w14:paraId="76FD54AB" w14:textId="77777777" w:rsidR="000215F3" w:rsidRPr="00407CD9" w:rsidRDefault="000215F3" w:rsidP="00185AB9">
            <w:pPr>
              <w:pStyle w:val="TableParagraph"/>
              <w:spacing w:before="0"/>
              <w:jc w:val="center"/>
              <w:rPr>
                <w:noProof/>
                <w:color w:val="231F20"/>
                <w:sz w:val="24"/>
                <w:szCs w:val="24"/>
              </w:rPr>
            </w:pPr>
            <w:r>
              <w:rPr>
                <w:color w:val="231F20"/>
                <w:sz w:val="24"/>
              </w:rPr>
              <w:t>102,000</w:t>
            </w:r>
          </w:p>
        </w:tc>
        <w:tc>
          <w:tcPr>
            <w:tcW w:w="1083" w:type="pct"/>
          </w:tcPr>
          <w:p w14:paraId="6FA60BAB" w14:textId="77777777" w:rsidR="000215F3" w:rsidRPr="00407CD9" w:rsidRDefault="000215F3" w:rsidP="00185AB9">
            <w:pPr>
              <w:pStyle w:val="TableParagraph"/>
              <w:spacing w:before="0"/>
              <w:jc w:val="center"/>
              <w:rPr>
                <w:noProof/>
                <w:color w:val="231F20"/>
                <w:sz w:val="24"/>
                <w:szCs w:val="24"/>
              </w:rPr>
            </w:pPr>
            <w:r>
              <w:rPr>
                <w:color w:val="231F20"/>
                <w:sz w:val="24"/>
              </w:rPr>
              <w:t>224,000</w:t>
            </w:r>
          </w:p>
        </w:tc>
        <w:tc>
          <w:tcPr>
            <w:tcW w:w="828" w:type="pct"/>
          </w:tcPr>
          <w:p w14:paraId="501AA086" w14:textId="77777777" w:rsidR="000215F3" w:rsidRPr="00407CD9" w:rsidRDefault="000215F3" w:rsidP="00185AB9">
            <w:pPr>
              <w:pStyle w:val="TableParagraph"/>
              <w:spacing w:before="0"/>
              <w:jc w:val="center"/>
              <w:rPr>
                <w:b/>
                <w:noProof/>
                <w:color w:val="231F20"/>
                <w:sz w:val="24"/>
                <w:szCs w:val="24"/>
              </w:rPr>
            </w:pPr>
            <w:r>
              <w:rPr>
                <w:b/>
                <w:color w:val="231F20"/>
                <w:sz w:val="24"/>
              </w:rPr>
              <w:t>496,000</w:t>
            </w:r>
          </w:p>
        </w:tc>
      </w:tr>
      <w:tr w:rsidR="000215F3" w:rsidRPr="00407CD9" w14:paraId="43D96B4A" w14:textId="77777777" w:rsidTr="00104A18">
        <w:trPr>
          <w:trHeight w:val="278"/>
        </w:trPr>
        <w:tc>
          <w:tcPr>
            <w:tcW w:w="1433" w:type="pct"/>
          </w:tcPr>
          <w:p w14:paraId="44B26A2A" w14:textId="77777777" w:rsidR="000215F3" w:rsidRPr="00407CD9" w:rsidRDefault="000215F3" w:rsidP="00786A70">
            <w:pPr>
              <w:pStyle w:val="TableParagraph"/>
              <w:spacing w:before="0"/>
              <w:jc w:val="both"/>
              <w:rPr>
                <w:b/>
                <w:noProof/>
                <w:color w:val="231F20"/>
                <w:sz w:val="24"/>
                <w:szCs w:val="24"/>
              </w:rPr>
            </w:pPr>
            <w:r>
              <w:rPr>
                <w:b/>
                <w:color w:val="231F20"/>
                <w:sz w:val="24"/>
              </w:rPr>
              <w:t>Nav noma</w:t>
            </w:r>
          </w:p>
        </w:tc>
        <w:tc>
          <w:tcPr>
            <w:tcW w:w="828" w:type="pct"/>
          </w:tcPr>
          <w:p w14:paraId="0B9F9D5C" w14:textId="77777777" w:rsidR="000215F3" w:rsidRPr="00407CD9" w:rsidRDefault="000215F3" w:rsidP="00185AB9">
            <w:pPr>
              <w:pStyle w:val="TableParagraph"/>
              <w:spacing w:before="0"/>
              <w:jc w:val="center"/>
              <w:rPr>
                <w:noProof/>
                <w:sz w:val="24"/>
                <w:szCs w:val="24"/>
              </w:rPr>
            </w:pPr>
          </w:p>
        </w:tc>
        <w:tc>
          <w:tcPr>
            <w:tcW w:w="828" w:type="pct"/>
          </w:tcPr>
          <w:p w14:paraId="05648C92" w14:textId="77777777" w:rsidR="000215F3" w:rsidRPr="00407CD9" w:rsidRDefault="000215F3" w:rsidP="00185AB9">
            <w:pPr>
              <w:pStyle w:val="TableParagraph"/>
              <w:spacing w:before="0"/>
              <w:jc w:val="center"/>
              <w:rPr>
                <w:noProof/>
                <w:sz w:val="24"/>
                <w:szCs w:val="24"/>
              </w:rPr>
            </w:pPr>
          </w:p>
        </w:tc>
        <w:tc>
          <w:tcPr>
            <w:tcW w:w="1083" w:type="pct"/>
          </w:tcPr>
          <w:p w14:paraId="7D716EB7" w14:textId="77777777" w:rsidR="000215F3" w:rsidRPr="00407CD9" w:rsidRDefault="000215F3" w:rsidP="00185AB9">
            <w:pPr>
              <w:pStyle w:val="TableParagraph"/>
              <w:spacing w:before="0"/>
              <w:jc w:val="center"/>
              <w:rPr>
                <w:noProof/>
                <w:sz w:val="24"/>
                <w:szCs w:val="24"/>
              </w:rPr>
            </w:pPr>
          </w:p>
        </w:tc>
        <w:tc>
          <w:tcPr>
            <w:tcW w:w="828" w:type="pct"/>
          </w:tcPr>
          <w:p w14:paraId="03B14CBC" w14:textId="77777777" w:rsidR="000215F3" w:rsidRPr="00407CD9" w:rsidRDefault="000215F3" w:rsidP="00185AB9">
            <w:pPr>
              <w:pStyle w:val="TableParagraph"/>
              <w:spacing w:before="0"/>
              <w:jc w:val="center"/>
              <w:rPr>
                <w:b/>
                <w:noProof/>
                <w:color w:val="231F20"/>
                <w:sz w:val="24"/>
                <w:szCs w:val="24"/>
              </w:rPr>
            </w:pPr>
            <w:r>
              <w:rPr>
                <w:b/>
                <w:color w:val="231F20"/>
                <w:sz w:val="24"/>
              </w:rPr>
              <w:t>104,000</w:t>
            </w:r>
          </w:p>
        </w:tc>
      </w:tr>
      <w:tr w:rsidR="000215F3" w:rsidRPr="00407CD9" w14:paraId="50A9DC9A" w14:textId="77777777" w:rsidTr="00104A18">
        <w:trPr>
          <w:trHeight w:val="283"/>
        </w:trPr>
        <w:tc>
          <w:tcPr>
            <w:tcW w:w="1433" w:type="pct"/>
          </w:tcPr>
          <w:p w14:paraId="06F5C90F" w14:textId="77777777" w:rsidR="000215F3" w:rsidRPr="00407CD9" w:rsidRDefault="000215F3" w:rsidP="00185AB9">
            <w:pPr>
              <w:pStyle w:val="TableParagraph"/>
              <w:spacing w:before="0"/>
              <w:jc w:val="left"/>
              <w:rPr>
                <w:b/>
                <w:noProof/>
                <w:color w:val="231F20"/>
                <w:sz w:val="24"/>
                <w:szCs w:val="24"/>
              </w:rPr>
            </w:pPr>
            <w:r>
              <w:rPr>
                <w:b/>
                <w:color w:val="231F20"/>
                <w:sz w:val="24"/>
              </w:rPr>
              <w:t>Kopējā fiksētā atlīdzība</w:t>
            </w:r>
          </w:p>
        </w:tc>
        <w:tc>
          <w:tcPr>
            <w:tcW w:w="828" w:type="pct"/>
          </w:tcPr>
          <w:p w14:paraId="1E2EE964" w14:textId="77777777" w:rsidR="000215F3" w:rsidRPr="00407CD9" w:rsidRDefault="000215F3" w:rsidP="00185AB9">
            <w:pPr>
              <w:pStyle w:val="TableParagraph"/>
              <w:spacing w:before="0"/>
              <w:jc w:val="center"/>
              <w:rPr>
                <w:noProof/>
                <w:sz w:val="24"/>
                <w:szCs w:val="24"/>
              </w:rPr>
            </w:pPr>
          </w:p>
        </w:tc>
        <w:tc>
          <w:tcPr>
            <w:tcW w:w="828" w:type="pct"/>
          </w:tcPr>
          <w:p w14:paraId="08BC69DD" w14:textId="77777777" w:rsidR="000215F3" w:rsidRPr="00407CD9" w:rsidRDefault="000215F3" w:rsidP="00185AB9">
            <w:pPr>
              <w:pStyle w:val="TableParagraph"/>
              <w:spacing w:before="0"/>
              <w:jc w:val="center"/>
              <w:rPr>
                <w:noProof/>
                <w:sz w:val="24"/>
                <w:szCs w:val="24"/>
              </w:rPr>
            </w:pPr>
          </w:p>
        </w:tc>
        <w:tc>
          <w:tcPr>
            <w:tcW w:w="1083" w:type="pct"/>
          </w:tcPr>
          <w:p w14:paraId="3F35F02B" w14:textId="77777777" w:rsidR="000215F3" w:rsidRPr="00407CD9" w:rsidRDefault="000215F3" w:rsidP="00185AB9">
            <w:pPr>
              <w:pStyle w:val="TableParagraph"/>
              <w:spacing w:before="0"/>
              <w:jc w:val="center"/>
              <w:rPr>
                <w:noProof/>
                <w:sz w:val="24"/>
                <w:szCs w:val="24"/>
              </w:rPr>
            </w:pPr>
          </w:p>
        </w:tc>
        <w:tc>
          <w:tcPr>
            <w:tcW w:w="828" w:type="pct"/>
          </w:tcPr>
          <w:p w14:paraId="134B73E5" w14:textId="77777777" w:rsidR="000215F3" w:rsidRPr="00407CD9" w:rsidRDefault="000215F3" w:rsidP="00185AB9">
            <w:pPr>
              <w:pStyle w:val="TableParagraph"/>
              <w:spacing w:before="0"/>
              <w:jc w:val="center"/>
              <w:rPr>
                <w:b/>
                <w:noProof/>
                <w:color w:val="231F20"/>
                <w:sz w:val="24"/>
                <w:szCs w:val="24"/>
              </w:rPr>
            </w:pPr>
            <w:r>
              <w:rPr>
                <w:b/>
                <w:color w:val="231F20"/>
                <w:sz w:val="24"/>
              </w:rPr>
              <w:t>600,000</w:t>
            </w:r>
          </w:p>
        </w:tc>
      </w:tr>
    </w:tbl>
    <w:p w14:paraId="0BAA6B0F" w14:textId="77777777" w:rsidR="00E74EA3" w:rsidRDefault="00E74EA3" w:rsidP="00770F86">
      <w:pPr>
        <w:pStyle w:val="BodyText"/>
      </w:pPr>
    </w:p>
    <w:p w14:paraId="1F80D391" w14:textId="6C5B7528" w:rsidR="000215F3" w:rsidRDefault="000215F3" w:rsidP="00770F86">
      <w:pPr>
        <w:pStyle w:val="BodyText"/>
      </w:pPr>
      <w:r>
        <w:t xml:space="preserve">Nomnieks iedala visu mainīgo atlīdzību </w:t>
      </w:r>
      <w:r>
        <w:rPr>
          <w:i/>
          <w:iCs/>
        </w:rPr>
        <w:t>datortomogrāfijas iekārtas</w:t>
      </w:r>
      <w:r>
        <w:t xml:space="preserve"> uzturēšanai un tādējādi līguma sastāvdaļai, kas nav noma. Tad nomnieks uzskaita katru nomas sastāvdaļu, piemērojot </w:t>
      </w:r>
      <w:r>
        <w:rPr>
          <w:i/>
          <w:iCs/>
        </w:rPr>
        <w:t>IPSAS</w:t>
      </w:r>
      <w:r>
        <w:t> 43 norādījumus, un sadalīto atlīdzību traktē kā nomas maksājumus par katru nomas sastāvdaļu.</w:t>
      </w:r>
    </w:p>
    <w:p w14:paraId="049B6559" w14:textId="77777777" w:rsidR="00E74EA3" w:rsidRPr="00407CD9" w:rsidRDefault="00E74EA3" w:rsidP="00770F86">
      <w:pPr>
        <w:pStyle w:val="BodyText"/>
      </w:pPr>
    </w:p>
    <w:p w14:paraId="2C41306D" w14:textId="656AB941" w:rsidR="000215F3" w:rsidRPr="00E74EA3" w:rsidRDefault="00E74EA3" w:rsidP="00E74EA3">
      <w:pPr>
        <w:tabs>
          <w:tab w:val="left" w:pos="1939"/>
          <w:tab w:val="left" w:pos="1940"/>
        </w:tabs>
        <w:ind w:left="284"/>
        <w:jc w:val="both"/>
        <w:rPr>
          <w:noProof/>
          <w:color w:val="231F20"/>
          <w:sz w:val="24"/>
          <w:szCs w:val="24"/>
        </w:rPr>
      </w:pPr>
      <w:r>
        <w:rPr>
          <w:color w:val="231F20"/>
          <w:sz w:val="24"/>
        </w:rPr>
        <w:t>a) Šajos ilustratīvajos piemēros valūtas summas ir izteiktas “valūtas vienībās” (</w:t>
      </w:r>
      <w:proofErr w:type="spellStart"/>
      <w:r>
        <w:rPr>
          <w:color w:val="231F20"/>
          <w:sz w:val="24"/>
        </w:rPr>
        <w:t>VV</w:t>
      </w:r>
      <w:proofErr w:type="spellEnd"/>
      <w:r>
        <w:rPr>
          <w:color w:val="231F20"/>
          <w:sz w:val="24"/>
        </w:rPr>
        <w:t>).</w:t>
      </w:r>
    </w:p>
    <w:p w14:paraId="5BEB9BC4" w14:textId="77777777" w:rsidR="000215F3" w:rsidRPr="00407CD9" w:rsidRDefault="000215F3" w:rsidP="00770F86">
      <w:pPr>
        <w:pStyle w:val="BodyText"/>
      </w:pPr>
    </w:p>
    <w:p w14:paraId="78C383B1" w14:textId="77777777" w:rsidR="000215F3" w:rsidRPr="00E74EA3" w:rsidRDefault="000215F3" w:rsidP="00E74EA3">
      <w:pPr>
        <w:pStyle w:val="Heading1"/>
        <w:rPr>
          <w:sz w:val="24"/>
          <w:szCs w:val="24"/>
        </w:rPr>
      </w:pPr>
      <w:bookmarkStart w:id="427" w:name="_Toc126763654"/>
      <w:r>
        <w:rPr>
          <w:sz w:val="24"/>
        </w:rPr>
        <w:t>Nomnieka veikts novērtējums (skat. 19.–42. un AG35.–AG42. punktu)</w:t>
      </w:r>
      <w:bookmarkStart w:id="428" w:name="_Ref46407517"/>
      <w:bookmarkEnd w:id="427"/>
      <w:bookmarkEnd w:id="428"/>
    </w:p>
    <w:p w14:paraId="7894BE94" w14:textId="77777777" w:rsidR="00E74EA3" w:rsidRPr="00407CD9" w:rsidRDefault="00E74EA3" w:rsidP="00462F4C">
      <w:pPr>
        <w:pStyle w:val="BodyText"/>
        <w:rPr>
          <w:b/>
          <w:bCs/>
        </w:rPr>
      </w:pPr>
    </w:p>
    <w:p w14:paraId="7FA0272A" w14:textId="0D5A0D5E" w:rsidR="000215F3" w:rsidRDefault="000215F3" w:rsidP="00770F86">
      <w:pPr>
        <w:pStyle w:val="BodyText"/>
      </w:pPr>
      <w:r>
        <w:t>IE5. Turpmāk sniegtajā piemērā ir ilustrēts, kā nomnieks novērtē lietošanas tiesību aktīvus un nomas saistības. Tāpat ir arī ilustrēts, kā nomnieks uzskaita nomas termiņa izmaiņas.</w:t>
      </w:r>
      <w:bookmarkStart w:id="429" w:name="_Ref481681037"/>
      <w:bookmarkEnd w:id="429"/>
    </w:p>
    <w:p w14:paraId="1AC3461D" w14:textId="77777777" w:rsidR="00E74EA3" w:rsidRPr="00407CD9" w:rsidRDefault="00E74EA3" w:rsidP="00770F86">
      <w:pPr>
        <w:pStyle w:val="BodyText"/>
      </w:pPr>
    </w:p>
    <w:p w14:paraId="6546C29C" w14:textId="77777777" w:rsidR="00185AB9" w:rsidRDefault="000215F3" w:rsidP="00E74EA3">
      <w:pPr>
        <w:pStyle w:val="Heading2"/>
        <w:rPr>
          <w:noProof/>
        </w:rPr>
      </w:pPr>
      <w:bookmarkStart w:id="430" w:name="_Toc126763655"/>
      <w:r>
        <w:t>13. piemērs. Nomnieka veikta novērtēšana un nomas termiņa izmaiņu uzskaite</w:t>
      </w:r>
      <w:bookmarkEnd w:id="430"/>
    </w:p>
    <w:p w14:paraId="5CE67B20" w14:textId="77777777" w:rsidR="00185AB9" w:rsidRDefault="00185AB9" w:rsidP="00E74EA3">
      <w:pPr>
        <w:pStyle w:val="Heading2"/>
        <w:rPr>
          <w:noProof/>
        </w:rPr>
      </w:pPr>
    </w:p>
    <w:p w14:paraId="3E0B7EDA" w14:textId="66A4D75A" w:rsidR="000215F3" w:rsidRDefault="000215F3" w:rsidP="00E74EA3">
      <w:pPr>
        <w:pStyle w:val="Heading2"/>
        <w:rPr>
          <w:noProof/>
        </w:rPr>
      </w:pPr>
      <w:bookmarkStart w:id="431" w:name="_Toc126763656"/>
      <w:r>
        <w:t>1. daļa. Lietošanas tiesību aktīva un nomas saistību sākotnējā novērtēšana</w:t>
      </w:r>
      <w:bookmarkStart w:id="432" w:name="_Ref46408241"/>
      <w:bookmarkEnd w:id="431"/>
      <w:bookmarkEnd w:id="432"/>
    </w:p>
    <w:p w14:paraId="63E08A67" w14:textId="77777777" w:rsidR="00E74EA3" w:rsidRPr="00407CD9" w:rsidRDefault="00E74EA3" w:rsidP="000215F3">
      <w:pPr>
        <w:jc w:val="both"/>
        <w:rPr>
          <w:i/>
          <w:noProof/>
          <w:color w:val="231F20"/>
          <w:sz w:val="24"/>
          <w:szCs w:val="24"/>
        </w:rPr>
      </w:pPr>
    </w:p>
    <w:p w14:paraId="5A0E5021" w14:textId="77777777" w:rsidR="000215F3" w:rsidRDefault="000215F3" w:rsidP="000215F3">
      <w:pPr>
        <w:jc w:val="both"/>
        <w:rPr>
          <w:i/>
          <w:noProof/>
          <w:color w:val="231F20"/>
          <w:sz w:val="24"/>
          <w:szCs w:val="24"/>
        </w:rPr>
      </w:pPr>
      <w:r>
        <w:rPr>
          <w:i/>
          <w:color w:val="231F20"/>
          <w:sz w:val="24"/>
        </w:rPr>
        <w:t>Nomnieks noslēdz ēkas platības nomas līgumu uz desmit gadiem ar iespēju pagarināt to vēl uz pieciem gadiem. Nomas maksa ir 50 000 </w:t>
      </w:r>
      <w:proofErr w:type="spellStart"/>
      <w:r>
        <w:rPr>
          <w:i/>
          <w:color w:val="231F20"/>
          <w:sz w:val="24"/>
        </w:rPr>
        <w:t>VV</w:t>
      </w:r>
      <w:proofErr w:type="spellEnd"/>
      <w:r>
        <w:rPr>
          <w:i/>
          <w:color w:val="231F20"/>
          <w:sz w:val="24"/>
        </w:rPr>
        <w:t xml:space="preserve"> gadā sākotnējā termiņā un 55 000 </w:t>
      </w:r>
      <w:proofErr w:type="spellStart"/>
      <w:r>
        <w:rPr>
          <w:i/>
          <w:color w:val="231F20"/>
          <w:sz w:val="24"/>
        </w:rPr>
        <w:t>VV</w:t>
      </w:r>
      <w:proofErr w:type="spellEnd"/>
      <w:r>
        <w:rPr>
          <w:i/>
          <w:color w:val="231F20"/>
          <w:sz w:val="24"/>
        </w:rPr>
        <w:t xml:space="preserve"> gadā iespējamā pagarinājuma termiņā, un šī nomas maksa ir jāmaksā katra gada sākumā. Lai iegūtu šo nomu, nomniekam rodas sākotnējās tiešās izmaksas 20 000 </w:t>
      </w:r>
      <w:proofErr w:type="spellStart"/>
      <w:r>
        <w:rPr>
          <w:i/>
          <w:color w:val="231F20"/>
          <w:sz w:val="24"/>
        </w:rPr>
        <w:t>VV</w:t>
      </w:r>
      <w:proofErr w:type="spellEnd"/>
      <w:r>
        <w:rPr>
          <w:i/>
          <w:color w:val="231F20"/>
          <w:sz w:val="24"/>
        </w:rPr>
        <w:t xml:space="preserve"> apmērā, no kurām 15 000 </w:t>
      </w:r>
      <w:proofErr w:type="spellStart"/>
      <w:r>
        <w:rPr>
          <w:i/>
          <w:color w:val="231F20"/>
          <w:sz w:val="24"/>
        </w:rPr>
        <w:t>VV</w:t>
      </w:r>
      <w:proofErr w:type="spellEnd"/>
      <w:r>
        <w:rPr>
          <w:i/>
          <w:color w:val="231F20"/>
          <w:sz w:val="24"/>
        </w:rPr>
        <w:t xml:space="preserve"> ir maksājums iepriekšējam šīs ēkas platības nomniekam un 5000 </w:t>
      </w:r>
      <w:proofErr w:type="spellStart"/>
      <w:r>
        <w:rPr>
          <w:i/>
          <w:color w:val="231F20"/>
          <w:sz w:val="24"/>
        </w:rPr>
        <w:t>VV</w:t>
      </w:r>
      <w:proofErr w:type="spellEnd"/>
      <w:r>
        <w:rPr>
          <w:i/>
          <w:color w:val="231F20"/>
          <w:sz w:val="24"/>
        </w:rPr>
        <w:t xml:space="preserve"> ir komisijas maksa, kas samaksāta nekustamā īpašuma aģentam, kurš sagatavoja šo nomu. Lai stimulētu nomnieku noslēgt šo nomas līgumu, iznomātājs piekrīt nomniekam atlīdzināt nekustamā īpašuma aģentam samaksāto komisijas maksu 5000 </w:t>
      </w:r>
      <w:proofErr w:type="spellStart"/>
      <w:r>
        <w:rPr>
          <w:i/>
          <w:color w:val="231F20"/>
          <w:sz w:val="24"/>
        </w:rPr>
        <w:t>VV</w:t>
      </w:r>
      <w:proofErr w:type="spellEnd"/>
      <w:r>
        <w:rPr>
          <w:i/>
          <w:color w:val="231F20"/>
          <w:sz w:val="24"/>
        </w:rPr>
        <w:t>.</w:t>
      </w:r>
    </w:p>
    <w:p w14:paraId="3704FB7D" w14:textId="77777777" w:rsidR="00E74EA3" w:rsidRPr="00407CD9" w:rsidRDefault="00E74EA3" w:rsidP="000215F3">
      <w:pPr>
        <w:jc w:val="both"/>
        <w:rPr>
          <w:i/>
          <w:noProof/>
          <w:color w:val="231F20"/>
          <w:sz w:val="24"/>
          <w:szCs w:val="24"/>
        </w:rPr>
      </w:pPr>
    </w:p>
    <w:p w14:paraId="7224E125" w14:textId="77777777" w:rsidR="000215F3" w:rsidRDefault="000215F3" w:rsidP="000215F3">
      <w:pPr>
        <w:jc w:val="both"/>
        <w:rPr>
          <w:i/>
          <w:noProof/>
          <w:color w:val="231F20"/>
          <w:sz w:val="24"/>
          <w:szCs w:val="24"/>
        </w:rPr>
      </w:pPr>
      <w:r>
        <w:rPr>
          <w:i/>
          <w:color w:val="231F20"/>
          <w:sz w:val="24"/>
        </w:rPr>
        <w:t>Nomas sākuma datumā nomnieks secina, ka katrā ziņā nav pamata izmantot iespēju pagarināt nomu, tāpēc nosaka, ka nomas termiņš ir 10 gadi.</w:t>
      </w:r>
    </w:p>
    <w:p w14:paraId="499DEBAA" w14:textId="77777777" w:rsidR="00E74EA3" w:rsidRPr="00407CD9" w:rsidRDefault="00E74EA3" w:rsidP="000215F3">
      <w:pPr>
        <w:jc w:val="both"/>
        <w:rPr>
          <w:i/>
          <w:noProof/>
          <w:color w:val="231F20"/>
          <w:sz w:val="24"/>
          <w:szCs w:val="24"/>
        </w:rPr>
      </w:pPr>
    </w:p>
    <w:p w14:paraId="0BDE3C82" w14:textId="670475B2" w:rsidR="000215F3" w:rsidRDefault="000215F3" w:rsidP="000215F3">
      <w:pPr>
        <w:jc w:val="both"/>
        <w:rPr>
          <w:i/>
          <w:noProof/>
          <w:color w:val="231F20"/>
          <w:sz w:val="24"/>
          <w:szCs w:val="24"/>
        </w:rPr>
      </w:pPr>
      <w:r>
        <w:rPr>
          <w:i/>
          <w:color w:val="231F20"/>
          <w:sz w:val="24"/>
        </w:rPr>
        <w:t xml:space="preserve">Nomā ietvertā procentu likme nav </w:t>
      </w:r>
      <w:r w:rsidR="00AD6FF6" w:rsidRPr="00AD6FF6">
        <w:rPr>
          <w:i/>
          <w:color w:val="231F20"/>
          <w:sz w:val="24"/>
        </w:rPr>
        <w:t xml:space="preserve">nekavējoties </w:t>
      </w:r>
      <w:r>
        <w:rPr>
          <w:i/>
          <w:color w:val="231F20"/>
          <w:sz w:val="24"/>
        </w:rPr>
        <w:t>nosakāma. Nomnieka salīdzināmā aizņēmuma procentu likme 5 procenti gadā, kas ir fiksēta likme, par kādu nomnieks varētu uz 10 gadiem tādā pašā valūtā un ar līdzīgu ķīlu aizņemties summu, kas ir līdzvērtīga lietošanas tiesību aktīva vērtībai.</w:t>
      </w:r>
    </w:p>
    <w:p w14:paraId="623759BC" w14:textId="77777777" w:rsidR="00E74EA3" w:rsidRPr="00407CD9" w:rsidRDefault="00E74EA3" w:rsidP="000215F3">
      <w:pPr>
        <w:jc w:val="both"/>
        <w:rPr>
          <w:i/>
          <w:noProof/>
          <w:color w:val="231F20"/>
          <w:sz w:val="24"/>
          <w:szCs w:val="24"/>
        </w:rPr>
      </w:pPr>
    </w:p>
    <w:p w14:paraId="67C408A3" w14:textId="77777777" w:rsidR="000215F3" w:rsidRDefault="000215F3" w:rsidP="00770F86">
      <w:pPr>
        <w:pStyle w:val="BodyText"/>
      </w:pPr>
      <w:r>
        <w:t>Sākuma datumā nomnieks samaksā nomas maksājumu par pirmo gadu, tam rodas sākotnējās tiešās izmaksas, tas saņem nomas veicināšanas maksājumu no iznomātāja un tas novērtē nomas saistības atlikušo deviņu nomas maksājumu 50 000 VV pašreizējā vērtībā, diskontējot ar procentu likmi 5 % gadā, tātad – 355 391 VV.</w:t>
      </w:r>
    </w:p>
    <w:p w14:paraId="7196D8EB" w14:textId="77777777" w:rsidR="00E74EA3" w:rsidRPr="00407CD9" w:rsidRDefault="00E74EA3" w:rsidP="00770F86">
      <w:pPr>
        <w:pStyle w:val="BodyText"/>
      </w:pPr>
    </w:p>
    <w:p w14:paraId="668C4501" w14:textId="77777777" w:rsidR="000215F3" w:rsidRPr="00407CD9" w:rsidRDefault="000215F3" w:rsidP="00770F86">
      <w:pPr>
        <w:pStyle w:val="BodyText"/>
      </w:pPr>
      <w:r>
        <w:t>Nomnieks sākotnēji atzīst ar nomu saistītos aktīvus un saistības, kā norādīts turpmāk.</w:t>
      </w:r>
    </w:p>
    <w:p w14:paraId="2E4037DE" w14:textId="77777777" w:rsidR="000215F3" w:rsidRPr="00407CD9" w:rsidRDefault="000215F3" w:rsidP="00770F86">
      <w:pPr>
        <w:pStyle w:val="BodyText"/>
      </w:pPr>
    </w:p>
    <w:tbl>
      <w:tblPr>
        <w:tblW w:w="5000" w:type="pct"/>
        <w:tblCellMar>
          <w:top w:w="28" w:type="dxa"/>
          <w:left w:w="28" w:type="dxa"/>
          <w:bottom w:w="28" w:type="dxa"/>
          <w:right w:w="28" w:type="dxa"/>
        </w:tblCellMar>
        <w:tblLook w:val="01E0" w:firstRow="1" w:lastRow="1" w:firstColumn="1" w:lastColumn="1" w:noHBand="0" w:noVBand="0"/>
      </w:tblPr>
      <w:tblGrid>
        <w:gridCol w:w="5509"/>
        <w:gridCol w:w="1950"/>
        <w:gridCol w:w="1613"/>
      </w:tblGrid>
      <w:tr w:rsidR="000215F3" w:rsidRPr="00407CD9" w14:paraId="2ABA0683" w14:textId="77777777" w:rsidTr="00BE0DE6">
        <w:trPr>
          <w:trHeight w:val="356"/>
        </w:trPr>
        <w:tc>
          <w:tcPr>
            <w:tcW w:w="3036" w:type="pct"/>
          </w:tcPr>
          <w:p w14:paraId="0E8BDA52" w14:textId="703C73CE" w:rsidR="000215F3" w:rsidRPr="00407CD9" w:rsidRDefault="000215F3" w:rsidP="00BE0DE6">
            <w:pPr>
              <w:pStyle w:val="TableParagraph"/>
              <w:spacing w:before="0"/>
              <w:jc w:val="both"/>
              <w:rPr>
                <w:noProof/>
                <w:color w:val="231F20"/>
                <w:sz w:val="24"/>
                <w:szCs w:val="24"/>
              </w:rPr>
            </w:pPr>
            <w:r>
              <w:rPr>
                <w:color w:val="231F20"/>
                <w:sz w:val="24"/>
              </w:rPr>
              <w:t>Lietošanas tiesību aktīvs</w:t>
            </w:r>
          </w:p>
        </w:tc>
        <w:tc>
          <w:tcPr>
            <w:tcW w:w="1075" w:type="pct"/>
          </w:tcPr>
          <w:p w14:paraId="2643406D" w14:textId="77777777" w:rsidR="000215F3" w:rsidRPr="00407CD9" w:rsidRDefault="000215F3" w:rsidP="00786A70">
            <w:pPr>
              <w:pStyle w:val="TableParagraph"/>
              <w:spacing w:before="0"/>
              <w:jc w:val="both"/>
              <w:rPr>
                <w:noProof/>
                <w:color w:val="231F20"/>
                <w:sz w:val="24"/>
                <w:szCs w:val="24"/>
              </w:rPr>
            </w:pPr>
            <w:r>
              <w:rPr>
                <w:color w:val="231F20"/>
                <w:sz w:val="24"/>
              </w:rPr>
              <w:t>405 391 </w:t>
            </w:r>
            <w:proofErr w:type="spellStart"/>
            <w:r>
              <w:rPr>
                <w:color w:val="231F20"/>
                <w:sz w:val="24"/>
              </w:rPr>
              <w:t>VV</w:t>
            </w:r>
            <w:proofErr w:type="spellEnd"/>
          </w:p>
        </w:tc>
        <w:tc>
          <w:tcPr>
            <w:tcW w:w="889" w:type="pct"/>
          </w:tcPr>
          <w:p w14:paraId="3732963A" w14:textId="44F33F32" w:rsidR="000215F3" w:rsidRPr="00407CD9" w:rsidRDefault="000215F3" w:rsidP="00786A70">
            <w:pPr>
              <w:pStyle w:val="TableParagraph"/>
              <w:spacing w:before="0"/>
              <w:jc w:val="both"/>
              <w:rPr>
                <w:noProof/>
                <w:color w:val="231F20"/>
                <w:sz w:val="24"/>
                <w:szCs w:val="24"/>
              </w:rPr>
            </w:pPr>
          </w:p>
        </w:tc>
      </w:tr>
      <w:tr w:rsidR="00BE0DE6" w:rsidRPr="00407CD9" w14:paraId="06DDBCF1" w14:textId="77777777" w:rsidTr="00BE0DE6">
        <w:trPr>
          <w:trHeight w:val="356"/>
        </w:trPr>
        <w:tc>
          <w:tcPr>
            <w:tcW w:w="3036" w:type="pct"/>
          </w:tcPr>
          <w:p w14:paraId="1788D9EB" w14:textId="2B5B1125" w:rsidR="00BE0DE6" w:rsidRPr="00407CD9" w:rsidRDefault="00BE0DE6" w:rsidP="00BE0DE6">
            <w:pPr>
              <w:pStyle w:val="TableParagraph"/>
              <w:spacing w:before="0"/>
              <w:ind w:left="541"/>
              <w:jc w:val="both"/>
              <w:rPr>
                <w:noProof/>
                <w:color w:val="231F20"/>
                <w:sz w:val="24"/>
                <w:szCs w:val="24"/>
              </w:rPr>
            </w:pPr>
            <w:r>
              <w:rPr>
                <w:color w:val="231F20"/>
                <w:sz w:val="24"/>
              </w:rPr>
              <w:t>Nomas saistības</w:t>
            </w:r>
          </w:p>
        </w:tc>
        <w:tc>
          <w:tcPr>
            <w:tcW w:w="1075" w:type="pct"/>
          </w:tcPr>
          <w:p w14:paraId="781CBD5F" w14:textId="77777777" w:rsidR="00BE0DE6" w:rsidRPr="00407CD9" w:rsidRDefault="00BE0DE6" w:rsidP="00786A70">
            <w:pPr>
              <w:pStyle w:val="TableParagraph"/>
              <w:spacing w:before="0"/>
              <w:jc w:val="both"/>
              <w:rPr>
                <w:noProof/>
                <w:color w:val="231F20"/>
                <w:sz w:val="24"/>
                <w:szCs w:val="24"/>
              </w:rPr>
            </w:pPr>
          </w:p>
        </w:tc>
        <w:tc>
          <w:tcPr>
            <w:tcW w:w="889" w:type="pct"/>
          </w:tcPr>
          <w:p w14:paraId="0199DDC7" w14:textId="42CC3BE7" w:rsidR="00BE0DE6" w:rsidRPr="00407CD9" w:rsidRDefault="00BE0DE6" w:rsidP="00786A70">
            <w:pPr>
              <w:pStyle w:val="TableParagraph"/>
              <w:spacing w:before="0"/>
              <w:jc w:val="both"/>
              <w:rPr>
                <w:noProof/>
                <w:sz w:val="24"/>
                <w:szCs w:val="24"/>
              </w:rPr>
            </w:pPr>
            <w:r>
              <w:rPr>
                <w:color w:val="231F20"/>
                <w:sz w:val="24"/>
              </w:rPr>
              <w:t>355 391 </w:t>
            </w:r>
            <w:proofErr w:type="spellStart"/>
            <w:r>
              <w:rPr>
                <w:color w:val="231F20"/>
                <w:sz w:val="24"/>
              </w:rPr>
              <w:t>VV</w:t>
            </w:r>
            <w:proofErr w:type="spellEnd"/>
          </w:p>
        </w:tc>
      </w:tr>
      <w:tr w:rsidR="00BE0DE6" w:rsidRPr="00407CD9" w14:paraId="24527DF4" w14:textId="77777777" w:rsidTr="00BE0DE6">
        <w:trPr>
          <w:trHeight w:val="356"/>
        </w:trPr>
        <w:tc>
          <w:tcPr>
            <w:tcW w:w="3036" w:type="pct"/>
          </w:tcPr>
          <w:p w14:paraId="226BA4EE" w14:textId="432989EA" w:rsidR="00BE0DE6" w:rsidRPr="00407CD9" w:rsidRDefault="00BE0DE6" w:rsidP="00BE0DE6">
            <w:pPr>
              <w:pStyle w:val="TableParagraph"/>
              <w:spacing w:before="0"/>
              <w:ind w:left="541"/>
              <w:jc w:val="both"/>
              <w:rPr>
                <w:noProof/>
                <w:color w:val="231F20"/>
                <w:sz w:val="24"/>
                <w:szCs w:val="24"/>
              </w:rPr>
            </w:pPr>
            <w:r>
              <w:rPr>
                <w:color w:val="231F20"/>
                <w:sz w:val="24"/>
              </w:rPr>
              <w:t>Nauda (nomas maksājums par pirmo gadu)</w:t>
            </w:r>
          </w:p>
        </w:tc>
        <w:tc>
          <w:tcPr>
            <w:tcW w:w="1075" w:type="pct"/>
          </w:tcPr>
          <w:p w14:paraId="16A2F0D1" w14:textId="77777777" w:rsidR="00BE0DE6" w:rsidRPr="00407CD9" w:rsidRDefault="00BE0DE6" w:rsidP="00786A70">
            <w:pPr>
              <w:pStyle w:val="TableParagraph"/>
              <w:spacing w:before="0"/>
              <w:jc w:val="both"/>
              <w:rPr>
                <w:noProof/>
                <w:color w:val="231F20"/>
                <w:sz w:val="24"/>
                <w:szCs w:val="24"/>
              </w:rPr>
            </w:pPr>
          </w:p>
        </w:tc>
        <w:tc>
          <w:tcPr>
            <w:tcW w:w="889" w:type="pct"/>
          </w:tcPr>
          <w:p w14:paraId="03FD37CE" w14:textId="00579575" w:rsidR="00BE0DE6" w:rsidRPr="00407CD9" w:rsidRDefault="00BE0DE6" w:rsidP="00786A70">
            <w:pPr>
              <w:pStyle w:val="TableParagraph"/>
              <w:spacing w:before="0"/>
              <w:jc w:val="both"/>
              <w:rPr>
                <w:noProof/>
                <w:sz w:val="24"/>
                <w:szCs w:val="24"/>
              </w:rPr>
            </w:pPr>
            <w:r>
              <w:rPr>
                <w:color w:val="231F20"/>
                <w:sz w:val="24"/>
              </w:rPr>
              <w:t>50 000 </w:t>
            </w:r>
            <w:proofErr w:type="spellStart"/>
            <w:r>
              <w:rPr>
                <w:color w:val="231F20"/>
                <w:sz w:val="24"/>
              </w:rPr>
              <w:t>VV</w:t>
            </w:r>
            <w:proofErr w:type="spellEnd"/>
          </w:p>
        </w:tc>
      </w:tr>
      <w:tr w:rsidR="000215F3" w:rsidRPr="00407CD9" w14:paraId="7150681C" w14:textId="77777777" w:rsidTr="00BE0DE6">
        <w:trPr>
          <w:trHeight w:val="356"/>
        </w:trPr>
        <w:tc>
          <w:tcPr>
            <w:tcW w:w="3036" w:type="pct"/>
          </w:tcPr>
          <w:p w14:paraId="3D98A875" w14:textId="77777777" w:rsidR="000215F3" w:rsidRPr="00407CD9" w:rsidRDefault="000215F3" w:rsidP="00786A70">
            <w:pPr>
              <w:pStyle w:val="TableParagraph"/>
              <w:spacing w:before="0"/>
              <w:jc w:val="both"/>
              <w:rPr>
                <w:noProof/>
                <w:color w:val="231F20"/>
                <w:sz w:val="24"/>
                <w:szCs w:val="24"/>
              </w:rPr>
            </w:pPr>
            <w:r>
              <w:rPr>
                <w:color w:val="231F20"/>
                <w:sz w:val="24"/>
              </w:rPr>
              <w:t>Lietošanas tiesību aktīvs</w:t>
            </w:r>
          </w:p>
        </w:tc>
        <w:tc>
          <w:tcPr>
            <w:tcW w:w="1075" w:type="pct"/>
          </w:tcPr>
          <w:p w14:paraId="24835451" w14:textId="77777777" w:rsidR="000215F3" w:rsidRPr="00407CD9" w:rsidRDefault="000215F3" w:rsidP="00786A70">
            <w:pPr>
              <w:pStyle w:val="TableParagraph"/>
              <w:spacing w:before="0"/>
              <w:jc w:val="both"/>
              <w:rPr>
                <w:noProof/>
                <w:color w:val="231F20"/>
                <w:sz w:val="24"/>
                <w:szCs w:val="24"/>
              </w:rPr>
            </w:pPr>
            <w:r>
              <w:rPr>
                <w:color w:val="231F20"/>
                <w:sz w:val="24"/>
              </w:rPr>
              <w:t>20 000 </w:t>
            </w:r>
            <w:proofErr w:type="spellStart"/>
            <w:r>
              <w:rPr>
                <w:color w:val="231F20"/>
                <w:sz w:val="24"/>
              </w:rPr>
              <w:t>VV</w:t>
            </w:r>
            <w:proofErr w:type="spellEnd"/>
          </w:p>
        </w:tc>
        <w:tc>
          <w:tcPr>
            <w:tcW w:w="889" w:type="pct"/>
          </w:tcPr>
          <w:p w14:paraId="5D4669A9" w14:textId="77777777" w:rsidR="000215F3" w:rsidRPr="00407CD9" w:rsidRDefault="000215F3" w:rsidP="00786A70">
            <w:pPr>
              <w:pStyle w:val="TableParagraph"/>
              <w:spacing w:before="0"/>
              <w:jc w:val="both"/>
              <w:rPr>
                <w:noProof/>
                <w:sz w:val="24"/>
                <w:szCs w:val="24"/>
              </w:rPr>
            </w:pPr>
          </w:p>
        </w:tc>
      </w:tr>
      <w:tr w:rsidR="000215F3" w:rsidRPr="00407CD9" w14:paraId="65801135" w14:textId="77777777" w:rsidTr="00BE0DE6">
        <w:trPr>
          <w:trHeight w:val="356"/>
        </w:trPr>
        <w:tc>
          <w:tcPr>
            <w:tcW w:w="3036" w:type="pct"/>
          </w:tcPr>
          <w:p w14:paraId="34B6F3B5" w14:textId="77777777" w:rsidR="000215F3" w:rsidRPr="00407CD9" w:rsidRDefault="000215F3" w:rsidP="00906CE6">
            <w:pPr>
              <w:pStyle w:val="TableParagraph"/>
              <w:spacing w:before="0"/>
              <w:ind w:left="541"/>
              <w:jc w:val="both"/>
              <w:rPr>
                <w:noProof/>
                <w:color w:val="231F20"/>
                <w:sz w:val="24"/>
                <w:szCs w:val="24"/>
              </w:rPr>
            </w:pPr>
            <w:r>
              <w:rPr>
                <w:color w:val="231F20"/>
                <w:sz w:val="24"/>
              </w:rPr>
              <w:t>Nauda (sākotnējās tiešās izmaksas)</w:t>
            </w:r>
          </w:p>
        </w:tc>
        <w:tc>
          <w:tcPr>
            <w:tcW w:w="1075" w:type="pct"/>
          </w:tcPr>
          <w:p w14:paraId="69B03234" w14:textId="77777777" w:rsidR="000215F3" w:rsidRPr="00407CD9" w:rsidRDefault="000215F3" w:rsidP="00786A70">
            <w:pPr>
              <w:pStyle w:val="TableParagraph"/>
              <w:spacing w:before="0"/>
              <w:jc w:val="both"/>
              <w:rPr>
                <w:noProof/>
                <w:sz w:val="24"/>
                <w:szCs w:val="24"/>
              </w:rPr>
            </w:pPr>
          </w:p>
        </w:tc>
        <w:tc>
          <w:tcPr>
            <w:tcW w:w="889" w:type="pct"/>
          </w:tcPr>
          <w:p w14:paraId="2782F1B9" w14:textId="77777777" w:rsidR="000215F3" w:rsidRPr="00407CD9" w:rsidRDefault="000215F3" w:rsidP="00786A70">
            <w:pPr>
              <w:pStyle w:val="TableParagraph"/>
              <w:spacing w:before="0"/>
              <w:jc w:val="both"/>
              <w:rPr>
                <w:noProof/>
                <w:color w:val="231F20"/>
                <w:sz w:val="24"/>
                <w:szCs w:val="24"/>
              </w:rPr>
            </w:pPr>
            <w:r>
              <w:rPr>
                <w:color w:val="231F20"/>
                <w:sz w:val="24"/>
              </w:rPr>
              <w:t>20 000 </w:t>
            </w:r>
            <w:proofErr w:type="spellStart"/>
            <w:r>
              <w:rPr>
                <w:color w:val="231F20"/>
                <w:sz w:val="24"/>
              </w:rPr>
              <w:t>VV</w:t>
            </w:r>
            <w:proofErr w:type="spellEnd"/>
          </w:p>
        </w:tc>
      </w:tr>
      <w:tr w:rsidR="000215F3" w:rsidRPr="00407CD9" w14:paraId="11EF9962" w14:textId="77777777" w:rsidTr="00BE0DE6">
        <w:trPr>
          <w:trHeight w:val="356"/>
        </w:trPr>
        <w:tc>
          <w:tcPr>
            <w:tcW w:w="3036" w:type="pct"/>
          </w:tcPr>
          <w:p w14:paraId="7D2117A2" w14:textId="77777777" w:rsidR="000215F3" w:rsidRPr="00407CD9" w:rsidRDefault="000215F3" w:rsidP="00786A70">
            <w:pPr>
              <w:pStyle w:val="TableParagraph"/>
              <w:spacing w:before="0"/>
              <w:jc w:val="both"/>
              <w:rPr>
                <w:noProof/>
                <w:color w:val="231F20"/>
                <w:sz w:val="24"/>
                <w:szCs w:val="24"/>
              </w:rPr>
            </w:pPr>
            <w:r>
              <w:rPr>
                <w:color w:val="231F20"/>
                <w:sz w:val="24"/>
              </w:rPr>
              <w:t>Nauda (nomas veicināšanas maksājums)</w:t>
            </w:r>
          </w:p>
        </w:tc>
        <w:tc>
          <w:tcPr>
            <w:tcW w:w="1075" w:type="pct"/>
          </w:tcPr>
          <w:p w14:paraId="7994ABF1" w14:textId="77777777" w:rsidR="000215F3" w:rsidRPr="00407CD9" w:rsidRDefault="000215F3" w:rsidP="00786A70">
            <w:pPr>
              <w:pStyle w:val="TableParagraph"/>
              <w:spacing w:before="0"/>
              <w:jc w:val="both"/>
              <w:rPr>
                <w:noProof/>
                <w:color w:val="231F20"/>
                <w:sz w:val="24"/>
                <w:szCs w:val="24"/>
              </w:rPr>
            </w:pPr>
            <w:r>
              <w:rPr>
                <w:color w:val="231F20"/>
                <w:sz w:val="24"/>
              </w:rPr>
              <w:t>5000 </w:t>
            </w:r>
            <w:proofErr w:type="spellStart"/>
            <w:r>
              <w:rPr>
                <w:color w:val="231F20"/>
                <w:sz w:val="24"/>
              </w:rPr>
              <w:t>VV</w:t>
            </w:r>
            <w:proofErr w:type="spellEnd"/>
          </w:p>
        </w:tc>
        <w:tc>
          <w:tcPr>
            <w:tcW w:w="889" w:type="pct"/>
          </w:tcPr>
          <w:p w14:paraId="579533C3" w14:textId="77777777" w:rsidR="000215F3" w:rsidRPr="00407CD9" w:rsidRDefault="000215F3" w:rsidP="00786A70">
            <w:pPr>
              <w:pStyle w:val="TableParagraph"/>
              <w:spacing w:before="0"/>
              <w:jc w:val="both"/>
              <w:rPr>
                <w:noProof/>
                <w:sz w:val="24"/>
                <w:szCs w:val="24"/>
              </w:rPr>
            </w:pPr>
          </w:p>
        </w:tc>
      </w:tr>
      <w:tr w:rsidR="000215F3" w:rsidRPr="00407CD9" w14:paraId="6E026A46" w14:textId="77777777" w:rsidTr="00BE0DE6">
        <w:trPr>
          <w:trHeight w:val="356"/>
        </w:trPr>
        <w:tc>
          <w:tcPr>
            <w:tcW w:w="3036" w:type="pct"/>
          </w:tcPr>
          <w:p w14:paraId="2FDBFA67" w14:textId="77777777" w:rsidR="000215F3" w:rsidRPr="00407CD9" w:rsidRDefault="000215F3" w:rsidP="00906CE6">
            <w:pPr>
              <w:pStyle w:val="TableParagraph"/>
              <w:spacing w:before="0"/>
              <w:ind w:left="541"/>
              <w:jc w:val="both"/>
              <w:rPr>
                <w:noProof/>
                <w:color w:val="231F20"/>
                <w:sz w:val="24"/>
                <w:szCs w:val="24"/>
              </w:rPr>
            </w:pPr>
            <w:r>
              <w:rPr>
                <w:color w:val="231F20"/>
                <w:sz w:val="24"/>
              </w:rPr>
              <w:t>Lietošanas tiesību aktīvs</w:t>
            </w:r>
          </w:p>
        </w:tc>
        <w:tc>
          <w:tcPr>
            <w:tcW w:w="1075" w:type="pct"/>
          </w:tcPr>
          <w:p w14:paraId="252204EE" w14:textId="77777777" w:rsidR="000215F3" w:rsidRPr="00407CD9" w:rsidRDefault="000215F3" w:rsidP="00786A70">
            <w:pPr>
              <w:pStyle w:val="TableParagraph"/>
              <w:spacing w:before="0"/>
              <w:jc w:val="both"/>
              <w:rPr>
                <w:noProof/>
                <w:sz w:val="24"/>
                <w:szCs w:val="24"/>
              </w:rPr>
            </w:pPr>
          </w:p>
        </w:tc>
        <w:tc>
          <w:tcPr>
            <w:tcW w:w="889" w:type="pct"/>
          </w:tcPr>
          <w:p w14:paraId="2523EB31" w14:textId="77777777" w:rsidR="000215F3" w:rsidRPr="00407CD9" w:rsidRDefault="000215F3" w:rsidP="00786A70">
            <w:pPr>
              <w:pStyle w:val="TableParagraph"/>
              <w:spacing w:before="0"/>
              <w:jc w:val="both"/>
              <w:rPr>
                <w:noProof/>
                <w:color w:val="231F20"/>
                <w:sz w:val="24"/>
                <w:szCs w:val="24"/>
              </w:rPr>
            </w:pPr>
            <w:r>
              <w:rPr>
                <w:color w:val="231F20"/>
                <w:sz w:val="24"/>
              </w:rPr>
              <w:t>5000 </w:t>
            </w:r>
            <w:proofErr w:type="spellStart"/>
            <w:r>
              <w:rPr>
                <w:color w:val="231F20"/>
                <w:sz w:val="24"/>
              </w:rPr>
              <w:t>VV</w:t>
            </w:r>
            <w:proofErr w:type="spellEnd"/>
          </w:p>
        </w:tc>
      </w:tr>
    </w:tbl>
    <w:p w14:paraId="4BCB86CE" w14:textId="77777777" w:rsidR="000215F3" w:rsidRPr="00407CD9" w:rsidRDefault="000215F3" w:rsidP="00770F86">
      <w:pPr>
        <w:pStyle w:val="BodyText"/>
      </w:pPr>
    </w:p>
    <w:p w14:paraId="59FF5750" w14:textId="3A647C0B" w:rsidR="000215F3" w:rsidRDefault="000215F3" w:rsidP="000215F3">
      <w:pPr>
        <w:jc w:val="both"/>
        <w:rPr>
          <w:i/>
          <w:noProof/>
          <w:color w:val="231F20"/>
          <w:sz w:val="24"/>
          <w:szCs w:val="24"/>
        </w:rPr>
      </w:pPr>
      <w:r>
        <w:rPr>
          <w:i/>
          <w:color w:val="231F20"/>
          <w:sz w:val="24"/>
        </w:rPr>
        <w:t>2. daļa. Nomas termiņa izmaiņu turpmāka novērtēšana un uzskaite</w:t>
      </w:r>
    </w:p>
    <w:p w14:paraId="56851109" w14:textId="77777777" w:rsidR="00E74EA3" w:rsidRPr="00407CD9" w:rsidRDefault="00E74EA3" w:rsidP="000215F3">
      <w:pPr>
        <w:jc w:val="both"/>
        <w:rPr>
          <w:i/>
          <w:noProof/>
          <w:color w:val="231F20"/>
          <w:sz w:val="24"/>
          <w:szCs w:val="24"/>
        </w:rPr>
      </w:pPr>
    </w:p>
    <w:p w14:paraId="3BDA181F" w14:textId="1F8333E0" w:rsidR="000215F3" w:rsidRDefault="000215F3" w:rsidP="00F56A51">
      <w:pPr>
        <w:jc w:val="both"/>
        <w:rPr>
          <w:i/>
          <w:noProof/>
          <w:color w:val="231F20"/>
          <w:sz w:val="24"/>
          <w:szCs w:val="24"/>
        </w:rPr>
      </w:pPr>
      <w:r>
        <w:rPr>
          <w:i/>
          <w:color w:val="231F20"/>
          <w:sz w:val="24"/>
        </w:rPr>
        <w:t>Nomas sestajā gadā nomnieks iegādājas A struktūrvienību. A struktūrvienība nomāja platību citā ēkā. A struktūrvienības noslēgtais nomas līgums paredz iespēju izbeigt līgumu, ko var īstenot A struktūrvienība. Pēc A struktūrvienības iegādes nomniekam ir nepieciešamas divas platības vienā ēkā, kas ir piemērotas darbaspēka pieaugumam. Lai mazinātu izmaksas, nomnieks a) noslēdz atsevišķu citas šajā ēkā esošas platības nomas līgumu uz astoņiem gadiem, kas būs pieejama lietošanai 7. gada beigās, un b) savlaicīgi izbeidz A struktūrvienības noslēgto nomas līgumu, kas stājas spēkā no 8. gada sākuma.</w:t>
      </w:r>
    </w:p>
    <w:p w14:paraId="6FC9A21E" w14:textId="77777777" w:rsidR="00F56A51" w:rsidRPr="00407CD9" w:rsidRDefault="00F56A51" w:rsidP="00F56A51">
      <w:pPr>
        <w:pStyle w:val="ListParagraph"/>
        <w:tabs>
          <w:tab w:val="left" w:pos="1143"/>
        </w:tabs>
        <w:spacing w:before="0"/>
        <w:ind w:left="0" w:firstLine="0"/>
        <w:jc w:val="both"/>
        <w:rPr>
          <w:i/>
          <w:noProof/>
          <w:color w:val="231F20"/>
          <w:sz w:val="24"/>
          <w:szCs w:val="24"/>
        </w:rPr>
      </w:pPr>
    </w:p>
    <w:p w14:paraId="38DC2B6A" w14:textId="2043FEDE" w:rsidR="000215F3" w:rsidRDefault="000215F3" w:rsidP="00770F86">
      <w:pPr>
        <w:pStyle w:val="BodyText"/>
      </w:pPr>
      <w:r>
        <w:t>Pārvietojot A struktūrvienības personālu uz vienu ēku, kas ir nomnieka rīcībā, nomniekam rodas ekonomisks stimuls pagarināt sākotnējo nomas līgumu, kad noslēgsies neatceļamais 10 gadu nomas termiņš. A struktūrvienības iegāde un A struktūrvienības personāla pārvietošana ir nozīmīgs notikums, kas ir nomnieka kontrolē un kas ietekmē to, vai nomnieks ir pamatoti pārliecināts, ka īstenos iespēju pagarināt nomas termiņu, kas sākotnēji netika iekļauta, kad tika noteikts nomas termiņš. Tas tā ir tāpēc, ka sākotnējā platība ir lietderīgāka (un tādējādi nodrošina lielāku labumu) nomniekam nekā alternatīvi aktīvi, kurus varētu nomāt par līdzīgiem nomas maksājumiem uz iespējamo papildu termiņu, proti, nomniekam varētu rasties papildu izmaksas, ja tas nomātu līdzīgu platību citā ēkā, jo darbaspēks būtu jāizvieto dažādās ēkās. Attiecīgi nomnieks 6. gada beigās secina, ka tagad ir pamatota pārliecība, ka tiks izmantota iespēja pagarināt sākotnējo nomas termiņu A struktūrvienības iegādes un plānotās pārvietošanas rezultātā.</w:t>
      </w:r>
    </w:p>
    <w:p w14:paraId="04A3AEFF" w14:textId="77777777" w:rsidR="00F56A51" w:rsidRPr="00407CD9" w:rsidRDefault="00F56A51" w:rsidP="00770F86">
      <w:pPr>
        <w:pStyle w:val="BodyText"/>
      </w:pPr>
    </w:p>
    <w:p w14:paraId="717A464A" w14:textId="77777777" w:rsidR="000215F3" w:rsidRDefault="000215F3" w:rsidP="000215F3">
      <w:pPr>
        <w:jc w:val="both"/>
        <w:rPr>
          <w:i/>
          <w:noProof/>
          <w:color w:val="231F20"/>
          <w:sz w:val="24"/>
          <w:szCs w:val="24"/>
        </w:rPr>
      </w:pPr>
      <w:r>
        <w:rPr>
          <w:i/>
          <w:color w:val="231F20"/>
          <w:sz w:val="24"/>
        </w:rPr>
        <w:lastRenderedPageBreak/>
        <w:t>Nomnieka salīdzināmā aizņēmuma procentu likme 6. gada beigās ir 6 procenti gadā, kas ir fiksētā likme, par kādu nomnieks varētu uz deviņiem gadiem tādā pašā valūtā un ar līdzīgu ķīlu aizņemties summu, kas ir līdzvērtīga lietošanas tiesību aktīva vērtībai. Nomnieks paredz izlietot lietošanas tiesību aktīva nākotnes saimniecisko labumu vai pakalpojumu potenciālu vienmērīgi visā nomas termiņā un tādējādi aprēķina lietošanas tiesību aktīva nolietojumu pēc lineārās metodes.</w:t>
      </w:r>
    </w:p>
    <w:p w14:paraId="579F3D37" w14:textId="77777777" w:rsidR="00F56A51" w:rsidRPr="00407CD9" w:rsidRDefault="00F56A51" w:rsidP="000215F3">
      <w:pPr>
        <w:jc w:val="both"/>
        <w:rPr>
          <w:i/>
          <w:noProof/>
          <w:color w:val="231F20"/>
          <w:sz w:val="24"/>
          <w:szCs w:val="24"/>
        </w:rPr>
      </w:pPr>
    </w:p>
    <w:p w14:paraId="1D73BF8E" w14:textId="688208E4" w:rsidR="000215F3" w:rsidRPr="00407CD9" w:rsidRDefault="000215F3" w:rsidP="00770F86">
      <w:pPr>
        <w:pStyle w:val="BodyText"/>
      </w:pPr>
      <w:r>
        <w:t>Lietošanas tiesību aktīvs un nomas saistības no 1. gada līdz 6. gadam ir norādītas turpmāk.</w:t>
      </w:r>
    </w:p>
    <w:p w14:paraId="7C88634E" w14:textId="77777777" w:rsidR="000215F3" w:rsidRPr="00407CD9" w:rsidRDefault="000215F3" w:rsidP="00770F86">
      <w:pPr>
        <w:pStyle w:val="BodyText"/>
      </w:pPr>
    </w:p>
    <w:tbl>
      <w:tblPr>
        <w:tblW w:w="5000" w:type="pct"/>
        <w:tblCellMar>
          <w:top w:w="28" w:type="dxa"/>
          <w:left w:w="28" w:type="dxa"/>
          <w:bottom w:w="28" w:type="dxa"/>
          <w:right w:w="28" w:type="dxa"/>
        </w:tblCellMar>
        <w:tblLook w:val="01E0" w:firstRow="1" w:lastRow="1" w:firstColumn="1" w:lastColumn="1" w:noHBand="0" w:noVBand="0"/>
      </w:tblPr>
      <w:tblGrid>
        <w:gridCol w:w="703"/>
        <w:gridCol w:w="1171"/>
        <w:gridCol w:w="1132"/>
        <w:gridCol w:w="987"/>
        <w:gridCol w:w="988"/>
        <w:gridCol w:w="277"/>
        <w:gridCol w:w="1273"/>
        <w:gridCol w:w="1373"/>
        <w:gridCol w:w="1168"/>
      </w:tblGrid>
      <w:tr w:rsidR="007226E5" w:rsidRPr="00A77C76" w14:paraId="21F5290C" w14:textId="77777777" w:rsidTr="005222BE">
        <w:tc>
          <w:tcPr>
            <w:tcW w:w="390" w:type="pct"/>
            <w:vMerge w:val="restart"/>
          </w:tcPr>
          <w:p w14:paraId="1756946F" w14:textId="77777777" w:rsidR="00FA53B6" w:rsidRPr="00A77C76" w:rsidRDefault="00FA53B6" w:rsidP="00786A70">
            <w:pPr>
              <w:pStyle w:val="TableParagraph"/>
              <w:spacing w:before="0"/>
              <w:jc w:val="both"/>
              <w:rPr>
                <w:noProof/>
              </w:rPr>
            </w:pPr>
          </w:p>
        </w:tc>
        <w:tc>
          <w:tcPr>
            <w:tcW w:w="2345" w:type="pct"/>
            <w:gridSpan w:val="4"/>
            <w:tcBorders>
              <w:top w:val="single" w:sz="4" w:space="0" w:color="231F20"/>
              <w:bottom w:val="single" w:sz="4" w:space="0" w:color="231F20"/>
            </w:tcBorders>
          </w:tcPr>
          <w:p w14:paraId="178AD516" w14:textId="7FD6B62E" w:rsidR="00FA53B6" w:rsidRPr="00A77C76" w:rsidRDefault="00FA53B6" w:rsidP="00FA53B6">
            <w:pPr>
              <w:pStyle w:val="TableParagraph"/>
              <w:spacing w:before="0"/>
              <w:jc w:val="center"/>
              <w:rPr>
                <w:noProof/>
              </w:rPr>
            </w:pPr>
            <w:r w:rsidRPr="00A77C76">
              <w:rPr>
                <w:b/>
                <w:color w:val="231F20"/>
              </w:rPr>
              <w:t>Nomas saistības</w:t>
            </w:r>
          </w:p>
        </w:tc>
        <w:tc>
          <w:tcPr>
            <w:tcW w:w="155" w:type="pct"/>
          </w:tcPr>
          <w:p w14:paraId="441D7646" w14:textId="77777777" w:rsidR="00FA53B6" w:rsidRPr="00A77C76" w:rsidRDefault="00FA53B6" w:rsidP="00786A70">
            <w:pPr>
              <w:pStyle w:val="TableParagraph"/>
              <w:spacing w:before="0"/>
              <w:jc w:val="both"/>
              <w:rPr>
                <w:noProof/>
              </w:rPr>
            </w:pPr>
          </w:p>
        </w:tc>
        <w:tc>
          <w:tcPr>
            <w:tcW w:w="2109" w:type="pct"/>
            <w:gridSpan w:val="3"/>
            <w:tcBorders>
              <w:top w:val="single" w:sz="4" w:space="0" w:color="231F20"/>
              <w:bottom w:val="single" w:sz="4" w:space="0" w:color="231F20"/>
            </w:tcBorders>
          </w:tcPr>
          <w:p w14:paraId="00C508F4" w14:textId="4C9C8252" w:rsidR="00FA53B6" w:rsidRPr="00A77C76" w:rsidRDefault="00FA53B6" w:rsidP="00FA53B6">
            <w:pPr>
              <w:pStyle w:val="TableParagraph"/>
              <w:spacing w:before="0"/>
              <w:jc w:val="center"/>
              <w:rPr>
                <w:noProof/>
              </w:rPr>
            </w:pPr>
            <w:r w:rsidRPr="00A77C76">
              <w:rPr>
                <w:b/>
                <w:color w:val="231F20"/>
              </w:rPr>
              <w:t>Lietošanas tiesību aktīvs</w:t>
            </w:r>
          </w:p>
        </w:tc>
      </w:tr>
      <w:tr w:rsidR="00915017" w:rsidRPr="00A77C76" w14:paraId="44492D11" w14:textId="77777777" w:rsidTr="005222BE">
        <w:tc>
          <w:tcPr>
            <w:tcW w:w="390" w:type="pct"/>
            <w:vMerge/>
            <w:tcBorders>
              <w:top w:val="nil"/>
            </w:tcBorders>
          </w:tcPr>
          <w:p w14:paraId="553471DF" w14:textId="77777777" w:rsidR="000215F3" w:rsidRPr="00A77C76" w:rsidRDefault="000215F3" w:rsidP="00786A70">
            <w:pPr>
              <w:jc w:val="both"/>
              <w:rPr>
                <w:noProof/>
              </w:rPr>
            </w:pPr>
          </w:p>
        </w:tc>
        <w:tc>
          <w:tcPr>
            <w:tcW w:w="648" w:type="pct"/>
            <w:tcBorders>
              <w:top w:val="single" w:sz="4" w:space="0" w:color="231F20"/>
            </w:tcBorders>
          </w:tcPr>
          <w:p w14:paraId="49A8EBFC" w14:textId="3E6693F2" w:rsidR="000215F3" w:rsidRPr="00A77C76" w:rsidRDefault="000215F3" w:rsidP="006508B7">
            <w:pPr>
              <w:pStyle w:val="TableParagraph"/>
              <w:spacing w:before="0"/>
              <w:rPr>
                <w:b/>
                <w:noProof/>
                <w:color w:val="231F20"/>
              </w:rPr>
            </w:pPr>
            <w:r w:rsidRPr="00A77C76">
              <w:rPr>
                <w:b/>
                <w:color w:val="231F20"/>
              </w:rPr>
              <w:t>Sākuma bilance</w:t>
            </w:r>
          </w:p>
        </w:tc>
        <w:tc>
          <w:tcPr>
            <w:tcW w:w="604" w:type="pct"/>
            <w:tcBorders>
              <w:top w:val="single" w:sz="4" w:space="0" w:color="231F20"/>
            </w:tcBorders>
          </w:tcPr>
          <w:p w14:paraId="5EDDFFCB" w14:textId="25409B25" w:rsidR="000215F3" w:rsidRPr="00A77C76" w:rsidRDefault="000215F3" w:rsidP="006508B7">
            <w:pPr>
              <w:pStyle w:val="TableParagraph"/>
              <w:spacing w:before="0"/>
              <w:rPr>
                <w:b/>
                <w:noProof/>
                <w:color w:val="231F20"/>
              </w:rPr>
            </w:pPr>
            <w:r w:rsidRPr="00A77C76">
              <w:rPr>
                <w:b/>
                <w:color w:val="231F20"/>
              </w:rPr>
              <w:t>Nomas maksājums</w:t>
            </w:r>
          </w:p>
        </w:tc>
        <w:tc>
          <w:tcPr>
            <w:tcW w:w="546" w:type="pct"/>
            <w:tcBorders>
              <w:top w:val="single" w:sz="4" w:space="0" w:color="231F20"/>
            </w:tcBorders>
          </w:tcPr>
          <w:p w14:paraId="09280E7A" w14:textId="1CCB5013" w:rsidR="000215F3" w:rsidRPr="00A77C76" w:rsidRDefault="000215F3" w:rsidP="006508B7">
            <w:pPr>
              <w:pStyle w:val="TableParagraph"/>
              <w:spacing w:before="0"/>
              <w:rPr>
                <w:b/>
                <w:noProof/>
                <w:color w:val="231F20"/>
              </w:rPr>
            </w:pPr>
            <w:r w:rsidRPr="00A77C76">
              <w:rPr>
                <w:b/>
                <w:color w:val="231F20"/>
              </w:rPr>
              <w:t>5 % procentu izdevumi</w:t>
            </w:r>
          </w:p>
        </w:tc>
        <w:tc>
          <w:tcPr>
            <w:tcW w:w="547" w:type="pct"/>
            <w:tcBorders>
              <w:top w:val="single" w:sz="4" w:space="0" w:color="231F20"/>
            </w:tcBorders>
          </w:tcPr>
          <w:p w14:paraId="44F8BF74" w14:textId="57DF1BF3" w:rsidR="000215F3" w:rsidRPr="00A77C76" w:rsidRDefault="000215F3" w:rsidP="006508B7">
            <w:pPr>
              <w:pStyle w:val="TableParagraph"/>
              <w:spacing w:before="0"/>
              <w:rPr>
                <w:b/>
                <w:noProof/>
                <w:color w:val="231F20"/>
              </w:rPr>
            </w:pPr>
            <w:r w:rsidRPr="00A77C76">
              <w:rPr>
                <w:b/>
                <w:color w:val="231F20"/>
              </w:rPr>
              <w:t>Slēguma bilance</w:t>
            </w:r>
          </w:p>
        </w:tc>
        <w:tc>
          <w:tcPr>
            <w:tcW w:w="155" w:type="pct"/>
          </w:tcPr>
          <w:p w14:paraId="15D58F66" w14:textId="77777777" w:rsidR="000215F3" w:rsidRPr="00A77C76" w:rsidRDefault="000215F3" w:rsidP="006508B7">
            <w:pPr>
              <w:pStyle w:val="TableParagraph"/>
              <w:spacing w:before="0"/>
              <w:rPr>
                <w:noProof/>
              </w:rPr>
            </w:pPr>
          </w:p>
        </w:tc>
        <w:tc>
          <w:tcPr>
            <w:tcW w:w="704" w:type="pct"/>
            <w:tcBorders>
              <w:top w:val="single" w:sz="4" w:space="0" w:color="231F20"/>
            </w:tcBorders>
          </w:tcPr>
          <w:p w14:paraId="1BFCA5B1" w14:textId="1425B525" w:rsidR="000215F3" w:rsidRPr="00A77C76" w:rsidRDefault="000215F3" w:rsidP="006508B7">
            <w:pPr>
              <w:pStyle w:val="TableParagraph"/>
              <w:spacing w:before="0"/>
              <w:rPr>
                <w:b/>
                <w:noProof/>
                <w:color w:val="231F20"/>
              </w:rPr>
            </w:pPr>
            <w:r w:rsidRPr="00A77C76">
              <w:rPr>
                <w:b/>
                <w:color w:val="231F20"/>
              </w:rPr>
              <w:t>Sākuma bilance</w:t>
            </w:r>
          </w:p>
        </w:tc>
        <w:tc>
          <w:tcPr>
            <w:tcW w:w="759" w:type="pct"/>
            <w:tcBorders>
              <w:top w:val="single" w:sz="4" w:space="0" w:color="231F20"/>
            </w:tcBorders>
          </w:tcPr>
          <w:p w14:paraId="68E319DD" w14:textId="44D466EB" w:rsidR="000215F3" w:rsidRPr="00A77C76" w:rsidRDefault="000215F3" w:rsidP="006508B7">
            <w:pPr>
              <w:pStyle w:val="TableParagraph"/>
              <w:spacing w:before="0"/>
              <w:rPr>
                <w:b/>
                <w:noProof/>
                <w:color w:val="231F20"/>
              </w:rPr>
            </w:pPr>
            <w:r w:rsidRPr="00A77C76">
              <w:rPr>
                <w:b/>
                <w:color w:val="231F20"/>
              </w:rPr>
              <w:t>Nolietojuma izmaksas</w:t>
            </w:r>
          </w:p>
        </w:tc>
        <w:tc>
          <w:tcPr>
            <w:tcW w:w="646" w:type="pct"/>
            <w:tcBorders>
              <w:top w:val="single" w:sz="4" w:space="0" w:color="231F20"/>
            </w:tcBorders>
          </w:tcPr>
          <w:p w14:paraId="7A665EA1" w14:textId="57F0C375" w:rsidR="000215F3" w:rsidRPr="00A77C76" w:rsidRDefault="000215F3" w:rsidP="006508B7">
            <w:pPr>
              <w:pStyle w:val="TableParagraph"/>
              <w:spacing w:before="0"/>
              <w:rPr>
                <w:b/>
                <w:noProof/>
                <w:color w:val="231F20"/>
              </w:rPr>
            </w:pPr>
            <w:r w:rsidRPr="00A77C76">
              <w:rPr>
                <w:b/>
                <w:color w:val="231F20"/>
              </w:rPr>
              <w:t>Slēguma bilance</w:t>
            </w:r>
          </w:p>
        </w:tc>
      </w:tr>
      <w:tr w:rsidR="00915017" w:rsidRPr="00A77C76" w14:paraId="11A4F22F" w14:textId="77777777" w:rsidTr="005222BE">
        <w:tc>
          <w:tcPr>
            <w:tcW w:w="390" w:type="pct"/>
            <w:tcBorders>
              <w:bottom w:val="single" w:sz="4" w:space="0" w:color="231F20"/>
            </w:tcBorders>
          </w:tcPr>
          <w:p w14:paraId="4652B247" w14:textId="77777777" w:rsidR="000215F3" w:rsidRPr="00A77C76" w:rsidRDefault="000215F3" w:rsidP="00786A70">
            <w:pPr>
              <w:pStyle w:val="TableParagraph"/>
              <w:spacing w:before="0"/>
              <w:jc w:val="both"/>
              <w:rPr>
                <w:b/>
                <w:noProof/>
                <w:color w:val="231F20"/>
              </w:rPr>
            </w:pPr>
            <w:r w:rsidRPr="00A77C76">
              <w:rPr>
                <w:b/>
                <w:color w:val="231F20"/>
              </w:rPr>
              <w:t>Gads</w:t>
            </w:r>
          </w:p>
        </w:tc>
        <w:tc>
          <w:tcPr>
            <w:tcW w:w="648" w:type="pct"/>
            <w:tcBorders>
              <w:bottom w:val="single" w:sz="4" w:space="0" w:color="231F20"/>
            </w:tcBorders>
          </w:tcPr>
          <w:p w14:paraId="6D8E241C" w14:textId="77777777" w:rsidR="000215F3" w:rsidRPr="00A77C76" w:rsidRDefault="000215F3" w:rsidP="006508B7">
            <w:pPr>
              <w:pStyle w:val="TableParagraph"/>
              <w:spacing w:before="0"/>
              <w:rPr>
                <w:b/>
                <w:noProof/>
                <w:color w:val="231F20"/>
              </w:rPr>
            </w:pPr>
            <w:proofErr w:type="spellStart"/>
            <w:r w:rsidRPr="00A77C76">
              <w:rPr>
                <w:b/>
                <w:color w:val="231F20"/>
              </w:rPr>
              <w:t>VV</w:t>
            </w:r>
            <w:proofErr w:type="spellEnd"/>
          </w:p>
        </w:tc>
        <w:tc>
          <w:tcPr>
            <w:tcW w:w="604" w:type="pct"/>
            <w:tcBorders>
              <w:bottom w:val="single" w:sz="4" w:space="0" w:color="231F20"/>
            </w:tcBorders>
          </w:tcPr>
          <w:p w14:paraId="010C299B" w14:textId="77777777" w:rsidR="000215F3" w:rsidRPr="00A77C76" w:rsidRDefault="000215F3" w:rsidP="006508B7">
            <w:pPr>
              <w:pStyle w:val="TableParagraph"/>
              <w:spacing w:before="0"/>
              <w:rPr>
                <w:b/>
                <w:noProof/>
                <w:color w:val="231F20"/>
              </w:rPr>
            </w:pPr>
            <w:proofErr w:type="spellStart"/>
            <w:r w:rsidRPr="00A77C76">
              <w:rPr>
                <w:b/>
                <w:color w:val="231F20"/>
              </w:rPr>
              <w:t>VV</w:t>
            </w:r>
            <w:proofErr w:type="spellEnd"/>
          </w:p>
        </w:tc>
        <w:tc>
          <w:tcPr>
            <w:tcW w:w="546" w:type="pct"/>
            <w:tcBorders>
              <w:bottom w:val="single" w:sz="4" w:space="0" w:color="231F20"/>
            </w:tcBorders>
          </w:tcPr>
          <w:p w14:paraId="4AA4D448" w14:textId="77777777" w:rsidR="000215F3" w:rsidRPr="00A77C76" w:rsidRDefault="000215F3" w:rsidP="006508B7">
            <w:pPr>
              <w:pStyle w:val="TableParagraph"/>
              <w:spacing w:before="0"/>
              <w:rPr>
                <w:b/>
                <w:noProof/>
                <w:color w:val="231F20"/>
              </w:rPr>
            </w:pPr>
            <w:proofErr w:type="spellStart"/>
            <w:r w:rsidRPr="00A77C76">
              <w:rPr>
                <w:b/>
                <w:color w:val="231F20"/>
              </w:rPr>
              <w:t>VV</w:t>
            </w:r>
            <w:proofErr w:type="spellEnd"/>
          </w:p>
        </w:tc>
        <w:tc>
          <w:tcPr>
            <w:tcW w:w="547" w:type="pct"/>
            <w:tcBorders>
              <w:bottom w:val="single" w:sz="4" w:space="0" w:color="231F20"/>
            </w:tcBorders>
          </w:tcPr>
          <w:p w14:paraId="3070B81B" w14:textId="77777777" w:rsidR="000215F3" w:rsidRPr="00A77C76" w:rsidRDefault="000215F3" w:rsidP="006508B7">
            <w:pPr>
              <w:pStyle w:val="TableParagraph"/>
              <w:spacing w:before="0"/>
              <w:rPr>
                <w:b/>
                <w:noProof/>
                <w:color w:val="231F20"/>
              </w:rPr>
            </w:pPr>
            <w:proofErr w:type="spellStart"/>
            <w:r w:rsidRPr="00A77C76">
              <w:rPr>
                <w:b/>
                <w:color w:val="231F20"/>
              </w:rPr>
              <w:t>VV</w:t>
            </w:r>
            <w:proofErr w:type="spellEnd"/>
          </w:p>
        </w:tc>
        <w:tc>
          <w:tcPr>
            <w:tcW w:w="155" w:type="pct"/>
            <w:tcBorders>
              <w:bottom w:val="single" w:sz="4" w:space="0" w:color="231F20"/>
            </w:tcBorders>
          </w:tcPr>
          <w:p w14:paraId="6F53C2F7" w14:textId="77777777" w:rsidR="000215F3" w:rsidRPr="00A77C76" w:rsidRDefault="000215F3" w:rsidP="006508B7">
            <w:pPr>
              <w:pStyle w:val="TableParagraph"/>
              <w:spacing w:before="0"/>
              <w:rPr>
                <w:noProof/>
              </w:rPr>
            </w:pPr>
          </w:p>
        </w:tc>
        <w:tc>
          <w:tcPr>
            <w:tcW w:w="704" w:type="pct"/>
            <w:tcBorders>
              <w:bottom w:val="single" w:sz="4" w:space="0" w:color="231F20"/>
            </w:tcBorders>
          </w:tcPr>
          <w:p w14:paraId="7B6B71CB" w14:textId="77777777" w:rsidR="000215F3" w:rsidRPr="00A77C76" w:rsidRDefault="000215F3" w:rsidP="006508B7">
            <w:pPr>
              <w:pStyle w:val="TableParagraph"/>
              <w:spacing w:before="0"/>
              <w:rPr>
                <w:b/>
                <w:noProof/>
                <w:color w:val="231F20"/>
              </w:rPr>
            </w:pPr>
            <w:proofErr w:type="spellStart"/>
            <w:r w:rsidRPr="00A77C76">
              <w:rPr>
                <w:b/>
                <w:color w:val="231F20"/>
              </w:rPr>
              <w:t>VV</w:t>
            </w:r>
            <w:proofErr w:type="spellEnd"/>
          </w:p>
        </w:tc>
        <w:tc>
          <w:tcPr>
            <w:tcW w:w="759" w:type="pct"/>
            <w:tcBorders>
              <w:bottom w:val="single" w:sz="4" w:space="0" w:color="231F20"/>
            </w:tcBorders>
          </w:tcPr>
          <w:p w14:paraId="63F96085" w14:textId="77777777" w:rsidR="000215F3" w:rsidRPr="00A77C76" w:rsidRDefault="000215F3" w:rsidP="006508B7">
            <w:pPr>
              <w:pStyle w:val="TableParagraph"/>
              <w:spacing w:before="0"/>
              <w:rPr>
                <w:b/>
                <w:noProof/>
                <w:color w:val="231F20"/>
              </w:rPr>
            </w:pPr>
            <w:proofErr w:type="spellStart"/>
            <w:r w:rsidRPr="00A77C76">
              <w:rPr>
                <w:b/>
                <w:color w:val="231F20"/>
              </w:rPr>
              <w:t>VV</w:t>
            </w:r>
            <w:proofErr w:type="spellEnd"/>
          </w:p>
        </w:tc>
        <w:tc>
          <w:tcPr>
            <w:tcW w:w="646" w:type="pct"/>
            <w:tcBorders>
              <w:bottom w:val="single" w:sz="4" w:space="0" w:color="231F20"/>
            </w:tcBorders>
          </w:tcPr>
          <w:p w14:paraId="70F8BE2F" w14:textId="77777777" w:rsidR="000215F3" w:rsidRPr="00A77C76" w:rsidRDefault="000215F3" w:rsidP="006508B7">
            <w:pPr>
              <w:pStyle w:val="TableParagraph"/>
              <w:spacing w:before="0"/>
              <w:rPr>
                <w:b/>
                <w:noProof/>
                <w:color w:val="231F20"/>
              </w:rPr>
            </w:pPr>
            <w:proofErr w:type="spellStart"/>
            <w:r w:rsidRPr="00A77C76">
              <w:rPr>
                <w:b/>
                <w:color w:val="231F20"/>
              </w:rPr>
              <w:t>VV</w:t>
            </w:r>
            <w:proofErr w:type="spellEnd"/>
          </w:p>
        </w:tc>
      </w:tr>
      <w:tr w:rsidR="00915017" w:rsidRPr="00A77C76" w14:paraId="55C7D654" w14:textId="77777777" w:rsidTr="005222BE">
        <w:tc>
          <w:tcPr>
            <w:tcW w:w="390" w:type="pct"/>
            <w:tcBorders>
              <w:top w:val="single" w:sz="4" w:space="0" w:color="231F20"/>
            </w:tcBorders>
          </w:tcPr>
          <w:p w14:paraId="7FEBB822" w14:textId="77777777" w:rsidR="000215F3" w:rsidRPr="00A77C76" w:rsidRDefault="000215F3" w:rsidP="00786A70">
            <w:pPr>
              <w:pStyle w:val="TableParagraph"/>
              <w:spacing w:before="0"/>
              <w:jc w:val="both"/>
              <w:rPr>
                <w:noProof/>
                <w:color w:val="231F20"/>
              </w:rPr>
            </w:pPr>
            <w:r w:rsidRPr="00A77C76">
              <w:rPr>
                <w:color w:val="231F20"/>
              </w:rPr>
              <w:t>1</w:t>
            </w:r>
          </w:p>
        </w:tc>
        <w:tc>
          <w:tcPr>
            <w:tcW w:w="648" w:type="pct"/>
            <w:tcBorders>
              <w:top w:val="single" w:sz="4" w:space="0" w:color="231F20"/>
            </w:tcBorders>
          </w:tcPr>
          <w:p w14:paraId="1103DFFF" w14:textId="77777777" w:rsidR="000215F3" w:rsidRPr="00A77C76" w:rsidRDefault="000215F3" w:rsidP="006508B7">
            <w:pPr>
              <w:pStyle w:val="TableParagraph"/>
              <w:spacing w:before="0"/>
              <w:rPr>
                <w:b/>
                <w:noProof/>
                <w:color w:val="231F20"/>
              </w:rPr>
            </w:pPr>
            <w:r w:rsidRPr="00A77C76">
              <w:rPr>
                <w:b/>
                <w:color w:val="231F20"/>
              </w:rPr>
              <w:t>355 391</w:t>
            </w:r>
          </w:p>
        </w:tc>
        <w:tc>
          <w:tcPr>
            <w:tcW w:w="604" w:type="pct"/>
            <w:tcBorders>
              <w:top w:val="single" w:sz="4" w:space="0" w:color="231F20"/>
            </w:tcBorders>
          </w:tcPr>
          <w:p w14:paraId="5CB505FD" w14:textId="77777777" w:rsidR="000215F3" w:rsidRPr="00A77C76" w:rsidRDefault="000215F3" w:rsidP="006508B7">
            <w:pPr>
              <w:pStyle w:val="TableParagraph"/>
              <w:spacing w:before="0"/>
              <w:rPr>
                <w:noProof/>
                <w:color w:val="231F20"/>
              </w:rPr>
            </w:pPr>
            <w:r w:rsidRPr="00A77C76">
              <w:rPr>
                <w:color w:val="231F20"/>
              </w:rPr>
              <w:t>–</w:t>
            </w:r>
          </w:p>
        </w:tc>
        <w:tc>
          <w:tcPr>
            <w:tcW w:w="546" w:type="pct"/>
            <w:tcBorders>
              <w:top w:val="single" w:sz="4" w:space="0" w:color="231F20"/>
            </w:tcBorders>
          </w:tcPr>
          <w:p w14:paraId="27B39846" w14:textId="77777777" w:rsidR="000215F3" w:rsidRPr="00A77C76" w:rsidRDefault="000215F3" w:rsidP="006508B7">
            <w:pPr>
              <w:pStyle w:val="TableParagraph"/>
              <w:spacing w:before="0"/>
              <w:rPr>
                <w:noProof/>
                <w:color w:val="231F20"/>
              </w:rPr>
            </w:pPr>
            <w:r w:rsidRPr="00A77C76">
              <w:rPr>
                <w:color w:val="231F20"/>
              </w:rPr>
              <w:t>17 770</w:t>
            </w:r>
          </w:p>
        </w:tc>
        <w:tc>
          <w:tcPr>
            <w:tcW w:w="547" w:type="pct"/>
            <w:tcBorders>
              <w:top w:val="single" w:sz="4" w:space="0" w:color="231F20"/>
            </w:tcBorders>
          </w:tcPr>
          <w:p w14:paraId="2FE57558" w14:textId="77777777" w:rsidR="000215F3" w:rsidRPr="00A77C76" w:rsidRDefault="000215F3" w:rsidP="006508B7">
            <w:pPr>
              <w:pStyle w:val="TableParagraph"/>
              <w:spacing w:before="0"/>
              <w:rPr>
                <w:b/>
                <w:noProof/>
                <w:color w:val="231F20"/>
              </w:rPr>
            </w:pPr>
            <w:r w:rsidRPr="00A77C76">
              <w:rPr>
                <w:b/>
                <w:color w:val="231F20"/>
              </w:rPr>
              <w:t>373 161</w:t>
            </w:r>
          </w:p>
        </w:tc>
        <w:tc>
          <w:tcPr>
            <w:tcW w:w="155" w:type="pct"/>
            <w:tcBorders>
              <w:top w:val="single" w:sz="4" w:space="0" w:color="231F20"/>
            </w:tcBorders>
          </w:tcPr>
          <w:p w14:paraId="10D3887D" w14:textId="77777777" w:rsidR="000215F3" w:rsidRPr="00A77C76" w:rsidRDefault="000215F3" w:rsidP="006508B7">
            <w:pPr>
              <w:pStyle w:val="TableParagraph"/>
              <w:spacing w:before="0"/>
              <w:rPr>
                <w:noProof/>
              </w:rPr>
            </w:pPr>
          </w:p>
        </w:tc>
        <w:tc>
          <w:tcPr>
            <w:tcW w:w="704" w:type="pct"/>
            <w:tcBorders>
              <w:top w:val="single" w:sz="4" w:space="0" w:color="231F20"/>
            </w:tcBorders>
          </w:tcPr>
          <w:p w14:paraId="1E27DCE2" w14:textId="77777777" w:rsidR="000215F3" w:rsidRPr="00A77C76" w:rsidRDefault="000215F3" w:rsidP="006508B7">
            <w:pPr>
              <w:pStyle w:val="TableParagraph"/>
              <w:spacing w:before="0"/>
              <w:rPr>
                <w:b/>
                <w:noProof/>
                <w:color w:val="231F20"/>
              </w:rPr>
            </w:pPr>
            <w:r w:rsidRPr="00A77C76">
              <w:rPr>
                <w:b/>
                <w:color w:val="231F20"/>
              </w:rPr>
              <w:t>420 391</w:t>
            </w:r>
          </w:p>
        </w:tc>
        <w:tc>
          <w:tcPr>
            <w:tcW w:w="759" w:type="pct"/>
            <w:tcBorders>
              <w:top w:val="single" w:sz="4" w:space="0" w:color="231F20"/>
            </w:tcBorders>
          </w:tcPr>
          <w:p w14:paraId="7A5189CA" w14:textId="77777777" w:rsidR="000215F3" w:rsidRPr="00A77C76" w:rsidRDefault="000215F3" w:rsidP="006508B7">
            <w:pPr>
              <w:pStyle w:val="TableParagraph"/>
              <w:spacing w:before="0"/>
              <w:rPr>
                <w:noProof/>
                <w:color w:val="231F20"/>
              </w:rPr>
            </w:pPr>
            <w:r w:rsidRPr="00A77C76">
              <w:rPr>
                <w:color w:val="231F20"/>
              </w:rPr>
              <w:t>(42 039)</w:t>
            </w:r>
          </w:p>
        </w:tc>
        <w:tc>
          <w:tcPr>
            <w:tcW w:w="646" w:type="pct"/>
            <w:tcBorders>
              <w:top w:val="single" w:sz="4" w:space="0" w:color="231F20"/>
            </w:tcBorders>
          </w:tcPr>
          <w:p w14:paraId="251FF35C" w14:textId="77777777" w:rsidR="000215F3" w:rsidRPr="00A77C76" w:rsidRDefault="000215F3" w:rsidP="006508B7">
            <w:pPr>
              <w:pStyle w:val="TableParagraph"/>
              <w:spacing w:before="0"/>
              <w:rPr>
                <w:b/>
                <w:noProof/>
                <w:color w:val="231F20"/>
              </w:rPr>
            </w:pPr>
            <w:r w:rsidRPr="00A77C76">
              <w:rPr>
                <w:b/>
                <w:color w:val="231F20"/>
              </w:rPr>
              <w:t>378 352</w:t>
            </w:r>
          </w:p>
        </w:tc>
      </w:tr>
      <w:tr w:rsidR="00915017" w:rsidRPr="00A77C76" w14:paraId="6C49B06B" w14:textId="77777777" w:rsidTr="005222BE">
        <w:tc>
          <w:tcPr>
            <w:tcW w:w="390" w:type="pct"/>
          </w:tcPr>
          <w:p w14:paraId="6E764069" w14:textId="77777777" w:rsidR="000215F3" w:rsidRPr="00A77C76" w:rsidRDefault="000215F3" w:rsidP="00786A70">
            <w:pPr>
              <w:pStyle w:val="TableParagraph"/>
              <w:spacing w:before="0"/>
              <w:jc w:val="both"/>
              <w:rPr>
                <w:noProof/>
                <w:color w:val="231F20"/>
              </w:rPr>
            </w:pPr>
            <w:r w:rsidRPr="00A77C76">
              <w:rPr>
                <w:color w:val="231F20"/>
              </w:rPr>
              <w:t>2</w:t>
            </w:r>
          </w:p>
        </w:tc>
        <w:tc>
          <w:tcPr>
            <w:tcW w:w="648" w:type="pct"/>
          </w:tcPr>
          <w:p w14:paraId="4991EB90" w14:textId="77777777" w:rsidR="000215F3" w:rsidRPr="00A77C76" w:rsidRDefault="000215F3" w:rsidP="006508B7">
            <w:pPr>
              <w:pStyle w:val="TableParagraph"/>
              <w:spacing w:before="0"/>
              <w:rPr>
                <w:b/>
                <w:noProof/>
                <w:color w:val="231F20"/>
              </w:rPr>
            </w:pPr>
            <w:r w:rsidRPr="00A77C76">
              <w:rPr>
                <w:b/>
                <w:color w:val="231F20"/>
              </w:rPr>
              <w:t>373 161</w:t>
            </w:r>
          </w:p>
        </w:tc>
        <w:tc>
          <w:tcPr>
            <w:tcW w:w="604" w:type="pct"/>
          </w:tcPr>
          <w:p w14:paraId="7E06D10B" w14:textId="77777777" w:rsidR="000215F3" w:rsidRPr="00A77C76" w:rsidRDefault="000215F3" w:rsidP="006508B7">
            <w:pPr>
              <w:pStyle w:val="TableParagraph"/>
              <w:spacing w:before="0"/>
              <w:rPr>
                <w:noProof/>
                <w:color w:val="231F20"/>
              </w:rPr>
            </w:pPr>
            <w:r w:rsidRPr="00A77C76">
              <w:rPr>
                <w:color w:val="231F20"/>
              </w:rPr>
              <w:t>(50 000)</w:t>
            </w:r>
          </w:p>
        </w:tc>
        <w:tc>
          <w:tcPr>
            <w:tcW w:w="546" w:type="pct"/>
          </w:tcPr>
          <w:p w14:paraId="668E9C1D" w14:textId="77777777" w:rsidR="000215F3" w:rsidRPr="00A77C76" w:rsidRDefault="000215F3" w:rsidP="006508B7">
            <w:pPr>
              <w:pStyle w:val="TableParagraph"/>
              <w:spacing w:before="0"/>
              <w:rPr>
                <w:noProof/>
                <w:color w:val="231F20"/>
              </w:rPr>
            </w:pPr>
            <w:r w:rsidRPr="00A77C76">
              <w:rPr>
                <w:color w:val="231F20"/>
              </w:rPr>
              <w:t>16 158</w:t>
            </w:r>
          </w:p>
        </w:tc>
        <w:tc>
          <w:tcPr>
            <w:tcW w:w="547" w:type="pct"/>
          </w:tcPr>
          <w:p w14:paraId="0807EDF7" w14:textId="77777777" w:rsidR="000215F3" w:rsidRPr="00A77C76" w:rsidRDefault="000215F3" w:rsidP="006508B7">
            <w:pPr>
              <w:pStyle w:val="TableParagraph"/>
              <w:spacing w:before="0"/>
              <w:rPr>
                <w:b/>
                <w:noProof/>
                <w:color w:val="231F20"/>
              </w:rPr>
            </w:pPr>
            <w:r w:rsidRPr="00A77C76">
              <w:rPr>
                <w:b/>
                <w:color w:val="231F20"/>
              </w:rPr>
              <w:t>339 319</w:t>
            </w:r>
          </w:p>
        </w:tc>
        <w:tc>
          <w:tcPr>
            <w:tcW w:w="155" w:type="pct"/>
          </w:tcPr>
          <w:p w14:paraId="3340BFA6" w14:textId="77777777" w:rsidR="000215F3" w:rsidRPr="00A77C76" w:rsidRDefault="000215F3" w:rsidP="006508B7">
            <w:pPr>
              <w:pStyle w:val="TableParagraph"/>
              <w:spacing w:before="0"/>
              <w:rPr>
                <w:noProof/>
              </w:rPr>
            </w:pPr>
          </w:p>
        </w:tc>
        <w:tc>
          <w:tcPr>
            <w:tcW w:w="704" w:type="pct"/>
          </w:tcPr>
          <w:p w14:paraId="56050F81" w14:textId="77777777" w:rsidR="000215F3" w:rsidRPr="00A77C76" w:rsidRDefault="000215F3" w:rsidP="006508B7">
            <w:pPr>
              <w:pStyle w:val="TableParagraph"/>
              <w:spacing w:before="0"/>
              <w:rPr>
                <w:b/>
                <w:noProof/>
                <w:color w:val="231F20"/>
              </w:rPr>
            </w:pPr>
            <w:r w:rsidRPr="00A77C76">
              <w:rPr>
                <w:b/>
                <w:color w:val="231F20"/>
              </w:rPr>
              <w:t>378 352</w:t>
            </w:r>
          </w:p>
        </w:tc>
        <w:tc>
          <w:tcPr>
            <w:tcW w:w="759" w:type="pct"/>
          </w:tcPr>
          <w:p w14:paraId="1B30BDA7" w14:textId="77777777" w:rsidR="000215F3" w:rsidRPr="00A77C76" w:rsidRDefault="000215F3" w:rsidP="006508B7">
            <w:pPr>
              <w:pStyle w:val="TableParagraph"/>
              <w:spacing w:before="0"/>
              <w:rPr>
                <w:noProof/>
                <w:color w:val="231F20"/>
              </w:rPr>
            </w:pPr>
            <w:r w:rsidRPr="00A77C76">
              <w:rPr>
                <w:color w:val="231F20"/>
              </w:rPr>
              <w:t>(42 039)</w:t>
            </w:r>
          </w:p>
        </w:tc>
        <w:tc>
          <w:tcPr>
            <w:tcW w:w="646" w:type="pct"/>
          </w:tcPr>
          <w:p w14:paraId="37E877D3" w14:textId="77777777" w:rsidR="000215F3" w:rsidRPr="00A77C76" w:rsidRDefault="000215F3" w:rsidP="006508B7">
            <w:pPr>
              <w:pStyle w:val="TableParagraph"/>
              <w:spacing w:before="0"/>
              <w:rPr>
                <w:b/>
                <w:noProof/>
                <w:color w:val="231F20"/>
              </w:rPr>
            </w:pPr>
            <w:r w:rsidRPr="00A77C76">
              <w:rPr>
                <w:b/>
                <w:color w:val="231F20"/>
              </w:rPr>
              <w:t>336 313</w:t>
            </w:r>
          </w:p>
        </w:tc>
      </w:tr>
      <w:tr w:rsidR="00915017" w:rsidRPr="00A77C76" w14:paraId="32322837" w14:textId="77777777" w:rsidTr="005222BE">
        <w:tc>
          <w:tcPr>
            <w:tcW w:w="390" w:type="pct"/>
          </w:tcPr>
          <w:p w14:paraId="6201DFBF" w14:textId="77777777" w:rsidR="000215F3" w:rsidRPr="00A77C76" w:rsidRDefault="000215F3" w:rsidP="00786A70">
            <w:pPr>
              <w:pStyle w:val="TableParagraph"/>
              <w:spacing w:before="0"/>
              <w:jc w:val="both"/>
              <w:rPr>
                <w:noProof/>
                <w:color w:val="231F20"/>
              </w:rPr>
            </w:pPr>
            <w:r w:rsidRPr="00A77C76">
              <w:rPr>
                <w:color w:val="231F20"/>
              </w:rPr>
              <w:t>3</w:t>
            </w:r>
          </w:p>
        </w:tc>
        <w:tc>
          <w:tcPr>
            <w:tcW w:w="648" w:type="pct"/>
          </w:tcPr>
          <w:p w14:paraId="7CF18B5C" w14:textId="77777777" w:rsidR="000215F3" w:rsidRPr="00A77C76" w:rsidRDefault="000215F3" w:rsidP="006508B7">
            <w:pPr>
              <w:pStyle w:val="TableParagraph"/>
              <w:spacing w:before="0"/>
              <w:rPr>
                <w:b/>
                <w:noProof/>
                <w:color w:val="231F20"/>
              </w:rPr>
            </w:pPr>
            <w:r w:rsidRPr="00A77C76">
              <w:rPr>
                <w:b/>
                <w:color w:val="231F20"/>
              </w:rPr>
              <w:t>339 319</w:t>
            </w:r>
          </w:p>
        </w:tc>
        <w:tc>
          <w:tcPr>
            <w:tcW w:w="604" w:type="pct"/>
          </w:tcPr>
          <w:p w14:paraId="597C349E" w14:textId="77777777" w:rsidR="000215F3" w:rsidRPr="00A77C76" w:rsidRDefault="000215F3" w:rsidP="006508B7">
            <w:pPr>
              <w:pStyle w:val="TableParagraph"/>
              <w:spacing w:before="0"/>
              <w:rPr>
                <w:noProof/>
                <w:color w:val="231F20"/>
              </w:rPr>
            </w:pPr>
            <w:r w:rsidRPr="00A77C76">
              <w:rPr>
                <w:color w:val="231F20"/>
              </w:rPr>
              <w:t>(50 000)</w:t>
            </w:r>
          </w:p>
        </w:tc>
        <w:tc>
          <w:tcPr>
            <w:tcW w:w="546" w:type="pct"/>
          </w:tcPr>
          <w:p w14:paraId="0CFB7655" w14:textId="77777777" w:rsidR="000215F3" w:rsidRPr="00A77C76" w:rsidRDefault="000215F3" w:rsidP="006508B7">
            <w:pPr>
              <w:pStyle w:val="TableParagraph"/>
              <w:spacing w:before="0"/>
              <w:rPr>
                <w:noProof/>
                <w:color w:val="231F20"/>
              </w:rPr>
            </w:pPr>
            <w:r w:rsidRPr="00A77C76">
              <w:rPr>
                <w:color w:val="231F20"/>
              </w:rPr>
              <w:t>14 466</w:t>
            </w:r>
          </w:p>
        </w:tc>
        <w:tc>
          <w:tcPr>
            <w:tcW w:w="547" w:type="pct"/>
          </w:tcPr>
          <w:p w14:paraId="25F741B2" w14:textId="77777777" w:rsidR="000215F3" w:rsidRPr="00A77C76" w:rsidRDefault="000215F3" w:rsidP="006508B7">
            <w:pPr>
              <w:pStyle w:val="TableParagraph"/>
              <w:spacing w:before="0"/>
              <w:rPr>
                <w:b/>
                <w:noProof/>
                <w:color w:val="231F20"/>
              </w:rPr>
            </w:pPr>
            <w:r w:rsidRPr="00A77C76">
              <w:rPr>
                <w:b/>
                <w:color w:val="231F20"/>
              </w:rPr>
              <w:t>303 785</w:t>
            </w:r>
          </w:p>
        </w:tc>
        <w:tc>
          <w:tcPr>
            <w:tcW w:w="155" w:type="pct"/>
          </w:tcPr>
          <w:p w14:paraId="19A00097" w14:textId="77777777" w:rsidR="000215F3" w:rsidRPr="00A77C76" w:rsidRDefault="000215F3" w:rsidP="006508B7">
            <w:pPr>
              <w:pStyle w:val="TableParagraph"/>
              <w:spacing w:before="0"/>
              <w:rPr>
                <w:noProof/>
              </w:rPr>
            </w:pPr>
          </w:p>
        </w:tc>
        <w:tc>
          <w:tcPr>
            <w:tcW w:w="704" w:type="pct"/>
          </w:tcPr>
          <w:p w14:paraId="2A4359CD" w14:textId="77777777" w:rsidR="000215F3" w:rsidRPr="00A77C76" w:rsidRDefault="000215F3" w:rsidP="006508B7">
            <w:pPr>
              <w:pStyle w:val="TableParagraph"/>
              <w:spacing w:before="0"/>
              <w:rPr>
                <w:b/>
                <w:noProof/>
                <w:color w:val="231F20"/>
              </w:rPr>
            </w:pPr>
            <w:r w:rsidRPr="00A77C76">
              <w:rPr>
                <w:b/>
                <w:color w:val="231F20"/>
              </w:rPr>
              <w:t>336 313</w:t>
            </w:r>
          </w:p>
        </w:tc>
        <w:tc>
          <w:tcPr>
            <w:tcW w:w="759" w:type="pct"/>
          </w:tcPr>
          <w:p w14:paraId="74D8E91B" w14:textId="77777777" w:rsidR="000215F3" w:rsidRPr="00A77C76" w:rsidRDefault="000215F3" w:rsidP="006508B7">
            <w:pPr>
              <w:pStyle w:val="TableParagraph"/>
              <w:spacing w:before="0"/>
              <w:rPr>
                <w:noProof/>
                <w:color w:val="231F20"/>
              </w:rPr>
            </w:pPr>
            <w:r w:rsidRPr="00A77C76">
              <w:rPr>
                <w:color w:val="231F20"/>
              </w:rPr>
              <w:t>(42 039)</w:t>
            </w:r>
          </w:p>
        </w:tc>
        <w:tc>
          <w:tcPr>
            <w:tcW w:w="646" w:type="pct"/>
          </w:tcPr>
          <w:p w14:paraId="4073B6A1" w14:textId="77777777" w:rsidR="000215F3" w:rsidRPr="00A77C76" w:rsidRDefault="000215F3" w:rsidP="006508B7">
            <w:pPr>
              <w:pStyle w:val="TableParagraph"/>
              <w:spacing w:before="0"/>
              <w:rPr>
                <w:b/>
                <w:noProof/>
                <w:color w:val="231F20"/>
              </w:rPr>
            </w:pPr>
            <w:r w:rsidRPr="00A77C76">
              <w:rPr>
                <w:b/>
                <w:color w:val="231F20"/>
              </w:rPr>
              <w:t>294 274</w:t>
            </w:r>
          </w:p>
        </w:tc>
      </w:tr>
      <w:tr w:rsidR="00915017" w:rsidRPr="00A77C76" w14:paraId="77F906CB" w14:textId="77777777" w:rsidTr="005222BE">
        <w:tc>
          <w:tcPr>
            <w:tcW w:w="390" w:type="pct"/>
          </w:tcPr>
          <w:p w14:paraId="493D84C5" w14:textId="77777777" w:rsidR="000215F3" w:rsidRPr="00A77C76" w:rsidRDefault="000215F3" w:rsidP="00786A70">
            <w:pPr>
              <w:pStyle w:val="TableParagraph"/>
              <w:spacing w:before="0"/>
              <w:jc w:val="both"/>
              <w:rPr>
                <w:noProof/>
                <w:color w:val="231F20"/>
              </w:rPr>
            </w:pPr>
            <w:r w:rsidRPr="00A77C76">
              <w:rPr>
                <w:color w:val="231F20"/>
              </w:rPr>
              <w:t>4</w:t>
            </w:r>
          </w:p>
        </w:tc>
        <w:tc>
          <w:tcPr>
            <w:tcW w:w="648" w:type="pct"/>
          </w:tcPr>
          <w:p w14:paraId="581B5BA5" w14:textId="77777777" w:rsidR="000215F3" w:rsidRPr="00A77C76" w:rsidRDefault="000215F3" w:rsidP="006508B7">
            <w:pPr>
              <w:pStyle w:val="TableParagraph"/>
              <w:spacing w:before="0"/>
              <w:rPr>
                <w:b/>
                <w:noProof/>
                <w:color w:val="231F20"/>
              </w:rPr>
            </w:pPr>
            <w:r w:rsidRPr="00A77C76">
              <w:rPr>
                <w:b/>
                <w:color w:val="231F20"/>
              </w:rPr>
              <w:t>303 785</w:t>
            </w:r>
          </w:p>
        </w:tc>
        <w:tc>
          <w:tcPr>
            <w:tcW w:w="604" w:type="pct"/>
          </w:tcPr>
          <w:p w14:paraId="2C97C03B" w14:textId="77777777" w:rsidR="000215F3" w:rsidRPr="00A77C76" w:rsidRDefault="000215F3" w:rsidP="006508B7">
            <w:pPr>
              <w:pStyle w:val="TableParagraph"/>
              <w:spacing w:before="0"/>
              <w:rPr>
                <w:noProof/>
                <w:color w:val="231F20"/>
              </w:rPr>
            </w:pPr>
            <w:r w:rsidRPr="00A77C76">
              <w:rPr>
                <w:color w:val="231F20"/>
              </w:rPr>
              <w:t>(50 000)</w:t>
            </w:r>
          </w:p>
        </w:tc>
        <w:tc>
          <w:tcPr>
            <w:tcW w:w="546" w:type="pct"/>
          </w:tcPr>
          <w:p w14:paraId="54B65181" w14:textId="77777777" w:rsidR="000215F3" w:rsidRPr="00A77C76" w:rsidRDefault="000215F3" w:rsidP="006508B7">
            <w:pPr>
              <w:pStyle w:val="TableParagraph"/>
              <w:spacing w:before="0"/>
              <w:rPr>
                <w:noProof/>
                <w:color w:val="231F20"/>
              </w:rPr>
            </w:pPr>
            <w:r w:rsidRPr="00A77C76">
              <w:rPr>
                <w:color w:val="231F20"/>
              </w:rPr>
              <w:t>12 689</w:t>
            </w:r>
          </w:p>
        </w:tc>
        <w:tc>
          <w:tcPr>
            <w:tcW w:w="547" w:type="pct"/>
          </w:tcPr>
          <w:p w14:paraId="716192EF" w14:textId="77777777" w:rsidR="000215F3" w:rsidRPr="00A77C76" w:rsidRDefault="000215F3" w:rsidP="006508B7">
            <w:pPr>
              <w:pStyle w:val="TableParagraph"/>
              <w:spacing w:before="0"/>
              <w:rPr>
                <w:b/>
                <w:noProof/>
                <w:color w:val="231F20"/>
              </w:rPr>
            </w:pPr>
            <w:r w:rsidRPr="00A77C76">
              <w:rPr>
                <w:b/>
                <w:color w:val="231F20"/>
              </w:rPr>
              <w:t>266 474</w:t>
            </w:r>
          </w:p>
        </w:tc>
        <w:tc>
          <w:tcPr>
            <w:tcW w:w="155" w:type="pct"/>
          </w:tcPr>
          <w:p w14:paraId="474EC932" w14:textId="77777777" w:rsidR="000215F3" w:rsidRPr="00A77C76" w:rsidRDefault="000215F3" w:rsidP="006508B7">
            <w:pPr>
              <w:pStyle w:val="TableParagraph"/>
              <w:spacing w:before="0"/>
              <w:rPr>
                <w:noProof/>
              </w:rPr>
            </w:pPr>
          </w:p>
        </w:tc>
        <w:tc>
          <w:tcPr>
            <w:tcW w:w="704" w:type="pct"/>
          </w:tcPr>
          <w:p w14:paraId="34894C12" w14:textId="77777777" w:rsidR="000215F3" w:rsidRPr="00A77C76" w:rsidRDefault="000215F3" w:rsidP="006508B7">
            <w:pPr>
              <w:pStyle w:val="TableParagraph"/>
              <w:spacing w:before="0"/>
              <w:rPr>
                <w:b/>
                <w:noProof/>
                <w:color w:val="231F20"/>
              </w:rPr>
            </w:pPr>
            <w:r w:rsidRPr="00A77C76">
              <w:rPr>
                <w:b/>
                <w:color w:val="231F20"/>
              </w:rPr>
              <w:t>294 274</w:t>
            </w:r>
          </w:p>
        </w:tc>
        <w:tc>
          <w:tcPr>
            <w:tcW w:w="759" w:type="pct"/>
          </w:tcPr>
          <w:p w14:paraId="12381E44" w14:textId="77777777" w:rsidR="000215F3" w:rsidRPr="00A77C76" w:rsidRDefault="000215F3" w:rsidP="006508B7">
            <w:pPr>
              <w:pStyle w:val="TableParagraph"/>
              <w:spacing w:before="0"/>
              <w:rPr>
                <w:noProof/>
                <w:color w:val="231F20"/>
              </w:rPr>
            </w:pPr>
            <w:r w:rsidRPr="00A77C76">
              <w:rPr>
                <w:color w:val="231F20"/>
              </w:rPr>
              <w:t>(42 039)</w:t>
            </w:r>
          </w:p>
        </w:tc>
        <w:tc>
          <w:tcPr>
            <w:tcW w:w="646" w:type="pct"/>
          </w:tcPr>
          <w:p w14:paraId="0DEDD45F" w14:textId="77777777" w:rsidR="000215F3" w:rsidRPr="00A77C76" w:rsidRDefault="000215F3" w:rsidP="006508B7">
            <w:pPr>
              <w:pStyle w:val="TableParagraph"/>
              <w:spacing w:before="0"/>
              <w:rPr>
                <w:b/>
                <w:noProof/>
                <w:color w:val="231F20"/>
              </w:rPr>
            </w:pPr>
            <w:r w:rsidRPr="00A77C76">
              <w:rPr>
                <w:b/>
                <w:color w:val="231F20"/>
              </w:rPr>
              <w:t>252 235</w:t>
            </w:r>
          </w:p>
        </w:tc>
      </w:tr>
      <w:tr w:rsidR="00915017" w:rsidRPr="00A77C76" w14:paraId="2245AEF3" w14:textId="77777777" w:rsidTr="005222BE">
        <w:tc>
          <w:tcPr>
            <w:tcW w:w="390" w:type="pct"/>
          </w:tcPr>
          <w:p w14:paraId="2786821F" w14:textId="77777777" w:rsidR="000215F3" w:rsidRPr="00A77C76" w:rsidRDefault="000215F3" w:rsidP="00786A70">
            <w:pPr>
              <w:pStyle w:val="TableParagraph"/>
              <w:spacing w:before="0"/>
              <w:jc w:val="both"/>
              <w:rPr>
                <w:noProof/>
                <w:color w:val="231F20"/>
              </w:rPr>
            </w:pPr>
            <w:r w:rsidRPr="00A77C76">
              <w:rPr>
                <w:color w:val="231F20"/>
              </w:rPr>
              <w:t>5</w:t>
            </w:r>
          </w:p>
        </w:tc>
        <w:tc>
          <w:tcPr>
            <w:tcW w:w="648" w:type="pct"/>
          </w:tcPr>
          <w:p w14:paraId="6E3ABA26" w14:textId="77777777" w:rsidR="000215F3" w:rsidRPr="00A77C76" w:rsidRDefault="000215F3" w:rsidP="006508B7">
            <w:pPr>
              <w:pStyle w:val="TableParagraph"/>
              <w:spacing w:before="0"/>
              <w:rPr>
                <w:b/>
                <w:noProof/>
                <w:color w:val="231F20"/>
              </w:rPr>
            </w:pPr>
            <w:r w:rsidRPr="00A77C76">
              <w:rPr>
                <w:b/>
                <w:color w:val="231F20"/>
              </w:rPr>
              <w:t>266 474</w:t>
            </w:r>
          </w:p>
        </w:tc>
        <w:tc>
          <w:tcPr>
            <w:tcW w:w="604" w:type="pct"/>
          </w:tcPr>
          <w:p w14:paraId="5E042A4E" w14:textId="77777777" w:rsidR="000215F3" w:rsidRPr="00A77C76" w:rsidRDefault="000215F3" w:rsidP="006508B7">
            <w:pPr>
              <w:pStyle w:val="TableParagraph"/>
              <w:spacing w:before="0"/>
              <w:rPr>
                <w:noProof/>
                <w:color w:val="231F20"/>
              </w:rPr>
            </w:pPr>
            <w:r w:rsidRPr="00A77C76">
              <w:rPr>
                <w:color w:val="231F20"/>
              </w:rPr>
              <w:t>(50 000)</w:t>
            </w:r>
          </w:p>
        </w:tc>
        <w:tc>
          <w:tcPr>
            <w:tcW w:w="546" w:type="pct"/>
          </w:tcPr>
          <w:p w14:paraId="60D7DEC1" w14:textId="77777777" w:rsidR="000215F3" w:rsidRPr="00A77C76" w:rsidRDefault="000215F3" w:rsidP="006508B7">
            <w:pPr>
              <w:pStyle w:val="TableParagraph"/>
              <w:spacing w:before="0"/>
              <w:rPr>
                <w:noProof/>
                <w:color w:val="231F20"/>
              </w:rPr>
            </w:pPr>
            <w:r w:rsidRPr="00A77C76">
              <w:rPr>
                <w:color w:val="231F20"/>
              </w:rPr>
              <w:t>10 823</w:t>
            </w:r>
          </w:p>
        </w:tc>
        <w:tc>
          <w:tcPr>
            <w:tcW w:w="547" w:type="pct"/>
          </w:tcPr>
          <w:p w14:paraId="54898BF2" w14:textId="77777777" w:rsidR="000215F3" w:rsidRPr="00A77C76" w:rsidRDefault="000215F3" w:rsidP="006508B7">
            <w:pPr>
              <w:pStyle w:val="TableParagraph"/>
              <w:spacing w:before="0"/>
              <w:rPr>
                <w:b/>
                <w:noProof/>
                <w:color w:val="231F20"/>
              </w:rPr>
            </w:pPr>
            <w:r w:rsidRPr="00A77C76">
              <w:rPr>
                <w:b/>
                <w:color w:val="231F20"/>
              </w:rPr>
              <w:t>227 297</w:t>
            </w:r>
          </w:p>
        </w:tc>
        <w:tc>
          <w:tcPr>
            <w:tcW w:w="155" w:type="pct"/>
          </w:tcPr>
          <w:p w14:paraId="3BCAAA17" w14:textId="77777777" w:rsidR="000215F3" w:rsidRPr="00A77C76" w:rsidRDefault="000215F3" w:rsidP="006508B7">
            <w:pPr>
              <w:pStyle w:val="TableParagraph"/>
              <w:spacing w:before="0"/>
              <w:rPr>
                <w:noProof/>
              </w:rPr>
            </w:pPr>
          </w:p>
        </w:tc>
        <w:tc>
          <w:tcPr>
            <w:tcW w:w="704" w:type="pct"/>
          </w:tcPr>
          <w:p w14:paraId="68EC12C3" w14:textId="77777777" w:rsidR="000215F3" w:rsidRPr="00A77C76" w:rsidRDefault="000215F3" w:rsidP="006508B7">
            <w:pPr>
              <w:pStyle w:val="TableParagraph"/>
              <w:spacing w:before="0"/>
              <w:rPr>
                <w:b/>
                <w:noProof/>
                <w:color w:val="231F20"/>
              </w:rPr>
            </w:pPr>
            <w:r w:rsidRPr="00A77C76">
              <w:rPr>
                <w:b/>
                <w:color w:val="231F20"/>
              </w:rPr>
              <w:t>252 235</w:t>
            </w:r>
          </w:p>
        </w:tc>
        <w:tc>
          <w:tcPr>
            <w:tcW w:w="759" w:type="pct"/>
          </w:tcPr>
          <w:p w14:paraId="4398BDF2" w14:textId="77777777" w:rsidR="000215F3" w:rsidRPr="00A77C76" w:rsidRDefault="000215F3" w:rsidP="006508B7">
            <w:pPr>
              <w:pStyle w:val="TableParagraph"/>
              <w:spacing w:before="0"/>
              <w:rPr>
                <w:noProof/>
                <w:color w:val="231F20"/>
              </w:rPr>
            </w:pPr>
            <w:r w:rsidRPr="00A77C76">
              <w:rPr>
                <w:color w:val="231F20"/>
              </w:rPr>
              <w:t>(42 039)</w:t>
            </w:r>
          </w:p>
        </w:tc>
        <w:tc>
          <w:tcPr>
            <w:tcW w:w="646" w:type="pct"/>
          </w:tcPr>
          <w:p w14:paraId="55BBD776" w14:textId="77777777" w:rsidR="000215F3" w:rsidRPr="00A77C76" w:rsidRDefault="000215F3" w:rsidP="006508B7">
            <w:pPr>
              <w:pStyle w:val="TableParagraph"/>
              <w:spacing w:before="0"/>
              <w:rPr>
                <w:b/>
                <w:noProof/>
                <w:color w:val="231F20"/>
              </w:rPr>
            </w:pPr>
            <w:r w:rsidRPr="00A77C76">
              <w:rPr>
                <w:b/>
                <w:color w:val="231F20"/>
              </w:rPr>
              <w:t>210 196</w:t>
            </w:r>
          </w:p>
        </w:tc>
      </w:tr>
      <w:tr w:rsidR="00915017" w:rsidRPr="00A77C76" w14:paraId="0A4FF1C6" w14:textId="77777777" w:rsidTr="005222BE">
        <w:tc>
          <w:tcPr>
            <w:tcW w:w="390" w:type="pct"/>
            <w:tcBorders>
              <w:bottom w:val="single" w:sz="4" w:space="0" w:color="231F20"/>
            </w:tcBorders>
          </w:tcPr>
          <w:p w14:paraId="66555506" w14:textId="77777777" w:rsidR="000215F3" w:rsidRPr="00A77C76" w:rsidRDefault="000215F3" w:rsidP="00786A70">
            <w:pPr>
              <w:pStyle w:val="TableParagraph"/>
              <w:spacing w:before="0"/>
              <w:jc w:val="both"/>
              <w:rPr>
                <w:noProof/>
                <w:color w:val="231F20"/>
              </w:rPr>
            </w:pPr>
            <w:r w:rsidRPr="00A77C76">
              <w:rPr>
                <w:color w:val="231F20"/>
              </w:rPr>
              <w:t>6</w:t>
            </w:r>
          </w:p>
        </w:tc>
        <w:tc>
          <w:tcPr>
            <w:tcW w:w="648" w:type="pct"/>
            <w:tcBorders>
              <w:bottom w:val="single" w:sz="4" w:space="0" w:color="231F20"/>
            </w:tcBorders>
          </w:tcPr>
          <w:p w14:paraId="72ABC295" w14:textId="77777777" w:rsidR="000215F3" w:rsidRPr="00A77C76" w:rsidRDefault="000215F3" w:rsidP="006508B7">
            <w:pPr>
              <w:pStyle w:val="TableParagraph"/>
              <w:spacing w:before="0"/>
              <w:rPr>
                <w:b/>
                <w:noProof/>
                <w:color w:val="231F20"/>
              </w:rPr>
            </w:pPr>
            <w:r w:rsidRPr="00A77C76">
              <w:rPr>
                <w:b/>
                <w:color w:val="231F20"/>
              </w:rPr>
              <w:t>227 297</w:t>
            </w:r>
          </w:p>
        </w:tc>
        <w:tc>
          <w:tcPr>
            <w:tcW w:w="604" w:type="pct"/>
            <w:tcBorders>
              <w:bottom w:val="single" w:sz="4" w:space="0" w:color="231F20"/>
            </w:tcBorders>
          </w:tcPr>
          <w:p w14:paraId="4254D48D" w14:textId="77777777" w:rsidR="000215F3" w:rsidRPr="00A77C76" w:rsidRDefault="000215F3" w:rsidP="006508B7">
            <w:pPr>
              <w:pStyle w:val="TableParagraph"/>
              <w:spacing w:before="0"/>
              <w:rPr>
                <w:noProof/>
                <w:color w:val="231F20"/>
              </w:rPr>
            </w:pPr>
            <w:r w:rsidRPr="00A77C76">
              <w:rPr>
                <w:color w:val="231F20"/>
              </w:rPr>
              <w:t>(50 000)</w:t>
            </w:r>
          </w:p>
        </w:tc>
        <w:tc>
          <w:tcPr>
            <w:tcW w:w="546" w:type="pct"/>
            <w:tcBorders>
              <w:bottom w:val="single" w:sz="4" w:space="0" w:color="231F20"/>
            </w:tcBorders>
          </w:tcPr>
          <w:p w14:paraId="4B6AF9F7" w14:textId="77777777" w:rsidR="000215F3" w:rsidRPr="00A77C76" w:rsidRDefault="000215F3" w:rsidP="006508B7">
            <w:pPr>
              <w:pStyle w:val="TableParagraph"/>
              <w:spacing w:before="0"/>
              <w:rPr>
                <w:noProof/>
                <w:color w:val="231F20"/>
              </w:rPr>
            </w:pPr>
            <w:r w:rsidRPr="00A77C76">
              <w:rPr>
                <w:color w:val="231F20"/>
              </w:rPr>
              <w:t>8 865</w:t>
            </w:r>
          </w:p>
        </w:tc>
        <w:tc>
          <w:tcPr>
            <w:tcW w:w="547" w:type="pct"/>
            <w:tcBorders>
              <w:bottom w:val="single" w:sz="4" w:space="0" w:color="231F20"/>
            </w:tcBorders>
          </w:tcPr>
          <w:p w14:paraId="62046347" w14:textId="77777777" w:rsidR="000215F3" w:rsidRPr="00A77C76" w:rsidRDefault="000215F3" w:rsidP="006508B7">
            <w:pPr>
              <w:pStyle w:val="TableParagraph"/>
              <w:spacing w:before="0"/>
              <w:rPr>
                <w:b/>
                <w:noProof/>
                <w:color w:val="231F20"/>
              </w:rPr>
            </w:pPr>
            <w:r w:rsidRPr="00A77C76">
              <w:rPr>
                <w:b/>
                <w:color w:val="231F20"/>
              </w:rPr>
              <w:t>186 162</w:t>
            </w:r>
          </w:p>
        </w:tc>
        <w:tc>
          <w:tcPr>
            <w:tcW w:w="155" w:type="pct"/>
            <w:tcBorders>
              <w:bottom w:val="single" w:sz="4" w:space="0" w:color="231F20"/>
            </w:tcBorders>
          </w:tcPr>
          <w:p w14:paraId="5D617FDF" w14:textId="77777777" w:rsidR="000215F3" w:rsidRPr="00A77C76" w:rsidRDefault="000215F3" w:rsidP="006508B7">
            <w:pPr>
              <w:pStyle w:val="TableParagraph"/>
              <w:spacing w:before="0"/>
              <w:rPr>
                <w:noProof/>
              </w:rPr>
            </w:pPr>
          </w:p>
        </w:tc>
        <w:tc>
          <w:tcPr>
            <w:tcW w:w="704" w:type="pct"/>
            <w:tcBorders>
              <w:bottom w:val="single" w:sz="4" w:space="0" w:color="231F20"/>
            </w:tcBorders>
          </w:tcPr>
          <w:p w14:paraId="00736921" w14:textId="77777777" w:rsidR="000215F3" w:rsidRPr="00A77C76" w:rsidRDefault="000215F3" w:rsidP="006508B7">
            <w:pPr>
              <w:pStyle w:val="TableParagraph"/>
              <w:spacing w:before="0"/>
              <w:rPr>
                <w:b/>
                <w:noProof/>
                <w:color w:val="231F20"/>
              </w:rPr>
            </w:pPr>
            <w:r w:rsidRPr="00A77C76">
              <w:rPr>
                <w:b/>
                <w:color w:val="231F20"/>
              </w:rPr>
              <w:t>210 196</w:t>
            </w:r>
          </w:p>
        </w:tc>
        <w:tc>
          <w:tcPr>
            <w:tcW w:w="759" w:type="pct"/>
            <w:tcBorders>
              <w:bottom w:val="single" w:sz="4" w:space="0" w:color="231F20"/>
            </w:tcBorders>
          </w:tcPr>
          <w:p w14:paraId="6694C5AB" w14:textId="77777777" w:rsidR="000215F3" w:rsidRPr="00A77C76" w:rsidRDefault="000215F3" w:rsidP="006508B7">
            <w:pPr>
              <w:pStyle w:val="TableParagraph"/>
              <w:spacing w:before="0"/>
              <w:rPr>
                <w:noProof/>
                <w:color w:val="231F20"/>
              </w:rPr>
            </w:pPr>
            <w:r w:rsidRPr="00A77C76">
              <w:rPr>
                <w:color w:val="231F20"/>
              </w:rPr>
              <w:t>(42 039)</w:t>
            </w:r>
          </w:p>
        </w:tc>
        <w:tc>
          <w:tcPr>
            <w:tcW w:w="646" w:type="pct"/>
            <w:tcBorders>
              <w:bottom w:val="single" w:sz="4" w:space="0" w:color="231F20"/>
            </w:tcBorders>
          </w:tcPr>
          <w:p w14:paraId="7470112D" w14:textId="77777777" w:rsidR="000215F3" w:rsidRPr="00A77C76" w:rsidRDefault="000215F3" w:rsidP="006508B7">
            <w:pPr>
              <w:pStyle w:val="TableParagraph"/>
              <w:spacing w:before="0"/>
              <w:rPr>
                <w:b/>
                <w:noProof/>
                <w:color w:val="231F20"/>
              </w:rPr>
            </w:pPr>
            <w:r w:rsidRPr="00A77C76">
              <w:rPr>
                <w:b/>
                <w:color w:val="231F20"/>
              </w:rPr>
              <w:t>168 157</w:t>
            </w:r>
          </w:p>
        </w:tc>
      </w:tr>
    </w:tbl>
    <w:p w14:paraId="689C7716" w14:textId="77777777" w:rsidR="00F56A51" w:rsidRDefault="00F56A51" w:rsidP="00770F86">
      <w:pPr>
        <w:pStyle w:val="BodyText"/>
      </w:pPr>
    </w:p>
    <w:p w14:paraId="37FAE750" w14:textId="26496460" w:rsidR="000215F3" w:rsidRDefault="000215F3" w:rsidP="00770F86">
      <w:pPr>
        <w:pStyle w:val="BodyText"/>
      </w:pPr>
      <w:r>
        <w:t>Sestā gada beigās, kamēr vēl nav ņemtas vērā nomas termiņa izmaiņas, nomas saistības ir 186 162 VV (atlikušo četru nomas maksājumu 50 000 VV apmērā pašreizējā vērtība, diskontējot ar sākotnējo procentu likmi 5 % gadā). Procentu izdevumi 8865 VV apmērā ir atzīti 6. gadā. Nomnieka lietošanas tiesību aktīvs ir 168 157 VV.</w:t>
      </w:r>
    </w:p>
    <w:p w14:paraId="4910D0F3" w14:textId="77777777" w:rsidR="00F56A51" w:rsidRPr="00407CD9" w:rsidRDefault="00F56A51" w:rsidP="00770F86">
      <w:pPr>
        <w:pStyle w:val="BodyText"/>
      </w:pPr>
    </w:p>
    <w:p w14:paraId="2F88AC40" w14:textId="77777777" w:rsidR="000215F3" w:rsidRDefault="000215F3" w:rsidP="00770F86">
      <w:pPr>
        <w:pStyle w:val="BodyText"/>
      </w:pPr>
      <w:r>
        <w:t>Nomnieks pārvērtē nomas saistības četru nomas maksājumu, kas ir 50 000 VV un kam seko pieci maksājumi 55 000 VV apmērā, pašreizējā vērtībā, visu diskontējot ar pārskatīto diskonta likmi 6 procentiem gadā, tātad – 378 174 VV. Nomnieks palielina nomas saistības par 192 012 VV, kas ir pārvērtēto saistību 378 174 VV apmērā un to iepriekšējās uzskaites vērtības 186 162 VV apmērā starpība. Attiecīgi ir koriģēts lietošanas tiesību aktīvs, lai atspoguļotu papildu lietošanas tiesību izmaksas, kas atzīts, kā norādīts turpmāk.</w:t>
      </w:r>
    </w:p>
    <w:p w14:paraId="45E05CE7" w14:textId="77777777" w:rsidR="00F56A51" w:rsidRPr="00407CD9" w:rsidRDefault="00F56A51" w:rsidP="00770F86">
      <w:pPr>
        <w:pStyle w:val="BodyText"/>
      </w:pPr>
    </w:p>
    <w:p w14:paraId="2944D1F7" w14:textId="77777777" w:rsidR="000215F3" w:rsidRPr="00407CD9" w:rsidRDefault="000215F3" w:rsidP="00F56A51">
      <w:pPr>
        <w:pStyle w:val="BodyText"/>
        <w:tabs>
          <w:tab w:val="left" w:pos="3969"/>
        </w:tabs>
      </w:pPr>
      <w:r>
        <w:t>Lietošanas tiesību aktīvs</w:t>
      </w:r>
      <w:r>
        <w:tab/>
        <w:t>192 012 VV</w:t>
      </w:r>
    </w:p>
    <w:p w14:paraId="5037CBD8" w14:textId="2E0C254B" w:rsidR="000215F3" w:rsidRDefault="000215F3" w:rsidP="00F56A51">
      <w:pPr>
        <w:pStyle w:val="BodyText"/>
        <w:tabs>
          <w:tab w:val="left" w:pos="5387"/>
        </w:tabs>
        <w:ind w:left="1134"/>
      </w:pPr>
      <w:r>
        <w:t>Nomas saistības</w:t>
      </w:r>
      <w:r>
        <w:tab/>
        <w:t>192 012 VV</w:t>
      </w:r>
    </w:p>
    <w:p w14:paraId="2C48953B" w14:textId="77777777" w:rsidR="00F56A51" w:rsidRPr="00407CD9" w:rsidRDefault="00F56A51" w:rsidP="00F56A51">
      <w:pPr>
        <w:pStyle w:val="BodyText"/>
        <w:tabs>
          <w:tab w:val="left" w:pos="5387"/>
        </w:tabs>
        <w:ind w:left="1134"/>
      </w:pPr>
    </w:p>
    <w:p w14:paraId="0793F284" w14:textId="77777777" w:rsidR="000215F3" w:rsidRDefault="000215F3" w:rsidP="00770F86">
      <w:pPr>
        <w:pStyle w:val="BodyText"/>
      </w:pPr>
      <w:r>
        <w:t>Pēc pārvērtēšanas nomnieka lietošanas tiesību aktīva uzskaites vērtība ir 360 169 VV (t. i., 168 157 VV + 192 012 VV). No 7. gada sākuma nomnieks aprēķina procentu izdevumus par nomas saistībām saskaņā ar pārskatīto diskonta likmi, kas ir 6 procenti gadā.</w:t>
      </w:r>
    </w:p>
    <w:p w14:paraId="6E070C3E" w14:textId="77777777" w:rsidR="006508B7" w:rsidRPr="00407CD9" w:rsidRDefault="006508B7" w:rsidP="00770F86">
      <w:pPr>
        <w:pStyle w:val="BodyText"/>
      </w:pPr>
    </w:p>
    <w:p w14:paraId="21C1BDD2" w14:textId="77777777" w:rsidR="003423A3" w:rsidRDefault="003423A3">
      <w:pPr>
        <w:rPr>
          <w:noProof/>
          <w:color w:val="231F20"/>
          <w:sz w:val="24"/>
          <w:szCs w:val="24"/>
        </w:rPr>
      </w:pPr>
      <w:r>
        <w:br w:type="page"/>
      </w:r>
    </w:p>
    <w:p w14:paraId="51CB6BA6" w14:textId="6F33654A" w:rsidR="000215F3" w:rsidRDefault="000215F3" w:rsidP="00770F86">
      <w:pPr>
        <w:pStyle w:val="BodyText"/>
      </w:pPr>
      <w:r>
        <w:lastRenderedPageBreak/>
        <w:t>Lietošanas tiesību aktīvs un nomas saistības no 7. gada līdz 15. gadam ir norādītas turpmāk.</w:t>
      </w:r>
    </w:p>
    <w:p w14:paraId="711399F8" w14:textId="77777777" w:rsidR="00FA53B6" w:rsidRPr="00407CD9" w:rsidRDefault="00FA53B6" w:rsidP="00770F86">
      <w:pPr>
        <w:pStyle w:val="BodyText"/>
      </w:pPr>
    </w:p>
    <w:tbl>
      <w:tblPr>
        <w:tblW w:w="5000" w:type="pct"/>
        <w:tblLayout w:type="fixed"/>
        <w:tblCellMar>
          <w:top w:w="28" w:type="dxa"/>
          <w:left w:w="28" w:type="dxa"/>
          <w:bottom w:w="28" w:type="dxa"/>
          <w:right w:w="28" w:type="dxa"/>
        </w:tblCellMar>
        <w:tblLook w:val="01E0" w:firstRow="1" w:lastRow="1" w:firstColumn="1" w:lastColumn="1" w:noHBand="0" w:noVBand="0"/>
      </w:tblPr>
      <w:tblGrid>
        <w:gridCol w:w="730"/>
        <w:gridCol w:w="1113"/>
        <w:gridCol w:w="992"/>
        <w:gridCol w:w="992"/>
        <w:gridCol w:w="992"/>
        <w:gridCol w:w="283"/>
        <w:gridCol w:w="1323"/>
        <w:gridCol w:w="1513"/>
        <w:gridCol w:w="1134"/>
      </w:tblGrid>
      <w:tr w:rsidR="007226E5" w:rsidRPr="003423A3" w14:paraId="35A8E372" w14:textId="77777777" w:rsidTr="005222BE">
        <w:tc>
          <w:tcPr>
            <w:tcW w:w="402" w:type="pct"/>
            <w:vMerge w:val="restart"/>
          </w:tcPr>
          <w:p w14:paraId="4B8D1E3D" w14:textId="77777777" w:rsidR="00FA53B6" w:rsidRPr="003423A3" w:rsidRDefault="00FA53B6" w:rsidP="00797D95">
            <w:pPr>
              <w:pStyle w:val="TableParagraph"/>
              <w:spacing w:before="0"/>
              <w:jc w:val="both"/>
              <w:rPr>
                <w:noProof/>
              </w:rPr>
            </w:pPr>
          </w:p>
        </w:tc>
        <w:tc>
          <w:tcPr>
            <w:tcW w:w="2253" w:type="pct"/>
            <w:gridSpan w:val="4"/>
            <w:tcBorders>
              <w:top w:val="single" w:sz="4" w:space="0" w:color="231F20"/>
              <w:bottom w:val="single" w:sz="4" w:space="0" w:color="231F20"/>
            </w:tcBorders>
          </w:tcPr>
          <w:p w14:paraId="75A274C2" w14:textId="6514DAF2" w:rsidR="00FA53B6" w:rsidRPr="003423A3" w:rsidRDefault="00FA53B6" w:rsidP="00FA53B6">
            <w:pPr>
              <w:pStyle w:val="TableParagraph"/>
              <w:spacing w:before="0"/>
              <w:jc w:val="center"/>
              <w:rPr>
                <w:noProof/>
              </w:rPr>
            </w:pPr>
            <w:r w:rsidRPr="003423A3">
              <w:rPr>
                <w:b/>
                <w:color w:val="231F20"/>
              </w:rPr>
              <w:t>Nomas saistības</w:t>
            </w:r>
          </w:p>
        </w:tc>
        <w:tc>
          <w:tcPr>
            <w:tcW w:w="156" w:type="pct"/>
          </w:tcPr>
          <w:p w14:paraId="74663255" w14:textId="77777777" w:rsidR="00FA53B6" w:rsidRPr="003423A3" w:rsidRDefault="00FA53B6" w:rsidP="00797D95">
            <w:pPr>
              <w:pStyle w:val="TableParagraph"/>
              <w:spacing w:before="0"/>
              <w:jc w:val="both"/>
              <w:rPr>
                <w:noProof/>
              </w:rPr>
            </w:pPr>
          </w:p>
        </w:tc>
        <w:tc>
          <w:tcPr>
            <w:tcW w:w="2189" w:type="pct"/>
            <w:gridSpan w:val="3"/>
            <w:tcBorders>
              <w:top w:val="single" w:sz="4" w:space="0" w:color="231F20"/>
              <w:bottom w:val="single" w:sz="4" w:space="0" w:color="231F20"/>
            </w:tcBorders>
          </w:tcPr>
          <w:p w14:paraId="5F4D5AFF" w14:textId="612D0D0F" w:rsidR="00FA53B6" w:rsidRPr="003423A3" w:rsidRDefault="00FA53B6" w:rsidP="00FA53B6">
            <w:pPr>
              <w:pStyle w:val="TableParagraph"/>
              <w:spacing w:before="0"/>
              <w:jc w:val="center"/>
              <w:rPr>
                <w:noProof/>
              </w:rPr>
            </w:pPr>
            <w:r w:rsidRPr="003423A3">
              <w:rPr>
                <w:b/>
                <w:color w:val="231F20"/>
              </w:rPr>
              <w:t>Lietošanas tiesību aktīvs</w:t>
            </w:r>
          </w:p>
        </w:tc>
      </w:tr>
      <w:tr w:rsidR="007226E5" w:rsidRPr="003423A3" w14:paraId="597D7F1A" w14:textId="77777777" w:rsidTr="005222BE">
        <w:tc>
          <w:tcPr>
            <w:tcW w:w="402" w:type="pct"/>
            <w:vMerge/>
            <w:tcBorders>
              <w:top w:val="nil"/>
            </w:tcBorders>
          </w:tcPr>
          <w:p w14:paraId="2B2A5B17" w14:textId="77777777" w:rsidR="00FC649B" w:rsidRPr="003423A3" w:rsidRDefault="00FC649B" w:rsidP="00797D95">
            <w:pPr>
              <w:jc w:val="both"/>
              <w:rPr>
                <w:noProof/>
              </w:rPr>
            </w:pPr>
          </w:p>
        </w:tc>
        <w:tc>
          <w:tcPr>
            <w:tcW w:w="613" w:type="pct"/>
            <w:tcBorders>
              <w:top w:val="single" w:sz="4" w:space="0" w:color="231F20"/>
            </w:tcBorders>
          </w:tcPr>
          <w:p w14:paraId="68203133" w14:textId="77777777" w:rsidR="00FC649B" w:rsidRPr="003423A3" w:rsidRDefault="00FC649B" w:rsidP="00906CE6">
            <w:pPr>
              <w:pStyle w:val="TableParagraph"/>
              <w:spacing w:before="0"/>
              <w:rPr>
                <w:b/>
                <w:noProof/>
                <w:color w:val="231F20"/>
              </w:rPr>
            </w:pPr>
            <w:r w:rsidRPr="003423A3">
              <w:rPr>
                <w:b/>
                <w:color w:val="231F20"/>
              </w:rPr>
              <w:t>Sākuma bilance</w:t>
            </w:r>
          </w:p>
        </w:tc>
        <w:tc>
          <w:tcPr>
            <w:tcW w:w="547" w:type="pct"/>
            <w:tcBorders>
              <w:top w:val="single" w:sz="4" w:space="0" w:color="231F20"/>
            </w:tcBorders>
          </w:tcPr>
          <w:p w14:paraId="121896C9" w14:textId="77777777" w:rsidR="00FC649B" w:rsidRPr="003423A3" w:rsidRDefault="00FC649B" w:rsidP="00906CE6">
            <w:pPr>
              <w:pStyle w:val="TableParagraph"/>
              <w:spacing w:before="0"/>
              <w:rPr>
                <w:b/>
                <w:noProof/>
                <w:color w:val="231F20"/>
              </w:rPr>
            </w:pPr>
            <w:r w:rsidRPr="003423A3">
              <w:rPr>
                <w:b/>
                <w:color w:val="231F20"/>
              </w:rPr>
              <w:t>Nomas maksājums</w:t>
            </w:r>
          </w:p>
        </w:tc>
        <w:tc>
          <w:tcPr>
            <w:tcW w:w="547" w:type="pct"/>
            <w:tcBorders>
              <w:top w:val="single" w:sz="4" w:space="0" w:color="231F20"/>
            </w:tcBorders>
          </w:tcPr>
          <w:p w14:paraId="1EBCFD95" w14:textId="051D8FCF" w:rsidR="00FC649B" w:rsidRPr="003423A3" w:rsidRDefault="006508B7" w:rsidP="00906CE6">
            <w:pPr>
              <w:pStyle w:val="TableParagraph"/>
              <w:spacing w:before="0"/>
              <w:rPr>
                <w:b/>
                <w:noProof/>
                <w:color w:val="231F20"/>
              </w:rPr>
            </w:pPr>
            <w:r w:rsidRPr="003423A3">
              <w:rPr>
                <w:b/>
                <w:color w:val="231F20"/>
              </w:rPr>
              <w:t>6 % procentu izdevumi</w:t>
            </w:r>
          </w:p>
        </w:tc>
        <w:tc>
          <w:tcPr>
            <w:tcW w:w="547" w:type="pct"/>
            <w:tcBorders>
              <w:top w:val="single" w:sz="4" w:space="0" w:color="231F20"/>
            </w:tcBorders>
          </w:tcPr>
          <w:p w14:paraId="17832B6E" w14:textId="6C75EA98" w:rsidR="00FC649B" w:rsidRPr="003423A3" w:rsidRDefault="00FC649B" w:rsidP="00906CE6">
            <w:pPr>
              <w:pStyle w:val="TableParagraph"/>
              <w:spacing w:before="0"/>
              <w:rPr>
                <w:b/>
                <w:noProof/>
                <w:color w:val="231F20"/>
              </w:rPr>
            </w:pPr>
            <w:r w:rsidRPr="003423A3">
              <w:rPr>
                <w:b/>
                <w:color w:val="231F20"/>
              </w:rPr>
              <w:t>Slēguma bilance</w:t>
            </w:r>
          </w:p>
        </w:tc>
        <w:tc>
          <w:tcPr>
            <w:tcW w:w="156" w:type="pct"/>
          </w:tcPr>
          <w:p w14:paraId="1E25D795" w14:textId="77777777" w:rsidR="00FC649B" w:rsidRPr="003423A3" w:rsidRDefault="00FC649B" w:rsidP="00906CE6">
            <w:pPr>
              <w:pStyle w:val="TableParagraph"/>
              <w:spacing w:before="0"/>
              <w:rPr>
                <w:noProof/>
              </w:rPr>
            </w:pPr>
          </w:p>
        </w:tc>
        <w:tc>
          <w:tcPr>
            <w:tcW w:w="729" w:type="pct"/>
            <w:tcBorders>
              <w:top w:val="single" w:sz="4" w:space="0" w:color="231F20"/>
            </w:tcBorders>
          </w:tcPr>
          <w:p w14:paraId="2E0AC979" w14:textId="2582AA29" w:rsidR="00FC649B" w:rsidRPr="003423A3" w:rsidRDefault="00FC649B" w:rsidP="00906CE6">
            <w:pPr>
              <w:pStyle w:val="TableParagraph"/>
              <w:spacing w:before="0"/>
              <w:rPr>
                <w:b/>
                <w:noProof/>
                <w:color w:val="231F20"/>
              </w:rPr>
            </w:pPr>
            <w:r w:rsidRPr="003423A3">
              <w:rPr>
                <w:b/>
                <w:color w:val="231F20"/>
              </w:rPr>
              <w:t>Sākuma bilance</w:t>
            </w:r>
          </w:p>
        </w:tc>
        <w:tc>
          <w:tcPr>
            <w:tcW w:w="834" w:type="pct"/>
            <w:tcBorders>
              <w:top w:val="single" w:sz="4" w:space="0" w:color="231F20"/>
            </w:tcBorders>
          </w:tcPr>
          <w:p w14:paraId="21E78B28" w14:textId="55765729" w:rsidR="00FC649B" w:rsidRPr="003423A3" w:rsidRDefault="00FC649B" w:rsidP="00906CE6">
            <w:pPr>
              <w:pStyle w:val="TableParagraph"/>
              <w:spacing w:before="0"/>
              <w:rPr>
                <w:b/>
                <w:noProof/>
                <w:color w:val="231F20"/>
              </w:rPr>
            </w:pPr>
            <w:r w:rsidRPr="003423A3">
              <w:rPr>
                <w:b/>
                <w:color w:val="231F20"/>
              </w:rPr>
              <w:t>Nolietojuma izmaksas</w:t>
            </w:r>
          </w:p>
        </w:tc>
        <w:tc>
          <w:tcPr>
            <w:tcW w:w="625" w:type="pct"/>
            <w:tcBorders>
              <w:top w:val="single" w:sz="4" w:space="0" w:color="231F20"/>
            </w:tcBorders>
          </w:tcPr>
          <w:p w14:paraId="7D55A3E5" w14:textId="01D8AFC7" w:rsidR="00FC649B" w:rsidRPr="003423A3" w:rsidRDefault="00FC649B" w:rsidP="00906CE6">
            <w:pPr>
              <w:pStyle w:val="TableParagraph"/>
              <w:spacing w:before="0"/>
              <w:rPr>
                <w:b/>
                <w:noProof/>
                <w:color w:val="231F20"/>
              </w:rPr>
            </w:pPr>
            <w:r w:rsidRPr="003423A3">
              <w:rPr>
                <w:b/>
                <w:color w:val="231F20"/>
              </w:rPr>
              <w:t>Slēguma bilance</w:t>
            </w:r>
          </w:p>
        </w:tc>
      </w:tr>
      <w:tr w:rsidR="007226E5" w:rsidRPr="003423A3" w14:paraId="0F8CCAFB" w14:textId="77777777" w:rsidTr="005222BE">
        <w:tc>
          <w:tcPr>
            <w:tcW w:w="402" w:type="pct"/>
            <w:tcBorders>
              <w:bottom w:val="single" w:sz="4" w:space="0" w:color="231F20"/>
            </w:tcBorders>
          </w:tcPr>
          <w:p w14:paraId="3E81EC7A" w14:textId="77777777" w:rsidR="00FC649B" w:rsidRPr="003423A3" w:rsidRDefault="00FC649B" w:rsidP="00797D95">
            <w:pPr>
              <w:pStyle w:val="TableParagraph"/>
              <w:spacing w:before="0"/>
              <w:jc w:val="both"/>
              <w:rPr>
                <w:b/>
                <w:noProof/>
                <w:color w:val="231F20"/>
              </w:rPr>
            </w:pPr>
            <w:r w:rsidRPr="003423A3">
              <w:rPr>
                <w:b/>
                <w:color w:val="231F20"/>
              </w:rPr>
              <w:t>Gads</w:t>
            </w:r>
          </w:p>
        </w:tc>
        <w:tc>
          <w:tcPr>
            <w:tcW w:w="613" w:type="pct"/>
            <w:tcBorders>
              <w:bottom w:val="single" w:sz="4" w:space="0" w:color="231F20"/>
            </w:tcBorders>
          </w:tcPr>
          <w:p w14:paraId="1959CA9B" w14:textId="77777777" w:rsidR="00FC649B" w:rsidRPr="003423A3" w:rsidRDefault="00FC649B" w:rsidP="00906CE6">
            <w:pPr>
              <w:pStyle w:val="TableParagraph"/>
              <w:spacing w:before="0"/>
              <w:rPr>
                <w:b/>
                <w:noProof/>
                <w:color w:val="231F20"/>
              </w:rPr>
            </w:pPr>
            <w:proofErr w:type="spellStart"/>
            <w:r w:rsidRPr="003423A3">
              <w:rPr>
                <w:b/>
                <w:color w:val="231F20"/>
              </w:rPr>
              <w:t>VV</w:t>
            </w:r>
            <w:proofErr w:type="spellEnd"/>
          </w:p>
        </w:tc>
        <w:tc>
          <w:tcPr>
            <w:tcW w:w="547" w:type="pct"/>
            <w:tcBorders>
              <w:bottom w:val="single" w:sz="4" w:space="0" w:color="231F20"/>
            </w:tcBorders>
          </w:tcPr>
          <w:p w14:paraId="24BE5E53" w14:textId="77777777" w:rsidR="00FC649B" w:rsidRPr="003423A3" w:rsidRDefault="00FC649B" w:rsidP="00906CE6">
            <w:pPr>
              <w:pStyle w:val="TableParagraph"/>
              <w:spacing w:before="0"/>
              <w:rPr>
                <w:b/>
                <w:noProof/>
                <w:color w:val="231F20"/>
              </w:rPr>
            </w:pPr>
            <w:proofErr w:type="spellStart"/>
            <w:r w:rsidRPr="003423A3">
              <w:rPr>
                <w:b/>
                <w:color w:val="231F20"/>
              </w:rPr>
              <w:t>VV</w:t>
            </w:r>
            <w:proofErr w:type="spellEnd"/>
          </w:p>
        </w:tc>
        <w:tc>
          <w:tcPr>
            <w:tcW w:w="547" w:type="pct"/>
            <w:tcBorders>
              <w:bottom w:val="single" w:sz="4" w:space="0" w:color="231F20"/>
            </w:tcBorders>
          </w:tcPr>
          <w:p w14:paraId="36354A9A" w14:textId="77777777" w:rsidR="00FC649B" w:rsidRPr="003423A3" w:rsidRDefault="00FC649B" w:rsidP="00906CE6">
            <w:pPr>
              <w:pStyle w:val="TableParagraph"/>
              <w:spacing w:before="0"/>
              <w:rPr>
                <w:b/>
                <w:noProof/>
                <w:color w:val="231F20"/>
              </w:rPr>
            </w:pPr>
            <w:proofErr w:type="spellStart"/>
            <w:r w:rsidRPr="003423A3">
              <w:rPr>
                <w:b/>
                <w:color w:val="231F20"/>
              </w:rPr>
              <w:t>VV</w:t>
            </w:r>
            <w:proofErr w:type="spellEnd"/>
          </w:p>
        </w:tc>
        <w:tc>
          <w:tcPr>
            <w:tcW w:w="547" w:type="pct"/>
            <w:tcBorders>
              <w:bottom w:val="single" w:sz="4" w:space="0" w:color="231F20"/>
            </w:tcBorders>
          </w:tcPr>
          <w:p w14:paraId="357BD57B" w14:textId="77777777" w:rsidR="00FC649B" w:rsidRPr="003423A3" w:rsidRDefault="00FC649B" w:rsidP="00906CE6">
            <w:pPr>
              <w:pStyle w:val="TableParagraph"/>
              <w:spacing w:before="0"/>
              <w:rPr>
                <w:b/>
                <w:noProof/>
                <w:color w:val="231F20"/>
              </w:rPr>
            </w:pPr>
            <w:proofErr w:type="spellStart"/>
            <w:r w:rsidRPr="003423A3">
              <w:rPr>
                <w:b/>
                <w:color w:val="231F20"/>
              </w:rPr>
              <w:t>VV</w:t>
            </w:r>
            <w:proofErr w:type="spellEnd"/>
          </w:p>
        </w:tc>
        <w:tc>
          <w:tcPr>
            <w:tcW w:w="156" w:type="pct"/>
            <w:tcBorders>
              <w:bottom w:val="single" w:sz="4" w:space="0" w:color="231F20"/>
            </w:tcBorders>
          </w:tcPr>
          <w:p w14:paraId="6AB999DC" w14:textId="77777777" w:rsidR="00FC649B" w:rsidRPr="003423A3" w:rsidRDefault="00FC649B" w:rsidP="00906CE6">
            <w:pPr>
              <w:pStyle w:val="TableParagraph"/>
              <w:spacing w:before="0"/>
              <w:rPr>
                <w:noProof/>
              </w:rPr>
            </w:pPr>
          </w:p>
        </w:tc>
        <w:tc>
          <w:tcPr>
            <w:tcW w:w="729" w:type="pct"/>
            <w:tcBorders>
              <w:bottom w:val="single" w:sz="4" w:space="0" w:color="231F20"/>
            </w:tcBorders>
          </w:tcPr>
          <w:p w14:paraId="6D508661" w14:textId="77777777" w:rsidR="00FC649B" w:rsidRPr="003423A3" w:rsidRDefault="00FC649B" w:rsidP="00906CE6">
            <w:pPr>
              <w:pStyle w:val="TableParagraph"/>
              <w:spacing w:before="0"/>
              <w:rPr>
                <w:b/>
                <w:noProof/>
                <w:color w:val="231F20"/>
              </w:rPr>
            </w:pPr>
            <w:proofErr w:type="spellStart"/>
            <w:r w:rsidRPr="003423A3">
              <w:rPr>
                <w:b/>
                <w:color w:val="231F20"/>
              </w:rPr>
              <w:t>VV</w:t>
            </w:r>
            <w:proofErr w:type="spellEnd"/>
          </w:p>
        </w:tc>
        <w:tc>
          <w:tcPr>
            <w:tcW w:w="834" w:type="pct"/>
            <w:tcBorders>
              <w:bottom w:val="single" w:sz="4" w:space="0" w:color="231F20"/>
            </w:tcBorders>
          </w:tcPr>
          <w:p w14:paraId="454021F0" w14:textId="77777777" w:rsidR="00FC649B" w:rsidRPr="003423A3" w:rsidRDefault="00FC649B" w:rsidP="00906CE6">
            <w:pPr>
              <w:pStyle w:val="TableParagraph"/>
              <w:spacing w:before="0"/>
              <w:rPr>
                <w:b/>
                <w:noProof/>
                <w:color w:val="231F20"/>
              </w:rPr>
            </w:pPr>
            <w:proofErr w:type="spellStart"/>
            <w:r w:rsidRPr="003423A3">
              <w:rPr>
                <w:b/>
                <w:color w:val="231F20"/>
              </w:rPr>
              <w:t>VV</w:t>
            </w:r>
            <w:proofErr w:type="spellEnd"/>
          </w:p>
        </w:tc>
        <w:tc>
          <w:tcPr>
            <w:tcW w:w="625" w:type="pct"/>
            <w:tcBorders>
              <w:bottom w:val="single" w:sz="4" w:space="0" w:color="231F20"/>
            </w:tcBorders>
          </w:tcPr>
          <w:p w14:paraId="4862C0D7" w14:textId="77777777" w:rsidR="00FC649B" w:rsidRPr="003423A3" w:rsidRDefault="00FC649B" w:rsidP="00906CE6">
            <w:pPr>
              <w:pStyle w:val="TableParagraph"/>
              <w:spacing w:before="0"/>
              <w:rPr>
                <w:b/>
                <w:noProof/>
                <w:color w:val="231F20"/>
              </w:rPr>
            </w:pPr>
            <w:proofErr w:type="spellStart"/>
            <w:r w:rsidRPr="003423A3">
              <w:rPr>
                <w:b/>
                <w:color w:val="231F20"/>
              </w:rPr>
              <w:t>VV</w:t>
            </w:r>
            <w:proofErr w:type="spellEnd"/>
          </w:p>
        </w:tc>
      </w:tr>
      <w:tr w:rsidR="007226E5" w:rsidRPr="003423A3" w14:paraId="57579EE4" w14:textId="77777777" w:rsidTr="005222BE">
        <w:tc>
          <w:tcPr>
            <w:tcW w:w="402" w:type="pct"/>
            <w:tcBorders>
              <w:top w:val="single" w:sz="4" w:space="0" w:color="231F20"/>
            </w:tcBorders>
          </w:tcPr>
          <w:p w14:paraId="2753AE9D" w14:textId="73BF6BA4" w:rsidR="00E53580" w:rsidRPr="003423A3" w:rsidRDefault="00E53580" w:rsidP="006508B7">
            <w:pPr>
              <w:pStyle w:val="TableParagraph"/>
              <w:spacing w:before="0"/>
              <w:jc w:val="left"/>
              <w:rPr>
                <w:noProof/>
                <w:color w:val="231F20"/>
              </w:rPr>
            </w:pPr>
            <w:r w:rsidRPr="003423A3">
              <w:rPr>
                <w:color w:val="231F20"/>
              </w:rPr>
              <w:t>7</w:t>
            </w:r>
          </w:p>
        </w:tc>
        <w:tc>
          <w:tcPr>
            <w:tcW w:w="613" w:type="pct"/>
            <w:tcBorders>
              <w:top w:val="single" w:sz="4" w:space="0" w:color="231F20"/>
            </w:tcBorders>
          </w:tcPr>
          <w:p w14:paraId="505E960D" w14:textId="122708D7" w:rsidR="00E53580" w:rsidRPr="003423A3" w:rsidRDefault="00E53580" w:rsidP="004E43D8">
            <w:pPr>
              <w:pStyle w:val="TableParagraph"/>
              <w:spacing w:before="0"/>
              <w:rPr>
                <w:b/>
                <w:noProof/>
                <w:color w:val="231F20"/>
              </w:rPr>
            </w:pPr>
            <w:r w:rsidRPr="003423A3">
              <w:rPr>
                <w:b/>
                <w:color w:val="231F20"/>
              </w:rPr>
              <w:t>378 174</w:t>
            </w:r>
          </w:p>
        </w:tc>
        <w:tc>
          <w:tcPr>
            <w:tcW w:w="547" w:type="pct"/>
            <w:tcBorders>
              <w:top w:val="single" w:sz="4" w:space="0" w:color="231F20"/>
            </w:tcBorders>
          </w:tcPr>
          <w:p w14:paraId="57AF4278" w14:textId="2FB5A35C" w:rsidR="00E53580" w:rsidRPr="003423A3" w:rsidRDefault="00E53580" w:rsidP="004E43D8">
            <w:pPr>
              <w:pStyle w:val="TableParagraph"/>
              <w:spacing w:before="0"/>
              <w:rPr>
                <w:noProof/>
                <w:color w:val="231F20"/>
              </w:rPr>
            </w:pPr>
            <w:r w:rsidRPr="003423A3">
              <w:rPr>
                <w:color w:val="231F20"/>
              </w:rPr>
              <w:t>(50 000)</w:t>
            </w:r>
          </w:p>
        </w:tc>
        <w:tc>
          <w:tcPr>
            <w:tcW w:w="547" w:type="pct"/>
            <w:tcBorders>
              <w:top w:val="single" w:sz="4" w:space="0" w:color="231F20"/>
            </w:tcBorders>
          </w:tcPr>
          <w:p w14:paraId="7995D5F3" w14:textId="14C48430" w:rsidR="00E53580" w:rsidRPr="003423A3" w:rsidRDefault="00E53580" w:rsidP="004E43D8">
            <w:pPr>
              <w:pStyle w:val="TableParagraph"/>
              <w:spacing w:before="0"/>
              <w:rPr>
                <w:noProof/>
                <w:color w:val="231F20"/>
              </w:rPr>
            </w:pPr>
            <w:r w:rsidRPr="003423A3">
              <w:rPr>
                <w:color w:val="231F20"/>
              </w:rPr>
              <w:t>19 690</w:t>
            </w:r>
          </w:p>
        </w:tc>
        <w:tc>
          <w:tcPr>
            <w:tcW w:w="547" w:type="pct"/>
            <w:tcBorders>
              <w:top w:val="single" w:sz="4" w:space="0" w:color="231F20"/>
            </w:tcBorders>
          </w:tcPr>
          <w:p w14:paraId="043DBBC0" w14:textId="43FEA652" w:rsidR="00E53580" w:rsidRPr="003423A3" w:rsidRDefault="00E53580" w:rsidP="004E43D8">
            <w:pPr>
              <w:pStyle w:val="TableParagraph"/>
              <w:spacing w:before="0"/>
              <w:rPr>
                <w:b/>
                <w:noProof/>
                <w:color w:val="231F20"/>
              </w:rPr>
            </w:pPr>
            <w:r w:rsidRPr="003423A3">
              <w:rPr>
                <w:b/>
                <w:color w:val="231F20"/>
              </w:rPr>
              <w:t>347 864</w:t>
            </w:r>
          </w:p>
        </w:tc>
        <w:tc>
          <w:tcPr>
            <w:tcW w:w="156" w:type="pct"/>
            <w:tcBorders>
              <w:top w:val="single" w:sz="4" w:space="0" w:color="231F20"/>
            </w:tcBorders>
          </w:tcPr>
          <w:p w14:paraId="4F585A97" w14:textId="33E80CD6" w:rsidR="00E53580" w:rsidRPr="003423A3" w:rsidRDefault="00E53580" w:rsidP="004E43D8">
            <w:pPr>
              <w:pStyle w:val="TableParagraph"/>
              <w:spacing w:before="0"/>
              <w:rPr>
                <w:noProof/>
              </w:rPr>
            </w:pPr>
          </w:p>
        </w:tc>
        <w:tc>
          <w:tcPr>
            <w:tcW w:w="729" w:type="pct"/>
            <w:tcBorders>
              <w:top w:val="single" w:sz="4" w:space="0" w:color="231F20"/>
            </w:tcBorders>
          </w:tcPr>
          <w:p w14:paraId="0B982248" w14:textId="771D67B1" w:rsidR="00E53580" w:rsidRPr="003423A3" w:rsidRDefault="00E53580" w:rsidP="004E43D8">
            <w:pPr>
              <w:pStyle w:val="TableParagraph"/>
              <w:spacing w:before="0"/>
              <w:rPr>
                <w:b/>
                <w:noProof/>
                <w:color w:val="231F20"/>
              </w:rPr>
            </w:pPr>
            <w:r w:rsidRPr="003423A3">
              <w:rPr>
                <w:b/>
                <w:color w:val="231F20"/>
              </w:rPr>
              <w:t>360 169</w:t>
            </w:r>
          </w:p>
        </w:tc>
        <w:tc>
          <w:tcPr>
            <w:tcW w:w="834" w:type="pct"/>
            <w:tcBorders>
              <w:top w:val="single" w:sz="4" w:space="0" w:color="231F20"/>
            </w:tcBorders>
          </w:tcPr>
          <w:p w14:paraId="6667EC4F" w14:textId="3E1FEFDB" w:rsidR="00E53580" w:rsidRPr="003423A3" w:rsidRDefault="00E53580" w:rsidP="004E43D8">
            <w:pPr>
              <w:pStyle w:val="TableParagraph"/>
              <w:spacing w:before="0"/>
              <w:rPr>
                <w:noProof/>
                <w:color w:val="231F20"/>
              </w:rPr>
            </w:pPr>
            <w:r w:rsidRPr="003423A3">
              <w:rPr>
                <w:color w:val="231F20"/>
              </w:rPr>
              <w:t>(40 019)</w:t>
            </w:r>
          </w:p>
        </w:tc>
        <w:tc>
          <w:tcPr>
            <w:tcW w:w="625" w:type="pct"/>
            <w:tcBorders>
              <w:top w:val="single" w:sz="4" w:space="0" w:color="231F20"/>
            </w:tcBorders>
          </w:tcPr>
          <w:p w14:paraId="3BE18FD4" w14:textId="6A417674" w:rsidR="00E53580" w:rsidRPr="003423A3" w:rsidRDefault="00E53580" w:rsidP="004E43D8">
            <w:pPr>
              <w:pStyle w:val="TableParagraph"/>
              <w:spacing w:before="0"/>
              <w:rPr>
                <w:b/>
                <w:noProof/>
                <w:color w:val="231F20"/>
              </w:rPr>
            </w:pPr>
            <w:r w:rsidRPr="003423A3">
              <w:rPr>
                <w:b/>
                <w:color w:val="231F20"/>
              </w:rPr>
              <w:t>320 150</w:t>
            </w:r>
          </w:p>
        </w:tc>
      </w:tr>
      <w:tr w:rsidR="007226E5" w:rsidRPr="003423A3" w14:paraId="1E3BCDEF" w14:textId="77777777" w:rsidTr="005222BE">
        <w:tc>
          <w:tcPr>
            <w:tcW w:w="402" w:type="pct"/>
          </w:tcPr>
          <w:p w14:paraId="577779BA" w14:textId="17B8D5F0" w:rsidR="00E53580" w:rsidRPr="003423A3" w:rsidRDefault="00E53580" w:rsidP="006508B7">
            <w:pPr>
              <w:pStyle w:val="TableParagraph"/>
              <w:spacing w:before="0"/>
              <w:jc w:val="left"/>
              <w:rPr>
                <w:noProof/>
                <w:color w:val="231F20"/>
              </w:rPr>
            </w:pPr>
            <w:r w:rsidRPr="003423A3">
              <w:rPr>
                <w:color w:val="231F20"/>
              </w:rPr>
              <w:t>8</w:t>
            </w:r>
          </w:p>
        </w:tc>
        <w:tc>
          <w:tcPr>
            <w:tcW w:w="613" w:type="pct"/>
          </w:tcPr>
          <w:p w14:paraId="1D85B9CD" w14:textId="3578EA0B" w:rsidR="00E53580" w:rsidRPr="003423A3" w:rsidRDefault="00E53580" w:rsidP="004E43D8">
            <w:pPr>
              <w:pStyle w:val="TableParagraph"/>
              <w:spacing w:before="0"/>
              <w:rPr>
                <w:b/>
                <w:noProof/>
                <w:color w:val="231F20"/>
              </w:rPr>
            </w:pPr>
            <w:r w:rsidRPr="003423A3">
              <w:rPr>
                <w:b/>
                <w:color w:val="231F20"/>
              </w:rPr>
              <w:t>347 864</w:t>
            </w:r>
          </w:p>
        </w:tc>
        <w:tc>
          <w:tcPr>
            <w:tcW w:w="547" w:type="pct"/>
          </w:tcPr>
          <w:p w14:paraId="2E35B029" w14:textId="6B113687" w:rsidR="00E53580" w:rsidRPr="003423A3" w:rsidRDefault="00E53580" w:rsidP="004E43D8">
            <w:pPr>
              <w:pStyle w:val="TableParagraph"/>
              <w:spacing w:before="0"/>
              <w:rPr>
                <w:noProof/>
                <w:color w:val="231F20"/>
              </w:rPr>
            </w:pPr>
            <w:r w:rsidRPr="003423A3">
              <w:rPr>
                <w:color w:val="231F20"/>
              </w:rPr>
              <w:t>(50 000)</w:t>
            </w:r>
          </w:p>
        </w:tc>
        <w:tc>
          <w:tcPr>
            <w:tcW w:w="547" w:type="pct"/>
          </w:tcPr>
          <w:p w14:paraId="5CB3E1B2" w14:textId="709D420D" w:rsidR="00E53580" w:rsidRPr="003423A3" w:rsidRDefault="00E53580" w:rsidP="004E43D8">
            <w:pPr>
              <w:pStyle w:val="TableParagraph"/>
              <w:spacing w:before="0"/>
              <w:rPr>
                <w:noProof/>
                <w:color w:val="231F20"/>
              </w:rPr>
            </w:pPr>
            <w:r w:rsidRPr="003423A3">
              <w:rPr>
                <w:color w:val="231F20"/>
              </w:rPr>
              <w:t>17 872</w:t>
            </w:r>
          </w:p>
        </w:tc>
        <w:tc>
          <w:tcPr>
            <w:tcW w:w="547" w:type="pct"/>
          </w:tcPr>
          <w:p w14:paraId="7BE64A78" w14:textId="6750595D" w:rsidR="00E53580" w:rsidRPr="003423A3" w:rsidRDefault="00E53580" w:rsidP="004E43D8">
            <w:pPr>
              <w:pStyle w:val="TableParagraph"/>
              <w:spacing w:before="0"/>
              <w:rPr>
                <w:b/>
                <w:noProof/>
                <w:color w:val="231F20"/>
              </w:rPr>
            </w:pPr>
            <w:r w:rsidRPr="003423A3">
              <w:rPr>
                <w:b/>
                <w:color w:val="231F20"/>
              </w:rPr>
              <w:t>315 736</w:t>
            </w:r>
          </w:p>
        </w:tc>
        <w:tc>
          <w:tcPr>
            <w:tcW w:w="156" w:type="pct"/>
          </w:tcPr>
          <w:p w14:paraId="4CC3D182" w14:textId="4B88042A" w:rsidR="00E53580" w:rsidRPr="003423A3" w:rsidRDefault="00E53580" w:rsidP="004E43D8">
            <w:pPr>
              <w:pStyle w:val="TableParagraph"/>
              <w:spacing w:before="0"/>
              <w:rPr>
                <w:noProof/>
              </w:rPr>
            </w:pPr>
          </w:p>
        </w:tc>
        <w:tc>
          <w:tcPr>
            <w:tcW w:w="729" w:type="pct"/>
          </w:tcPr>
          <w:p w14:paraId="0F494212" w14:textId="6C6A2E6F" w:rsidR="00E53580" w:rsidRPr="003423A3" w:rsidRDefault="00E53580" w:rsidP="004E43D8">
            <w:pPr>
              <w:pStyle w:val="TableParagraph"/>
              <w:spacing w:before="0"/>
              <w:rPr>
                <w:b/>
                <w:noProof/>
                <w:color w:val="231F20"/>
              </w:rPr>
            </w:pPr>
            <w:r w:rsidRPr="003423A3">
              <w:rPr>
                <w:b/>
                <w:color w:val="231F20"/>
              </w:rPr>
              <w:t>320 150</w:t>
            </w:r>
          </w:p>
        </w:tc>
        <w:tc>
          <w:tcPr>
            <w:tcW w:w="834" w:type="pct"/>
          </w:tcPr>
          <w:p w14:paraId="087857DA" w14:textId="4084408D" w:rsidR="00E53580" w:rsidRPr="003423A3" w:rsidRDefault="00E53580" w:rsidP="004E43D8">
            <w:pPr>
              <w:pStyle w:val="TableParagraph"/>
              <w:spacing w:before="0"/>
              <w:rPr>
                <w:noProof/>
                <w:color w:val="231F20"/>
              </w:rPr>
            </w:pPr>
            <w:r w:rsidRPr="003423A3">
              <w:rPr>
                <w:color w:val="231F20"/>
              </w:rPr>
              <w:t>(40 019)</w:t>
            </w:r>
          </w:p>
        </w:tc>
        <w:tc>
          <w:tcPr>
            <w:tcW w:w="625" w:type="pct"/>
          </w:tcPr>
          <w:p w14:paraId="0BCEF93A" w14:textId="2CAD2E2D" w:rsidR="00E53580" w:rsidRPr="003423A3" w:rsidRDefault="00E53580" w:rsidP="004E43D8">
            <w:pPr>
              <w:pStyle w:val="TableParagraph"/>
              <w:spacing w:before="0"/>
              <w:rPr>
                <w:b/>
                <w:noProof/>
                <w:color w:val="231F20"/>
              </w:rPr>
            </w:pPr>
            <w:r w:rsidRPr="003423A3">
              <w:rPr>
                <w:b/>
                <w:color w:val="231F20"/>
              </w:rPr>
              <w:t>280 131</w:t>
            </w:r>
          </w:p>
        </w:tc>
      </w:tr>
      <w:tr w:rsidR="007226E5" w:rsidRPr="003423A3" w14:paraId="3278B686" w14:textId="77777777" w:rsidTr="005222BE">
        <w:tc>
          <w:tcPr>
            <w:tcW w:w="402" w:type="pct"/>
          </w:tcPr>
          <w:p w14:paraId="77581593" w14:textId="7BAB6B44" w:rsidR="00E53580" w:rsidRPr="003423A3" w:rsidRDefault="00E53580" w:rsidP="006508B7">
            <w:pPr>
              <w:pStyle w:val="TableParagraph"/>
              <w:spacing w:before="0"/>
              <w:jc w:val="left"/>
              <w:rPr>
                <w:noProof/>
                <w:color w:val="231F20"/>
              </w:rPr>
            </w:pPr>
            <w:r w:rsidRPr="003423A3">
              <w:rPr>
                <w:color w:val="231F20"/>
              </w:rPr>
              <w:t>9</w:t>
            </w:r>
          </w:p>
        </w:tc>
        <w:tc>
          <w:tcPr>
            <w:tcW w:w="613" w:type="pct"/>
          </w:tcPr>
          <w:p w14:paraId="09409ABF" w14:textId="5EDF39C9" w:rsidR="00E53580" w:rsidRPr="003423A3" w:rsidRDefault="00E53580" w:rsidP="004E43D8">
            <w:pPr>
              <w:pStyle w:val="TableParagraph"/>
              <w:spacing w:before="0"/>
              <w:rPr>
                <w:b/>
                <w:noProof/>
                <w:color w:val="231F20"/>
              </w:rPr>
            </w:pPr>
            <w:r w:rsidRPr="003423A3">
              <w:rPr>
                <w:b/>
                <w:color w:val="231F20"/>
              </w:rPr>
              <w:t>315 736</w:t>
            </w:r>
          </w:p>
        </w:tc>
        <w:tc>
          <w:tcPr>
            <w:tcW w:w="547" w:type="pct"/>
          </w:tcPr>
          <w:p w14:paraId="0E7D4C0F" w14:textId="2D2914A1" w:rsidR="00E53580" w:rsidRPr="003423A3" w:rsidRDefault="00E53580" w:rsidP="004E43D8">
            <w:pPr>
              <w:pStyle w:val="TableParagraph"/>
              <w:spacing w:before="0"/>
              <w:rPr>
                <w:noProof/>
                <w:color w:val="231F20"/>
              </w:rPr>
            </w:pPr>
            <w:r w:rsidRPr="003423A3">
              <w:rPr>
                <w:color w:val="231F20"/>
              </w:rPr>
              <w:t>(50 000)</w:t>
            </w:r>
          </w:p>
        </w:tc>
        <w:tc>
          <w:tcPr>
            <w:tcW w:w="547" w:type="pct"/>
          </w:tcPr>
          <w:p w14:paraId="77DB978A" w14:textId="262256CC" w:rsidR="00E53580" w:rsidRPr="003423A3" w:rsidRDefault="00E53580" w:rsidP="004E43D8">
            <w:pPr>
              <w:pStyle w:val="TableParagraph"/>
              <w:spacing w:before="0"/>
              <w:rPr>
                <w:noProof/>
                <w:color w:val="231F20"/>
              </w:rPr>
            </w:pPr>
            <w:r w:rsidRPr="003423A3">
              <w:rPr>
                <w:color w:val="231F20"/>
              </w:rPr>
              <w:t>15 944</w:t>
            </w:r>
          </w:p>
        </w:tc>
        <w:tc>
          <w:tcPr>
            <w:tcW w:w="547" w:type="pct"/>
          </w:tcPr>
          <w:p w14:paraId="3E517CE6" w14:textId="5EAEB392" w:rsidR="00E53580" w:rsidRPr="003423A3" w:rsidRDefault="00E53580" w:rsidP="004E43D8">
            <w:pPr>
              <w:pStyle w:val="TableParagraph"/>
              <w:spacing w:before="0"/>
              <w:rPr>
                <w:b/>
                <w:noProof/>
                <w:color w:val="231F20"/>
              </w:rPr>
            </w:pPr>
            <w:r w:rsidRPr="003423A3">
              <w:rPr>
                <w:b/>
                <w:color w:val="231F20"/>
              </w:rPr>
              <w:t>281 680</w:t>
            </w:r>
          </w:p>
        </w:tc>
        <w:tc>
          <w:tcPr>
            <w:tcW w:w="156" w:type="pct"/>
          </w:tcPr>
          <w:p w14:paraId="57314F75" w14:textId="11609CF0" w:rsidR="00E53580" w:rsidRPr="003423A3" w:rsidRDefault="00E53580" w:rsidP="004E43D8">
            <w:pPr>
              <w:pStyle w:val="TableParagraph"/>
              <w:spacing w:before="0"/>
              <w:rPr>
                <w:noProof/>
              </w:rPr>
            </w:pPr>
          </w:p>
        </w:tc>
        <w:tc>
          <w:tcPr>
            <w:tcW w:w="729" w:type="pct"/>
          </w:tcPr>
          <w:p w14:paraId="19C2156C" w14:textId="0AD13CBB" w:rsidR="00E53580" w:rsidRPr="003423A3" w:rsidRDefault="00E53580" w:rsidP="004E43D8">
            <w:pPr>
              <w:pStyle w:val="TableParagraph"/>
              <w:spacing w:before="0"/>
              <w:rPr>
                <w:b/>
                <w:noProof/>
                <w:color w:val="231F20"/>
              </w:rPr>
            </w:pPr>
            <w:r w:rsidRPr="003423A3">
              <w:rPr>
                <w:b/>
                <w:color w:val="231F20"/>
              </w:rPr>
              <w:t>280 131</w:t>
            </w:r>
          </w:p>
        </w:tc>
        <w:tc>
          <w:tcPr>
            <w:tcW w:w="834" w:type="pct"/>
          </w:tcPr>
          <w:p w14:paraId="45BC8283" w14:textId="1813973F" w:rsidR="00E53580" w:rsidRPr="003423A3" w:rsidRDefault="00E53580" w:rsidP="004E43D8">
            <w:pPr>
              <w:pStyle w:val="TableParagraph"/>
              <w:spacing w:before="0"/>
              <w:rPr>
                <w:noProof/>
                <w:color w:val="231F20"/>
              </w:rPr>
            </w:pPr>
            <w:r w:rsidRPr="003423A3">
              <w:rPr>
                <w:color w:val="231F20"/>
              </w:rPr>
              <w:t>(40 019)</w:t>
            </w:r>
          </w:p>
        </w:tc>
        <w:tc>
          <w:tcPr>
            <w:tcW w:w="625" w:type="pct"/>
          </w:tcPr>
          <w:p w14:paraId="6BE7B0DB" w14:textId="429E0009" w:rsidR="00E53580" w:rsidRPr="003423A3" w:rsidRDefault="00E53580" w:rsidP="004E43D8">
            <w:pPr>
              <w:pStyle w:val="TableParagraph"/>
              <w:spacing w:before="0"/>
              <w:rPr>
                <w:b/>
                <w:noProof/>
                <w:color w:val="231F20"/>
              </w:rPr>
            </w:pPr>
            <w:r w:rsidRPr="003423A3">
              <w:rPr>
                <w:b/>
                <w:color w:val="231F20"/>
              </w:rPr>
              <w:t>240 112</w:t>
            </w:r>
          </w:p>
        </w:tc>
      </w:tr>
      <w:tr w:rsidR="007226E5" w:rsidRPr="003423A3" w14:paraId="2C93BC59" w14:textId="77777777" w:rsidTr="005222BE">
        <w:tc>
          <w:tcPr>
            <w:tcW w:w="402" w:type="pct"/>
          </w:tcPr>
          <w:p w14:paraId="5BFEFAFC" w14:textId="1EC8BB91" w:rsidR="00E53580" w:rsidRPr="003423A3" w:rsidRDefault="00E53580" w:rsidP="006508B7">
            <w:pPr>
              <w:pStyle w:val="TableParagraph"/>
              <w:spacing w:before="0"/>
              <w:jc w:val="left"/>
              <w:rPr>
                <w:noProof/>
                <w:color w:val="231F20"/>
              </w:rPr>
            </w:pPr>
            <w:r w:rsidRPr="003423A3">
              <w:rPr>
                <w:color w:val="231F20"/>
              </w:rPr>
              <w:t>10</w:t>
            </w:r>
          </w:p>
        </w:tc>
        <w:tc>
          <w:tcPr>
            <w:tcW w:w="613" w:type="pct"/>
          </w:tcPr>
          <w:p w14:paraId="5FEF7A40" w14:textId="77AEDA86" w:rsidR="00E53580" w:rsidRPr="003423A3" w:rsidRDefault="00E53580" w:rsidP="004E43D8">
            <w:pPr>
              <w:pStyle w:val="TableParagraph"/>
              <w:spacing w:before="0"/>
              <w:rPr>
                <w:b/>
                <w:noProof/>
                <w:color w:val="231F20"/>
              </w:rPr>
            </w:pPr>
            <w:r w:rsidRPr="003423A3">
              <w:rPr>
                <w:b/>
                <w:color w:val="231F20"/>
              </w:rPr>
              <w:t>281 680</w:t>
            </w:r>
          </w:p>
        </w:tc>
        <w:tc>
          <w:tcPr>
            <w:tcW w:w="547" w:type="pct"/>
          </w:tcPr>
          <w:p w14:paraId="0131C7E3" w14:textId="13356B8F" w:rsidR="00E53580" w:rsidRPr="003423A3" w:rsidRDefault="00E53580" w:rsidP="004E43D8">
            <w:pPr>
              <w:pStyle w:val="TableParagraph"/>
              <w:spacing w:before="0"/>
              <w:rPr>
                <w:noProof/>
                <w:color w:val="231F20"/>
              </w:rPr>
            </w:pPr>
            <w:r w:rsidRPr="003423A3">
              <w:rPr>
                <w:color w:val="231F20"/>
              </w:rPr>
              <w:t>(50 000)</w:t>
            </w:r>
          </w:p>
        </w:tc>
        <w:tc>
          <w:tcPr>
            <w:tcW w:w="547" w:type="pct"/>
          </w:tcPr>
          <w:p w14:paraId="6DCE12BF" w14:textId="648C6269" w:rsidR="00E53580" w:rsidRPr="003423A3" w:rsidRDefault="00E53580" w:rsidP="004E43D8">
            <w:pPr>
              <w:pStyle w:val="TableParagraph"/>
              <w:spacing w:before="0"/>
              <w:rPr>
                <w:noProof/>
                <w:color w:val="231F20"/>
              </w:rPr>
            </w:pPr>
            <w:r w:rsidRPr="003423A3">
              <w:rPr>
                <w:color w:val="231F20"/>
              </w:rPr>
              <w:t>13 901</w:t>
            </w:r>
          </w:p>
        </w:tc>
        <w:tc>
          <w:tcPr>
            <w:tcW w:w="547" w:type="pct"/>
          </w:tcPr>
          <w:p w14:paraId="15B22DF0" w14:textId="696AAF84" w:rsidR="00E53580" w:rsidRPr="003423A3" w:rsidRDefault="00E53580" w:rsidP="004E43D8">
            <w:pPr>
              <w:pStyle w:val="TableParagraph"/>
              <w:spacing w:before="0"/>
              <w:rPr>
                <w:b/>
                <w:noProof/>
                <w:color w:val="231F20"/>
              </w:rPr>
            </w:pPr>
            <w:r w:rsidRPr="003423A3">
              <w:rPr>
                <w:b/>
                <w:color w:val="231F20"/>
              </w:rPr>
              <w:t>245 581</w:t>
            </w:r>
          </w:p>
        </w:tc>
        <w:tc>
          <w:tcPr>
            <w:tcW w:w="156" w:type="pct"/>
          </w:tcPr>
          <w:p w14:paraId="6F991BA3" w14:textId="1E65F764" w:rsidR="00E53580" w:rsidRPr="003423A3" w:rsidRDefault="00E53580" w:rsidP="004E43D8">
            <w:pPr>
              <w:pStyle w:val="TableParagraph"/>
              <w:spacing w:before="0"/>
              <w:rPr>
                <w:noProof/>
              </w:rPr>
            </w:pPr>
          </w:p>
        </w:tc>
        <w:tc>
          <w:tcPr>
            <w:tcW w:w="729" w:type="pct"/>
          </w:tcPr>
          <w:p w14:paraId="5FC6390B" w14:textId="4274434B" w:rsidR="00E53580" w:rsidRPr="003423A3" w:rsidRDefault="00E53580" w:rsidP="004E43D8">
            <w:pPr>
              <w:pStyle w:val="TableParagraph"/>
              <w:spacing w:before="0"/>
              <w:rPr>
                <w:b/>
                <w:noProof/>
                <w:color w:val="231F20"/>
              </w:rPr>
            </w:pPr>
            <w:r w:rsidRPr="003423A3">
              <w:rPr>
                <w:b/>
                <w:color w:val="231F20"/>
              </w:rPr>
              <w:t>240 112</w:t>
            </w:r>
          </w:p>
        </w:tc>
        <w:tc>
          <w:tcPr>
            <w:tcW w:w="834" w:type="pct"/>
          </w:tcPr>
          <w:p w14:paraId="52874C83" w14:textId="01466EEA" w:rsidR="00E53580" w:rsidRPr="003423A3" w:rsidRDefault="00E53580" w:rsidP="004E43D8">
            <w:pPr>
              <w:pStyle w:val="TableParagraph"/>
              <w:spacing w:before="0"/>
              <w:rPr>
                <w:noProof/>
                <w:color w:val="231F20"/>
              </w:rPr>
            </w:pPr>
            <w:r w:rsidRPr="003423A3">
              <w:rPr>
                <w:color w:val="231F20"/>
              </w:rPr>
              <w:t>(40 019)</w:t>
            </w:r>
          </w:p>
        </w:tc>
        <w:tc>
          <w:tcPr>
            <w:tcW w:w="625" w:type="pct"/>
          </w:tcPr>
          <w:p w14:paraId="2B8F1E8C" w14:textId="0619B23F" w:rsidR="00E53580" w:rsidRPr="003423A3" w:rsidRDefault="00E53580" w:rsidP="004E43D8">
            <w:pPr>
              <w:pStyle w:val="TableParagraph"/>
              <w:spacing w:before="0"/>
              <w:rPr>
                <w:b/>
                <w:noProof/>
                <w:color w:val="231F20"/>
              </w:rPr>
            </w:pPr>
            <w:r w:rsidRPr="003423A3">
              <w:rPr>
                <w:b/>
                <w:color w:val="231F20"/>
              </w:rPr>
              <w:t>200 093</w:t>
            </w:r>
          </w:p>
        </w:tc>
      </w:tr>
      <w:tr w:rsidR="007226E5" w:rsidRPr="003423A3" w14:paraId="0D246D65" w14:textId="77777777" w:rsidTr="005222BE">
        <w:tc>
          <w:tcPr>
            <w:tcW w:w="402" w:type="pct"/>
          </w:tcPr>
          <w:p w14:paraId="3AAD73DB" w14:textId="134DC574" w:rsidR="00E53580" w:rsidRPr="003423A3" w:rsidRDefault="00E53580" w:rsidP="006508B7">
            <w:pPr>
              <w:pStyle w:val="TableParagraph"/>
              <w:spacing w:before="0"/>
              <w:jc w:val="left"/>
              <w:rPr>
                <w:noProof/>
                <w:color w:val="231F20"/>
              </w:rPr>
            </w:pPr>
            <w:r w:rsidRPr="003423A3">
              <w:rPr>
                <w:color w:val="231F20"/>
              </w:rPr>
              <w:t>11</w:t>
            </w:r>
          </w:p>
        </w:tc>
        <w:tc>
          <w:tcPr>
            <w:tcW w:w="613" w:type="pct"/>
          </w:tcPr>
          <w:p w14:paraId="2B426403" w14:textId="78777B2A" w:rsidR="00E53580" w:rsidRPr="003423A3" w:rsidRDefault="00E53580" w:rsidP="004E43D8">
            <w:pPr>
              <w:pStyle w:val="TableParagraph"/>
              <w:spacing w:before="0"/>
              <w:rPr>
                <w:b/>
                <w:noProof/>
                <w:color w:val="231F20"/>
              </w:rPr>
            </w:pPr>
            <w:r w:rsidRPr="003423A3">
              <w:rPr>
                <w:b/>
                <w:color w:val="231F20"/>
              </w:rPr>
              <w:t>245 581</w:t>
            </w:r>
          </w:p>
        </w:tc>
        <w:tc>
          <w:tcPr>
            <w:tcW w:w="547" w:type="pct"/>
          </w:tcPr>
          <w:p w14:paraId="2D039D8F" w14:textId="5D23C695" w:rsidR="00E53580" w:rsidRPr="003423A3" w:rsidRDefault="00E53580" w:rsidP="004E43D8">
            <w:pPr>
              <w:pStyle w:val="TableParagraph"/>
              <w:spacing w:before="0"/>
              <w:rPr>
                <w:noProof/>
                <w:color w:val="231F20"/>
              </w:rPr>
            </w:pPr>
            <w:r w:rsidRPr="003423A3">
              <w:rPr>
                <w:color w:val="231F20"/>
              </w:rPr>
              <w:t>(55 000)</w:t>
            </w:r>
          </w:p>
        </w:tc>
        <w:tc>
          <w:tcPr>
            <w:tcW w:w="547" w:type="pct"/>
          </w:tcPr>
          <w:p w14:paraId="7EC041F3" w14:textId="7797C079" w:rsidR="00E53580" w:rsidRPr="003423A3" w:rsidRDefault="00E53580" w:rsidP="004E43D8">
            <w:pPr>
              <w:pStyle w:val="TableParagraph"/>
              <w:spacing w:before="0"/>
              <w:rPr>
                <w:noProof/>
                <w:color w:val="231F20"/>
              </w:rPr>
            </w:pPr>
            <w:r w:rsidRPr="003423A3">
              <w:rPr>
                <w:color w:val="231F20"/>
              </w:rPr>
              <w:t>11 435</w:t>
            </w:r>
          </w:p>
        </w:tc>
        <w:tc>
          <w:tcPr>
            <w:tcW w:w="547" w:type="pct"/>
          </w:tcPr>
          <w:p w14:paraId="30AF00AA" w14:textId="4287F9C0" w:rsidR="00E53580" w:rsidRPr="003423A3" w:rsidRDefault="00E53580" w:rsidP="004E43D8">
            <w:pPr>
              <w:pStyle w:val="TableParagraph"/>
              <w:spacing w:before="0"/>
              <w:rPr>
                <w:b/>
                <w:noProof/>
                <w:color w:val="231F20"/>
              </w:rPr>
            </w:pPr>
            <w:r w:rsidRPr="003423A3">
              <w:rPr>
                <w:b/>
                <w:color w:val="231F20"/>
              </w:rPr>
              <w:t>202 016</w:t>
            </w:r>
          </w:p>
        </w:tc>
        <w:tc>
          <w:tcPr>
            <w:tcW w:w="156" w:type="pct"/>
          </w:tcPr>
          <w:p w14:paraId="44B93720" w14:textId="115CEABE" w:rsidR="00E53580" w:rsidRPr="003423A3" w:rsidRDefault="00E53580" w:rsidP="004E43D8">
            <w:pPr>
              <w:pStyle w:val="TableParagraph"/>
              <w:spacing w:before="0"/>
              <w:rPr>
                <w:noProof/>
              </w:rPr>
            </w:pPr>
          </w:p>
        </w:tc>
        <w:tc>
          <w:tcPr>
            <w:tcW w:w="729" w:type="pct"/>
          </w:tcPr>
          <w:p w14:paraId="10849767" w14:textId="22D7C6F3" w:rsidR="00E53580" w:rsidRPr="003423A3" w:rsidRDefault="00E53580" w:rsidP="004E43D8">
            <w:pPr>
              <w:pStyle w:val="TableParagraph"/>
              <w:spacing w:before="0"/>
              <w:rPr>
                <w:b/>
                <w:noProof/>
                <w:color w:val="231F20"/>
              </w:rPr>
            </w:pPr>
            <w:r w:rsidRPr="003423A3">
              <w:rPr>
                <w:b/>
                <w:color w:val="231F20"/>
              </w:rPr>
              <w:t>200 093</w:t>
            </w:r>
          </w:p>
        </w:tc>
        <w:tc>
          <w:tcPr>
            <w:tcW w:w="834" w:type="pct"/>
          </w:tcPr>
          <w:p w14:paraId="49B0F68D" w14:textId="4AF80FC2" w:rsidR="00E53580" w:rsidRPr="003423A3" w:rsidRDefault="00E53580" w:rsidP="004E43D8">
            <w:pPr>
              <w:pStyle w:val="TableParagraph"/>
              <w:spacing w:before="0"/>
              <w:rPr>
                <w:noProof/>
                <w:color w:val="231F20"/>
              </w:rPr>
            </w:pPr>
            <w:r w:rsidRPr="003423A3">
              <w:rPr>
                <w:color w:val="231F20"/>
              </w:rPr>
              <w:t>(40 019)</w:t>
            </w:r>
          </w:p>
        </w:tc>
        <w:tc>
          <w:tcPr>
            <w:tcW w:w="625" w:type="pct"/>
          </w:tcPr>
          <w:p w14:paraId="24EF588A" w14:textId="298157DD" w:rsidR="00E53580" w:rsidRPr="003423A3" w:rsidRDefault="00E53580" w:rsidP="004E43D8">
            <w:pPr>
              <w:pStyle w:val="TableParagraph"/>
              <w:spacing w:before="0"/>
              <w:rPr>
                <w:b/>
                <w:noProof/>
                <w:color w:val="231F20"/>
              </w:rPr>
            </w:pPr>
            <w:r w:rsidRPr="003423A3">
              <w:rPr>
                <w:b/>
                <w:color w:val="231F20"/>
              </w:rPr>
              <w:t>160 074</w:t>
            </w:r>
          </w:p>
        </w:tc>
      </w:tr>
      <w:tr w:rsidR="007226E5" w:rsidRPr="003423A3" w14:paraId="7470982D" w14:textId="77777777" w:rsidTr="005222BE">
        <w:tc>
          <w:tcPr>
            <w:tcW w:w="402" w:type="pct"/>
          </w:tcPr>
          <w:p w14:paraId="49856534" w14:textId="1CA8B416" w:rsidR="00E53580" w:rsidRPr="003423A3" w:rsidRDefault="00E53580" w:rsidP="006508B7">
            <w:pPr>
              <w:pStyle w:val="TableParagraph"/>
              <w:spacing w:before="0"/>
              <w:jc w:val="left"/>
              <w:rPr>
                <w:noProof/>
                <w:color w:val="231F20"/>
              </w:rPr>
            </w:pPr>
            <w:r w:rsidRPr="003423A3">
              <w:rPr>
                <w:color w:val="231F20"/>
              </w:rPr>
              <w:t>12</w:t>
            </w:r>
          </w:p>
        </w:tc>
        <w:tc>
          <w:tcPr>
            <w:tcW w:w="613" w:type="pct"/>
          </w:tcPr>
          <w:p w14:paraId="1D88477F" w14:textId="29BFDD28" w:rsidR="00E53580" w:rsidRPr="003423A3" w:rsidRDefault="00E53580" w:rsidP="004E43D8">
            <w:pPr>
              <w:pStyle w:val="TableParagraph"/>
              <w:spacing w:before="0"/>
              <w:rPr>
                <w:b/>
                <w:noProof/>
                <w:color w:val="231F20"/>
              </w:rPr>
            </w:pPr>
            <w:r w:rsidRPr="003423A3">
              <w:rPr>
                <w:b/>
                <w:color w:val="231F20"/>
              </w:rPr>
              <w:t>202 016</w:t>
            </w:r>
          </w:p>
        </w:tc>
        <w:tc>
          <w:tcPr>
            <w:tcW w:w="547" w:type="pct"/>
          </w:tcPr>
          <w:p w14:paraId="102B912E" w14:textId="0887281A" w:rsidR="00E53580" w:rsidRPr="003423A3" w:rsidRDefault="00E53580" w:rsidP="004E43D8">
            <w:pPr>
              <w:pStyle w:val="TableParagraph"/>
              <w:spacing w:before="0"/>
              <w:rPr>
                <w:noProof/>
                <w:color w:val="231F20"/>
              </w:rPr>
            </w:pPr>
            <w:r w:rsidRPr="003423A3">
              <w:rPr>
                <w:color w:val="231F20"/>
              </w:rPr>
              <w:t>(55 000)</w:t>
            </w:r>
          </w:p>
        </w:tc>
        <w:tc>
          <w:tcPr>
            <w:tcW w:w="547" w:type="pct"/>
          </w:tcPr>
          <w:p w14:paraId="726D5478" w14:textId="37098AF4" w:rsidR="00E53580" w:rsidRPr="003423A3" w:rsidRDefault="00E53580" w:rsidP="004E43D8">
            <w:pPr>
              <w:pStyle w:val="TableParagraph"/>
              <w:spacing w:before="0"/>
              <w:rPr>
                <w:noProof/>
                <w:color w:val="231F20"/>
              </w:rPr>
            </w:pPr>
            <w:r w:rsidRPr="003423A3">
              <w:rPr>
                <w:color w:val="231F20"/>
              </w:rPr>
              <w:t>8821</w:t>
            </w:r>
          </w:p>
        </w:tc>
        <w:tc>
          <w:tcPr>
            <w:tcW w:w="547" w:type="pct"/>
          </w:tcPr>
          <w:p w14:paraId="674E79BA" w14:textId="086D8506" w:rsidR="00E53580" w:rsidRPr="003423A3" w:rsidRDefault="00E53580" w:rsidP="004E43D8">
            <w:pPr>
              <w:pStyle w:val="TableParagraph"/>
              <w:spacing w:before="0"/>
              <w:rPr>
                <w:b/>
                <w:noProof/>
                <w:color w:val="231F20"/>
              </w:rPr>
            </w:pPr>
            <w:r w:rsidRPr="003423A3">
              <w:rPr>
                <w:b/>
                <w:color w:val="231F20"/>
              </w:rPr>
              <w:t>155 837</w:t>
            </w:r>
          </w:p>
        </w:tc>
        <w:tc>
          <w:tcPr>
            <w:tcW w:w="156" w:type="pct"/>
          </w:tcPr>
          <w:p w14:paraId="48A0B168" w14:textId="0F32AF2F" w:rsidR="00E53580" w:rsidRPr="003423A3" w:rsidRDefault="00E53580" w:rsidP="004E43D8">
            <w:pPr>
              <w:pStyle w:val="TableParagraph"/>
              <w:spacing w:before="0"/>
              <w:rPr>
                <w:noProof/>
              </w:rPr>
            </w:pPr>
          </w:p>
        </w:tc>
        <w:tc>
          <w:tcPr>
            <w:tcW w:w="729" w:type="pct"/>
          </w:tcPr>
          <w:p w14:paraId="57C2BEA4" w14:textId="621474ED" w:rsidR="00E53580" w:rsidRPr="003423A3" w:rsidRDefault="00E53580" w:rsidP="004E43D8">
            <w:pPr>
              <w:pStyle w:val="TableParagraph"/>
              <w:spacing w:before="0"/>
              <w:rPr>
                <w:b/>
                <w:noProof/>
                <w:color w:val="231F20"/>
              </w:rPr>
            </w:pPr>
            <w:r w:rsidRPr="003423A3">
              <w:rPr>
                <w:b/>
                <w:color w:val="231F20"/>
              </w:rPr>
              <w:t>160 074</w:t>
            </w:r>
          </w:p>
        </w:tc>
        <w:tc>
          <w:tcPr>
            <w:tcW w:w="834" w:type="pct"/>
          </w:tcPr>
          <w:p w14:paraId="65188DF1" w14:textId="45D6986A" w:rsidR="00E53580" w:rsidRPr="003423A3" w:rsidRDefault="00E53580" w:rsidP="004E43D8">
            <w:pPr>
              <w:pStyle w:val="TableParagraph"/>
              <w:spacing w:before="0"/>
              <w:rPr>
                <w:noProof/>
                <w:color w:val="231F20"/>
              </w:rPr>
            </w:pPr>
            <w:r w:rsidRPr="003423A3">
              <w:rPr>
                <w:color w:val="231F20"/>
              </w:rPr>
              <w:t>(40 019)</w:t>
            </w:r>
          </w:p>
        </w:tc>
        <w:tc>
          <w:tcPr>
            <w:tcW w:w="625" w:type="pct"/>
          </w:tcPr>
          <w:p w14:paraId="7A0A33C2" w14:textId="54A1FF10" w:rsidR="00E53580" w:rsidRPr="003423A3" w:rsidRDefault="00E53580" w:rsidP="004E43D8">
            <w:pPr>
              <w:pStyle w:val="TableParagraph"/>
              <w:spacing w:before="0"/>
              <w:rPr>
                <w:b/>
                <w:noProof/>
                <w:color w:val="231F20"/>
              </w:rPr>
            </w:pPr>
            <w:r w:rsidRPr="003423A3">
              <w:rPr>
                <w:b/>
                <w:color w:val="231F20"/>
              </w:rPr>
              <w:t>120 055</w:t>
            </w:r>
          </w:p>
        </w:tc>
      </w:tr>
      <w:tr w:rsidR="00915017" w:rsidRPr="003423A3" w14:paraId="1CEAA179" w14:textId="77777777" w:rsidTr="005222BE">
        <w:tc>
          <w:tcPr>
            <w:tcW w:w="402" w:type="pct"/>
          </w:tcPr>
          <w:p w14:paraId="58A2182B" w14:textId="46FBB6DA" w:rsidR="00E53580" w:rsidRPr="003423A3" w:rsidRDefault="00E53580" w:rsidP="006508B7">
            <w:pPr>
              <w:pStyle w:val="TableParagraph"/>
              <w:spacing w:before="0"/>
              <w:jc w:val="left"/>
              <w:rPr>
                <w:noProof/>
                <w:color w:val="231F20"/>
              </w:rPr>
            </w:pPr>
            <w:r w:rsidRPr="003423A3">
              <w:rPr>
                <w:color w:val="231F20"/>
              </w:rPr>
              <w:t>13</w:t>
            </w:r>
          </w:p>
        </w:tc>
        <w:tc>
          <w:tcPr>
            <w:tcW w:w="613" w:type="pct"/>
          </w:tcPr>
          <w:p w14:paraId="5D861045" w14:textId="41A298D8" w:rsidR="00E53580" w:rsidRPr="003423A3" w:rsidRDefault="00E53580" w:rsidP="004E43D8">
            <w:pPr>
              <w:pStyle w:val="TableParagraph"/>
              <w:spacing w:before="0"/>
              <w:rPr>
                <w:b/>
                <w:noProof/>
                <w:color w:val="231F20"/>
              </w:rPr>
            </w:pPr>
            <w:r w:rsidRPr="003423A3">
              <w:rPr>
                <w:b/>
                <w:color w:val="231F20"/>
              </w:rPr>
              <w:t>155 837</w:t>
            </w:r>
          </w:p>
        </w:tc>
        <w:tc>
          <w:tcPr>
            <w:tcW w:w="547" w:type="pct"/>
          </w:tcPr>
          <w:p w14:paraId="7B2B216C" w14:textId="15CE7388" w:rsidR="00E53580" w:rsidRPr="003423A3" w:rsidRDefault="00E53580" w:rsidP="004E43D8">
            <w:pPr>
              <w:pStyle w:val="TableParagraph"/>
              <w:spacing w:before="0"/>
              <w:rPr>
                <w:noProof/>
                <w:color w:val="231F20"/>
              </w:rPr>
            </w:pPr>
            <w:r w:rsidRPr="003423A3">
              <w:rPr>
                <w:color w:val="231F20"/>
              </w:rPr>
              <w:t>(55 000)</w:t>
            </w:r>
          </w:p>
        </w:tc>
        <w:tc>
          <w:tcPr>
            <w:tcW w:w="547" w:type="pct"/>
          </w:tcPr>
          <w:p w14:paraId="40AE1DD3" w14:textId="2C32F2D0" w:rsidR="00E53580" w:rsidRPr="003423A3" w:rsidRDefault="00E53580" w:rsidP="004E43D8">
            <w:pPr>
              <w:pStyle w:val="TableParagraph"/>
              <w:spacing w:before="0"/>
              <w:rPr>
                <w:noProof/>
                <w:color w:val="231F20"/>
              </w:rPr>
            </w:pPr>
            <w:r w:rsidRPr="003423A3">
              <w:rPr>
                <w:color w:val="231F20"/>
              </w:rPr>
              <w:t>6050</w:t>
            </w:r>
          </w:p>
        </w:tc>
        <w:tc>
          <w:tcPr>
            <w:tcW w:w="547" w:type="pct"/>
          </w:tcPr>
          <w:p w14:paraId="72BB0F93" w14:textId="3999D733" w:rsidR="00E53580" w:rsidRPr="003423A3" w:rsidRDefault="00E53580" w:rsidP="004E43D8">
            <w:pPr>
              <w:pStyle w:val="TableParagraph"/>
              <w:spacing w:before="0"/>
              <w:rPr>
                <w:b/>
                <w:noProof/>
                <w:color w:val="231F20"/>
              </w:rPr>
            </w:pPr>
            <w:r w:rsidRPr="003423A3">
              <w:rPr>
                <w:b/>
                <w:color w:val="231F20"/>
              </w:rPr>
              <w:t>106 887</w:t>
            </w:r>
          </w:p>
        </w:tc>
        <w:tc>
          <w:tcPr>
            <w:tcW w:w="156" w:type="pct"/>
          </w:tcPr>
          <w:p w14:paraId="0D517823" w14:textId="0CB7D2D5" w:rsidR="00E53580" w:rsidRPr="003423A3" w:rsidRDefault="00E53580" w:rsidP="004E43D8">
            <w:pPr>
              <w:pStyle w:val="TableParagraph"/>
              <w:spacing w:before="0"/>
              <w:rPr>
                <w:noProof/>
              </w:rPr>
            </w:pPr>
          </w:p>
        </w:tc>
        <w:tc>
          <w:tcPr>
            <w:tcW w:w="729" w:type="pct"/>
          </w:tcPr>
          <w:p w14:paraId="097A8267" w14:textId="65C2D982" w:rsidR="00E53580" w:rsidRPr="003423A3" w:rsidRDefault="00E53580" w:rsidP="004E43D8">
            <w:pPr>
              <w:pStyle w:val="TableParagraph"/>
              <w:spacing w:before="0"/>
              <w:rPr>
                <w:b/>
                <w:noProof/>
                <w:color w:val="231F20"/>
              </w:rPr>
            </w:pPr>
            <w:r w:rsidRPr="003423A3">
              <w:rPr>
                <w:b/>
                <w:color w:val="231F20"/>
              </w:rPr>
              <w:t>120 055</w:t>
            </w:r>
          </w:p>
        </w:tc>
        <w:tc>
          <w:tcPr>
            <w:tcW w:w="834" w:type="pct"/>
          </w:tcPr>
          <w:p w14:paraId="3BE958EC" w14:textId="7F1F421D" w:rsidR="00E53580" w:rsidRPr="003423A3" w:rsidRDefault="00E53580" w:rsidP="004E43D8">
            <w:pPr>
              <w:pStyle w:val="TableParagraph"/>
              <w:spacing w:before="0"/>
              <w:rPr>
                <w:noProof/>
                <w:color w:val="231F20"/>
              </w:rPr>
            </w:pPr>
            <w:r w:rsidRPr="003423A3">
              <w:rPr>
                <w:color w:val="231F20"/>
              </w:rPr>
              <w:t>(40 019)</w:t>
            </w:r>
          </w:p>
        </w:tc>
        <w:tc>
          <w:tcPr>
            <w:tcW w:w="625" w:type="pct"/>
          </w:tcPr>
          <w:p w14:paraId="020535B9" w14:textId="6D385655" w:rsidR="00E53580" w:rsidRPr="003423A3" w:rsidRDefault="00E53580" w:rsidP="004E43D8">
            <w:pPr>
              <w:pStyle w:val="TableParagraph"/>
              <w:spacing w:before="0"/>
              <w:rPr>
                <w:b/>
                <w:noProof/>
                <w:color w:val="231F20"/>
              </w:rPr>
            </w:pPr>
            <w:r w:rsidRPr="003423A3">
              <w:rPr>
                <w:b/>
                <w:color w:val="231F20"/>
              </w:rPr>
              <w:t>80 036</w:t>
            </w:r>
          </w:p>
        </w:tc>
      </w:tr>
      <w:tr w:rsidR="00915017" w:rsidRPr="003423A3" w14:paraId="36AF9B65" w14:textId="77777777" w:rsidTr="005222BE">
        <w:tc>
          <w:tcPr>
            <w:tcW w:w="402" w:type="pct"/>
          </w:tcPr>
          <w:p w14:paraId="5257A26C" w14:textId="01C3769B" w:rsidR="00E53580" w:rsidRPr="003423A3" w:rsidRDefault="00E53580" w:rsidP="006508B7">
            <w:pPr>
              <w:pStyle w:val="TableParagraph"/>
              <w:spacing w:before="0"/>
              <w:jc w:val="left"/>
              <w:rPr>
                <w:noProof/>
                <w:color w:val="231F20"/>
              </w:rPr>
            </w:pPr>
            <w:r w:rsidRPr="003423A3">
              <w:rPr>
                <w:color w:val="231F20"/>
              </w:rPr>
              <w:t>14</w:t>
            </w:r>
          </w:p>
        </w:tc>
        <w:tc>
          <w:tcPr>
            <w:tcW w:w="613" w:type="pct"/>
          </w:tcPr>
          <w:p w14:paraId="06FED84A" w14:textId="42A9D094" w:rsidR="00E53580" w:rsidRPr="003423A3" w:rsidRDefault="00E53580" w:rsidP="004E43D8">
            <w:pPr>
              <w:pStyle w:val="TableParagraph"/>
              <w:spacing w:before="0"/>
              <w:rPr>
                <w:b/>
                <w:noProof/>
                <w:color w:val="231F20"/>
              </w:rPr>
            </w:pPr>
            <w:r w:rsidRPr="003423A3">
              <w:rPr>
                <w:b/>
                <w:color w:val="231F20"/>
              </w:rPr>
              <w:t>106 887</w:t>
            </w:r>
          </w:p>
        </w:tc>
        <w:tc>
          <w:tcPr>
            <w:tcW w:w="547" w:type="pct"/>
          </w:tcPr>
          <w:p w14:paraId="79BC3432" w14:textId="07B3A76C" w:rsidR="00E53580" w:rsidRPr="003423A3" w:rsidRDefault="00E53580" w:rsidP="004E43D8">
            <w:pPr>
              <w:pStyle w:val="TableParagraph"/>
              <w:spacing w:before="0"/>
              <w:rPr>
                <w:noProof/>
                <w:color w:val="231F20"/>
              </w:rPr>
            </w:pPr>
            <w:r w:rsidRPr="003423A3">
              <w:rPr>
                <w:color w:val="231F20"/>
              </w:rPr>
              <w:t>(55 000)</w:t>
            </w:r>
          </w:p>
        </w:tc>
        <w:tc>
          <w:tcPr>
            <w:tcW w:w="547" w:type="pct"/>
          </w:tcPr>
          <w:p w14:paraId="442B4D89" w14:textId="122A82B3" w:rsidR="00E53580" w:rsidRPr="003423A3" w:rsidRDefault="00E53580" w:rsidP="004E43D8">
            <w:pPr>
              <w:pStyle w:val="TableParagraph"/>
              <w:spacing w:before="0"/>
              <w:rPr>
                <w:noProof/>
                <w:color w:val="231F20"/>
              </w:rPr>
            </w:pPr>
            <w:r w:rsidRPr="003423A3">
              <w:rPr>
                <w:color w:val="231F20"/>
              </w:rPr>
              <w:t>3113</w:t>
            </w:r>
          </w:p>
        </w:tc>
        <w:tc>
          <w:tcPr>
            <w:tcW w:w="547" w:type="pct"/>
          </w:tcPr>
          <w:p w14:paraId="4C4A65D9" w14:textId="03E4C3CE" w:rsidR="00E53580" w:rsidRPr="003423A3" w:rsidRDefault="00E53580" w:rsidP="004E43D8">
            <w:pPr>
              <w:pStyle w:val="TableParagraph"/>
              <w:spacing w:before="0"/>
              <w:rPr>
                <w:b/>
                <w:noProof/>
                <w:color w:val="231F20"/>
              </w:rPr>
            </w:pPr>
            <w:r w:rsidRPr="003423A3">
              <w:rPr>
                <w:b/>
                <w:color w:val="231F20"/>
              </w:rPr>
              <w:t>55 000</w:t>
            </w:r>
          </w:p>
        </w:tc>
        <w:tc>
          <w:tcPr>
            <w:tcW w:w="156" w:type="pct"/>
          </w:tcPr>
          <w:p w14:paraId="5D3210F2" w14:textId="415F7509" w:rsidR="00E53580" w:rsidRPr="003423A3" w:rsidRDefault="00E53580" w:rsidP="004E43D8">
            <w:pPr>
              <w:pStyle w:val="TableParagraph"/>
              <w:spacing w:before="0"/>
              <w:rPr>
                <w:noProof/>
              </w:rPr>
            </w:pPr>
          </w:p>
        </w:tc>
        <w:tc>
          <w:tcPr>
            <w:tcW w:w="729" w:type="pct"/>
          </w:tcPr>
          <w:p w14:paraId="64C0E8F5" w14:textId="2554E834" w:rsidR="00E53580" w:rsidRPr="003423A3" w:rsidRDefault="00E53580" w:rsidP="004E43D8">
            <w:pPr>
              <w:pStyle w:val="TableParagraph"/>
              <w:spacing w:before="0"/>
              <w:rPr>
                <w:b/>
                <w:noProof/>
                <w:color w:val="231F20"/>
              </w:rPr>
            </w:pPr>
            <w:r w:rsidRPr="003423A3">
              <w:rPr>
                <w:b/>
                <w:color w:val="231F20"/>
              </w:rPr>
              <w:t>80 036</w:t>
            </w:r>
          </w:p>
        </w:tc>
        <w:tc>
          <w:tcPr>
            <w:tcW w:w="834" w:type="pct"/>
          </w:tcPr>
          <w:p w14:paraId="57B5DF10" w14:textId="455CC6F7" w:rsidR="00E53580" w:rsidRPr="003423A3" w:rsidRDefault="00E53580" w:rsidP="004E43D8">
            <w:pPr>
              <w:pStyle w:val="TableParagraph"/>
              <w:spacing w:before="0"/>
              <w:rPr>
                <w:noProof/>
                <w:color w:val="231F20"/>
              </w:rPr>
            </w:pPr>
            <w:r w:rsidRPr="003423A3">
              <w:rPr>
                <w:color w:val="231F20"/>
              </w:rPr>
              <w:t>(40 018)</w:t>
            </w:r>
          </w:p>
        </w:tc>
        <w:tc>
          <w:tcPr>
            <w:tcW w:w="625" w:type="pct"/>
          </w:tcPr>
          <w:p w14:paraId="773B3D67" w14:textId="1349D4CA" w:rsidR="00E53580" w:rsidRPr="003423A3" w:rsidRDefault="00E53580" w:rsidP="004E43D8">
            <w:pPr>
              <w:pStyle w:val="TableParagraph"/>
              <w:spacing w:before="0"/>
              <w:rPr>
                <w:b/>
                <w:noProof/>
                <w:color w:val="231F20"/>
              </w:rPr>
            </w:pPr>
            <w:r w:rsidRPr="003423A3">
              <w:rPr>
                <w:b/>
                <w:color w:val="231F20"/>
              </w:rPr>
              <w:t>40 018</w:t>
            </w:r>
          </w:p>
        </w:tc>
      </w:tr>
      <w:tr w:rsidR="00915017" w:rsidRPr="003423A3" w14:paraId="78C3F2B7" w14:textId="77777777" w:rsidTr="005222BE">
        <w:tc>
          <w:tcPr>
            <w:tcW w:w="402" w:type="pct"/>
            <w:tcBorders>
              <w:bottom w:val="single" w:sz="4" w:space="0" w:color="231F20"/>
            </w:tcBorders>
          </w:tcPr>
          <w:p w14:paraId="098A2915" w14:textId="63D1431E" w:rsidR="00E53580" w:rsidRPr="003423A3" w:rsidRDefault="00E53580" w:rsidP="006508B7">
            <w:pPr>
              <w:pStyle w:val="TableParagraph"/>
              <w:spacing w:before="0"/>
              <w:jc w:val="left"/>
              <w:rPr>
                <w:noProof/>
                <w:color w:val="231F20"/>
              </w:rPr>
            </w:pPr>
            <w:r w:rsidRPr="003423A3">
              <w:rPr>
                <w:color w:val="231F20"/>
              </w:rPr>
              <w:t>15</w:t>
            </w:r>
          </w:p>
        </w:tc>
        <w:tc>
          <w:tcPr>
            <w:tcW w:w="613" w:type="pct"/>
            <w:tcBorders>
              <w:bottom w:val="single" w:sz="4" w:space="0" w:color="231F20"/>
            </w:tcBorders>
          </w:tcPr>
          <w:p w14:paraId="1456B33E" w14:textId="6E08D234" w:rsidR="00E53580" w:rsidRPr="003423A3" w:rsidRDefault="00E53580" w:rsidP="004E43D8">
            <w:pPr>
              <w:pStyle w:val="TableParagraph"/>
              <w:spacing w:before="0"/>
              <w:rPr>
                <w:b/>
                <w:noProof/>
                <w:color w:val="231F20"/>
              </w:rPr>
            </w:pPr>
            <w:r w:rsidRPr="003423A3">
              <w:rPr>
                <w:b/>
                <w:color w:val="231F20"/>
              </w:rPr>
              <w:t>55 000</w:t>
            </w:r>
          </w:p>
        </w:tc>
        <w:tc>
          <w:tcPr>
            <w:tcW w:w="547" w:type="pct"/>
            <w:tcBorders>
              <w:bottom w:val="single" w:sz="4" w:space="0" w:color="231F20"/>
            </w:tcBorders>
          </w:tcPr>
          <w:p w14:paraId="5D27163B" w14:textId="6374FBD7" w:rsidR="00E53580" w:rsidRPr="003423A3" w:rsidRDefault="00E53580" w:rsidP="004E43D8">
            <w:pPr>
              <w:pStyle w:val="TableParagraph"/>
              <w:spacing w:before="0"/>
              <w:rPr>
                <w:noProof/>
                <w:color w:val="231F20"/>
              </w:rPr>
            </w:pPr>
            <w:r w:rsidRPr="003423A3">
              <w:rPr>
                <w:color w:val="231F20"/>
              </w:rPr>
              <w:t>(55 000)</w:t>
            </w:r>
          </w:p>
        </w:tc>
        <w:tc>
          <w:tcPr>
            <w:tcW w:w="547" w:type="pct"/>
            <w:tcBorders>
              <w:bottom w:val="single" w:sz="4" w:space="0" w:color="231F20"/>
            </w:tcBorders>
          </w:tcPr>
          <w:p w14:paraId="3F8CC4ED" w14:textId="19EE5720" w:rsidR="00E53580" w:rsidRPr="003423A3" w:rsidRDefault="00E53580" w:rsidP="004E43D8">
            <w:pPr>
              <w:pStyle w:val="TableParagraph"/>
              <w:spacing w:before="0"/>
              <w:rPr>
                <w:noProof/>
                <w:color w:val="231F20"/>
              </w:rPr>
            </w:pPr>
            <w:r w:rsidRPr="003423A3">
              <w:rPr>
                <w:color w:val="231F20"/>
              </w:rPr>
              <w:t>–</w:t>
            </w:r>
          </w:p>
        </w:tc>
        <w:tc>
          <w:tcPr>
            <w:tcW w:w="547" w:type="pct"/>
            <w:tcBorders>
              <w:bottom w:val="single" w:sz="4" w:space="0" w:color="231F20"/>
            </w:tcBorders>
          </w:tcPr>
          <w:p w14:paraId="166B9CBB" w14:textId="67912F4E" w:rsidR="00E53580" w:rsidRPr="003423A3" w:rsidRDefault="00E53580" w:rsidP="004E43D8">
            <w:pPr>
              <w:pStyle w:val="TableParagraph"/>
              <w:spacing w:before="0"/>
              <w:rPr>
                <w:b/>
                <w:noProof/>
                <w:color w:val="231F20"/>
              </w:rPr>
            </w:pPr>
            <w:r w:rsidRPr="003423A3">
              <w:rPr>
                <w:b/>
                <w:color w:val="231F20"/>
              </w:rPr>
              <w:t>–</w:t>
            </w:r>
          </w:p>
        </w:tc>
        <w:tc>
          <w:tcPr>
            <w:tcW w:w="156" w:type="pct"/>
            <w:tcBorders>
              <w:bottom w:val="single" w:sz="4" w:space="0" w:color="231F20"/>
            </w:tcBorders>
          </w:tcPr>
          <w:p w14:paraId="3968633D" w14:textId="54355621" w:rsidR="00E53580" w:rsidRPr="003423A3" w:rsidRDefault="00E53580" w:rsidP="004E43D8">
            <w:pPr>
              <w:pStyle w:val="TableParagraph"/>
              <w:spacing w:before="0"/>
              <w:rPr>
                <w:noProof/>
              </w:rPr>
            </w:pPr>
          </w:p>
        </w:tc>
        <w:tc>
          <w:tcPr>
            <w:tcW w:w="729" w:type="pct"/>
            <w:tcBorders>
              <w:bottom w:val="single" w:sz="4" w:space="0" w:color="231F20"/>
            </w:tcBorders>
          </w:tcPr>
          <w:p w14:paraId="74B3E290" w14:textId="127501CF" w:rsidR="00E53580" w:rsidRPr="003423A3" w:rsidRDefault="00E53580" w:rsidP="004E43D8">
            <w:pPr>
              <w:pStyle w:val="TableParagraph"/>
              <w:spacing w:before="0"/>
              <w:rPr>
                <w:b/>
                <w:noProof/>
                <w:color w:val="231F20"/>
              </w:rPr>
            </w:pPr>
            <w:r w:rsidRPr="003423A3">
              <w:rPr>
                <w:b/>
                <w:color w:val="231F20"/>
              </w:rPr>
              <w:t>40 018</w:t>
            </w:r>
          </w:p>
        </w:tc>
        <w:tc>
          <w:tcPr>
            <w:tcW w:w="834" w:type="pct"/>
            <w:tcBorders>
              <w:bottom w:val="single" w:sz="4" w:space="0" w:color="231F20"/>
            </w:tcBorders>
          </w:tcPr>
          <w:p w14:paraId="3407B27D" w14:textId="2DD30D0F" w:rsidR="00E53580" w:rsidRPr="003423A3" w:rsidRDefault="00E53580" w:rsidP="004E43D8">
            <w:pPr>
              <w:pStyle w:val="TableParagraph"/>
              <w:spacing w:before="0"/>
              <w:rPr>
                <w:noProof/>
                <w:color w:val="231F20"/>
              </w:rPr>
            </w:pPr>
            <w:r w:rsidRPr="003423A3">
              <w:rPr>
                <w:color w:val="231F20"/>
              </w:rPr>
              <w:t>(40 018)</w:t>
            </w:r>
          </w:p>
        </w:tc>
        <w:tc>
          <w:tcPr>
            <w:tcW w:w="625" w:type="pct"/>
            <w:tcBorders>
              <w:bottom w:val="single" w:sz="4" w:space="0" w:color="231F20"/>
            </w:tcBorders>
          </w:tcPr>
          <w:p w14:paraId="265728C6" w14:textId="14A8CE65" w:rsidR="00E53580" w:rsidRPr="003423A3" w:rsidRDefault="00E53580" w:rsidP="004E43D8">
            <w:pPr>
              <w:pStyle w:val="TableParagraph"/>
              <w:spacing w:before="0"/>
              <w:rPr>
                <w:b/>
                <w:noProof/>
                <w:color w:val="231F20"/>
              </w:rPr>
            </w:pPr>
            <w:r w:rsidRPr="003423A3">
              <w:rPr>
                <w:b/>
                <w:color w:val="231F20"/>
              </w:rPr>
              <w:t>–</w:t>
            </w:r>
          </w:p>
        </w:tc>
      </w:tr>
    </w:tbl>
    <w:p w14:paraId="23A392A9" w14:textId="77777777" w:rsidR="000215F3" w:rsidRPr="00407CD9" w:rsidRDefault="000215F3" w:rsidP="00770F86">
      <w:pPr>
        <w:pStyle w:val="BodyText"/>
      </w:pPr>
    </w:p>
    <w:p w14:paraId="55B17130" w14:textId="77777777" w:rsidR="000215F3" w:rsidRPr="00F850B7" w:rsidRDefault="000215F3" w:rsidP="00F850B7">
      <w:pPr>
        <w:pStyle w:val="Heading1"/>
        <w:rPr>
          <w:sz w:val="24"/>
          <w:szCs w:val="24"/>
        </w:rPr>
      </w:pPr>
      <w:bookmarkStart w:id="433" w:name="_Toc126763657"/>
      <w:r>
        <w:rPr>
          <w:sz w:val="24"/>
        </w:rPr>
        <w:t>Mainīgie nomas maksājumi (skat. 28., 40. punktu, 43. punkta b) apakšpunktu un 44. punktu)</w:t>
      </w:r>
      <w:bookmarkStart w:id="434" w:name="_Ref46407532"/>
      <w:bookmarkEnd w:id="433"/>
      <w:bookmarkEnd w:id="434"/>
    </w:p>
    <w:p w14:paraId="5D5862EF" w14:textId="77777777" w:rsidR="00F850B7" w:rsidRPr="00407CD9" w:rsidRDefault="00F850B7" w:rsidP="00462F4C">
      <w:pPr>
        <w:pStyle w:val="BodyText"/>
        <w:rPr>
          <w:b/>
          <w:bCs/>
        </w:rPr>
      </w:pPr>
    </w:p>
    <w:p w14:paraId="13502744" w14:textId="71F48813" w:rsidR="000215F3" w:rsidRDefault="000215F3" w:rsidP="00770F86">
      <w:pPr>
        <w:pStyle w:val="BodyText"/>
      </w:pPr>
      <w:r>
        <w:t>IE6. Turpmāk sniegtais piemērs ilustrē, kā nomnieks uzskaita mainīgos nomas maksājumus, kas ir atkarīgi no indeksa, un mainīgos nomas maksājumus, kas nav iekļauti nomas saistību novērtējumā.</w:t>
      </w:r>
      <w:bookmarkStart w:id="435" w:name="_Ref46408854"/>
      <w:bookmarkEnd w:id="435"/>
    </w:p>
    <w:p w14:paraId="5F75D338" w14:textId="77777777" w:rsidR="005261E1" w:rsidRPr="00407CD9" w:rsidRDefault="005261E1" w:rsidP="00770F86">
      <w:pPr>
        <w:pStyle w:val="BodyText"/>
      </w:pPr>
    </w:p>
    <w:p w14:paraId="04FF139B" w14:textId="77777777" w:rsidR="000215F3" w:rsidRDefault="000215F3" w:rsidP="005261E1">
      <w:pPr>
        <w:pStyle w:val="Heading2"/>
        <w:rPr>
          <w:noProof/>
        </w:rPr>
      </w:pPr>
      <w:bookmarkStart w:id="436" w:name="_Toc126763658"/>
      <w:r>
        <w:t>14. piemērs. Mainīgie nomas maksājumi, kas ir atkarīgi no indeksa, un mainīgie nomas maksājumi, kas ir saistīti ar pārdošanu</w:t>
      </w:r>
      <w:bookmarkStart w:id="437" w:name="_Ref46408249"/>
      <w:bookmarkEnd w:id="436"/>
      <w:bookmarkEnd w:id="437"/>
    </w:p>
    <w:p w14:paraId="68C16EDB" w14:textId="77777777" w:rsidR="005261E1" w:rsidRPr="00407CD9" w:rsidRDefault="005261E1" w:rsidP="000215F3">
      <w:pPr>
        <w:jc w:val="both"/>
        <w:rPr>
          <w:i/>
          <w:noProof/>
          <w:color w:val="231F20"/>
          <w:sz w:val="24"/>
          <w:szCs w:val="24"/>
        </w:rPr>
      </w:pPr>
    </w:p>
    <w:p w14:paraId="489FC1C1" w14:textId="2EE345DA" w:rsidR="000215F3" w:rsidRPr="00457B88" w:rsidRDefault="000215F3" w:rsidP="000215F3">
      <w:pPr>
        <w:jc w:val="both"/>
        <w:rPr>
          <w:i/>
          <w:noProof/>
          <w:color w:val="231F20"/>
          <w:sz w:val="24"/>
          <w:szCs w:val="24"/>
        </w:rPr>
      </w:pPr>
      <w:proofErr w:type="spellStart"/>
      <w:r>
        <w:rPr>
          <w:i/>
          <w:color w:val="231F20"/>
          <w:sz w:val="24"/>
        </w:rPr>
        <w:t>14A</w:t>
      </w:r>
      <w:proofErr w:type="spellEnd"/>
      <w:r>
        <w:rPr>
          <w:i/>
          <w:color w:val="231F20"/>
          <w:sz w:val="24"/>
        </w:rPr>
        <w:t>. piemērs. Nomnieks noslēdz īpašuma nomas līgumu uz 10 gadiem, kurā nomas maksājumi ir 50 000 </w:t>
      </w:r>
      <w:proofErr w:type="spellStart"/>
      <w:r>
        <w:rPr>
          <w:i/>
          <w:color w:val="231F20"/>
          <w:sz w:val="24"/>
        </w:rPr>
        <w:t>VV</w:t>
      </w:r>
      <w:proofErr w:type="spellEnd"/>
      <w:r>
        <w:rPr>
          <w:i/>
          <w:color w:val="231F20"/>
          <w:sz w:val="24"/>
        </w:rPr>
        <w:t xml:space="preserve"> gadā, kas maksājami katra gada sākumā. Līgumā noteikts, ka nomas maksājumi pieaugs ik pēc diviem gadiem, pamatojoties uz patēriņa cenu indeksa pieaugumu par iepriekšējiem 24 mēnešiem. Sākuma datumā patēriņa cenu indekss ir 125. Piemērā netiek ņemtas vērā sākotnējās tiešās izmaksas. Nomā ietvertā likme nav </w:t>
      </w:r>
      <w:r w:rsidR="00F81317" w:rsidRPr="00F81317">
        <w:rPr>
          <w:i/>
          <w:color w:val="231F20"/>
          <w:sz w:val="24"/>
        </w:rPr>
        <w:t>nekavējoties</w:t>
      </w:r>
      <w:r w:rsidR="00F81317" w:rsidRPr="00F81317">
        <w:rPr>
          <w:i/>
          <w:color w:val="231F20"/>
          <w:sz w:val="24"/>
        </w:rPr>
        <w:t xml:space="preserve"> </w:t>
      </w:r>
      <w:r>
        <w:rPr>
          <w:i/>
          <w:color w:val="231F20"/>
          <w:sz w:val="24"/>
        </w:rPr>
        <w:t>nosakāma. Nomnieka salīdzināmā aizņēmuma procentu likme 5 procenti gadā, kas ir fiksēta likme, par kādu nomnieks varētu uz 10 gadiem tādā pašā valūtā un ar līdzīgu ķīlu aizņemties summu, kas ir līdzvērtīga lietošanas tiesību aktīva vērtībai.</w:t>
      </w:r>
    </w:p>
    <w:p w14:paraId="7762C112" w14:textId="77777777" w:rsidR="005261E1" w:rsidRPr="00457B88" w:rsidRDefault="005261E1" w:rsidP="000215F3">
      <w:pPr>
        <w:jc w:val="both"/>
        <w:rPr>
          <w:i/>
          <w:noProof/>
          <w:color w:val="231F20"/>
          <w:sz w:val="24"/>
          <w:szCs w:val="24"/>
        </w:rPr>
      </w:pPr>
    </w:p>
    <w:p w14:paraId="33D8D58B" w14:textId="77777777" w:rsidR="000215F3" w:rsidRPr="00457B88" w:rsidRDefault="000215F3" w:rsidP="00770F86">
      <w:pPr>
        <w:pStyle w:val="BodyText"/>
      </w:pPr>
      <w:r>
        <w:t>Sākuma datumā nomnieks veic nomas maksājumu par pirmo gadu un novērtē nomas saistības atlikušo deviņu nomas maksājumu, kas ir 50 000 VV, pašreizējā vērtībā, diskontējot ar procentu likmi 5 % gadā, tātad – 355 391 VV.</w:t>
      </w:r>
    </w:p>
    <w:p w14:paraId="65362176" w14:textId="77777777" w:rsidR="005261E1" w:rsidRPr="00457B88" w:rsidRDefault="005261E1" w:rsidP="00770F86">
      <w:pPr>
        <w:pStyle w:val="BodyText"/>
      </w:pPr>
    </w:p>
    <w:p w14:paraId="2084F377" w14:textId="77777777" w:rsidR="000215F3" w:rsidRPr="00457B88" w:rsidRDefault="000215F3" w:rsidP="00770F86">
      <w:pPr>
        <w:pStyle w:val="BodyText"/>
      </w:pPr>
      <w:r>
        <w:t>Nomnieks sākotnēji atzīst ar nomu saistītos aktīvus un saistības, kā norādīts turpmāk.</w:t>
      </w:r>
    </w:p>
    <w:p w14:paraId="277CD806" w14:textId="77777777" w:rsidR="000215F3" w:rsidRPr="00457B88" w:rsidRDefault="000215F3" w:rsidP="00770F86">
      <w:pPr>
        <w:pStyle w:val="BodyText"/>
      </w:pPr>
    </w:p>
    <w:tbl>
      <w:tblPr>
        <w:tblW w:w="4218" w:type="pct"/>
        <w:tblCellMar>
          <w:left w:w="0" w:type="dxa"/>
          <w:right w:w="0" w:type="dxa"/>
        </w:tblCellMar>
        <w:tblLook w:val="01E0" w:firstRow="1" w:lastRow="1" w:firstColumn="1" w:lastColumn="1" w:noHBand="0" w:noVBand="0"/>
      </w:tblPr>
      <w:tblGrid>
        <w:gridCol w:w="4396"/>
        <w:gridCol w:w="1612"/>
        <w:gridCol w:w="1645"/>
      </w:tblGrid>
      <w:tr w:rsidR="000215F3" w:rsidRPr="00457B88" w14:paraId="3DA9166D" w14:textId="77777777" w:rsidTr="00D246BC">
        <w:trPr>
          <w:trHeight w:val="290"/>
        </w:trPr>
        <w:tc>
          <w:tcPr>
            <w:tcW w:w="2871" w:type="pct"/>
          </w:tcPr>
          <w:p w14:paraId="7B783611" w14:textId="77777777" w:rsidR="000215F3" w:rsidRPr="00457B88" w:rsidRDefault="000215F3" w:rsidP="00786A70">
            <w:pPr>
              <w:pStyle w:val="TableParagraph"/>
              <w:spacing w:before="0"/>
              <w:jc w:val="both"/>
              <w:rPr>
                <w:noProof/>
                <w:color w:val="231F20"/>
                <w:sz w:val="24"/>
                <w:szCs w:val="24"/>
              </w:rPr>
            </w:pPr>
            <w:r>
              <w:rPr>
                <w:color w:val="231F20"/>
                <w:sz w:val="24"/>
              </w:rPr>
              <w:t>Lietošanas tiesību aktīvs</w:t>
            </w:r>
          </w:p>
        </w:tc>
        <w:tc>
          <w:tcPr>
            <w:tcW w:w="1053" w:type="pct"/>
          </w:tcPr>
          <w:p w14:paraId="4DBF2CDA" w14:textId="77777777" w:rsidR="000215F3" w:rsidRPr="00457B88" w:rsidRDefault="000215F3" w:rsidP="00D246BC">
            <w:pPr>
              <w:pStyle w:val="TableParagraph"/>
              <w:spacing w:before="0"/>
              <w:ind w:left="-2"/>
              <w:jc w:val="both"/>
              <w:rPr>
                <w:noProof/>
                <w:color w:val="231F20"/>
                <w:sz w:val="24"/>
                <w:szCs w:val="24"/>
              </w:rPr>
            </w:pPr>
            <w:r>
              <w:rPr>
                <w:color w:val="231F20"/>
                <w:sz w:val="24"/>
              </w:rPr>
              <w:t>405 391 </w:t>
            </w:r>
            <w:proofErr w:type="spellStart"/>
            <w:r>
              <w:rPr>
                <w:color w:val="231F20"/>
                <w:sz w:val="24"/>
              </w:rPr>
              <w:t>VV</w:t>
            </w:r>
            <w:proofErr w:type="spellEnd"/>
          </w:p>
        </w:tc>
        <w:tc>
          <w:tcPr>
            <w:tcW w:w="1075" w:type="pct"/>
          </w:tcPr>
          <w:p w14:paraId="3A2878A5" w14:textId="77777777" w:rsidR="000215F3" w:rsidRPr="00457B88" w:rsidRDefault="000215F3" w:rsidP="00786A70">
            <w:pPr>
              <w:pStyle w:val="TableParagraph"/>
              <w:spacing w:before="0"/>
              <w:jc w:val="both"/>
              <w:rPr>
                <w:noProof/>
                <w:sz w:val="24"/>
                <w:szCs w:val="24"/>
              </w:rPr>
            </w:pPr>
          </w:p>
        </w:tc>
      </w:tr>
      <w:tr w:rsidR="000215F3" w:rsidRPr="00457B88" w14:paraId="43FEC0E4" w14:textId="77777777" w:rsidTr="00D246BC">
        <w:trPr>
          <w:trHeight w:val="360"/>
        </w:trPr>
        <w:tc>
          <w:tcPr>
            <w:tcW w:w="2871" w:type="pct"/>
          </w:tcPr>
          <w:p w14:paraId="1ACE2E30" w14:textId="77777777" w:rsidR="000215F3" w:rsidRPr="00457B88" w:rsidRDefault="000215F3" w:rsidP="00441C40">
            <w:pPr>
              <w:pStyle w:val="TableParagraph"/>
              <w:spacing w:before="0"/>
              <w:ind w:left="567"/>
              <w:jc w:val="both"/>
              <w:rPr>
                <w:noProof/>
                <w:color w:val="231F20"/>
                <w:sz w:val="24"/>
                <w:szCs w:val="24"/>
              </w:rPr>
            </w:pPr>
            <w:r>
              <w:rPr>
                <w:color w:val="231F20"/>
                <w:sz w:val="24"/>
              </w:rPr>
              <w:t>Nomas saistības</w:t>
            </w:r>
          </w:p>
        </w:tc>
        <w:tc>
          <w:tcPr>
            <w:tcW w:w="1053" w:type="pct"/>
          </w:tcPr>
          <w:p w14:paraId="72CEB210" w14:textId="77777777" w:rsidR="000215F3" w:rsidRPr="00457B88" w:rsidRDefault="000215F3" w:rsidP="00786A70">
            <w:pPr>
              <w:pStyle w:val="TableParagraph"/>
              <w:spacing w:before="0"/>
              <w:jc w:val="both"/>
              <w:rPr>
                <w:noProof/>
                <w:sz w:val="24"/>
                <w:szCs w:val="24"/>
              </w:rPr>
            </w:pPr>
          </w:p>
        </w:tc>
        <w:tc>
          <w:tcPr>
            <w:tcW w:w="1075" w:type="pct"/>
          </w:tcPr>
          <w:p w14:paraId="7E920CB7" w14:textId="77777777" w:rsidR="000215F3" w:rsidRPr="00457B88" w:rsidRDefault="000215F3" w:rsidP="00786A70">
            <w:pPr>
              <w:pStyle w:val="TableParagraph"/>
              <w:spacing w:before="0"/>
              <w:jc w:val="both"/>
              <w:rPr>
                <w:noProof/>
                <w:color w:val="231F20"/>
                <w:sz w:val="24"/>
                <w:szCs w:val="24"/>
              </w:rPr>
            </w:pPr>
            <w:r>
              <w:rPr>
                <w:color w:val="231F20"/>
                <w:sz w:val="24"/>
              </w:rPr>
              <w:t>355 391 </w:t>
            </w:r>
            <w:proofErr w:type="spellStart"/>
            <w:r>
              <w:rPr>
                <w:color w:val="231F20"/>
                <w:sz w:val="24"/>
              </w:rPr>
              <w:t>VV</w:t>
            </w:r>
            <w:proofErr w:type="spellEnd"/>
          </w:p>
        </w:tc>
      </w:tr>
      <w:tr w:rsidR="000215F3" w:rsidRPr="00457B88" w14:paraId="4D696065" w14:textId="77777777" w:rsidTr="00D246BC">
        <w:trPr>
          <w:trHeight w:val="290"/>
        </w:trPr>
        <w:tc>
          <w:tcPr>
            <w:tcW w:w="2871" w:type="pct"/>
          </w:tcPr>
          <w:p w14:paraId="1F3AC0C6" w14:textId="77777777" w:rsidR="000215F3" w:rsidRPr="00457B88" w:rsidRDefault="000215F3" w:rsidP="00441C40">
            <w:pPr>
              <w:pStyle w:val="TableParagraph"/>
              <w:spacing w:before="0"/>
              <w:ind w:left="567"/>
              <w:jc w:val="both"/>
              <w:rPr>
                <w:noProof/>
                <w:color w:val="231F20"/>
                <w:sz w:val="24"/>
                <w:szCs w:val="24"/>
              </w:rPr>
            </w:pPr>
            <w:r>
              <w:rPr>
                <w:color w:val="231F20"/>
                <w:sz w:val="24"/>
              </w:rPr>
              <w:t>Nauda (nomas maksājums par pirmo gadu)</w:t>
            </w:r>
          </w:p>
        </w:tc>
        <w:tc>
          <w:tcPr>
            <w:tcW w:w="1053" w:type="pct"/>
          </w:tcPr>
          <w:p w14:paraId="2C022C85" w14:textId="77777777" w:rsidR="000215F3" w:rsidRPr="00457B88" w:rsidRDefault="000215F3" w:rsidP="00786A70">
            <w:pPr>
              <w:pStyle w:val="TableParagraph"/>
              <w:spacing w:before="0"/>
              <w:jc w:val="both"/>
              <w:rPr>
                <w:noProof/>
                <w:sz w:val="24"/>
                <w:szCs w:val="24"/>
              </w:rPr>
            </w:pPr>
          </w:p>
        </w:tc>
        <w:tc>
          <w:tcPr>
            <w:tcW w:w="1075" w:type="pct"/>
          </w:tcPr>
          <w:p w14:paraId="6A72B3D2" w14:textId="77777777" w:rsidR="000215F3" w:rsidRPr="00457B88" w:rsidRDefault="000215F3" w:rsidP="00786A70">
            <w:pPr>
              <w:pStyle w:val="TableParagraph"/>
              <w:spacing w:before="0"/>
              <w:jc w:val="both"/>
              <w:rPr>
                <w:noProof/>
                <w:color w:val="231F20"/>
                <w:sz w:val="24"/>
                <w:szCs w:val="24"/>
              </w:rPr>
            </w:pPr>
            <w:r>
              <w:rPr>
                <w:color w:val="231F20"/>
                <w:sz w:val="24"/>
              </w:rPr>
              <w:t>50 000 </w:t>
            </w:r>
            <w:proofErr w:type="spellStart"/>
            <w:r>
              <w:rPr>
                <w:color w:val="231F20"/>
                <w:sz w:val="24"/>
              </w:rPr>
              <w:t>VV</w:t>
            </w:r>
            <w:proofErr w:type="spellEnd"/>
          </w:p>
        </w:tc>
      </w:tr>
    </w:tbl>
    <w:p w14:paraId="0F00AC3E" w14:textId="77777777" w:rsidR="005261E1" w:rsidRPr="00457B88" w:rsidRDefault="005261E1" w:rsidP="000215F3">
      <w:pPr>
        <w:jc w:val="both"/>
        <w:rPr>
          <w:i/>
          <w:noProof/>
          <w:color w:val="231F20"/>
          <w:sz w:val="24"/>
          <w:szCs w:val="24"/>
        </w:rPr>
      </w:pPr>
    </w:p>
    <w:p w14:paraId="5EA3EC1D" w14:textId="68AEA519" w:rsidR="000215F3" w:rsidRPr="00457B88" w:rsidRDefault="000215F3" w:rsidP="000215F3">
      <w:pPr>
        <w:jc w:val="both"/>
        <w:rPr>
          <w:i/>
          <w:noProof/>
          <w:color w:val="231F20"/>
          <w:sz w:val="24"/>
          <w:szCs w:val="24"/>
        </w:rPr>
      </w:pPr>
      <w:r>
        <w:rPr>
          <w:i/>
          <w:color w:val="231F20"/>
          <w:sz w:val="24"/>
        </w:rPr>
        <w:t xml:space="preserve">Nomnieks paredz izlietot lietošanas tiesību aktīva nākotnes saimniecisko labumu vienmērīgi visā nomas termiņā un tādējādi aprēķina lietošanas tiesību aktīva nolietojumu pēc lineārās </w:t>
      </w:r>
      <w:r>
        <w:rPr>
          <w:i/>
          <w:color w:val="231F20"/>
          <w:sz w:val="24"/>
        </w:rPr>
        <w:lastRenderedPageBreak/>
        <w:t>metodes.</w:t>
      </w:r>
    </w:p>
    <w:p w14:paraId="50218518" w14:textId="77777777" w:rsidR="005261E1" w:rsidRPr="00457B88" w:rsidRDefault="005261E1" w:rsidP="000215F3">
      <w:pPr>
        <w:jc w:val="both"/>
        <w:rPr>
          <w:i/>
          <w:noProof/>
          <w:color w:val="231F20"/>
          <w:sz w:val="24"/>
          <w:szCs w:val="24"/>
        </w:rPr>
      </w:pPr>
    </w:p>
    <w:p w14:paraId="5780A7A3" w14:textId="77777777" w:rsidR="005261E1" w:rsidRPr="00457B88" w:rsidRDefault="000215F3" w:rsidP="00770F86">
      <w:pPr>
        <w:pStyle w:val="BodyText"/>
      </w:pPr>
      <w:r>
        <w:t>Nomas pirmajos divos gados nomnieks atzīst kopsavilkumā šādus ar nomu saistītus rādītājus.</w:t>
      </w:r>
    </w:p>
    <w:p w14:paraId="4297E556" w14:textId="77777777" w:rsidR="00441C40" w:rsidRPr="00457B88" w:rsidRDefault="00441C40" w:rsidP="00770F86">
      <w:pPr>
        <w:pStyle w:val="BodyText"/>
      </w:pPr>
    </w:p>
    <w:tbl>
      <w:tblPr>
        <w:tblW w:w="0" w:type="auto"/>
        <w:tblCellMar>
          <w:left w:w="0" w:type="dxa"/>
          <w:right w:w="0" w:type="dxa"/>
        </w:tblCellMar>
        <w:tblLook w:val="01E0" w:firstRow="1" w:lastRow="1" w:firstColumn="1" w:lastColumn="1" w:noHBand="0" w:noVBand="0"/>
      </w:tblPr>
      <w:tblGrid>
        <w:gridCol w:w="2995"/>
        <w:gridCol w:w="2959"/>
        <w:gridCol w:w="1701"/>
      </w:tblGrid>
      <w:tr w:rsidR="00037C93" w:rsidRPr="00457B88" w14:paraId="31A2F09F" w14:textId="77777777" w:rsidTr="00457B88">
        <w:tc>
          <w:tcPr>
            <w:tcW w:w="2995" w:type="dxa"/>
          </w:tcPr>
          <w:p w14:paraId="5FB29A5D" w14:textId="06E55C2E" w:rsidR="00037C93" w:rsidRPr="00457B88" w:rsidRDefault="00037C93" w:rsidP="00037C93">
            <w:pPr>
              <w:pStyle w:val="TableParagraph"/>
              <w:spacing w:before="0"/>
              <w:jc w:val="both"/>
              <w:rPr>
                <w:noProof/>
                <w:color w:val="231F20"/>
                <w:sz w:val="24"/>
                <w:szCs w:val="24"/>
              </w:rPr>
            </w:pPr>
            <w:r>
              <w:rPr>
                <w:color w:val="231F20"/>
                <w:sz w:val="24"/>
              </w:rPr>
              <w:t>Procentu izdevumi</w:t>
            </w:r>
          </w:p>
        </w:tc>
        <w:tc>
          <w:tcPr>
            <w:tcW w:w="2959" w:type="dxa"/>
          </w:tcPr>
          <w:p w14:paraId="61D8D386" w14:textId="12716C18" w:rsidR="00037C93" w:rsidRPr="00457B88" w:rsidRDefault="00037C93" w:rsidP="00037C93">
            <w:pPr>
              <w:pStyle w:val="TableParagraph"/>
              <w:spacing w:before="0"/>
              <w:jc w:val="both"/>
              <w:rPr>
                <w:noProof/>
                <w:sz w:val="24"/>
                <w:szCs w:val="24"/>
              </w:rPr>
            </w:pPr>
            <w:r>
              <w:rPr>
                <w:color w:val="231F20"/>
                <w:sz w:val="24"/>
              </w:rPr>
              <w:t>33 928 </w:t>
            </w:r>
            <w:proofErr w:type="spellStart"/>
            <w:r>
              <w:rPr>
                <w:color w:val="231F20"/>
                <w:sz w:val="24"/>
              </w:rPr>
              <w:t>VV</w:t>
            </w:r>
            <w:proofErr w:type="spellEnd"/>
          </w:p>
        </w:tc>
        <w:tc>
          <w:tcPr>
            <w:tcW w:w="1701" w:type="dxa"/>
          </w:tcPr>
          <w:p w14:paraId="5637B18A" w14:textId="77777777" w:rsidR="00037C93" w:rsidRPr="00457B88" w:rsidRDefault="00037C93" w:rsidP="00037C93">
            <w:pPr>
              <w:pStyle w:val="TableParagraph"/>
              <w:spacing w:before="0"/>
              <w:jc w:val="both"/>
              <w:rPr>
                <w:color w:val="231F20"/>
                <w:sz w:val="24"/>
                <w:szCs w:val="24"/>
              </w:rPr>
            </w:pPr>
          </w:p>
        </w:tc>
      </w:tr>
      <w:tr w:rsidR="00037C93" w:rsidRPr="00457B88" w14:paraId="584BB635" w14:textId="77777777" w:rsidTr="00457B88">
        <w:tc>
          <w:tcPr>
            <w:tcW w:w="2995" w:type="dxa"/>
          </w:tcPr>
          <w:p w14:paraId="6B9C49C2" w14:textId="77777777" w:rsidR="00037C93" w:rsidRPr="00457B88" w:rsidRDefault="00037C93" w:rsidP="00037C93">
            <w:pPr>
              <w:pStyle w:val="TableParagraph"/>
              <w:spacing w:before="0"/>
              <w:ind w:left="567"/>
              <w:jc w:val="both"/>
              <w:rPr>
                <w:noProof/>
                <w:color w:val="231F20"/>
                <w:sz w:val="24"/>
                <w:szCs w:val="24"/>
              </w:rPr>
            </w:pPr>
            <w:r>
              <w:rPr>
                <w:color w:val="231F20"/>
                <w:sz w:val="24"/>
              </w:rPr>
              <w:t>Nomas saistības</w:t>
            </w:r>
          </w:p>
        </w:tc>
        <w:tc>
          <w:tcPr>
            <w:tcW w:w="2959" w:type="dxa"/>
          </w:tcPr>
          <w:p w14:paraId="65C6889E" w14:textId="77777777" w:rsidR="00037C93" w:rsidRPr="00457B88" w:rsidRDefault="00037C93" w:rsidP="00037C93">
            <w:pPr>
              <w:pStyle w:val="TableParagraph"/>
              <w:spacing w:before="0"/>
              <w:jc w:val="both"/>
              <w:rPr>
                <w:noProof/>
                <w:sz w:val="24"/>
                <w:szCs w:val="24"/>
              </w:rPr>
            </w:pPr>
          </w:p>
        </w:tc>
        <w:tc>
          <w:tcPr>
            <w:tcW w:w="1701" w:type="dxa"/>
          </w:tcPr>
          <w:p w14:paraId="0C73FA08" w14:textId="76FC618D" w:rsidR="00037C93" w:rsidRPr="00457B88" w:rsidRDefault="00037C93" w:rsidP="00457B88">
            <w:pPr>
              <w:pStyle w:val="TableParagraph"/>
              <w:spacing w:before="0"/>
              <w:jc w:val="both"/>
              <w:rPr>
                <w:noProof/>
                <w:color w:val="231F20"/>
                <w:sz w:val="24"/>
                <w:szCs w:val="24"/>
              </w:rPr>
            </w:pPr>
            <w:r>
              <w:rPr>
                <w:color w:val="231F20"/>
                <w:sz w:val="24"/>
              </w:rPr>
              <w:t>33 928 </w:t>
            </w:r>
            <w:proofErr w:type="spellStart"/>
            <w:r>
              <w:rPr>
                <w:color w:val="231F20"/>
                <w:sz w:val="24"/>
              </w:rPr>
              <w:t>VV</w:t>
            </w:r>
            <w:proofErr w:type="spellEnd"/>
          </w:p>
        </w:tc>
      </w:tr>
      <w:tr w:rsidR="00457B88" w:rsidRPr="00457B88" w14:paraId="5A5CDF01" w14:textId="77777777" w:rsidTr="00B04DF8">
        <w:tc>
          <w:tcPr>
            <w:tcW w:w="2995" w:type="dxa"/>
          </w:tcPr>
          <w:p w14:paraId="6B99FD06" w14:textId="61DEAAE0" w:rsidR="00457B88" w:rsidRPr="00457B88" w:rsidRDefault="00457B88" w:rsidP="00037C93">
            <w:pPr>
              <w:pStyle w:val="TableParagraph"/>
              <w:spacing w:before="0"/>
              <w:jc w:val="both"/>
              <w:rPr>
                <w:noProof/>
                <w:color w:val="231F20"/>
                <w:sz w:val="24"/>
                <w:szCs w:val="24"/>
              </w:rPr>
            </w:pPr>
            <w:r>
              <w:rPr>
                <w:color w:val="231F20"/>
                <w:sz w:val="24"/>
              </w:rPr>
              <w:t>Nolietojuma izmaksas</w:t>
            </w:r>
          </w:p>
        </w:tc>
        <w:tc>
          <w:tcPr>
            <w:tcW w:w="4660" w:type="dxa"/>
            <w:gridSpan w:val="2"/>
          </w:tcPr>
          <w:p w14:paraId="68D54FA2" w14:textId="7A63EF6A" w:rsidR="00457B88" w:rsidRPr="00457B88" w:rsidRDefault="00457B88" w:rsidP="00037C93">
            <w:pPr>
              <w:pStyle w:val="TableParagraph"/>
              <w:spacing w:before="0"/>
              <w:jc w:val="both"/>
              <w:rPr>
                <w:noProof/>
                <w:color w:val="231F20"/>
                <w:sz w:val="24"/>
                <w:szCs w:val="24"/>
              </w:rPr>
            </w:pPr>
            <w:r>
              <w:rPr>
                <w:color w:val="231F20"/>
                <w:sz w:val="24"/>
              </w:rPr>
              <w:t>81 078 </w:t>
            </w:r>
            <w:proofErr w:type="spellStart"/>
            <w:r>
              <w:rPr>
                <w:color w:val="231F20"/>
                <w:sz w:val="24"/>
              </w:rPr>
              <w:t>VV</w:t>
            </w:r>
            <w:proofErr w:type="spellEnd"/>
            <w:r>
              <w:rPr>
                <w:color w:val="231F20"/>
                <w:sz w:val="24"/>
              </w:rPr>
              <w:t xml:space="preserve"> (405 391 </w:t>
            </w:r>
            <w:proofErr w:type="spellStart"/>
            <w:r>
              <w:rPr>
                <w:color w:val="231F20"/>
                <w:sz w:val="24"/>
              </w:rPr>
              <w:t>VV</w:t>
            </w:r>
            <w:proofErr w:type="spellEnd"/>
            <w:r>
              <w:rPr>
                <w:color w:val="231F20"/>
                <w:sz w:val="24"/>
              </w:rPr>
              <w:t xml:space="preserve"> ÷ 10 × 2 gadi)</w:t>
            </w:r>
          </w:p>
        </w:tc>
      </w:tr>
      <w:tr w:rsidR="00037C93" w:rsidRPr="00457B88" w14:paraId="582365E3" w14:textId="77777777" w:rsidTr="00457B88">
        <w:tc>
          <w:tcPr>
            <w:tcW w:w="2995" w:type="dxa"/>
          </w:tcPr>
          <w:p w14:paraId="0B15DBDB" w14:textId="5C9F1025" w:rsidR="00037C93" w:rsidRPr="00457B88" w:rsidRDefault="00037C93" w:rsidP="00037C93">
            <w:pPr>
              <w:pStyle w:val="TableParagraph"/>
              <w:spacing w:before="0"/>
              <w:ind w:left="567"/>
              <w:jc w:val="both"/>
              <w:rPr>
                <w:noProof/>
                <w:color w:val="231F20"/>
                <w:sz w:val="24"/>
                <w:szCs w:val="24"/>
              </w:rPr>
            </w:pPr>
            <w:r>
              <w:rPr>
                <w:color w:val="231F20"/>
                <w:sz w:val="24"/>
              </w:rPr>
              <w:t>Lietošanas tiesību aktīvs</w:t>
            </w:r>
          </w:p>
        </w:tc>
        <w:tc>
          <w:tcPr>
            <w:tcW w:w="2959" w:type="dxa"/>
          </w:tcPr>
          <w:p w14:paraId="60A02950" w14:textId="77777777" w:rsidR="00037C93" w:rsidRPr="00457B88" w:rsidRDefault="00037C93" w:rsidP="00037C93">
            <w:pPr>
              <w:pStyle w:val="TableParagraph"/>
              <w:spacing w:before="0"/>
              <w:jc w:val="both"/>
              <w:rPr>
                <w:noProof/>
                <w:sz w:val="24"/>
                <w:szCs w:val="24"/>
              </w:rPr>
            </w:pPr>
          </w:p>
        </w:tc>
        <w:tc>
          <w:tcPr>
            <w:tcW w:w="1701" w:type="dxa"/>
          </w:tcPr>
          <w:p w14:paraId="7B5DCA36" w14:textId="1FD66778" w:rsidR="00037C93" w:rsidRPr="00457B88" w:rsidRDefault="00037C93" w:rsidP="00037C93">
            <w:pPr>
              <w:pStyle w:val="TableParagraph"/>
              <w:spacing w:before="0"/>
              <w:jc w:val="both"/>
              <w:rPr>
                <w:noProof/>
                <w:color w:val="231F20"/>
                <w:sz w:val="24"/>
                <w:szCs w:val="24"/>
              </w:rPr>
            </w:pPr>
            <w:r>
              <w:rPr>
                <w:color w:val="231F20"/>
                <w:sz w:val="24"/>
              </w:rPr>
              <w:t>81 078 </w:t>
            </w:r>
            <w:proofErr w:type="spellStart"/>
            <w:r>
              <w:rPr>
                <w:color w:val="231F20"/>
                <w:sz w:val="24"/>
              </w:rPr>
              <w:t>VV</w:t>
            </w:r>
            <w:proofErr w:type="spellEnd"/>
          </w:p>
        </w:tc>
      </w:tr>
    </w:tbl>
    <w:p w14:paraId="4B96B08C" w14:textId="77777777" w:rsidR="005261E1" w:rsidRPr="00457B88" w:rsidRDefault="005261E1" w:rsidP="00770F86">
      <w:pPr>
        <w:pStyle w:val="BodyText"/>
      </w:pPr>
    </w:p>
    <w:p w14:paraId="4C029806" w14:textId="77777777" w:rsidR="004B38FD" w:rsidRPr="00457B88" w:rsidRDefault="000215F3" w:rsidP="00770F86">
      <w:pPr>
        <w:pStyle w:val="BodyText"/>
      </w:pPr>
      <w:r>
        <w:t>Otrā gada sākumā nomnieks samaksā nomas maksājumu par otro gadu un atzīst turpmāk norādītos rādītājus.</w:t>
      </w:r>
    </w:p>
    <w:p w14:paraId="1D3B7D2B" w14:textId="77777777" w:rsidR="004B38FD" w:rsidRPr="00457B88" w:rsidRDefault="004B38FD" w:rsidP="00770F86">
      <w:pPr>
        <w:pStyle w:val="BodyText"/>
      </w:pPr>
    </w:p>
    <w:tbl>
      <w:tblPr>
        <w:tblW w:w="0" w:type="auto"/>
        <w:tblCellMar>
          <w:left w:w="0" w:type="dxa"/>
          <w:right w:w="0" w:type="dxa"/>
        </w:tblCellMar>
        <w:tblLook w:val="01E0" w:firstRow="1" w:lastRow="1" w:firstColumn="1" w:lastColumn="1" w:noHBand="0" w:noVBand="0"/>
      </w:tblPr>
      <w:tblGrid>
        <w:gridCol w:w="2995"/>
        <w:gridCol w:w="2959"/>
        <w:gridCol w:w="1701"/>
      </w:tblGrid>
      <w:tr w:rsidR="004B38FD" w:rsidRPr="00457B88" w14:paraId="56EFC679" w14:textId="77777777" w:rsidTr="004E43D8">
        <w:tc>
          <w:tcPr>
            <w:tcW w:w="2995" w:type="dxa"/>
          </w:tcPr>
          <w:p w14:paraId="7DCA0781" w14:textId="77777777" w:rsidR="004B38FD" w:rsidRPr="00457B88" w:rsidRDefault="004B38FD" w:rsidP="004B38FD">
            <w:pPr>
              <w:pStyle w:val="TableParagraph"/>
              <w:spacing w:before="0"/>
              <w:jc w:val="both"/>
              <w:rPr>
                <w:noProof/>
                <w:color w:val="231F20"/>
                <w:sz w:val="24"/>
                <w:szCs w:val="24"/>
              </w:rPr>
            </w:pPr>
            <w:r>
              <w:rPr>
                <w:color w:val="231F20"/>
                <w:sz w:val="24"/>
              </w:rPr>
              <w:t>Nomas saistības</w:t>
            </w:r>
          </w:p>
        </w:tc>
        <w:tc>
          <w:tcPr>
            <w:tcW w:w="2959" w:type="dxa"/>
          </w:tcPr>
          <w:p w14:paraId="4A8EEB74" w14:textId="044C815E" w:rsidR="004B38FD" w:rsidRPr="00457B88" w:rsidRDefault="00B81E63" w:rsidP="00797D95">
            <w:pPr>
              <w:pStyle w:val="TableParagraph"/>
              <w:spacing w:before="0"/>
              <w:jc w:val="both"/>
              <w:rPr>
                <w:noProof/>
                <w:sz w:val="24"/>
                <w:szCs w:val="24"/>
              </w:rPr>
            </w:pPr>
            <w:r>
              <w:rPr>
                <w:color w:val="231F20"/>
                <w:sz w:val="24"/>
              </w:rPr>
              <w:t>50 000 </w:t>
            </w:r>
            <w:proofErr w:type="spellStart"/>
            <w:r>
              <w:rPr>
                <w:color w:val="231F20"/>
                <w:sz w:val="24"/>
              </w:rPr>
              <w:t>VV</w:t>
            </w:r>
            <w:proofErr w:type="spellEnd"/>
          </w:p>
        </w:tc>
        <w:tc>
          <w:tcPr>
            <w:tcW w:w="1701" w:type="dxa"/>
          </w:tcPr>
          <w:p w14:paraId="67EBAA43" w14:textId="1CA147EB" w:rsidR="004B38FD" w:rsidRPr="00457B88" w:rsidRDefault="004B38FD" w:rsidP="00797D95">
            <w:pPr>
              <w:pStyle w:val="TableParagraph"/>
              <w:spacing w:before="0"/>
              <w:jc w:val="both"/>
              <w:rPr>
                <w:noProof/>
                <w:color w:val="231F20"/>
                <w:sz w:val="24"/>
                <w:szCs w:val="24"/>
              </w:rPr>
            </w:pPr>
          </w:p>
        </w:tc>
      </w:tr>
      <w:tr w:rsidR="004B38FD" w:rsidRPr="00457B88" w14:paraId="31F69AA0" w14:textId="77777777" w:rsidTr="004E43D8">
        <w:tc>
          <w:tcPr>
            <w:tcW w:w="2995" w:type="dxa"/>
          </w:tcPr>
          <w:p w14:paraId="5CB13A6A" w14:textId="0134050D" w:rsidR="004B38FD" w:rsidRPr="00487FCE" w:rsidRDefault="004B38FD" w:rsidP="00797D95">
            <w:pPr>
              <w:pStyle w:val="TableParagraph"/>
              <w:spacing w:before="0"/>
              <w:ind w:left="567"/>
              <w:jc w:val="both"/>
              <w:rPr>
                <w:noProof/>
                <w:color w:val="231F20"/>
                <w:sz w:val="24"/>
                <w:szCs w:val="24"/>
              </w:rPr>
            </w:pPr>
            <w:r w:rsidRPr="00487FCE">
              <w:rPr>
                <w:color w:val="231F20"/>
                <w:sz w:val="24"/>
              </w:rPr>
              <w:t>Nauda</w:t>
            </w:r>
          </w:p>
        </w:tc>
        <w:tc>
          <w:tcPr>
            <w:tcW w:w="2959" w:type="dxa"/>
          </w:tcPr>
          <w:p w14:paraId="161AE50E" w14:textId="77777777" w:rsidR="004B38FD" w:rsidRPr="00457B88" w:rsidRDefault="004B38FD" w:rsidP="00797D95">
            <w:pPr>
              <w:pStyle w:val="TableParagraph"/>
              <w:spacing w:before="0"/>
              <w:jc w:val="both"/>
              <w:rPr>
                <w:noProof/>
                <w:sz w:val="24"/>
                <w:szCs w:val="24"/>
              </w:rPr>
            </w:pPr>
          </w:p>
        </w:tc>
        <w:tc>
          <w:tcPr>
            <w:tcW w:w="1701" w:type="dxa"/>
          </w:tcPr>
          <w:p w14:paraId="20D1F6D2" w14:textId="71D8B24A" w:rsidR="004B38FD" w:rsidRPr="00457B88" w:rsidRDefault="00B81E63" w:rsidP="00457B88">
            <w:pPr>
              <w:pStyle w:val="TableParagraph"/>
              <w:spacing w:before="0"/>
              <w:jc w:val="both"/>
              <w:rPr>
                <w:noProof/>
                <w:color w:val="231F20"/>
                <w:sz w:val="24"/>
                <w:szCs w:val="24"/>
              </w:rPr>
            </w:pPr>
            <w:r>
              <w:rPr>
                <w:color w:val="231F20"/>
                <w:sz w:val="24"/>
              </w:rPr>
              <w:t>50 000 </w:t>
            </w:r>
            <w:proofErr w:type="spellStart"/>
            <w:r>
              <w:rPr>
                <w:color w:val="231F20"/>
                <w:sz w:val="24"/>
              </w:rPr>
              <w:t>VV</w:t>
            </w:r>
            <w:proofErr w:type="spellEnd"/>
          </w:p>
        </w:tc>
      </w:tr>
    </w:tbl>
    <w:p w14:paraId="46FCA533" w14:textId="77777777" w:rsidR="00B81E63" w:rsidRPr="00457B88" w:rsidRDefault="00B81E63" w:rsidP="00770F86">
      <w:pPr>
        <w:pStyle w:val="BodyText"/>
      </w:pPr>
    </w:p>
    <w:p w14:paraId="008631A8" w14:textId="5C7671E7" w:rsidR="000215F3" w:rsidRPr="00457B88" w:rsidRDefault="000215F3" w:rsidP="00770F86">
      <w:pPr>
        <w:pStyle w:val="BodyText"/>
      </w:pPr>
      <w:r>
        <w:t>Trešā gada sākumā, kamēr vēl nav ņemtas vērā nākotnes nomas maksājumu izmaiņas, ko rada patēriņa cenu indeksa izmaiņas, un kad tiek veikts nomas maksājums par trešo gadu, nomas saistības ir 339 319 VV (astoņu maksājumu 50 000 VV apmērā pašreizējā vērtība, kas diskontēta ar procentu likmi 5 procenti gadā = 355 391 VV + 33 928 VV – 50 000 VV).</w:t>
      </w:r>
    </w:p>
    <w:p w14:paraId="372BBC92" w14:textId="77777777" w:rsidR="000215F3" w:rsidRPr="00457B88" w:rsidRDefault="000215F3" w:rsidP="000215F3">
      <w:pPr>
        <w:jc w:val="both"/>
        <w:rPr>
          <w:noProof/>
          <w:sz w:val="24"/>
          <w:szCs w:val="24"/>
        </w:rPr>
      </w:pPr>
    </w:p>
    <w:p w14:paraId="23EDEBE8" w14:textId="77777777" w:rsidR="000215F3" w:rsidRPr="00457B88" w:rsidRDefault="000215F3" w:rsidP="000215F3">
      <w:pPr>
        <w:jc w:val="both"/>
        <w:rPr>
          <w:i/>
          <w:noProof/>
          <w:color w:val="231F20"/>
          <w:sz w:val="24"/>
          <w:szCs w:val="24"/>
        </w:rPr>
      </w:pPr>
      <w:r>
        <w:rPr>
          <w:i/>
          <w:color w:val="231F20"/>
          <w:sz w:val="24"/>
        </w:rPr>
        <w:t>Nomas trešā gada sākumā patēriņa cenu indekss ir 135.</w:t>
      </w:r>
    </w:p>
    <w:p w14:paraId="5BF31DDA" w14:textId="77777777" w:rsidR="00B81E63" w:rsidRPr="00407CD9" w:rsidRDefault="00B81E63" w:rsidP="000215F3">
      <w:pPr>
        <w:jc w:val="both"/>
        <w:rPr>
          <w:i/>
          <w:noProof/>
          <w:color w:val="231F20"/>
          <w:sz w:val="24"/>
          <w:szCs w:val="24"/>
        </w:rPr>
      </w:pPr>
    </w:p>
    <w:p w14:paraId="797FF16E" w14:textId="77777777" w:rsidR="000215F3" w:rsidRDefault="000215F3" w:rsidP="00770F86">
      <w:pPr>
        <w:pStyle w:val="BodyText"/>
      </w:pPr>
      <w:r>
        <w:t>Maksājums par trešo gadu, koriģēts ar patēriņa cenu indeksu, ir 54 000 VV (50 000 × 135 ÷ 125). Tā kā mainās nākotnes nomas maksājumi, jo mainās patēriņa cenu indekss, ko izmanto šo maksājumu noteikšanai, nomnieks pārvērtē nomas saistības, lai atspoguļotu šos pārskatītos nomas maksājumus, t. i., nomas saistībās tagad ir ietverti astoņi ikgadējie nomas maksājumi 54 000 VV apmērā.</w:t>
      </w:r>
    </w:p>
    <w:p w14:paraId="0D3305DC" w14:textId="77777777" w:rsidR="00B81E63" w:rsidRPr="00407CD9" w:rsidRDefault="00B81E63" w:rsidP="00770F86">
      <w:pPr>
        <w:pStyle w:val="BodyText"/>
      </w:pPr>
    </w:p>
    <w:p w14:paraId="3C5DF41C" w14:textId="77777777" w:rsidR="000215F3" w:rsidRDefault="000215F3" w:rsidP="00770F86">
      <w:pPr>
        <w:pStyle w:val="BodyText"/>
      </w:pPr>
      <w:r>
        <w:t>Trešā gada sākumā nomnieks pārvērtē nomas saistības astoņu maksājumu, kas ir 54 000 VV, pašreizējā vērtībā, diskontējot ar nemainītu procentu likmi, kas ir 5 % gadā, tātad – 366 464 VV. Nomnieks palielina nomas saistības par 27 145 VV, kas ir pārvērtēto saistību 366 464 VV apmērā un to iepriekšējās uzskaites vērtības 339 319 VV apmērā starpību. Attiecīgi ir koriģēts lietošanas tiesību aktīvs, ko atzīst, kā norādīts turpmāk.</w:t>
      </w:r>
    </w:p>
    <w:p w14:paraId="62DBECB4" w14:textId="77777777" w:rsidR="008F4121" w:rsidRPr="00407CD9" w:rsidRDefault="008F4121" w:rsidP="00770F86">
      <w:pPr>
        <w:pStyle w:val="BodyText"/>
      </w:pPr>
    </w:p>
    <w:tbl>
      <w:tblPr>
        <w:tblW w:w="0" w:type="auto"/>
        <w:tblCellMar>
          <w:left w:w="0" w:type="dxa"/>
          <w:right w:w="0" w:type="dxa"/>
        </w:tblCellMar>
        <w:tblLook w:val="01E0" w:firstRow="1" w:lastRow="1" w:firstColumn="1" w:lastColumn="1" w:noHBand="0" w:noVBand="0"/>
      </w:tblPr>
      <w:tblGrid>
        <w:gridCol w:w="2995"/>
        <w:gridCol w:w="2959"/>
        <w:gridCol w:w="1134"/>
      </w:tblGrid>
      <w:tr w:rsidR="00B81E63" w:rsidRPr="00457B88" w14:paraId="5BA1F37D" w14:textId="77777777" w:rsidTr="00457B88">
        <w:tc>
          <w:tcPr>
            <w:tcW w:w="2995" w:type="dxa"/>
          </w:tcPr>
          <w:p w14:paraId="56EC4FBC" w14:textId="0FD8886F" w:rsidR="00B81E63" w:rsidRPr="00457B88" w:rsidRDefault="008F4121" w:rsidP="00797D95">
            <w:pPr>
              <w:pStyle w:val="TableParagraph"/>
              <w:spacing w:before="0"/>
              <w:jc w:val="both"/>
              <w:rPr>
                <w:noProof/>
                <w:color w:val="231F20"/>
                <w:sz w:val="24"/>
                <w:szCs w:val="24"/>
              </w:rPr>
            </w:pPr>
            <w:r>
              <w:rPr>
                <w:color w:val="231F20"/>
                <w:sz w:val="24"/>
              </w:rPr>
              <w:t>Lietošanas tiesību aktīvs</w:t>
            </w:r>
          </w:p>
        </w:tc>
        <w:tc>
          <w:tcPr>
            <w:tcW w:w="2959" w:type="dxa"/>
          </w:tcPr>
          <w:p w14:paraId="42BBCCEB" w14:textId="558D5CEB" w:rsidR="00B81E63" w:rsidRPr="00457B88" w:rsidRDefault="00E93126" w:rsidP="00797D95">
            <w:pPr>
              <w:pStyle w:val="TableParagraph"/>
              <w:spacing w:before="0"/>
              <w:jc w:val="both"/>
              <w:rPr>
                <w:noProof/>
                <w:sz w:val="24"/>
                <w:szCs w:val="24"/>
              </w:rPr>
            </w:pPr>
            <w:r>
              <w:rPr>
                <w:sz w:val="24"/>
              </w:rPr>
              <w:t>27 145 </w:t>
            </w:r>
            <w:proofErr w:type="spellStart"/>
            <w:r>
              <w:rPr>
                <w:sz w:val="24"/>
              </w:rPr>
              <w:t>VV</w:t>
            </w:r>
            <w:proofErr w:type="spellEnd"/>
          </w:p>
        </w:tc>
        <w:tc>
          <w:tcPr>
            <w:tcW w:w="1134" w:type="dxa"/>
          </w:tcPr>
          <w:p w14:paraId="39B1233F" w14:textId="77777777" w:rsidR="00B81E63" w:rsidRPr="00457B88" w:rsidRDefault="00B81E63" w:rsidP="00797D95">
            <w:pPr>
              <w:pStyle w:val="TableParagraph"/>
              <w:spacing w:before="0"/>
              <w:jc w:val="both"/>
              <w:rPr>
                <w:color w:val="231F20"/>
                <w:sz w:val="24"/>
                <w:szCs w:val="24"/>
              </w:rPr>
            </w:pPr>
          </w:p>
        </w:tc>
      </w:tr>
      <w:tr w:rsidR="00B81E63" w:rsidRPr="00457B88" w14:paraId="372C9563" w14:textId="77777777" w:rsidTr="00457B88">
        <w:tc>
          <w:tcPr>
            <w:tcW w:w="2995" w:type="dxa"/>
          </w:tcPr>
          <w:p w14:paraId="6F06E6D0" w14:textId="77777777" w:rsidR="00B81E63" w:rsidRPr="00457B88" w:rsidRDefault="00B81E63" w:rsidP="00797D95">
            <w:pPr>
              <w:pStyle w:val="TableParagraph"/>
              <w:spacing w:before="0"/>
              <w:ind w:left="567"/>
              <w:jc w:val="both"/>
              <w:rPr>
                <w:noProof/>
                <w:color w:val="231F20"/>
                <w:sz w:val="24"/>
                <w:szCs w:val="24"/>
              </w:rPr>
            </w:pPr>
            <w:r>
              <w:rPr>
                <w:color w:val="231F20"/>
                <w:sz w:val="24"/>
              </w:rPr>
              <w:t>Nomas saistības</w:t>
            </w:r>
          </w:p>
        </w:tc>
        <w:tc>
          <w:tcPr>
            <w:tcW w:w="2959" w:type="dxa"/>
          </w:tcPr>
          <w:p w14:paraId="76D1A2AF" w14:textId="77777777" w:rsidR="00B81E63" w:rsidRPr="00457B88" w:rsidRDefault="00B81E63" w:rsidP="00457B88">
            <w:pPr>
              <w:pStyle w:val="TableParagraph"/>
              <w:tabs>
                <w:tab w:val="left" w:pos="2958"/>
              </w:tabs>
              <w:spacing w:before="0"/>
              <w:ind w:right="792"/>
              <w:jc w:val="both"/>
              <w:rPr>
                <w:noProof/>
                <w:sz w:val="24"/>
                <w:szCs w:val="24"/>
              </w:rPr>
            </w:pPr>
          </w:p>
        </w:tc>
        <w:tc>
          <w:tcPr>
            <w:tcW w:w="1134" w:type="dxa"/>
          </w:tcPr>
          <w:p w14:paraId="635B0DC8" w14:textId="75D10BF7" w:rsidR="00B81E63" w:rsidRPr="00457B88" w:rsidRDefault="00457B88" w:rsidP="00797D95">
            <w:pPr>
              <w:pStyle w:val="TableParagraph"/>
              <w:spacing w:before="0"/>
              <w:jc w:val="both"/>
              <w:rPr>
                <w:noProof/>
                <w:color w:val="231F20"/>
                <w:sz w:val="24"/>
                <w:szCs w:val="24"/>
              </w:rPr>
            </w:pPr>
            <w:r>
              <w:rPr>
                <w:sz w:val="24"/>
              </w:rPr>
              <w:t>27 145 </w:t>
            </w:r>
            <w:proofErr w:type="spellStart"/>
            <w:r>
              <w:rPr>
                <w:sz w:val="24"/>
              </w:rPr>
              <w:t>VV</w:t>
            </w:r>
            <w:proofErr w:type="spellEnd"/>
          </w:p>
        </w:tc>
      </w:tr>
    </w:tbl>
    <w:p w14:paraId="1933F3BD" w14:textId="77777777" w:rsidR="00B81E63" w:rsidRPr="00457B88" w:rsidRDefault="00B81E63" w:rsidP="00770F86">
      <w:pPr>
        <w:pStyle w:val="BodyText"/>
      </w:pPr>
    </w:p>
    <w:p w14:paraId="3C202DE6" w14:textId="77777777" w:rsidR="00B81E63" w:rsidRPr="00457B88" w:rsidRDefault="000215F3" w:rsidP="00770F86">
      <w:pPr>
        <w:pStyle w:val="BodyText"/>
      </w:pPr>
      <w:r>
        <w:t>Trešā gada sākumā nomnieks samaksā nomas maksājumu par trešo gadu un atzīst turpmāk norādītos rādītājus.</w:t>
      </w:r>
    </w:p>
    <w:p w14:paraId="799FB012" w14:textId="77777777" w:rsidR="00457B88" w:rsidRPr="00457B88" w:rsidRDefault="00457B88" w:rsidP="00770F86">
      <w:pPr>
        <w:pStyle w:val="BodyText"/>
      </w:pPr>
    </w:p>
    <w:tbl>
      <w:tblPr>
        <w:tblW w:w="0" w:type="auto"/>
        <w:tblCellMar>
          <w:left w:w="0" w:type="dxa"/>
          <w:right w:w="0" w:type="dxa"/>
        </w:tblCellMar>
        <w:tblLook w:val="01E0" w:firstRow="1" w:lastRow="1" w:firstColumn="1" w:lastColumn="1" w:noHBand="0" w:noVBand="0"/>
      </w:tblPr>
      <w:tblGrid>
        <w:gridCol w:w="2995"/>
        <w:gridCol w:w="2959"/>
        <w:gridCol w:w="1134"/>
      </w:tblGrid>
      <w:tr w:rsidR="00457B88" w:rsidRPr="00457B88" w14:paraId="5BA88479" w14:textId="77777777" w:rsidTr="00797D95">
        <w:tc>
          <w:tcPr>
            <w:tcW w:w="2995" w:type="dxa"/>
          </w:tcPr>
          <w:p w14:paraId="60258D26" w14:textId="7BD7A9D7" w:rsidR="00457B88" w:rsidRPr="00457B88" w:rsidRDefault="00457B88" w:rsidP="00797D95">
            <w:pPr>
              <w:pStyle w:val="TableParagraph"/>
              <w:spacing w:before="0"/>
              <w:jc w:val="both"/>
              <w:rPr>
                <w:noProof/>
                <w:color w:val="231F20"/>
                <w:sz w:val="24"/>
                <w:szCs w:val="24"/>
              </w:rPr>
            </w:pPr>
            <w:r>
              <w:rPr>
                <w:color w:val="231F20"/>
                <w:sz w:val="24"/>
              </w:rPr>
              <w:t xml:space="preserve">Nomas saistības </w:t>
            </w:r>
          </w:p>
        </w:tc>
        <w:tc>
          <w:tcPr>
            <w:tcW w:w="2959" w:type="dxa"/>
          </w:tcPr>
          <w:p w14:paraId="1BA4E790" w14:textId="11E8A38F" w:rsidR="00457B88" w:rsidRPr="00457B88" w:rsidRDefault="00457B88" w:rsidP="00797D95">
            <w:pPr>
              <w:pStyle w:val="TableParagraph"/>
              <w:spacing w:before="0"/>
              <w:jc w:val="both"/>
              <w:rPr>
                <w:noProof/>
                <w:sz w:val="24"/>
                <w:szCs w:val="24"/>
              </w:rPr>
            </w:pPr>
            <w:r>
              <w:rPr>
                <w:sz w:val="24"/>
              </w:rPr>
              <w:t>54 000 </w:t>
            </w:r>
            <w:proofErr w:type="spellStart"/>
            <w:r>
              <w:rPr>
                <w:sz w:val="24"/>
              </w:rPr>
              <w:t>VV</w:t>
            </w:r>
            <w:proofErr w:type="spellEnd"/>
          </w:p>
        </w:tc>
        <w:tc>
          <w:tcPr>
            <w:tcW w:w="1134" w:type="dxa"/>
          </w:tcPr>
          <w:p w14:paraId="2054435A" w14:textId="77777777" w:rsidR="00457B88" w:rsidRPr="00457B88" w:rsidRDefault="00457B88" w:rsidP="00797D95">
            <w:pPr>
              <w:pStyle w:val="TableParagraph"/>
              <w:spacing w:before="0"/>
              <w:jc w:val="both"/>
              <w:rPr>
                <w:color w:val="231F20"/>
                <w:sz w:val="24"/>
                <w:szCs w:val="24"/>
              </w:rPr>
            </w:pPr>
          </w:p>
        </w:tc>
      </w:tr>
      <w:tr w:rsidR="00457B88" w:rsidRPr="00457B88" w14:paraId="7031F447" w14:textId="77777777" w:rsidTr="00797D95">
        <w:tc>
          <w:tcPr>
            <w:tcW w:w="2995" w:type="dxa"/>
          </w:tcPr>
          <w:p w14:paraId="6AEEF94F" w14:textId="74A0D1F4" w:rsidR="00457B88" w:rsidRPr="00457B88" w:rsidRDefault="00457B88" w:rsidP="00797D95">
            <w:pPr>
              <w:pStyle w:val="TableParagraph"/>
              <w:spacing w:before="0"/>
              <w:ind w:left="567"/>
              <w:jc w:val="both"/>
              <w:rPr>
                <w:noProof/>
                <w:color w:val="231F20"/>
                <w:sz w:val="24"/>
                <w:szCs w:val="24"/>
              </w:rPr>
            </w:pPr>
            <w:r>
              <w:rPr>
                <w:sz w:val="24"/>
              </w:rPr>
              <w:t>Nauda</w:t>
            </w:r>
          </w:p>
        </w:tc>
        <w:tc>
          <w:tcPr>
            <w:tcW w:w="2959" w:type="dxa"/>
          </w:tcPr>
          <w:p w14:paraId="6CDF465B" w14:textId="77777777" w:rsidR="00457B88" w:rsidRPr="00457B88" w:rsidRDefault="00457B88" w:rsidP="00797D95">
            <w:pPr>
              <w:pStyle w:val="TableParagraph"/>
              <w:tabs>
                <w:tab w:val="left" w:pos="2958"/>
              </w:tabs>
              <w:spacing w:before="0"/>
              <w:ind w:right="792"/>
              <w:jc w:val="both"/>
              <w:rPr>
                <w:noProof/>
                <w:sz w:val="24"/>
                <w:szCs w:val="24"/>
              </w:rPr>
            </w:pPr>
          </w:p>
        </w:tc>
        <w:tc>
          <w:tcPr>
            <w:tcW w:w="1134" w:type="dxa"/>
          </w:tcPr>
          <w:p w14:paraId="4C9AF83C" w14:textId="77EBD6CA" w:rsidR="00457B88" w:rsidRPr="00457B88" w:rsidRDefault="00457B88" w:rsidP="00797D95">
            <w:pPr>
              <w:pStyle w:val="TableParagraph"/>
              <w:spacing w:before="0"/>
              <w:jc w:val="both"/>
              <w:rPr>
                <w:noProof/>
                <w:color w:val="231F20"/>
                <w:sz w:val="24"/>
                <w:szCs w:val="24"/>
              </w:rPr>
            </w:pPr>
            <w:r>
              <w:rPr>
                <w:sz w:val="24"/>
              </w:rPr>
              <w:t>54 000 </w:t>
            </w:r>
            <w:proofErr w:type="spellStart"/>
            <w:r>
              <w:rPr>
                <w:sz w:val="24"/>
              </w:rPr>
              <w:t>VV</w:t>
            </w:r>
            <w:proofErr w:type="spellEnd"/>
          </w:p>
        </w:tc>
      </w:tr>
    </w:tbl>
    <w:p w14:paraId="07F1B758" w14:textId="77777777" w:rsidR="00B81E63" w:rsidRPr="00457B88" w:rsidRDefault="00B81E63" w:rsidP="00770F86">
      <w:pPr>
        <w:pStyle w:val="BodyText"/>
      </w:pPr>
    </w:p>
    <w:p w14:paraId="25405AB3" w14:textId="55CC12B4" w:rsidR="000215F3" w:rsidRDefault="000215F3" w:rsidP="000215F3">
      <w:pPr>
        <w:jc w:val="both"/>
        <w:rPr>
          <w:i/>
          <w:noProof/>
          <w:color w:val="231F20"/>
          <w:sz w:val="24"/>
          <w:szCs w:val="24"/>
        </w:rPr>
      </w:pPr>
      <w:proofErr w:type="spellStart"/>
      <w:r>
        <w:rPr>
          <w:i/>
          <w:color w:val="231F20"/>
          <w:sz w:val="24"/>
        </w:rPr>
        <w:t>14B</w:t>
      </w:r>
      <w:proofErr w:type="spellEnd"/>
      <w:r>
        <w:rPr>
          <w:i/>
          <w:color w:val="231F20"/>
          <w:sz w:val="24"/>
        </w:rPr>
        <w:t xml:space="preserve">. piemērs. Pieņemsim, ka fakti ir tādi paši kā </w:t>
      </w:r>
      <w:proofErr w:type="spellStart"/>
      <w:r>
        <w:rPr>
          <w:i/>
          <w:color w:val="231F20"/>
          <w:sz w:val="24"/>
        </w:rPr>
        <w:t>14A</w:t>
      </w:r>
      <w:proofErr w:type="spellEnd"/>
      <w:r>
        <w:rPr>
          <w:i/>
          <w:color w:val="231F20"/>
          <w:sz w:val="24"/>
        </w:rPr>
        <w:t>. piemērā, izņemot, ka katru gadu ir jāveic mainīgie nomas maksājumi, kas ir 1 % apmērā no nomnieka pārdošanas ieņēmumiem, ko nomnieks guvis no nomātā īpašuma.</w:t>
      </w:r>
    </w:p>
    <w:p w14:paraId="52D30CE3" w14:textId="77777777" w:rsidR="00457B88" w:rsidRPr="00407CD9" w:rsidRDefault="00457B88" w:rsidP="000215F3">
      <w:pPr>
        <w:jc w:val="both"/>
        <w:rPr>
          <w:i/>
          <w:noProof/>
          <w:color w:val="231F20"/>
          <w:sz w:val="24"/>
          <w:szCs w:val="24"/>
        </w:rPr>
      </w:pPr>
    </w:p>
    <w:p w14:paraId="30E4482A" w14:textId="77777777" w:rsidR="000215F3" w:rsidRPr="00407CD9" w:rsidRDefault="000215F3" w:rsidP="00487FCE">
      <w:pPr>
        <w:pStyle w:val="BodyText"/>
        <w:keepNext/>
        <w:keepLines/>
      </w:pPr>
      <w:r>
        <w:lastRenderedPageBreak/>
        <w:t>Sākuma datumā nomnieks novērtē lietošanas tiesību aktīvu un nomas saistības, kas atzītas ar tādu pašu summu kā 14A. piemērā. Tas tā ir tāpēc, ka papildu mainīgie nomas maksājumi ir saistīti ar nākotnes pārdošanas ieņēmumiem un tādējādi neatbilst nomas maksājumu definīcijai. Attiecīgi šie maksājumi nav iekļauti aktīvu un saistību novērtējumā.</w:t>
      </w:r>
    </w:p>
    <w:p w14:paraId="40B14382" w14:textId="77777777" w:rsidR="000215F3" w:rsidRPr="00407CD9" w:rsidRDefault="000215F3" w:rsidP="00770F86">
      <w:pPr>
        <w:pStyle w:val="BodyText"/>
      </w:pPr>
    </w:p>
    <w:tbl>
      <w:tblPr>
        <w:tblW w:w="4103" w:type="pct"/>
        <w:tblCellMar>
          <w:left w:w="0" w:type="dxa"/>
          <w:right w:w="0" w:type="dxa"/>
        </w:tblCellMar>
        <w:tblLook w:val="01E0" w:firstRow="1" w:lastRow="1" w:firstColumn="1" w:lastColumn="1" w:noHBand="0" w:noVBand="0"/>
      </w:tblPr>
      <w:tblGrid>
        <w:gridCol w:w="4537"/>
        <w:gridCol w:w="1417"/>
        <w:gridCol w:w="1490"/>
      </w:tblGrid>
      <w:tr w:rsidR="000215F3" w:rsidRPr="00407CD9" w14:paraId="7E507FBE" w14:textId="77777777" w:rsidTr="008B0B39">
        <w:trPr>
          <w:trHeight w:val="290"/>
        </w:trPr>
        <w:tc>
          <w:tcPr>
            <w:tcW w:w="3047" w:type="pct"/>
          </w:tcPr>
          <w:p w14:paraId="6B779A4E" w14:textId="77777777" w:rsidR="000215F3" w:rsidRPr="00407CD9" w:rsidRDefault="000215F3" w:rsidP="00786A70">
            <w:pPr>
              <w:pStyle w:val="TableParagraph"/>
              <w:spacing w:before="0"/>
              <w:jc w:val="both"/>
              <w:rPr>
                <w:noProof/>
                <w:color w:val="231F20"/>
                <w:sz w:val="24"/>
                <w:szCs w:val="24"/>
              </w:rPr>
            </w:pPr>
            <w:r>
              <w:rPr>
                <w:color w:val="231F20"/>
                <w:sz w:val="24"/>
              </w:rPr>
              <w:t>Lietošanas tiesību aktīvs</w:t>
            </w:r>
          </w:p>
        </w:tc>
        <w:tc>
          <w:tcPr>
            <w:tcW w:w="952" w:type="pct"/>
          </w:tcPr>
          <w:p w14:paraId="6667987F" w14:textId="77777777" w:rsidR="000215F3" w:rsidRPr="00407CD9" w:rsidRDefault="000215F3" w:rsidP="008B0B39">
            <w:pPr>
              <w:pStyle w:val="TableParagraph"/>
              <w:spacing w:before="0"/>
              <w:jc w:val="both"/>
              <w:rPr>
                <w:noProof/>
                <w:color w:val="231F20"/>
                <w:sz w:val="24"/>
                <w:szCs w:val="24"/>
              </w:rPr>
            </w:pPr>
            <w:r>
              <w:rPr>
                <w:color w:val="231F20"/>
                <w:sz w:val="24"/>
              </w:rPr>
              <w:t>405 391 </w:t>
            </w:r>
            <w:proofErr w:type="spellStart"/>
            <w:r>
              <w:rPr>
                <w:color w:val="231F20"/>
                <w:sz w:val="24"/>
              </w:rPr>
              <w:t>VV</w:t>
            </w:r>
            <w:proofErr w:type="spellEnd"/>
          </w:p>
        </w:tc>
        <w:tc>
          <w:tcPr>
            <w:tcW w:w="1001" w:type="pct"/>
          </w:tcPr>
          <w:p w14:paraId="2F522B36" w14:textId="77777777" w:rsidR="000215F3" w:rsidRPr="00407CD9" w:rsidRDefault="000215F3" w:rsidP="00786A70">
            <w:pPr>
              <w:pStyle w:val="TableParagraph"/>
              <w:spacing w:before="0"/>
              <w:jc w:val="both"/>
              <w:rPr>
                <w:noProof/>
                <w:sz w:val="24"/>
                <w:szCs w:val="24"/>
              </w:rPr>
            </w:pPr>
          </w:p>
        </w:tc>
      </w:tr>
      <w:tr w:rsidR="000215F3" w:rsidRPr="00407CD9" w14:paraId="1386FFC5" w14:textId="77777777" w:rsidTr="008B0B39">
        <w:trPr>
          <w:trHeight w:val="360"/>
        </w:trPr>
        <w:tc>
          <w:tcPr>
            <w:tcW w:w="3047" w:type="pct"/>
          </w:tcPr>
          <w:p w14:paraId="7141A703" w14:textId="77777777" w:rsidR="000215F3" w:rsidRPr="00407CD9" w:rsidRDefault="000215F3" w:rsidP="00520BD2">
            <w:pPr>
              <w:pStyle w:val="TableParagraph"/>
              <w:spacing w:before="0"/>
              <w:ind w:left="567"/>
              <w:jc w:val="both"/>
              <w:rPr>
                <w:noProof/>
                <w:color w:val="231F20"/>
                <w:sz w:val="24"/>
                <w:szCs w:val="24"/>
              </w:rPr>
            </w:pPr>
            <w:r>
              <w:rPr>
                <w:color w:val="231F20"/>
                <w:sz w:val="24"/>
              </w:rPr>
              <w:t>Nomas saistības</w:t>
            </w:r>
          </w:p>
        </w:tc>
        <w:tc>
          <w:tcPr>
            <w:tcW w:w="952" w:type="pct"/>
          </w:tcPr>
          <w:p w14:paraId="7EB11C31" w14:textId="77777777" w:rsidR="000215F3" w:rsidRPr="00407CD9" w:rsidRDefault="000215F3" w:rsidP="00786A70">
            <w:pPr>
              <w:pStyle w:val="TableParagraph"/>
              <w:spacing w:before="0"/>
              <w:jc w:val="both"/>
              <w:rPr>
                <w:noProof/>
                <w:sz w:val="24"/>
                <w:szCs w:val="24"/>
              </w:rPr>
            </w:pPr>
          </w:p>
        </w:tc>
        <w:tc>
          <w:tcPr>
            <w:tcW w:w="1001" w:type="pct"/>
          </w:tcPr>
          <w:p w14:paraId="6B93789D" w14:textId="77777777" w:rsidR="000215F3" w:rsidRPr="00407CD9" w:rsidRDefault="000215F3" w:rsidP="00786A70">
            <w:pPr>
              <w:pStyle w:val="TableParagraph"/>
              <w:spacing w:before="0"/>
              <w:jc w:val="both"/>
              <w:rPr>
                <w:noProof/>
                <w:color w:val="231F20"/>
                <w:sz w:val="24"/>
                <w:szCs w:val="24"/>
              </w:rPr>
            </w:pPr>
            <w:r>
              <w:rPr>
                <w:color w:val="231F20"/>
                <w:sz w:val="24"/>
              </w:rPr>
              <w:t>355 391 </w:t>
            </w:r>
            <w:proofErr w:type="spellStart"/>
            <w:r>
              <w:rPr>
                <w:color w:val="231F20"/>
                <w:sz w:val="24"/>
              </w:rPr>
              <w:t>VV</w:t>
            </w:r>
            <w:proofErr w:type="spellEnd"/>
          </w:p>
        </w:tc>
      </w:tr>
      <w:tr w:rsidR="000215F3" w:rsidRPr="00407CD9" w14:paraId="50C153B9" w14:textId="77777777" w:rsidTr="008B0B39">
        <w:trPr>
          <w:trHeight w:val="290"/>
        </w:trPr>
        <w:tc>
          <w:tcPr>
            <w:tcW w:w="3047" w:type="pct"/>
          </w:tcPr>
          <w:p w14:paraId="3D0EEF39" w14:textId="77777777" w:rsidR="000215F3" w:rsidRPr="00407CD9" w:rsidRDefault="000215F3" w:rsidP="00520BD2">
            <w:pPr>
              <w:pStyle w:val="TableParagraph"/>
              <w:spacing w:before="0"/>
              <w:ind w:left="567"/>
              <w:jc w:val="both"/>
              <w:rPr>
                <w:noProof/>
                <w:color w:val="231F20"/>
                <w:sz w:val="24"/>
                <w:szCs w:val="24"/>
              </w:rPr>
            </w:pPr>
            <w:r>
              <w:rPr>
                <w:color w:val="231F20"/>
                <w:sz w:val="24"/>
              </w:rPr>
              <w:t>Nauda (nomas maksājums par pirmo gadu)</w:t>
            </w:r>
          </w:p>
        </w:tc>
        <w:tc>
          <w:tcPr>
            <w:tcW w:w="952" w:type="pct"/>
          </w:tcPr>
          <w:p w14:paraId="00FC4291" w14:textId="77777777" w:rsidR="000215F3" w:rsidRPr="00407CD9" w:rsidRDefault="000215F3" w:rsidP="00786A70">
            <w:pPr>
              <w:pStyle w:val="TableParagraph"/>
              <w:spacing w:before="0"/>
              <w:jc w:val="both"/>
              <w:rPr>
                <w:noProof/>
                <w:sz w:val="24"/>
                <w:szCs w:val="24"/>
              </w:rPr>
            </w:pPr>
          </w:p>
        </w:tc>
        <w:tc>
          <w:tcPr>
            <w:tcW w:w="1001" w:type="pct"/>
          </w:tcPr>
          <w:p w14:paraId="68925485" w14:textId="77777777" w:rsidR="000215F3" w:rsidRPr="00407CD9" w:rsidRDefault="000215F3" w:rsidP="008B0B39">
            <w:pPr>
              <w:pStyle w:val="TableParagraph"/>
              <w:spacing w:before="0"/>
              <w:jc w:val="both"/>
              <w:rPr>
                <w:noProof/>
                <w:color w:val="231F20"/>
                <w:sz w:val="24"/>
                <w:szCs w:val="24"/>
              </w:rPr>
            </w:pPr>
            <w:r>
              <w:rPr>
                <w:color w:val="231F20"/>
                <w:sz w:val="24"/>
              </w:rPr>
              <w:t>50 000 </w:t>
            </w:r>
            <w:proofErr w:type="spellStart"/>
            <w:r>
              <w:rPr>
                <w:color w:val="231F20"/>
                <w:sz w:val="24"/>
              </w:rPr>
              <w:t>VV</w:t>
            </w:r>
            <w:proofErr w:type="spellEnd"/>
          </w:p>
        </w:tc>
      </w:tr>
    </w:tbl>
    <w:p w14:paraId="1AFE14FC" w14:textId="77777777" w:rsidR="00520BD2" w:rsidRDefault="00520BD2" w:rsidP="000215F3">
      <w:pPr>
        <w:jc w:val="both"/>
        <w:rPr>
          <w:i/>
          <w:noProof/>
          <w:color w:val="231F20"/>
          <w:sz w:val="24"/>
          <w:szCs w:val="24"/>
        </w:rPr>
      </w:pPr>
    </w:p>
    <w:p w14:paraId="23B5CA9B" w14:textId="7A4743B9" w:rsidR="000215F3" w:rsidRDefault="000215F3" w:rsidP="000215F3">
      <w:pPr>
        <w:jc w:val="both"/>
        <w:rPr>
          <w:i/>
          <w:noProof/>
          <w:color w:val="231F20"/>
          <w:sz w:val="24"/>
          <w:szCs w:val="24"/>
        </w:rPr>
      </w:pPr>
      <w:r>
        <w:rPr>
          <w:i/>
          <w:color w:val="231F20"/>
          <w:sz w:val="24"/>
        </w:rPr>
        <w:t>Nomnieks gatavo finanšu pārskatus katru gadu. Nomas pirmajā gadā nomnieks gūst pārdošanas ieņēmumus 800 000 </w:t>
      </w:r>
      <w:proofErr w:type="spellStart"/>
      <w:r>
        <w:rPr>
          <w:i/>
          <w:color w:val="231F20"/>
          <w:sz w:val="24"/>
        </w:rPr>
        <w:t>VV</w:t>
      </w:r>
      <w:proofErr w:type="spellEnd"/>
      <w:r>
        <w:rPr>
          <w:i/>
          <w:color w:val="231F20"/>
          <w:sz w:val="24"/>
        </w:rPr>
        <w:t xml:space="preserve"> apmērā no nomātā īpašuma.</w:t>
      </w:r>
    </w:p>
    <w:p w14:paraId="00CAB19A" w14:textId="77777777" w:rsidR="008B0B39" w:rsidRPr="00407CD9" w:rsidRDefault="008B0B39" w:rsidP="000215F3">
      <w:pPr>
        <w:jc w:val="both"/>
        <w:rPr>
          <w:i/>
          <w:noProof/>
          <w:color w:val="231F20"/>
          <w:sz w:val="24"/>
          <w:szCs w:val="24"/>
        </w:rPr>
      </w:pPr>
    </w:p>
    <w:p w14:paraId="102A7374" w14:textId="77777777" w:rsidR="000215F3" w:rsidRDefault="000215F3" w:rsidP="00770F86">
      <w:pPr>
        <w:pStyle w:val="BodyText"/>
      </w:pPr>
      <w:r>
        <w:t>Nomniekam rodas papildu izdevumi saistībā ar nomu, kas ir 8000 VV (800 000 VV x 1 procents) un ko nomnieks atzīst pirmajā nomas gadā kā pārpalikumu vai deficītu.</w:t>
      </w:r>
    </w:p>
    <w:p w14:paraId="1B0AB2CE" w14:textId="77777777" w:rsidR="008B0B39" w:rsidRPr="00407CD9" w:rsidRDefault="008B0B39" w:rsidP="00770F86">
      <w:pPr>
        <w:pStyle w:val="BodyText"/>
      </w:pPr>
    </w:p>
    <w:p w14:paraId="479BE622" w14:textId="77777777" w:rsidR="000215F3" w:rsidRPr="008B0B39" w:rsidRDefault="000215F3" w:rsidP="008B0B39">
      <w:pPr>
        <w:pStyle w:val="Heading1"/>
        <w:rPr>
          <w:sz w:val="24"/>
          <w:szCs w:val="24"/>
        </w:rPr>
      </w:pPr>
      <w:bookmarkStart w:id="438" w:name="_Toc126763659"/>
      <w:r>
        <w:rPr>
          <w:sz w:val="24"/>
        </w:rPr>
        <w:t>Nomas līguma grozījumi (skat. 45.–47. punktu)</w:t>
      </w:r>
      <w:bookmarkStart w:id="439" w:name="_Ref46407545"/>
      <w:bookmarkEnd w:id="438"/>
      <w:bookmarkEnd w:id="439"/>
    </w:p>
    <w:p w14:paraId="61D88A2E" w14:textId="77777777" w:rsidR="008B0B39" w:rsidRPr="00407CD9" w:rsidRDefault="008B0B39" w:rsidP="00462F4C">
      <w:pPr>
        <w:pStyle w:val="BodyText"/>
        <w:rPr>
          <w:b/>
          <w:bCs/>
        </w:rPr>
      </w:pPr>
    </w:p>
    <w:p w14:paraId="42D87AA5" w14:textId="645F4F10" w:rsidR="000215F3" w:rsidRDefault="000215F3" w:rsidP="00770F86">
      <w:pPr>
        <w:pStyle w:val="BodyText"/>
      </w:pPr>
      <w:r>
        <w:t xml:space="preserve">IE7. 15.–19. piemērs ilustrē </w:t>
      </w:r>
      <w:r>
        <w:rPr>
          <w:i/>
          <w:iCs/>
        </w:rPr>
        <w:t>IPSAS</w:t>
      </w:r>
      <w:r>
        <w:t> 43 prasības par nomas līguma grozījumiem attiecībā uz nomnieku.</w:t>
      </w:r>
      <w:bookmarkStart w:id="440" w:name="F45934044"/>
      <w:bookmarkEnd w:id="440"/>
    </w:p>
    <w:p w14:paraId="539B9B06" w14:textId="77777777" w:rsidR="008B0B39" w:rsidRPr="00407CD9" w:rsidRDefault="008B0B39" w:rsidP="00770F86">
      <w:pPr>
        <w:pStyle w:val="BodyText"/>
      </w:pPr>
    </w:p>
    <w:p w14:paraId="05E5F30C" w14:textId="58F2D49E" w:rsidR="000215F3" w:rsidRDefault="000215F3" w:rsidP="008B0B39">
      <w:pPr>
        <w:pStyle w:val="Heading2"/>
        <w:rPr>
          <w:noProof/>
        </w:rPr>
      </w:pPr>
      <w:bookmarkStart w:id="441" w:name="_Toc126763660"/>
      <w:r>
        <w:t>15. piemērs. Grozījums, kas ir atsevišķa noma</w:t>
      </w:r>
      <w:bookmarkStart w:id="442" w:name="_Ref46408257"/>
      <w:bookmarkEnd w:id="441"/>
      <w:bookmarkEnd w:id="442"/>
    </w:p>
    <w:p w14:paraId="2710AE81" w14:textId="77777777" w:rsidR="008B0B39" w:rsidRPr="00407CD9" w:rsidRDefault="008B0B39" w:rsidP="000215F3">
      <w:pPr>
        <w:jc w:val="both"/>
        <w:rPr>
          <w:i/>
          <w:noProof/>
          <w:color w:val="231F20"/>
          <w:sz w:val="24"/>
          <w:szCs w:val="24"/>
        </w:rPr>
      </w:pPr>
    </w:p>
    <w:p w14:paraId="61A9C470" w14:textId="77777777" w:rsidR="000215F3" w:rsidRDefault="000215F3" w:rsidP="000215F3">
      <w:pPr>
        <w:jc w:val="both"/>
        <w:rPr>
          <w:i/>
          <w:noProof/>
          <w:color w:val="231F20"/>
          <w:sz w:val="24"/>
          <w:szCs w:val="24"/>
        </w:rPr>
      </w:pPr>
      <w:r>
        <w:rPr>
          <w:i/>
          <w:color w:val="231F20"/>
          <w:sz w:val="24"/>
        </w:rPr>
        <w:t>Nomnieks noslēdz nomas līgumu uz 10 gadiem par biroja telpu 2000 </w:t>
      </w:r>
      <w:proofErr w:type="spellStart"/>
      <w:r>
        <w:rPr>
          <w:i/>
          <w:color w:val="231F20"/>
          <w:sz w:val="24"/>
        </w:rPr>
        <w:t>m</w:t>
      </w:r>
      <w:r>
        <w:rPr>
          <w:i/>
          <w:color w:val="231F20"/>
          <w:sz w:val="24"/>
          <w:vertAlign w:val="superscript"/>
        </w:rPr>
        <w:t>2</w:t>
      </w:r>
      <w:proofErr w:type="spellEnd"/>
      <w:r>
        <w:rPr>
          <w:i/>
          <w:color w:val="231F20"/>
          <w:sz w:val="24"/>
        </w:rPr>
        <w:t xml:space="preserve"> platībā nomu. 6. gada sākumā nomnieks un iznomātājs vienojas grozīt sākotnējo nomas līgumu uz atlikušajiem pieciem gadiem, iekļaujot vēl biroja telpas 3000 </w:t>
      </w:r>
      <w:proofErr w:type="spellStart"/>
      <w:r>
        <w:rPr>
          <w:i/>
          <w:color w:val="231F20"/>
          <w:sz w:val="24"/>
        </w:rPr>
        <w:t>m</w:t>
      </w:r>
      <w:r>
        <w:rPr>
          <w:i/>
          <w:color w:val="231F20"/>
          <w:sz w:val="24"/>
          <w:vertAlign w:val="superscript"/>
        </w:rPr>
        <w:t>2</w:t>
      </w:r>
      <w:proofErr w:type="spellEnd"/>
      <w:r>
        <w:rPr>
          <w:i/>
          <w:color w:val="231F20"/>
          <w:sz w:val="24"/>
        </w:rPr>
        <w:t xml:space="preserve"> platībā, kas atrodas tajā pašā ēkā. Papildu telpas ir pieejamas nomniekam lietošanai 6. gada otrā ceturkšņa beigās. Kopējā atlīdzība par nomu ir palielināta samērīgi ar pašreizējo tirgus likmi par jaunajām 3000 </w:t>
      </w:r>
      <w:proofErr w:type="spellStart"/>
      <w:r>
        <w:rPr>
          <w:i/>
          <w:color w:val="231F20"/>
          <w:sz w:val="24"/>
        </w:rPr>
        <w:t>m</w:t>
      </w:r>
      <w:r>
        <w:rPr>
          <w:i/>
          <w:color w:val="231F20"/>
          <w:sz w:val="24"/>
          <w:vertAlign w:val="superscript"/>
        </w:rPr>
        <w:t>2</w:t>
      </w:r>
      <w:proofErr w:type="spellEnd"/>
      <w:r>
        <w:rPr>
          <w:i/>
          <w:color w:val="231F20"/>
          <w:sz w:val="24"/>
        </w:rPr>
        <w:t xml:space="preserve"> plašajām biroja telpām, un koriģēta ar diskontu, ko nomnieks saņem, kas atspoguļo to, ka iznomātājs neuzņemas izmaksas, kas tam pretējā gadījumā būtu radušās, ja šīs telpas tiktu iznomātas jaunam nomniekam (piemēram, tirdzniecības izmaksas).</w:t>
      </w:r>
    </w:p>
    <w:p w14:paraId="09A8B12C" w14:textId="77777777" w:rsidR="008B0B39" w:rsidRPr="00407CD9" w:rsidRDefault="008B0B39" w:rsidP="000215F3">
      <w:pPr>
        <w:jc w:val="both"/>
        <w:rPr>
          <w:i/>
          <w:noProof/>
          <w:color w:val="231F20"/>
          <w:sz w:val="24"/>
          <w:szCs w:val="24"/>
        </w:rPr>
      </w:pPr>
    </w:p>
    <w:p w14:paraId="62AD474A" w14:textId="772C798E" w:rsidR="000215F3" w:rsidRDefault="000215F3" w:rsidP="00770F86">
      <w:pPr>
        <w:pStyle w:val="BodyText"/>
      </w:pPr>
      <w:r>
        <w:t>Nomnieks uzskaita grozījumus kā atsevišķu nomu, kas ir nošķirta no sākotnējās nomas un kas ir noslēgta uz 10 gadiem. Tas tā ir tāpēc, ka grozījumi dod nomniekam papildu tiesības izmantot pamatā esošo aktīvu un ka atlīdzība par nomu ir palielinājusies samērīgi ar atsevišķi noteikto papildu lietošanas tiesību cenu, kas koriģēta, lai atspoguļotu līguma apstākļus. Šajā piemērā pamatā esošais papildu aktīvs ir jaunās biroja telpas 3000 m</w:t>
      </w:r>
      <w:r>
        <w:rPr>
          <w:vertAlign w:val="superscript"/>
        </w:rPr>
        <w:t>2</w:t>
      </w:r>
      <w:r>
        <w:t xml:space="preserve"> platībā. Attiecīgi jaunā nomas līguma sākuma datumā (6. gada otrā ceturkšņa beigās) nomnieks atzīst lietošanas tiesību aktīvu un nomas saistības attiecībā uz papildu biroja telpu nomu 3000 m</w:t>
      </w:r>
      <w:r>
        <w:rPr>
          <w:vertAlign w:val="superscript"/>
        </w:rPr>
        <w:t>2</w:t>
      </w:r>
      <w:r>
        <w:t xml:space="preserve"> platībā. Nomnieks šāda grozījuma rezultātā neveic nekādas korekcijas attiecībā uz sākotnējo biroja telpu 2000 m</w:t>
      </w:r>
      <w:r>
        <w:rPr>
          <w:vertAlign w:val="superscript"/>
        </w:rPr>
        <w:t>2</w:t>
      </w:r>
      <w:r>
        <w:t xml:space="preserve"> platībā nomu.</w:t>
      </w:r>
    </w:p>
    <w:p w14:paraId="3CA7F4DA" w14:textId="77777777" w:rsidR="008B0B39" w:rsidRPr="00407CD9" w:rsidRDefault="008B0B39" w:rsidP="00770F86">
      <w:pPr>
        <w:pStyle w:val="BodyText"/>
      </w:pPr>
    </w:p>
    <w:p w14:paraId="2C94D19A" w14:textId="2F6B93FC" w:rsidR="000215F3" w:rsidRDefault="000215F3" w:rsidP="000215F3">
      <w:pPr>
        <w:jc w:val="both"/>
        <w:rPr>
          <w:i/>
          <w:noProof/>
          <w:color w:val="231F20"/>
          <w:sz w:val="24"/>
          <w:szCs w:val="24"/>
        </w:rPr>
      </w:pPr>
      <w:r>
        <w:rPr>
          <w:i/>
          <w:color w:val="231F20"/>
          <w:sz w:val="24"/>
        </w:rPr>
        <w:t>16. piemērs. Grozījums, kura rezultātā palielinās nomas līguma darbības joma, jo pagarinās līgumā noteiktais nomas termiņš.</w:t>
      </w:r>
      <w:bookmarkStart w:id="443" w:name="_Ref46408264"/>
      <w:bookmarkEnd w:id="443"/>
    </w:p>
    <w:p w14:paraId="640DE438" w14:textId="77777777" w:rsidR="008B0B39" w:rsidRPr="00407CD9" w:rsidRDefault="008B0B39" w:rsidP="000215F3">
      <w:pPr>
        <w:jc w:val="both"/>
        <w:rPr>
          <w:i/>
          <w:noProof/>
          <w:color w:val="231F20"/>
          <w:sz w:val="24"/>
          <w:szCs w:val="24"/>
        </w:rPr>
      </w:pPr>
    </w:p>
    <w:p w14:paraId="6439D41D" w14:textId="40D3B138" w:rsidR="000215F3" w:rsidRDefault="000215F3" w:rsidP="000215F3">
      <w:pPr>
        <w:jc w:val="both"/>
        <w:rPr>
          <w:i/>
          <w:noProof/>
          <w:color w:val="231F20"/>
          <w:sz w:val="24"/>
          <w:szCs w:val="24"/>
        </w:rPr>
      </w:pPr>
      <w:r>
        <w:rPr>
          <w:i/>
          <w:color w:val="231F20"/>
          <w:sz w:val="24"/>
        </w:rPr>
        <w:t>Nomnieks noslēdz nomas līgumu uz 10 gadiem par biroja telpu 5000 </w:t>
      </w:r>
      <w:proofErr w:type="spellStart"/>
      <w:r>
        <w:rPr>
          <w:i/>
          <w:color w:val="231F20"/>
          <w:sz w:val="24"/>
        </w:rPr>
        <w:t>m</w:t>
      </w:r>
      <w:r>
        <w:rPr>
          <w:i/>
          <w:color w:val="231F20"/>
          <w:sz w:val="24"/>
          <w:vertAlign w:val="superscript"/>
        </w:rPr>
        <w:t>2</w:t>
      </w:r>
      <w:proofErr w:type="spellEnd"/>
      <w:r>
        <w:rPr>
          <w:i/>
          <w:color w:val="231F20"/>
          <w:sz w:val="24"/>
        </w:rPr>
        <w:t xml:space="preserve"> platībā nomu. Ikgadējie nomas maksājumi ir 100 000 </w:t>
      </w:r>
      <w:proofErr w:type="spellStart"/>
      <w:r>
        <w:rPr>
          <w:i/>
          <w:color w:val="231F20"/>
          <w:sz w:val="24"/>
        </w:rPr>
        <w:t>VV</w:t>
      </w:r>
      <w:proofErr w:type="spellEnd"/>
      <w:r>
        <w:rPr>
          <w:i/>
          <w:color w:val="231F20"/>
          <w:sz w:val="24"/>
        </w:rPr>
        <w:t xml:space="preserve">, kas jāmaksā katra gada beigās. Nomā ietverto procentu likmi nevar </w:t>
      </w:r>
      <w:r w:rsidR="00953CEE" w:rsidRPr="00953CEE">
        <w:rPr>
          <w:i/>
          <w:color w:val="231F20"/>
          <w:sz w:val="24"/>
        </w:rPr>
        <w:t>nekavējoties</w:t>
      </w:r>
      <w:r w:rsidR="00953CEE" w:rsidRPr="00953CEE">
        <w:rPr>
          <w:i/>
          <w:color w:val="231F20"/>
          <w:sz w:val="24"/>
        </w:rPr>
        <w:t xml:space="preserve"> </w:t>
      </w:r>
      <w:r>
        <w:rPr>
          <w:i/>
          <w:color w:val="231F20"/>
          <w:sz w:val="24"/>
        </w:rPr>
        <w:t xml:space="preserve">noteikt. Nomnieka salīdzināmā aizņēmuma procentu likme sākuma datumā ir 6 procenti gadā. 7. gada sākumā nomnieks un iznomātājs vienojas grozīt sākotnējo nomas līgumu, pagarinot nomas līguma termiņu par četriem gadiem. Ikgadējie </w:t>
      </w:r>
      <w:r>
        <w:rPr>
          <w:i/>
          <w:color w:val="231F20"/>
          <w:sz w:val="24"/>
        </w:rPr>
        <w:lastRenderedPageBreak/>
        <w:t>nomas maksājumi (t. i., 100 000 </w:t>
      </w:r>
      <w:proofErr w:type="spellStart"/>
      <w:r>
        <w:rPr>
          <w:i/>
          <w:color w:val="231F20"/>
          <w:sz w:val="24"/>
        </w:rPr>
        <w:t>VV</w:t>
      </w:r>
      <w:proofErr w:type="spellEnd"/>
      <w:r>
        <w:rPr>
          <w:i/>
          <w:color w:val="231F20"/>
          <w:sz w:val="24"/>
        </w:rPr>
        <w:t>, kas jāmaksā katra gada beigās no 7. gada līdz 14. gadam) netiek mainīti. Nomnieka salīdzināmā aizņēmuma procentu likme 7. gada sākumā ir 7 procenti gadā.</w:t>
      </w:r>
    </w:p>
    <w:p w14:paraId="7E6408AD" w14:textId="77777777" w:rsidR="00650768" w:rsidRPr="00407CD9" w:rsidRDefault="00650768" w:rsidP="000215F3">
      <w:pPr>
        <w:jc w:val="both"/>
        <w:rPr>
          <w:i/>
          <w:noProof/>
          <w:color w:val="231F20"/>
          <w:sz w:val="24"/>
          <w:szCs w:val="24"/>
        </w:rPr>
      </w:pPr>
    </w:p>
    <w:p w14:paraId="198B4E34" w14:textId="77777777" w:rsidR="000215F3" w:rsidRDefault="000215F3" w:rsidP="00770F86">
      <w:pPr>
        <w:pStyle w:val="BodyText"/>
      </w:pPr>
      <w:r>
        <w:t>Datumā, kad stājas spēkā grozījumi (7. gada sākumā), nomnieks pārvērtē nomas saistības, pamatojoties uz šādiem datiem: a) atlikušais nomas termiņš ir astoņi gadi, b) ikgadējie maksājumi ir 100 000 VV un c) nomnieka salīdzināmā aizņēmuma procentu likme ir 7 procenti gadā. Grozītās nomas saistības ir 597 130 VV. Nomas saistības tieši pirms grozījumiem (tostarp procentu izdevumu līdz 6. gada beigām atzīšana) ir 346 511 VV. Nomnieks atzīst grozīto nomas saistību uzskaites vērtības un tieši pirms grozījumiem esošo nomas saistību uzskaites vērtības starpību (250 619 VV) kā lietošanas tiesību aktīva korekciju.</w:t>
      </w:r>
    </w:p>
    <w:p w14:paraId="1434F288" w14:textId="77777777" w:rsidR="0002258F" w:rsidRPr="00407CD9" w:rsidRDefault="0002258F" w:rsidP="00770F86">
      <w:pPr>
        <w:pStyle w:val="BodyText"/>
      </w:pPr>
    </w:p>
    <w:p w14:paraId="1043E96D" w14:textId="52152F4B" w:rsidR="000215F3" w:rsidRDefault="000215F3" w:rsidP="0002258F">
      <w:pPr>
        <w:pStyle w:val="Heading2"/>
        <w:rPr>
          <w:noProof/>
        </w:rPr>
      </w:pPr>
      <w:bookmarkStart w:id="444" w:name="_Toc126763661"/>
      <w:r>
        <w:t>17. piemērs. Grozījumi, ar kuriem samazina nomas līguma darbības jomu</w:t>
      </w:r>
      <w:bookmarkStart w:id="445" w:name="_Ref46408272"/>
      <w:bookmarkEnd w:id="444"/>
      <w:bookmarkEnd w:id="445"/>
    </w:p>
    <w:p w14:paraId="64FBEC84" w14:textId="77777777" w:rsidR="0002258F" w:rsidRPr="00407CD9" w:rsidRDefault="0002258F" w:rsidP="000215F3">
      <w:pPr>
        <w:jc w:val="both"/>
        <w:rPr>
          <w:i/>
          <w:noProof/>
          <w:color w:val="231F20"/>
          <w:sz w:val="24"/>
          <w:szCs w:val="24"/>
        </w:rPr>
      </w:pPr>
    </w:p>
    <w:p w14:paraId="185EA77C" w14:textId="7031BDE1" w:rsidR="000215F3" w:rsidRDefault="000215F3" w:rsidP="000215F3">
      <w:pPr>
        <w:jc w:val="both"/>
        <w:rPr>
          <w:i/>
          <w:noProof/>
          <w:color w:val="231F20"/>
          <w:sz w:val="24"/>
          <w:szCs w:val="24"/>
        </w:rPr>
      </w:pPr>
      <w:r>
        <w:rPr>
          <w:i/>
          <w:color w:val="231F20"/>
          <w:sz w:val="24"/>
        </w:rPr>
        <w:t>Nomnieks noslēdz nomas līgumu uz 10 gadiem par biroja telpu 5000 </w:t>
      </w:r>
      <w:proofErr w:type="spellStart"/>
      <w:r>
        <w:rPr>
          <w:i/>
          <w:color w:val="231F20"/>
          <w:sz w:val="24"/>
        </w:rPr>
        <w:t>m</w:t>
      </w:r>
      <w:r>
        <w:rPr>
          <w:i/>
          <w:color w:val="231F20"/>
          <w:sz w:val="24"/>
          <w:vertAlign w:val="superscript"/>
        </w:rPr>
        <w:t>2</w:t>
      </w:r>
      <w:proofErr w:type="spellEnd"/>
      <w:r>
        <w:rPr>
          <w:i/>
          <w:color w:val="231F20"/>
          <w:sz w:val="24"/>
        </w:rPr>
        <w:t xml:space="preserve"> platībā nomu. Ikgadējie nomas maksājumi ir 50 000 </w:t>
      </w:r>
      <w:proofErr w:type="spellStart"/>
      <w:r>
        <w:rPr>
          <w:i/>
          <w:color w:val="231F20"/>
          <w:sz w:val="24"/>
        </w:rPr>
        <w:t>VV</w:t>
      </w:r>
      <w:proofErr w:type="spellEnd"/>
      <w:r>
        <w:rPr>
          <w:i/>
          <w:color w:val="231F20"/>
          <w:sz w:val="24"/>
        </w:rPr>
        <w:t xml:space="preserve">, kas jāmaksā katra gada beigās. Nomā ietverto procentu likmi nevar </w:t>
      </w:r>
      <w:r w:rsidR="00254350" w:rsidRPr="00254350">
        <w:rPr>
          <w:i/>
          <w:color w:val="231F20"/>
          <w:sz w:val="24"/>
        </w:rPr>
        <w:t>nekavējoties</w:t>
      </w:r>
      <w:r w:rsidR="00254350" w:rsidRPr="00254350">
        <w:rPr>
          <w:i/>
          <w:color w:val="231F20"/>
          <w:sz w:val="24"/>
        </w:rPr>
        <w:t xml:space="preserve"> </w:t>
      </w:r>
      <w:r>
        <w:rPr>
          <w:i/>
          <w:color w:val="231F20"/>
          <w:sz w:val="24"/>
        </w:rPr>
        <w:t>noteikt. Nomnieka salīdzināmā aizņēmuma procentu likme sākuma datumā ir 6 procenti gadā. 6. gada sākumā nomnieks un iznomātājs vienojas grozīt sākotnējo nomas līgumu, samazinot platību līdz 2500 </w:t>
      </w:r>
      <w:proofErr w:type="spellStart"/>
      <w:r>
        <w:rPr>
          <w:i/>
          <w:color w:val="231F20"/>
          <w:sz w:val="24"/>
        </w:rPr>
        <w:t>m</w:t>
      </w:r>
      <w:r>
        <w:rPr>
          <w:i/>
          <w:color w:val="231F20"/>
          <w:sz w:val="24"/>
          <w:vertAlign w:val="superscript"/>
        </w:rPr>
        <w:t>2</w:t>
      </w:r>
      <w:proofErr w:type="spellEnd"/>
      <w:r>
        <w:rPr>
          <w:i/>
          <w:color w:val="231F20"/>
          <w:sz w:val="24"/>
        </w:rPr>
        <w:t xml:space="preserve"> no sākotnējās platības no 6. gada pirmā ceturkšņa beigām. Ikgadējie fiksētie nomas maksājumi (no 6. gada līdz 10. gadam) ir 30 000 </w:t>
      </w:r>
      <w:proofErr w:type="spellStart"/>
      <w:r>
        <w:rPr>
          <w:i/>
          <w:color w:val="231F20"/>
          <w:sz w:val="24"/>
        </w:rPr>
        <w:t>VV</w:t>
      </w:r>
      <w:proofErr w:type="spellEnd"/>
      <w:r>
        <w:rPr>
          <w:i/>
          <w:color w:val="231F20"/>
          <w:sz w:val="24"/>
        </w:rPr>
        <w:t>. Nomnieka salīdzināmā aizņēmuma procentu likme 6. gada sākumā ir 5 procenti gadā.</w:t>
      </w:r>
    </w:p>
    <w:p w14:paraId="46EFECCC" w14:textId="77777777" w:rsidR="0002258F" w:rsidRPr="00407CD9" w:rsidRDefault="0002258F" w:rsidP="000215F3">
      <w:pPr>
        <w:jc w:val="both"/>
        <w:rPr>
          <w:i/>
          <w:noProof/>
          <w:color w:val="231F20"/>
          <w:sz w:val="24"/>
          <w:szCs w:val="24"/>
        </w:rPr>
      </w:pPr>
    </w:p>
    <w:p w14:paraId="024BEBF5" w14:textId="77777777" w:rsidR="000215F3" w:rsidRPr="00407CD9" w:rsidRDefault="000215F3" w:rsidP="00770F86">
      <w:pPr>
        <w:pStyle w:val="BodyText"/>
      </w:pPr>
      <w:r>
        <w:t>Datumā, kad stājas spēkā grozījumi (6. gada sākumā), nomnieks pārvērtē nomas saistības, pamatojoties uz šādiem datiem: a) atlikušais nomas termiņš ir pieci gadi, b) ikgadējie maksājumi ir 30 000 VV un c) nomnieka salīdzināmā aizņēmuma procentu likme ir 5 procenti gadā. Radusies summa ir vienāda ar 129 884 VV.</w:t>
      </w:r>
    </w:p>
    <w:p w14:paraId="35A7DA6A" w14:textId="77777777" w:rsidR="000215F3" w:rsidRDefault="000215F3" w:rsidP="00770F86">
      <w:pPr>
        <w:pStyle w:val="BodyText"/>
      </w:pPr>
      <w:r>
        <w:t>Nomnieks nosaka lietošanas tiesību aktīva uzskaites vērtības proporcionālu samazinājumu, pamatojoties uz atlikušo lietošanas tiesību aktīvu (t. i., 2500 m</w:t>
      </w:r>
      <w:r>
        <w:rPr>
          <w:vertAlign w:val="superscript"/>
        </w:rPr>
        <w:t>2</w:t>
      </w:r>
      <w:r>
        <w:t xml:space="preserve"> atbilst 50 procentiem no sākotnējā lietošanas tiesību aktīva).</w:t>
      </w:r>
    </w:p>
    <w:p w14:paraId="230FFE89" w14:textId="77777777" w:rsidR="0002258F" w:rsidRPr="00407CD9" w:rsidRDefault="0002258F" w:rsidP="00770F86">
      <w:pPr>
        <w:pStyle w:val="BodyText"/>
      </w:pPr>
    </w:p>
    <w:p w14:paraId="0372E822" w14:textId="77777777" w:rsidR="000215F3" w:rsidRDefault="000215F3" w:rsidP="00770F86">
      <w:pPr>
        <w:pStyle w:val="BodyText"/>
      </w:pPr>
      <w:r>
        <w:t>50 procenti no lietošanas tiesību aktīva pirms grozījumiem (184 002 VV) ir 92 001 VV. Piecdesmit procenti no nomas saistībām pirms grozījumiem (210 618 VV) ir 105 309 VV. Attiecīgi nomnieks samazina lietošanas tiesību aktīva uzskaites vērtību par 92 001 VV un nomas saistību uzskaites vērtību par 105 309 VV. Nomnieks atzīst nomas saistību samazinājuma un lietošanas tiesību aktīva samazinājuma starpību (105 309 VV – 92 001 VV = 13 308 VV) kā peļņu pārpalikumā vai deficītā grozījumu spēkā stāšanās dienā (6. gada sākumā).</w:t>
      </w:r>
    </w:p>
    <w:p w14:paraId="51CBFA17" w14:textId="77777777" w:rsidR="0002258F" w:rsidRPr="00407CD9" w:rsidRDefault="0002258F" w:rsidP="00770F86">
      <w:pPr>
        <w:pStyle w:val="BodyText"/>
      </w:pPr>
    </w:p>
    <w:p w14:paraId="6A401FBD" w14:textId="77777777" w:rsidR="000215F3" w:rsidRDefault="000215F3" w:rsidP="00770F86">
      <w:pPr>
        <w:pStyle w:val="BodyText"/>
      </w:pPr>
      <w:r>
        <w:t>Nomnieks atzīst atlikušo nomas saistību 105 309 VV apmērā un grozīto nomas saistību 129 884 VV apmērā starpību (kas ir vienāda ar 24 575 VV) kā lietošanas tiesību aktīva korekciju, kas atspoguļo par nomu samaksātās atlīdzības izmaiņas un pārskatīto diskonta likmi.</w:t>
      </w:r>
    </w:p>
    <w:p w14:paraId="31603D14" w14:textId="77777777" w:rsidR="0002258F" w:rsidRPr="00407CD9" w:rsidRDefault="0002258F" w:rsidP="00770F86">
      <w:pPr>
        <w:pStyle w:val="BodyText"/>
      </w:pPr>
    </w:p>
    <w:p w14:paraId="390E8920" w14:textId="2F610AB7" w:rsidR="000215F3" w:rsidRDefault="000215F3" w:rsidP="0002258F">
      <w:pPr>
        <w:pStyle w:val="Heading2"/>
        <w:rPr>
          <w:noProof/>
        </w:rPr>
      </w:pPr>
      <w:bookmarkStart w:id="446" w:name="_Toc126763662"/>
      <w:r>
        <w:t>18. piemērs. Grozījumi, ar kuriem gan palielina, gan samazina nomas līguma darbības jomu</w:t>
      </w:r>
      <w:bookmarkStart w:id="447" w:name="_Ref46408279"/>
      <w:bookmarkEnd w:id="446"/>
      <w:bookmarkEnd w:id="447"/>
    </w:p>
    <w:p w14:paraId="1EA75739" w14:textId="77777777" w:rsidR="0002258F" w:rsidRPr="00407CD9" w:rsidRDefault="0002258F" w:rsidP="000215F3">
      <w:pPr>
        <w:jc w:val="both"/>
        <w:rPr>
          <w:i/>
          <w:noProof/>
          <w:color w:val="231F20"/>
          <w:sz w:val="24"/>
          <w:szCs w:val="24"/>
        </w:rPr>
      </w:pPr>
    </w:p>
    <w:p w14:paraId="7DAF66F0" w14:textId="3E092965" w:rsidR="000215F3" w:rsidRDefault="000215F3" w:rsidP="000215F3">
      <w:pPr>
        <w:jc w:val="both"/>
        <w:rPr>
          <w:i/>
          <w:noProof/>
          <w:color w:val="231F20"/>
          <w:sz w:val="24"/>
          <w:szCs w:val="24"/>
        </w:rPr>
      </w:pPr>
      <w:r>
        <w:rPr>
          <w:i/>
          <w:color w:val="231F20"/>
          <w:sz w:val="24"/>
        </w:rPr>
        <w:t>Nomnieks noslēdz nomas līgumu uz 10 gadiem par biroja telpu 2000 </w:t>
      </w:r>
      <w:proofErr w:type="spellStart"/>
      <w:r>
        <w:rPr>
          <w:i/>
          <w:color w:val="231F20"/>
          <w:sz w:val="24"/>
        </w:rPr>
        <w:t>m</w:t>
      </w:r>
      <w:r>
        <w:rPr>
          <w:i/>
          <w:color w:val="231F20"/>
          <w:sz w:val="24"/>
          <w:vertAlign w:val="superscript"/>
        </w:rPr>
        <w:t>2</w:t>
      </w:r>
      <w:proofErr w:type="spellEnd"/>
      <w:r>
        <w:rPr>
          <w:i/>
          <w:color w:val="231F20"/>
          <w:sz w:val="24"/>
        </w:rPr>
        <w:t xml:space="preserve"> platībā nomu. Ikgadējie nomas maksājumi ir 100 000 </w:t>
      </w:r>
      <w:proofErr w:type="spellStart"/>
      <w:r>
        <w:rPr>
          <w:i/>
          <w:color w:val="231F20"/>
          <w:sz w:val="24"/>
        </w:rPr>
        <w:t>VV</w:t>
      </w:r>
      <w:proofErr w:type="spellEnd"/>
      <w:r>
        <w:rPr>
          <w:i/>
          <w:color w:val="231F20"/>
          <w:sz w:val="24"/>
        </w:rPr>
        <w:t xml:space="preserve">, kas jāmaksā katra gada beigās. Nomā ietverto procentu likmi nevar </w:t>
      </w:r>
      <w:r w:rsidR="00254350" w:rsidRPr="00254350">
        <w:rPr>
          <w:i/>
          <w:color w:val="231F20"/>
          <w:sz w:val="24"/>
        </w:rPr>
        <w:t>nekavējoties</w:t>
      </w:r>
      <w:r w:rsidR="00254350" w:rsidRPr="00254350">
        <w:rPr>
          <w:i/>
          <w:color w:val="231F20"/>
          <w:sz w:val="24"/>
        </w:rPr>
        <w:t xml:space="preserve"> </w:t>
      </w:r>
      <w:r>
        <w:rPr>
          <w:i/>
          <w:color w:val="231F20"/>
          <w:sz w:val="24"/>
        </w:rPr>
        <w:t>noteikt. Nomnieka salīdzināmā aizņēmuma procentu likme sākuma datumā ir 6 procenti gadā. 6. gada sākumā nomnieks un iznomātājs vienojas grozīt sākotnējo nomas līgumu, lai a) iekļautu papildu telpu 1500 </w:t>
      </w:r>
      <w:proofErr w:type="spellStart"/>
      <w:r>
        <w:rPr>
          <w:i/>
          <w:color w:val="231F20"/>
          <w:sz w:val="24"/>
        </w:rPr>
        <w:t>m</w:t>
      </w:r>
      <w:r>
        <w:rPr>
          <w:i/>
          <w:color w:val="231F20"/>
          <w:sz w:val="24"/>
          <w:vertAlign w:val="superscript"/>
        </w:rPr>
        <w:t>2</w:t>
      </w:r>
      <w:proofErr w:type="spellEnd"/>
      <w:r>
        <w:rPr>
          <w:i/>
          <w:color w:val="231F20"/>
          <w:sz w:val="24"/>
        </w:rPr>
        <w:t xml:space="preserve"> platībā tajā pašā ēkā, sākot no </w:t>
      </w:r>
      <w:r>
        <w:rPr>
          <w:i/>
          <w:color w:val="231F20"/>
          <w:sz w:val="24"/>
        </w:rPr>
        <w:lastRenderedPageBreak/>
        <w:t>6. gada sākuma, un b) samazinātu nomas termiņu no 10 gadiem uz 8 gadiem. Ikgadējais fiksētais nomas maksājums par 3500 </w:t>
      </w:r>
      <w:proofErr w:type="spellStart"/>
      <w:r>
        <w:rPr>
          <w:i/>
          <w:color w:val="231F20"/>
          <w:sz w:val="24"/>
        </w:rPr>
        <w:t>m</w:t>
      </w:r>
      <w:r>
        <w:rPr>
          <w:i/>
          <w:color w:val="231F20"/>
          <w:sz w:val="24"/>
          <w:vertAlign w:val="superscript"/>
        </w:rPr>
        <w:t>2</w:t>
      </w:r>
      <w:proofErr w:type="spellEnd"/>
      <w:r>
        <w:rPr>
          <w:i/>
          <w:color w:val="231F20"/>
          <w:sz w:val="24"/>
        </w:rPr>
        <w:t xml:space="preserve"> ir 150 000 </w:t>
      </w:r>
      <w:proofErr w:type="spellStart"/>
      <w:r>
        <w:rPr>
          <w:i/>
          <w:color w:val="231F20"/>
          <w:sz w:val="24"/>
        </w:rPr>
        <w:t>VV</w:t>
      </w:r>
      <w:proofErr w:type="spellEnd"/>
      <w:r>
        <w:rPr>
          <w:i/>
          <w:color w:val="231F20"/>
          <w:sz w:val="24"/>
        </w:rPr>
        <w:t>, kas jāmaksā katra gada beigās (no 6. gada līdz 8. gadam). Nomnieka salīdzināmā aizņēmuma procentu likme 6. gada sākumā ir 7 procenti gadā.</w:t>
      </w:r>
    </w:p>
    <w:p w14:paraId="3F9441D0" w14:textId="77777777" w:rsidR="0002258F" w:rsidRPr="00407CD9" w:rsidRDefault="0002258F" w:rsidP="000215F3">
      <w:pPr>
        <w:jc w:val="both"/>
        <w:rPr>
          <w:i/>
          <w:noProof/>
          <w:color w:val="231F20"/>
          <w:sz w:val="24"/>
          <w:szCs w:val="24"/>
        </w:rPr>
      </w:pPr>
    </w:p>
    <w:p w14:paraId="4D0D0EFB" w14:textId="77777777" w:rsidR="000215F3" w:rsidRDefault="000215F3" w:rsidP="000215F3">
      <w:pPr>
        <w:jc w:val="both"/>
        <w:rPr>
          <w:i/>
          <w:noProof/>
          <w:color w:val="231F20"/>
          <w:sz w:val="24"/>
          <w:szCs w:val="24"/>
        </w:rPr>
      </w:pPr>
      <w:r>
        <w:rPr>
          <w:i/>
          <w:color w:val="231F20"/>
          <w:sz w:val="24"/>
        </w:rPr>
        <w:t>Atlīdzība par darbības jomas paplašināšanu par telpām 1500 </w:t>
      </w:r>
      <w:proofErr w:type="spellStart"/>
      <w:r>
        <w:rPr>
          <w:i/>
          <w:color w:val="231F20"/>
          <w:sz w:val="24"/>
        </w:rPr>
        <w:t>m</w:t>
      </w:r>
      <w:r>
        <w:rPr>
          <w:i/>
          <w:color w:val="231F20"/>
          <w:sz w:val="24"/>
          <w:vertAlign w:val="superscript"/>
        </w:rPr>
        <w:t>2</w:t>
      </w:r>
      <w:proofErr w:type="spellEnd"/>
      <w:r>
        <w:rPr>
          <w:i/>
          <w:color w:val="231F20"/>
          <w:sz w:val="24"/>
        </w:rPr>
        <w:t xml:space="preserve"> platībā nav samērīga ar atsevišķo cenu par šo paplašinājumu, kas koriģēts, lai atainotu līguma apstākļus. Attiecīgi nomnieks neuzskaita darbības jomas paplašinājumu, kas dod tiesības papildus izmantot telpas 1500 </w:t>
      </w:r>
      <w:proofErr w:type="spellStart"/>
      <w:r>
        <w:rPr>
          <w:i/>
          <w:color w:val="231F20"/>
          <w:sz w:val="24"/>
        </w:rPr>
        <w:t>m</w:t>
      </w:r>
      <w:r>
        <w:rPr>
          <w:i/>
          <w:color w:val="231F20"/>
          <w:sz w:val="24"/>
          <w:vertAlign w:val="superscript"/>
        </w:rPr>
        <w:t>2</w:t>
      </w:r>
      <w:proofErr w:type="spellEnd"/>
      <w:r>
        <w:rPr>
          <w:i/>
          <w:color w:val="231F20"/>
          <w:sz w:val="24"/>
        </w:rPr>
        <w:t xml:space="preserve"> platībā, kā atsevišķu nomu.</w:t>
      </w:r>
    </w:p>
    <w:p w14:paraId="53C225B0" w14:textId="77777777" w:rsidR="00650768" w:rsidRPr="00407CD9" w:rsidRDefault="00650768" w:rsidP="000215F3">
      <w:pPr>
        <w:jc w:val="both"/>
        <w:rPr>
          <w:i/>
          <w:noProof/>
          <w:color w:val="231F20"/>
          <w:sz w:val="24"/>
          <w:szCs w:val="24"/>
        </w:rPr>
      </w:pPr>
    </w:p>
    <w:p w14:paraId="09048E86" w14:textId="77777777" w:rsidR="000215F3" w:rsidRPr="00407CD9" w:rsidRDefault="000215F3" w:rsidP="00770F86">
      <w:pPr>
        <w:pStyle w:val="BodyText"/>
      </w:pPr>
      <w:r>
        <w:t>Lietošanas tiesību aktīvs pirms grozījumiem un nomas saistības pirms grozījumiem attiecībā uz nomu ir norādītas turpmāk.</w:t>
      </w:r>
    </w:p>
    <w:p w14:paraId="0EDC6E45" w14:textId="77777777" w:rsidR="000215F3" w:rsidRPr="00407CD9" w:rsidRDefault="000215F3" w:rsidP="000215F3">
      <w:pPr>
        <w:jc w:val="both"/>
        <w:rPr>
          <w:noProof/>
          <w:sz w:val="24"/>
          <w:szCs w:val="24"/>
        </w:rPr>
      </w:pPr>
    </w:p>
    <w:tbl>
      <w:tblPr>
        <w:tblW w:w="5000" w:type="pct"/>
        <w:tblLayout w:type="fixed"/>
        <w:tblCellMar>
          <w:top w:w="28" w:type="dxa"/>
          <w:left w:w="28" w:type="dxa"/>
          <w:bottom w:w="28" w:type="dxa"/>
          <w:right w:w="28" w:type="dxa"/>
        </w:tblCellMar>
        <w:tblLook w:val="01E0" w:firstRow="1" w:lastRow="1" w:firstColumn="1" w:lastColumn="1" w:noHBand="0" w:noVBand="0"/>
      </w:tblPr>
      <w:tblGrid>
        <w:gridCol w:w="730"/>
        <w:gridCol w:w="1112"/>
        <w:gridCol w:w="851"/>
        <w:gridCol w:w="142"/>
        <w:gridCol w:w="992"/>
        <w:gridCol w:w="992"/>
        <w:gridCol w:w="283"/>
        <w:gridCol w:w="1323"/>
        <w:gridCol w:w="1513"/>
        <w:gridCol w:w="1134"/>
      </w:tblGrid>
      <w:tr w:rsidR="007226E5" w:rsidRPr="00487FCE" w14:paraId="5A896C4C" w14:textId="77777777" w:rsidTr="005222BE">
        <w:tc>
          <w:tcPr>
            <w:tcW w:w="402" w:type="pct"/>
            <w:vMerge w:val="restart"/>
          </w:tcPr>
          <w:p w14:paraId="00D0A14B" w14:textId="77777777" w:rsidR="007226E5" w:rsidRPr="00487FCE" w:rsidRDefault="007226E5" w:rsidP="00797D95">
            <w:pPr>
              <w:pStyle w:val="TableParagraph"/>
              <w:spacing w:before="0"/>
              <w:jc w:val="both"/>
              <w:rPr>
                <w:noProof/>
              </w:rPr>
            </w:pPr>
          </w:p>
        </w:tc>
        <w:tc>
          <w:tcPr>
            <w:tcW w:w="2254" w:type="pct"/>
            <w:gridSpan w:val="5"/>
            <w:tcBorders>
              <w:top w:val="single" w:sz="4" w:space="0" w:color="231F20"/>
              <w:bottom w:val="single" w:sz="4" w:space="0" w:color="231F20"/>
            </w:tcBorders>
          </w:tcPr>
          <w:p w14:paraId="5EC864CE" w14:textId="77777777" w:rsidR="007226E5" w:rsidRPr="00487FCE" w:rsidRDefault="007226E5" w:rsidP="00797D95">
            <w:pPr>
              <w:pStyle w:val="TableParagraph"/>
              <w:spacing w:before="0"/>
              <w:jc w:val="center"/>
              <w:rPr>
                <w:noProof/>
              </w:rPr>
            </w:pPr>
            <w:r w:rsidRPr="00487FCE">
              <w:rPr>
                <w:b/>
                <w:color w:val="231F20"/>
              </w:rPr>
              <w:t>Nomas saistības</w:t>
            </w:r>
          </w:p>
        </w:tc>
        <w:tc>
          <w:tcPr>
            <w:tcW w:w="156" w:type="pct"/>
          </w:tcPr>
          <w:p w14:paraId="48D01345" w14:textId="77777777" w:rsidR="007226E5" w:rsidRPr="00487FCE" w:rsidRDefault="007226E5" w:rsidP="00797D95">
            <w:pPr>
              <w:pStyle w:val="TableParagraph"/>
              <w:spacing w:before="0"/>
              <w:jc w:val="both"/>
              <w:rPr>
                <w:noProof/>
              </w:rPr>
            </w:pPr>
          </w:p>
        </w:tc>
        <w:tc>
          <w:tcPr>
            <w:tcW w:w="2188" w:type="pct"/>
            <w:gridSpan w:val="3"/>
            <w:tcBorders>
              <w:top w:val="single" w:sz="4" w:space="0" w:color="231F20"/>
              <w:bottom w:val="single" w:sz="4" w:space="0" w:color="231F20"/>
            </w:tcBorders>
          </w:tcPr>
          <w:p w14:paraId="71801A9A" w14:textId="77777777" w:rsidR="007226E5" w:rsidRPr="00487FCE" w:rsidRDefault="007226E5" w:rsidP="00797D95">
            <w:pPr>
              <w:pStyle w:val="TableParagraph"/>
              <w:spacing w:before="0"/>
              <w:jc w:val="center"/>
              <w:rPr>
                <w:noProof/>
              </w:rPr>
            </w:pPr>
            <w:r w:rsidRPr="00487FCE">
              <w:rPr>
                <w:b/>
                <w:color w:val="231F20"/>
              </w:rPr>
              <w:t>Lietošanas tiesību aktīvs</w:t>
            </w:r>
          </w:p>
        </w:tc>
      </w:tr>
      <w:tr w:rsidR="007226E5" w:rsidRPr="00487FCE" w14:paraId="4255128D" w14:textId="77777777" w:rsidTr="005222BE">
        <w:tc>
          <w:tcPr>
            <w:tcW w:w="402" w:type="pct"/>
            <w:vMerge/>
            <w:tcBorders>
              <w:top w:val="nil"/>
            </w:tcBorders>
          </w:tcPr>
          <w:p w14:paraId="650C7E3E" w14:textId="77777777" w:rsidR="007226E5" w:rsidRPr="00487FCE" w:rsidRDefault="007226E5" w:rsidP="00797D95">
            <w:pPr>
              <w:jc w:val="both"/>
              <w:rPr>
                <w:noProof/>
              </w:rPr>
            </w:pPr>
          </w:p>
        </w:tc>
        <w:tc>
          <w:tcPr>
            <w:tcW w:w="613" w:type="pct"/>
            <w:tcBorders>
              <w:top w:val="single" w:sz="4" w:space="0" w:color="231F20"/>
            </w:tcBorders>
          </w:tcPr>
          <w:p w14:paraId="2B53FA2D" w14:textId="77777777" w:rsidR="007226E5" w:rsidRPr="00487FCE" w:rsidRDefault="007226E5" w:rsidP="00AD4072">
            <w:pPr>
              <w:pStyle w:val="TableParagraph"/>
              <w:spacing w:before="0"/>
              <w:rPr>
                <w:b/>
                <w:noProof/>
                <w:color w:val="231F20"/>
              </w:rPr>
            </w:pPr>
            <w:r w:rsidRPr="00487FCE">
              <w:rPr>
                <w:b/>
                <w:color w:val="231F20"/>
              </w:rPr>
              <w:t>Sākuma bilance</w:t>
            </w:r>
          </w:p>
        </w:tc>
        <w:tc>
          <w:tcPr>
            <w:tcW w:w="547" w:type="pct"/>
            <w:gridSpan w:val="2"/>
            <w:tcBorders>
              <w:top w:val="single" w:sz="4" w:space="0" w:color="231F20"/>
            </w:tcBorders>
          </w:tcPr>
          <w:p w14:paraId="4FB1482B" w14:textId="302EF3C6" w:rsidR="007226E5" w:rsidRPr="00487FCE" w:rsidRDefault="006F08A5" w:rsidP="00AD4072">
            <w:pPr>
              <w:pStyle w:val="TableParagraph"/>
              <w:spacing w:before="0"/>
              <w:rPr>
                <w:b/>
                <w:noProof/>
                <w:color w:val="231F20"/>
              </w:rPr>
            </w:pPr>
            <w:r w:rsidRPr="00487FCE">
              <w:rPr>
                <w:b/>
                <w:color w:val="231F20"/>
              </w:rPr>
              <w:t xml:space="preserve">6 % procentu izdevumi </w:t>
            </w:r>
          </w:p>
        </w:tc>
        <w:tc>
          <w:tcPr>
            <w:tcW w:w="547" w:type="pct"/>
            <w:tcBorders>
              <w:top w:val="single" w:sz="4" w:space="0" w:color="231F20"/>
            </w:tcBorders>
          </w:tcPr>
          <w:p w14:paraId="5F2A7FD2" w14:textId="144AC534" w:rsidR="007226E5" w:rsidRPr="00487FCE" w:rsidRDefault="006F08A5" w:rsidP="00AD4072">
            <w:pPr>
              <w:pStyle w:val="TableParagraph"/>
              <w:spacing w:before="0"/>
              <w:rPr>
                <w:b/>
                <w:noProof/>
                <w:color w:val="231F20"/>
              </w:rPr>
            </w:pPr>
            <w:r w:rsidRPr="00487FCE">
              <w:rPr>
                <w:b/>
                <w:color w:val="231F20"/>
              </w:rPr>
              <w:t>Nomas maksājums</w:t>
            </w:r>
          </w:p>
        </w:tc>
        <w:tc>
          <w:tcPr>
            <w:tcW w:w="547" w:type="pct"/>
            <w:tcBorders>
              <w:top w:val="single" w:sz="4" w:space="0" w:color="231F20"/>
            </w:tcBorders>
          </w:tcPr>
          <w:p w14:paraId="7C769232" w14:textId="77777777" w:rsidR="007226E5" w:rsidRPr="00487FCE" w:rsidRDefault="007226E5" w:rsidP="00AD4072">
            <w:pPr>
              <w:pStyle w:val="TableParagraph"/>
              <w:spacing w:before="0"/>
              <w:rPr>
                <w:b/>
                <w:noProof/>
                <w:color w:val="231F20"/>
              </w:rPr>
            </w:pPr>
            <w:r w:rsidRPr="00487FCE">
              <w:rPr>
                <w:b/>
                <w:color w:val="231F20"/>
              </w:rPr>
              <w:t>Slēguma bilance</w:t>
            </w:r>
          </w:p>
        </w:tc>
        <w:tc>
          <w:tcPr>
            <w:tcW w:w="156" w:type="pct"/>
          </w:tcPr>
          <w:p w14:paraId="6BD3927B" w14:textId="77777777" w:rsidR="007226E5" w:rsidRPr="00487FCE" w:rsidRDefault="007226E5" w:rsidP="00AD4072">
            <w:pPr>
              <w:pStyle w:val="TableParagraph"/>
              <w:spacing w:before="0"/>
              <w:rPr>
                <w:noProof/>
              </w:rPr>
            </w:pPr>
          </w:p>
        </w:tc>
        <w:tc>
          <w:tcPr>
            <w:tcW w:w="729" w:type="pct"/>
            <w:tcBorders>
              <w:top w:val="single" w:sz="4" w:space="0" w:color="231F20"/>
            </w:tcBorders>
          </w:tcPr>
          <w:p w14:paraId="2EA75E83" w14:textId="77777777" w:rsidR="007226E5" w:rsidRPr="00487FCE" w:rsidRDefault="007226E5" w:rsidP="00AD4072">
            <w:pPr>
              <w:pStyle w:val="TableParagraph"/>
              <w:spacing w:before="0"/>
              <w:rPr>
                <w:b/>
                <w:noProof/>
                <w:color w:val="231F20"/>
              </w:rPr>
            </w:pPr>
            <w:r w:rsidRPr="00487FCE">
              <w:rPr>
                <w:b/>
                <w:color w:val="231F20"/>
              </w:rPr>
              <w:t>Sākuma bilance</w:t>
            </w:r>
          </w:p>
        </w:tc>
        <w:tc>
          <w:tcPr>
            <w:tcW w:w="834" w:type="pct"/>
            <w:tcBorders>
              <w:top w:val="single" w:sz="4" w:space="0" w:color="231F20"/>
            </w:tcBorders>
          </w:tcPr>
          <w:p w14:paraId="65E19BBB" w14:textId="77777777" w:rsidR="007226E5" w:rsidRPr="00487FCE" w:rsidRDefault="007226E5" w:rsidP="00AD4072">
            <w:pPr>
              <w:pStyle w:val="TableParagraph"/>
              <w:spacing w:before="0"/>
              <w:rPr>
                <w:b/>
                <w:noProof/>
                <w:color w:val="231F20"/>
              </w:rPr>
            </w:pPr>
            <w:r w:rsidRPr="00487FCE">
              <w:rPr>
                <w:b/>
                <w:color w:val="231F20"/>
              </w:rPr>
              <w:t>Nolietojuma izmaksas</w:t>
            </w:r>
          </w:p>
        </w:tc>
        <w:tc>
          <w:tcPr>
            <w:tcW w:w="625" w:type="pct"/>
            <w:tcBorders>
              <w:top w:val="single" w:sz="4" w:space="0" w:color="231F20"/>
            </w:tcBorders>
          </w:tcPr>
          <w:p w14:paraId="1B205477" w14:textId="77777777" w:rsidR="007226E5" w:rsidRPr="00487FCE" w:rsidRDefault="007226E5" w:rsidP="00AD4072">
            <w:pPr>
              <w:pStyle w:val="TableParagraph"/>
              <w:spacing w:before="0"/>
              <w:rPr>
                <w:b/>
                <w:noProof/>
                <w:color w:val="231F20"/>
              </w:rPr>
            </w:pPr>
            <w:r w:rsidRPr="00487FCE">
              <w:rPr>
                <w:b/>
                <w:color w:val="231F20"/>
              </w:rPr>
              <w:t>Slēguma bilance</w:t>
            </w:r>
          </w:p>
        </w:tc>
      </w:tr>
      <w:tr w:rsidR="007226E5" w:rsidRPr="00487FCE" w14:paraId="2CB26E8E" w14:textId="77777777" w:rsidTr="005222BE">
        <w:tc>
          <w:tcPr>
            <w:tcW w:w="402" w:type="pct"/>
            <w:tcBorders>
              <w:bottom w:val="single" w:sz="4" w:space="0" w:color="231F20"/>
            </w:tcBorders>
          </w:tcPr>
          <w:p w14:paraId="54B58356" w14:textId="77777777" w:rsidR="007226E5" w:rsidRPr="00487FCE" w:rsidRDefault="007226E5" w:rsidP="00797D95">
            <w:pPr>
              <w:pStyle w:val="TableParagraph"/>
              <w:spacing w:before="0"/>
              <w:jc w:val="both"/>
              <w:rPr>
                <w:b/>
                <w:noProof/>
                <w:color w:val="231F20"/>
              </w:rPr>
            </w:pPr>
            <w:r w:rsidRPr="00487FCE">
              <w:rPr>
                <w:b/>
                <w:color w:val="231F20"/>
              </w:rPr>
              <w:t>Gads</w:t>
            </w:r>
          </w:p>
        </w:tc>
        <w:tc>
          <w:tcPr>
            <w:tcW w:w="613" w:type="pct"/>
            <w:tcBorders>
              <w:bottom w:val="single" w:sz="4" w:space="0" w:color="231F20"/>
            </w:tcBorders>
          </w:tcPr>
          <w:p w14:paraId="527C6B75" w14:textId="77777777" w:rsidR="007226E5" w:rsidRPr="00487FCE" w:rsidRDefault="007226E5" w:rsidP="00AD4072">
            <w:pPr>
              <w:pStyle w:val="TableParagraph"/>
              <w:spacing w:before="0"/>
              <w:rPr>
                <w:b/>
                <w:noProof/>
                <w:color w:val="231F20"/>
              </w:rPr>
            </w:pPr>
            <w:proofErr w:type="spellStart"/>
            <w:r w:rsidRPr="00487FCE">
              <w:rPr>
                <w:b/>
                <w:color w:val="231F20"/>
              </w:rPr>
              <w:t>VV</w:t>
            </w:r>
            <w:proofErr w:type="spellEnd"/>
          </w:p>
        </w:tc>
        <w:tc>
          <w:tcPr>
            <w:tcW w:w="547" w:type="pct"/>
            <w:gridSpan w:val="2"/>
            <w:tcBorders>
              <w:bottom w:val="single" w:sz="4" w:space="0" w:color="231F20"/>
            </w:tcBorders>
          </w:tcPr>
          <w:p w14:paraId="0A3352F4" w14:textId="77777777" w:rsidR="007226E5" w:rsidRPr="00487FCE" w:rsidRDefault="007226E5" w:rsidP="00AD4072">
            <w:pPr>
              <w:pStyle w:val="TableParagraph"/>
              <w:spacing w:before="0"/>
              <w:rPr>
                <w:b/>
                <w:noProof/>
                <w:color w:val="231F20"/>
              </w:rPr>
            </w:pPr>
            <w:proofErr w:type="spellStart"/>
            <w:r w:rsidRPr="00487FCE">
              <w:rPr>
                <w:b/>
                <w:color w:val="231F20"/>
              </w:rPr>
              <w:t>VV</w:t>
            </w:r>
            <w:proofErr w:type="spellEnd"/>
          </w:p>
        </w:tc>
        <w:tc>
          <w:tcPr>
            <w:tcW w:w="547" w:type="pct"/>
            <w:tcBorders>
              <w:bottom w:val="single" w:sz="4" w:space="0" w:color="231F20"/>
            </w:tcBorders>
          </w:tcPr>
          <w:p w14:paraId="6E02203F" w14:textId="77777777" w:rsidR="007226E5" w:rsidRPr="00487FCE" w:rsidRDefault="007226E5" w:rsidP="00AD4072">
            <w:pPr>
              <w:pStyle w:val="TableParagraph"/>
              <w:spacing w:before="0"/>
              <w:rPr>
                <w:b/>
                <w:noProof/>
                <w:color w:val="231F20"/>
              </w:rPr>
            </w:pPr>
            <w:proofErr w:type="spellStart"/>
            <w:r w:rsidRPr="00487FCE">
              <w:rPr>
                <w:b/>
                <w:color w:val="231F20"/>
              </w:rPr>
              <w:t>VV</w:t>
            </w:r>
            <w:proofErr w:type="spellEnd"/>
          </w:p>
        </w:tc>
        <w:tc>
          <w:tcPr>
            <w:tcW w:w="547" w:type="pct"/>
            <w:tcBorders>
              <w:bottom w:val="single" w:sz="4" w:space="0" w:color="231F20"/>
            </w:tcBorders>
          </w:tcPr>
          <w:p w14:paraId="629C0746" w14:textId="77777777" w:rsidR="007226E5" w:rsidRPr="00487FCE" w:rsidRDefault="007226E5" w:rsidP="00AD4072">
            <w:pPr>
              <w:pStyle w:val="TableParagraph"/>
              <w:spacing w:before="0"/>
              <w:rPr>
                <w:b/>
                <w:noProof/>
                <w:color w:val="231F20"/>
              </w:rPr>
            </w:pPr>
            <w:proofErr w:type="spellStart"/>
            <w:r w:rsidRPr="00487FCE">
              <w:rPr>
                <w:b/>
                <w:color w:val="231F20"/>
              </w:rPr>
              <w:t>VV</w:t>
            </w:r>
            <w:proofErr w:type="spellEnd"/>
          </w:p>
        </w:tc>
        <w:tc>
          <w:tcPr>
            <w:tcW w:w="156" w:type="pct"/>
            <w:tcBorders>
              <w:bottom w:val="single" w:sz="4" w:space="0" w:color="231F20"/>
            </w:tcBorders>
          </w:tcPr>
          <w:p w14:paraId="16CFE1F9" w14:textId="77777777" w:rsidR="007226E5" w:rsidRPr="00487FCE" w:rsidRDefault="007226E5" w:rsidP="00AD4072">
            <w:pPr>
              <w:pStyle w:val="TableParagraph"/>
              <w:spacing w:before="0"/>
              <w:rPr>
                <w:noProof/>
              </w:rPr>
            </w:pPr>
          </w:p>
        </w:tc>
        <w:tc>
          <w:tcPr>
            <w:tcW w:w="729" w:type="pct"/>
            <w:tcBorders>
              <w:bottom w:val="single" w:sz="4" w:space="0" w:color="231F20"/>
            </w:tcBorders>
          </w:tcPr>
          <w:p w14:paraId="401CC342" w14:textId="77777777" w:rsidR="007226E5" w:rsidRPr="00487FCE" w:rsidRDefault="007226E5" w:rsidP="00AD4072">
            <w:pPr>
              <w:pStyle w:val="TableParagraph"/>
              <w:spacing w:before="0"/>
              <w:rPr>
                <w:b/>
                <w:noProof/>
                <w:color w:val="231F20"/>
              </w:rPr>
            </w:pPr>
            <w:proofErr w:type="spellStart"/>
            <w:r w:rsidRPr="00487FCE">
              <w:rPr>
                <w:b/>
                <w:color w:val="231F20"/>
              </w:rPr>
              <w:t>VV</w:t>
            </w:r>
            <w:proofErr w:type="spellEnd"/>
          </w:p>
        </w:tc>
        <w:tc>
          <w:tcPr>
            <w:tcW w:w="834" w:type="pct"/>
            <w:tcBorders>
              <w:bottom w:val="single" w:sz="4" w:space="0" w:color="231F20"/>
            </w:tcBorders>
          </w:tcPr>
          <w:p w14:paraId="2A7B7E7D" w14:textId="77777777" w:rsidR="007226E5" w:rsidRPr="00487FCE" w:rsidRDefault="007226E5" w:rsidP="00AD4072">
            <w:pPr>
              <w:pStyle w:val="TableParagraph"/>
              <w:spacing w:before="0"/>
              <w:rPr>
                <w:b/>
                <w:noProof/>
                <w:color w:val="231F20"/>
              </w:rPr>
            </w:pPr>
            <w:proofErr w:type="spellStart"/>
            <w:r w:rsidRPr="00487FCE">
              <w:rPr>
                <w:b/>
                <w:color w:val="231F20"/>
              </w:rPr>
              <w:t>VV</w:t>
            </w:r>
            <w:proofErr w:type="spellEnd"/>
          </w:p>
        </w:tc>
        <w:tc>
          <w:tcPr>
            <w:tcW w:w="625" w:type="pct"/>
            <w:tcBorders>
              <w:bottom w:val="single" w:sz="4" w:space="0" w:color="231F20"/>
            </w:tcBorders>
          </w:tcPr>
          <w:p w14:paraId="5EB04E23" w14:textId="77777777" w:rsidR="007226E5" w:rsidRPr="00487FCE" w:rsidRDefault="007226E5" w:rsidP="00AD4072">
            <w:pPr>
              <w:pStyle w:val="TableParagraph"/>
              <w:spacing w:before="0"/>
              <w:rPr>
                <w:b/>
                <w:noProof/>
                <w:color w:val="231F20"/>
              </w:rPr>
            </w:pPr>
            <w:proofErr w:type="spellStart"/>
            <w:r w:rsidRPr="00487FCE">
              <w:rPr>
                <w:b/>
                <w:color w:val="231F20"/>
              </w:rPr>
              <w:t>VV</w:t>
            </w:r>
            <w:proofErr w:type="spellEnd"/>
          </w:p>
        </w:tc>
      </w:tr>
      <w:tr w:rsidR="007226E5" w:rsidRPr="00487FCE" w14:paraId="3A5FBD48" w14:textId="77777777" w:rsidTr="005222BE">
        <w:tc>
          <w:tcPr>
            <w:tcW w:w="402" w:type="pct"/>
            <w:tcBorders>
              <w:top w:val="single" w:sz="4" w:space="0" w:color="231F20"/>
            </w:tcBorders>
          </w:tcPr>
          <w:p w14:paraId="54480F42" w14:textId="087E01FA" w:rsidR="007226E5" w:rsidRPr="00487FCE" w:rsidRDefault="007226E5" w:rsidP="00AD4072">
            <w:pPr>
              <w:pStyle w:val="TableParagraph"/>
              <w:spacing w:before="0"/>
              <w:rPr>
                <w:noProof/>
                <w:color w:val="231F20"/>
              </w:rPr>
            </w:pPr>
            <w:r w:rsidRPr="00487FCE">
              <w:rPr>
                <w:color w:val="231F20"/>
              </w:rPr>
              <w:t>1</w:t>
            </w:r>
          </w:p>
        </w:tc>
        <w:tc>
          <w:tcPr>
            <w:tcW w:w="613" w:type="pct"/>
            <w:tcBorders>
              <w:top w:val="single" w:sz="4" w:space="0" w:color="231F20"/>
            </w:tcBorders>
          </w:tcPr>
          <w:p w14:paraId="6B7E305D" w14:textId="5FC8F9D0" w:rsidR="007226E5" w:rsidRPr="00487FCE" w:rsidRDefault="007226E5" w:rsidP="00AD4072">
            <w:pPr>
              <w:pStyle w:val="TableParagraph"/>
              <w:spacing w:before="0"/>
              <w:rPr>
                <w:b/>
                <w:noProof/>
                <w:color w:val="231F20"/>
              </w:rPr>
            </w:pPr>
            <w:r w:rsidRPr="00487FCE">
              <w:rPr>
                <w:b/>
                <w:color w:val="231F20"/>
              </w:rPr>
              <w:t>736 009</w:t>
            </w:r>
          </w:p>
        </w:tc>
        <w:tc>
          <w:tcPr>
            <w:tcW w:w="469" w:type="pct"/>
            <w:tcBorders>
              <w:top w:val="single" w:sz="4" w:space="0" w:color="231F20"/>
            </w:tcBorders>
          </w:tcPr>
          <w:p w14:paraId="6312545F" w14:textId="6204EA39" w:rsidR="007226E5" w:rsidRPr="00487FCE" w:rsidRDefault="007226E5" w:rsidP="00AD4072">
            <w:pPr>
              <w:pStyle w:val="TableParagraph"/>
              <w:spacing w:before="0"/>
              <w:rPr>
                <w:noProof/>
                <w:color w:val="231F20"/>
              </w:rPr>
            </w:pPr>
            <w:r w:rsidRPr="00487FCE">
              <w:rPr>
                <w:color w:val="231F20"/>
              </w:rPr>
              <w:t>44 160</w:t>
            </w:r>
          </w:p>
        </w:tc>
        <w:tc>
          <w:tcPr>
            <w:tcW w:w="624" w:type="pct"/>
            <w:gridSpan w:val="2"/>
            <w:tcBorders>
              <w:top w:val="single" w:sz="4" w:space="0" w:color="231F20"/>
            </w:tcBorders>
          </w:tcPr>
          <w:p w14:paraId="513BB2A0" w14:textId="4B9C17B0" w:rsidR="007226E5" w:rsidRPr="00487FCE" w:rsidRDefault="007226E5" w:rsidP="00AD4072">
            <w:pPr>
              <w:pStyle w:val="TableParagraph"/>
              <w:spacing w:before="0"/>
              <w:rPr>
                <w:noProof/>
                <w:color w:val="231F20"/>
              </w:rPr>
            </w:pPr>
            <w:r w:rsidRPr="00487FCE">
              <w:rPr>
                <w:color w:val="231F20"/>
              </w:rPr>
              <w:t>(100 000)</w:t>
            </w:r>
          </w:p>
        </w:tc>
        <w:tc>
          <w:tcPr>
            <w:tcW w:w="547" w:type="pct"/>
            <w:tcBorders>
              <w:top w:val="single" w:sz="4" w:space="0" w:color="231F20"/>
            </w:tcBorders>
          </w:tcPr>
          <w:p w14:paraId="7A409676" w14:textId="0C4180CD" w:rsidR="007226E5" w:rsidRPr="00487FCE" w:rsidRDefault="007226E5" w:rsidP="00AD4072">
            <w:pPr>
              <w:pStyle w:val="TableParagraph"/>
              <w:spacing w:before="0"/>
              <w:rPr>
                <w:b/>
                <w:noProof/>
                <w:color w:val="231F20"/>
              </w:rPr>
            </w:pPr>
            <w:r w:rsidRPr="00487FCE">
              <w:rPr>
                <w:b/>
                <w:color w:val="231F20"/>
              </w:rPr>
              <w:t>680 169</w:t>
            </w:r>
          </w:p>
        </w:tc>
        <w:tc>
          <w:tcPr>
            <w:tcW w:w="156" w:type="pct"/>
            <w:tcBorders>
              <w:top w:val="single" w:sz="4" w:space="0" w:color="231F20"/>
            </w:tcBorders>
          </w:tcPr>
          <w:p w14:paraId="1AD9341E" w14:textId="77777777" w:rsidR="007226E5" w:rsidRPr="00487FCE" w:rsidRDefault="007226E5" w:rsidP="00AD4072">
            <w:pPr>
              <w:pStyle w:val="TableParagraph"/>
              <w:spacing w:before="0"/>
              <w:rPr>
                <w:noProof/>
              </w:rPr>
            </w:pPr>
          </w:p>
        </w:tc>
        <w:tc>
          <w:tcPr>
            <w:tcW w:w="729" w:type="pct"/>
            <w:tcBorders>
              <w:top w:val="single" w:sz="4" w:space="0" w:color="231F20"/>
            </w:tcBorders>
          </w:tcPr>
          <w:p w14:paraId="19B11122" w14:textId="648D748E" w:rsidR="007226E5" w:rsidRPr="00487FCE" w:rsidRDefault="007226E5" w:rsidP="00AD4072">
            <w:pPr>
              <w:pStyle w:val="TableParagraph"/>
              <w:spacing w:before="0"/>
              <w:rPr>
                <w:b/>
                <w:noProof/>
                <w:color w:val="231F20"/>
              </w:rPr>
            </w:pPr>
            <w:r w:rsidRPr="00487FCE">
              <w:rPr>
                <w:b/>
                <w:color w:val="231F20"/>
              </w:rPr>
              <w:t>736 009</w:t>
            </w:r>
          </w:p>
        </w:tc>
        <w:tc>
          <w:tcPr>
            <w:tcW w:w="834" w:type="pct"/>
            <w:tcBorders>
              <w:top w:val="single" w:sz="4" w:space="0" w:color="231F20"/>
            </w:tcBorders>
          </w:tcPr>
          <w:p w14:paraId="38EAFB9A" w14:textId="7698A732" w:rsidR="007226E5" w:rsidRPr="00487FCE" w:rsidRDefault="007226E5" w:rsidP="00AD4072">
            <w:pPr>
              <w:pStyle w:val="TableParagraph"/>
              <w:spacing w:before="0"/>
              <w:rPr>
                <w:noProof/>
                <w:color w:val="231F20"/>
              </w:rPr>
            </w:pPr>
            <w:r w:rsidRPr="00487FCE">
              <w:rPr>
                <w:color w:val="231F20"/>
              </w:rPr>
              <w:t>(73 601)</w:t>
            </w:r>
          </w:p>
        </w:tc>
        <w:tc>
          <w:tcPr>
            <w:tcW w:w="625" w:type="pct"/>
            <w:tcBorders>
              <w:top w:val="single" w:sz="4" w:space="0" w:color="231F20"/>
            </w:tcBorders>
          </w:tcPr>
          <w:p w14:paraId="29C309E7" w14:textId="654D1991" w:rsidR="007226E5" w:rsidRPr="00487FCE" w:rsidRDefault="007226E5" w:rsidP="00AD4072">
            <w:pPr>
              <w:pStyle w:val="TableParagraph"/>
              <w:spacing w:before="0"/>
              <w:rPr>
                <w:b/>
                <w:noProof/>
                <w:color w:val="231F20"/>
              </w:rPr>
            </w:pPr>
            <w:r w:rsidRPr="00487FCE">
              <w:rPr>
                <w:b/>
                <w:color w:val="231F20"/>
              </w:rPr>
              <w:t>662 408</w:t>
            </w:r>
          </w:p>
        </w:tc>
      </w:tr>
      <w:tr w:rsidR="007226E5" w:rsidRPr="00487FCE" w14:paraId="7CC00B9A" w14:textId="77777777" w:rsidTr="005222BE">
        <w:tc>
          <w:tcPr>
            <w:tcW w:w="402" w:type="pct"/>
          </w:tcPr>
          <w:p w14:paraId="05ED4F3F" w14:textId="38A83075" w:rsidR="007226E5" w:rsidRPr="00487FCE" w:rsidRDefault="007226E5" w:rsidP="00AD4072">
            <w:pPr>
              <w:pStyle w:val="TableParagraph"/>
              <w:spacing w:before="0"/>
              <w:rPr>
                <w:noProof/>
                <w:color w:val="231F20"/>
              </w:rPr>
            </w:pPr>
            <w:r w:rsidRPr="00487FCE">
              <w:rPr>
                <w:color w:val="231F20"/>
              </w:rPr>
              <w:t>2</w:t>
            </w:r>
          </w:p>
        </w:tc>
        <w:tc>
          <w:tcPr>
            <w:tcW w:w="613" w:type="pct"/>
          </w:tcPr>
          <w:p w14:paraId="7C05E06D" w14:textId="6D198390" w:rsidR="007226E5" w:rsidRPr="00487FCE" w:rsidRDefault="007226E5" w:rsidP="00AD4072">
            <w:pPr>
              <w:pStyle w:val="TableParagraph"/>
              <w:spacing w:before="0"/>
              <w:rPr>
                <w:b/>
                <w:noProof/>
                <w:color w:val="231F20"/>
              </w:rPr>
            </w:pPr>
            <w:r w:rsidRPr="00487FCE">
              <w:rPr>
                <w:b/>
                <w:color w:val="231F20"/>
              </w:rPr>
              <w:t>680 169</w:t>
            </w:r>
          </w:p>
        </w:tc>
        <w:tc>
          <w:tcPr>
            <w:tcW w:w="469" w:type="pct"/>
          </w:tcPr>
          <w:p w14:paraId="087FACD0" w14:textId="539B21CE" w:rsidR="007226E5" w:rsidRPr="00487FCE" w:rsidRDefault="007226E5" w:rsidP="00AD4072">
            <w:pPr>
              <w:pStyle w:val="TableParagraph"/>
              <w:spacing w:before="0"/>
              <w:rPr>
                <w:noProof/>
                <w:color w:val="231F20"/>
              </w:rPr>
            </w:pPr>
            <w:r w:rsidRPr="00487FCE">
              <w:rPr>
                <w:color w:val="231F20"/>
              </w:rPr>
              <w:t>40 810</w:t>
            </w:r>
          </w:p>
        </w:tc>
        <w:tc>
          <w:tcPr>
            <w:tcW w:w="624" w:type="pct"/>
            <w:gridSpan w:val="2"/>
          </w:tcPr>
          <w:p w14:paraId="25155ABE" w14:textId="460BF6C8" w:rsidR="007226E5" w:rsidRPr="00487FCE" w:rsidRDefault="007226E5" w:rsidP="00AD4072">
            <w:pPr>
              <w:pStyle w:val="TableParagraph"/>
              <w:spacing w:before="0"/>
              <w:rPr>
                <w:noProof/>
                <w:color w:val="231F20"/>
              </w:rPr>
            </w:pPr>
            <w:r w:rsidRPr="00487FCE">
              <w:rPr>
                <w:color w:val="231F20"/>
              </w:rPr>
              <w:t>(100 000)</w:t>
            </w:r>
          </w:p>
        </w:tc>
        <w:tc>
          <w:tcPr>
            <w:tcW w:w="547" w:type="pct"/>
          </w:tcPr>
          <w:p w14:paraId="3F46E0D3" w14:textId="33B9AB51" w:rsidR="007226E5" w:rsidRPr="00487FCE" w:rsidRDefault="007226E5" w:rsidP="00AD4072">
            <w:pPr>
              <w:pStyle w:val="TableParagraph"/>
              <w:spacing w:before="0"/>
              <w:rPr>
                <w:b/>
                <w:noProof/>
                <w:color w:val="231F20"/>
              </w:rPr>
            </w:pPr>
            <w:r w:rsidRPr="00487FCE">
              <w:rPr>
                <w:b/>
                <w:color w:val="231F20"/>
              </w:rPr>
              <w:t>620 979</w:t>
            </w:r>
          </w:p>
        </w:tc>
        <w:tc>
          <w:tcPr>
            <w:tcW w:w="156" w:type="pct"/>
          </w:tcPr>
          <w:p w14:paraId="1D2BC22A" w14:textId="77777777" w:rsidR="007226E5" w:rsidRPr="00487FCE" w:rsidRDefault="007226E5" w:rsidP="00AD4072">
            <w:pPr>
              <w:pStyle w:val="TableParagraph"/>
              <w:spacing w:before="0"/>
              <w:rPr>
                <w:noProof/>
              </w:rPr>
            </w:pPr>
          </w:p>
        </w:tc>
        <w:tc>
          <w:tcPr>
            <w:tcW w:w="729" w:type="pct"/>
          </w:tcPr>
          <w:p w14:paraId="32C491FC" w14:textId="6AEACEF6" w:rsidR="007226E5" w:rsidRPr="00487FCE" w:rsidRDefault="007226E5" w:rsidP="00AD4072">
            <w:pPr>
              <w:pStyle w:val="TableParagraph"/>
              <w:spacing w:before="0"/>
              <w:rPr>
                <w:b/>
                <w:noProof/>
                <w:color w:val="231F20"/>
              </w:rPr>
            </w:pPr>
            <w:r w:rsidRPr="00487FCE">
              <w:rPr>
                <w:b/>
                <w:color w:val="231F20"/>
              </w:rPr>
              <w:t>662 408</w:t>
            </w:r>
          </w:p>
        </w:tc>
        <w:tc>
          <w:tcPr>
            <w:tcW w:w="834" w:type="pct"/>
          </w:tcPr>
          <w:p w14:paraId="3A214A63" w14:textId="61DBB5A5" w:rsidR="007226E5" w:rsidRPr="00487FCE" w:rsidRDefault="007226E5" w:rsidP="00AD4072">
            <w:pPr>
              <w:pStyle w:val="TableParagraph"/>
              <w:spacing w:before="0"/>
              <w:rPr>
                <w:noProof/>
                <w:color w:val="231F20"/>
              </w:rPr>
            </w:pPr>
            <w:r w:rsidRPr="00487FCE">
              <w:rPr>
                <w:color w:val="231F20"/>
              </w:rPr>
              <w:t>(73 601)</w:t>
            </w:r>
          </w:p>
        </w:tc>
        <w:tc>
          <w:tcPr>
            <w:tcW w:w="625" w:type="pct"/>
          </w:tcPr>
          <w:p w14:paraId="2A2F89A3" w14:textId="24FB3DD5" w:rsidR="007226E5" w:rsidRPr="00487FCE" w:rsidRDefault="007226E5" w:rsidP="00AD4072">
            <w:pPr>
              <w:pStyle w:val="TableParagraph"/>
              <w:spacing w:before="0"/>
              <w:rPr>
                <w:b/>
                <w:noProof/>
                <w:color w:val="231F20"/>
              </w:rPr>
            </w:pPr>
            <w:r w:rsidRPr="00487FCE">
              <w:rPr>
                <w:b/>
                <w:color w:val="231F20"/>
              </w:rPr>
              <w:t>588 807</w:t>
            </w:r>
          </w:p>
        </w:tc>
      </w:tr>
      <w:tr w:rsidR="007226E5" w:rsidRPr="00487FCE" w14:paraId="63A5F4FB" w14:textId="77777777" w:rsidTr="005222BE">
        <w:tc>
          <w:tcPr>
            <w:tcW w:w="402" w:type="pct"/>
          </w:tcPr>
          <w:p w14:paraId="6E8A0788" w14:textId="26309F8C" w:rsidR="007226E5" w:rsidRPr="00487FCE" w:rsidRDefault="007226E5" w:rsidP="00AD4072">
            <w:pPr>
              <w:pStyle w:val="TableParagraph"/>
              <w:spacing w:before="0"/>
              <w:rPr>
                <w:noProof/>
                <w:color w:val="231F20"/>
              </w:rPr>
            </w:pPr>
            <w:r w:rsidRPr="00487FCE">
              <w:rPr>
                <w:color w:val="231F20"/>
              </w:rPr>
              <w:t>3</w:t>
            </w:r>
          </w:p>
        </w:tc>
        <w:tc>
          <w:tcPr>
            <w:tcW w:w="613" w:type="pct"/>
          </w:tcPr>
          <w:p w14:paraId="404FDE86" w14:textId="79ED5413" w:rsidR="007226E5" w:rsidRPr="00487FCE" w:rsidRDefault="007226E5" w:rsidP="00AD4072">
            <w:pPr>
              <w:pStyle w:val="TableParagraph"/>
              <w:spacing w:before="0"/>
              <w:rPr>
                <w:b/>
                <w:noProof/>
                <w:color w:val="231F20"/>
              </w:rPr>
            </w:pPr>
            <w:r w:rsidRPr="00487FCE">
              <w:rPr>
                <w:b/>
                <w:color w:val="231F20"/>
              </w:rPr>
              <w:t>620 979</w:t>
            </w:r>
          </w:p>
        </w:tc>
        <w:tc>
          <w:tcPr>
            <w:tcW w:w="469" w:type="pct"/>
          </w:tcPr>
          <w:p w14:paraId="531886BB" w14:textId="657B27F9" w:rsidR="007226E5" w:rsidRPr="00487FCE" w:rsidRDefault="007226E5" w:rsidP="00AD4072">
            <w:pPr>
              <w:pStyle w:val="TableParagraph"/>
              <w:spacing w:before="0"/>
              <w:rPr>
                <w:noProof/>
                <w:color w:val="231F20"/>
              </w:rPr>
            </w:pPr>
            <w:r w:rsidRPr="00487FCE">
              <w:rPr>
                <w:color w:val="231F20"/>
              </w:rPr>
              <w:t>37 259</w:t>
            </w:r>
          </w:p>
        </w:tc>
        <w:tc>
          <w:tcPr>
            <w:tcW w:w="624" w:type="pct"/>
            <w:gridSpan w:val="2"/>
          </w:tcPr>
          <w:p w14:paraId="6EF59BC8" w14:textId="25B3009D" w:rsidR="007226E5" w:rsidRPr="00487FCE" w:rsidRDefault="007226E5" w:rsidP="00AD4072">
            <w:pPr>
              <w:pStyle w:val="TableParagraph"/>
              <w:spacing w:before="0"/>
              <w:rPr>
                <w:noProof/>
                <w:color w:val="231F20"/>
              </w:rPr>
            </w:pPr>
            <w:r w:rsidRPr="00487FCE">
              <w:rPr>
                <w:color w:val="231F20"/>
              </w:rPr>
              <w:t>(100 000)</w:t>
            </w:r>
          </w:p>
        </w:tc>
        <w:tc>
          <w:tcPr>
            <w:tcW w:w="547" w:type="pct"/>
          </w:tcPr>
          <w:p w14:paraId="5F663E6A" w14:textId="1AC94A3C" w:rsidR="007226E5" w:rsidRPr="00487FCE" w:rsidRDefault="007226E5" w:rsidP="00AD4072">
            <w:pPr>
              <w:pStyle w:val="TableParagraph"/>
              <w:spacing w:before="0"/>
              <w:rPr>
                <w:b/>
                <w:noProof/>
                <w:color w:val="231F20"/>
              </w:rPr>
            </w:pPr>
            <w:r w:rsidRPr="00487FCE">
              <w:rPr>
                <w:b/>
                <w:color w:val="231F20"/>
              </w:rPr>
              <w:t>558 238</w:t>
            </w:r>
          </w:p>
        </w:tc>
        <w:tc>
          <w:tcPr>
            <w:tcW w:w="156" w:type="pct"/>
          </w:tcPr>
          <w:p w14:paraId="707564F6" w14:textId="77777777" w:rsidR="007226E5" w:rsidRPr="00487FCE" w:rsidRDefault="007226E5" w:rsidP="00AD4072">
            <w:pPr>
              <w:pStyle w:val="TableParagraph"/>
              <w:spacing w:before="0"/>
              <w:rPr>
                <w:noProof/>
              </w:rPr>
            </w:pPr>
          </w:p>
        </w:tc>
        <w:tc>
          <w:tcPr>
            <w:tcW w:w="729" w:type="pct"/>
          </w:tcPr>
          <w:p w14:paraId="62AF2641" w14:textId="0702328A" w:rsidR="007226E5" w:rsidRPr="00487FCE" w:rsidRDefault="007226E5" w:rsidP="00AD4072">
            <w:pPr>
              <w:pStyle w:val="TableParagraph"/>
              <w:spacing w:before="0"/>
              <w:rPr>
                <w:b/>
                <w:noProof/>
                <w:color w:val="231F20"/>
              </w:rPr>
            </w:pPr>
            <w:r w:rsidRPr="00487FCE">
              <w:rPr>
                <w:b/>
                <w:color w:val="231F20"/>
              </w:rPr>
              <w:t>588 807</w:t>
            </w:r>
          </w:p>
        </w:tc>
        <w:tc>
          <w:tcPr>
            <w:tcW w:w="834" w:type="pct"/>
          </w:tcPr>
          <w:p w14:paraId="745B733C" w14:textId="5ADFF3BA" w:rsidR="007226E5" w:rsidRPr="00487FCE" w:rsidRDefault="007226E5" w:rsidP="00AD4072">
            <w:pPr>
              <w:pStyle w:val="TableParagraph"/>
              <w:spacing w:before="0"/>
              <w:rPr>
                <w:noProof/>
                <w:color w:val="231F20"/>
              </w:rPr>
            </w:pPr>
            <w:r w:rsidRPr="00487FCE">
              <w:rPr>
                <w:color w:val="231F20"/>
              </w:rPr>
              <w:t>(73 601)</w:t>
            </w:r>
          </w:p>
        </w:tc>
        <w:tc>
          <w:tcPr>
            <w:tcW w:w="625" w:type="pct"/>
          </w:tcPr>
          <w:p w14:paraId="7360CD04" w14:textId="03D973F5" w:rsidR="007226E5" w:rsidRPr="00487FCE" w:rsidRDefault="007226E5" w:rsidP="00AD4072">
            <w:pPr>
              <w:pStyle w:val="TableParagraph"/>
              <w:spacing w:before="0"/>
              <w:rPr>
                <w:b/>
                <w:noProof/>
                <w:color w:val="231F20"/>
              </w:rPr>
            </w:pPr>
            <w:r w:rsidRPr="00487FCE">
              <w:rPr>
                <w:b/>
                <w:color w:val="231F20"/>
              </w:rPr>
              <w:t>515 206</w:t>
            </w:r>
          </w:p>
        </w:tc>
      </w:tr>
      <w:tr w:rsidR="007226E5" w:rsidRPr="00487FCE" w14:paraId="286798E0" w14:textId="77777777" w:rsidTr="005222BE">
        <w:tc>
          <w:tcPr>
            <w:tcW w:w="402" w:type="pct"/>
          </w:tcPr>
          <w:p w14:paraId="70B43BFD" w14:textId="2B96EE35" w:rsidR="007226E5" w:rsidRPr="00487FCE" w:rsidRDefault="007226E5" w:rsidP="00AD4072">
            <w:pPr>
              <w:pStyle w:val="TableParagraph"/>
              <w:spacing w:before="0"/>
              <w:rPr>
                <w:noProof/>
                <w:color w:val="231F20"/>
              </w:rPr>
            </w:pPr>
            <w:r w:rsidRPr="00487FCE">
              <w:rPr>
                <w:color w:val="231F20"/>
              </w:rPr>
              <w:t>4</w:t>
            </w:r>
          </w:p>
        </w:tc>
        <w:tc>
          <w:tcPr>
            <w:tcW w:w="613" w:type="pct"/>
          </w:tcPr>
          <w:p w14:paraId="4D6E4DF3" w14:textId="3CC9B780" w:rsidR="007226E5" w:rsidRPr="00487FCE" w:rsidRDefault="007226E5" w:rsidP="00AD4072">
            <w:pPr>
              <w:pStyle w:val="TableParagraph"/>
              <w:spacing w:before="0"/>
              <w:rPr>
                <w:b/>
                <w:noProof/>
                <w:color w:val="231F20"/>
              </w:rPr>
            </w:pPr>
            <w:r w:rsidRPr="00487FCE">
              <w:rPr>
                <w:b/>
                <w:color w:val="231F20"/>
              </w:rPr>
              <w:t>558 238</w:t>
            </w:r>
          </w:p>
        </w:tc>
        <w:tc>
          <w:tcPr>
            <w:tcW w:w="469" w:type="pct"/>
          </w:tcPr>
          <w:p w14:paraId="1BB132A1" w14:textId="661DB5A3" w:rsidR="007226E5" w:rsidRPr="00487FCE" w:rsidRDefault="007226E5" w:rsidP="00AD4072">
            <w:pPr>
              <w:pStyle w:val="TableParagraph"/>
              <w:spacing w:before="0"/>
              <w:rPr>
                <w:noProof/>
                <w:color w:val="231F20"/>
              </w:rPr>
            </w:pPr>
            <w:r w:rsidRPr="00487FCE">
              <w:rPr>
                <w:color w:val="231F20"/>
              </w:rPr>
              <w:t>33 494</w:t>
            </w:r>
          </w:p>
        </w:tc>
        <w:tc>
          <w:tcPr>
            <w:tcW w:w="624" w:type="pct"/>
            <w:gridSpan w:val="2"/>
          </w:tcPr>
          <w:p w14:paraId="77F00BAC" w14:textId="2B959F07" w:rsidR="007226E5" w:rsidRPr="00487FCE" w:rsidRDefault="007226E5" w:rsidP="00AD4072">
            <w:pPr>
              <w:pStyle w:val="TableParagraph"/>
              <w:spacing w:before="0"/>
              <w:rPr>
                <w:noProof/>
                <w:color w:val="231F20"/>
              </w:rPr>
            </w:pPr>
            <w:r w:rsidRPr="00487FCE">
              <w:rPr>
                <w:color w:val="231F20"/>
              </w:rPr>
              <w:t>(100 000)</w:t>
            </w:r>
          </w:p>
        </w:tc>
        <w:tc>
          <w:tcPr>
            <w:tcW w:w="547" w:type="pct"/>
          </w:tcPr>
          <w:p w14:paraId="4EFCC6BC" w14:textId="4F45A4FB" w:rsidR="007226E5" w:rsidRPr="00487FCE" w:rsidRDefault="007226E5" w:rsidP="00AD4072">
            <w:pPr>
              <w:pStyle w:val="TableParagraph"/>
              <w:spacing w:before="0"/>
              <w:rPr>
                <w:b/>
                <w:noProof/>
                <w:color w:val="231F20"/>
              </w:rPr>
            </w:pPr>
            <w:r w:rsidRPr="00487FCE">
              <w:rPr>
                <w:b/>
                <w:color w:val="231F20"/>
              </w:rPr>
              <w:t>491 732</w:t>
            </w:r>
          </w:p>
        </w:tc>
        <w:tc>
          <w:tcPr>
            <w:tcW w:w="156" w:type="pct"/>
          </w:tcPr>
          <w:p w14:paraId="526100DF" w14:textId="77777777" w:rsidR="007226E5" w:rsidRPr="00487FCE" w:rsidRDefault="007226E5" w:rsidP="00AD4072">
            <w:pPr>
              <w:pStyle w:val="TableParagraph"/>
              <w:spacing w:before="0"/>
              <w:rPr>
                <w:noProof/>
              </w:rPr>
            </w:pPr>
          </w:p>
        </w:tc>
        <w:tc>
          <w:tcPr>
            <w:tcW w:w="729" w:type="pct"/>
          </w:tcPr>
          <w:p w14:paraId="6E6B5E66" w14:textId="7D503C8A" w:rsidR="007226E5" w:rsidRPr="00487FCE" w:rsidRDefault="007226E5" w:rsidP="00AD4072">
            <w:pPr>
              <w:pStyle w:val="TableParagraph"/>
              <w:spacing w:before="0"/>
              <w:rPr>
                <w:b/>
                <w:noProof/>
                <w:color w:val="231F20"/>
              </w:rPr>
            </w:pPr>
            <w:r w:rsidRPr="00487FCE">
              <w:rPr>
                <w:b/>
                <w:color w:val="231F20"/>
              </w:rPr>
              <w:t>515 206</w:t>
            </w:r>
          </w:p>
        </w:tc>
        <w:tc>
          <w:tcPr>
            <w:tcW w:w="834" w:type="pct"/>
          </w:tcPr>
          <w:p w14:paraId="281164C5" w14:textId="58D159DF" w:rsidR="007226E5" w:rsidRPr="00487FCE" w:rsidRDefault="007226E5" w:rsidP="00AD4072">
            <w:pPr>
              <w:pStyle w:val="TableParagraph"/>
              <w:spacing w:before="0"/>
              <w:rPr>
                <w:noProof/>
                <w:color w:val="231F20"/>
              </w:rPr>
            </w:pPr>
            <w:r w:rsidRPr="00487FCE">
              <w:rPr>
                <w:color w:val="231F20"/>
              </w:rPr>
              <w:t>(73 601)</w:t>
            </w:r>
          </w:p>
        </w:tc>
        <w:tc>
          <w:tcPr>
            <w:tcW w:w="625" w:type="pct"/>
          </w:tcPr>
          <w:p w14:paraId="3E539AD4" w14:textId="0A507B92" w:rsidR="007226E5" w:rsidRPr="00487FCE" w:rsidRDefault="007226E5" w:rsidP="00AD4072">
            <w:pPr>
              <w:pStyle w:val="TableParagraph"/>
              <w:spacing w:before="0"/>
              <w:rPr>
                <w:b/>
                <w:noProof/>
                <w:color w:val="231F20"/>
              </w:rPr>
            </w:pPr>
            <w:r w:rsidRPr="00487FCE">
              <w:rPr>
                <w:b/>
                <w:color w:val="231F20"/>
              </w:rPr>
              <w:t>441 605</w:t>
            </w:r>
          </w:p>
        </w:tc>
      </w:tr>
      <w:tr w:rsidR="007226E5" w:rsidRPr="00487FCE" w14:paraId="2A308979" w14:textId="77777777" w:rsidTr="005222BE">
        <w:tc>
          <w:tcPr>
            <w:tcW w:w="402" w:type="pct"/>
          </w:tcPr>
          <w:p w14:paraId="29608565" w14:textId="61ECED85" w:rsidR="007226E5" w:rsidRPr="00487FCE" w:rsidRDefault="007226E5" w:rsidP="00AD4072">
            <w:pPr>
              <w:pStyle w:val="TableParagraph"/>
              <w:spacing w:before="0"/>
              <w:rPr>
                <w:noProof/>
                <w:color w:val="231F20"/>
              </w:rPr>
            </w:pPr>
            <w:r w:rsidRPr="00487FCE">
              <w:rPr>
                <w:color w:val="231F20"/>
              </w:rPr>
              <w:t>5</w:t>
            </w:r>
          </w:p>
        </w:tc>
        <w:tc>
          <w:tcPr>
            <w:tcW w:w="613" w:type="pct"/>
          </w:tcPr>
          <w:p w14:paraId="76EA3A1F" w14:textId="7706320B" w:rsidR="007226E5" w:rsidRPr="00487FCE" w:rsidRDefault="007226E5" w:rsidP="00AD4072">
            <w:pPr>
              <w:pStyle w:val="TableParagraph"/>
              <w:spacing w:before="0"/>
              <w:rPr>
                <w:b/>
                <w:noProof/>
                <w:color w:val="231F20"/>
              </w:rPr>
            </w:pPr>
            <w:r w:rsidRPr="00487FCE">
              <w:rPr>
                <w:b/>
                <w:color w:val="231F20"/>
              </w:rPr>
              <w:t>491 732</w:t>
            </w:r>
          </w:p>
        </w:tc>
        <w:tc>
          <w:tcPr>
            <w:tcW w:w="469" w:type="pct"/>
          </w:tcPr>
          <w:p w14:paraId="12C4AD94" w14:textId="6D8AAC09" w:rsidR="007226E5" w:rsidRPr="00487FCE" w:rsidRDefault="007226E5" w:rsidP="00AD4072">
            <w:pPr>
              <w:pStyle w:val="TableParagraph"/>
              <w:spacing w:before="0"/>
              <w:rPr>
                <w:noProof/>
                <w:color w:val="231F20"/>
              </w:rPr>
            </w:pPr>
            <w:r w:rsidRPr="00487FCE">
              <w:rPr>
                <w:color w:val="231F20"/>
              </w:rPr>
              <w:t>29 504</w:t>
            </w:r>
          </w:p>
        </w:tc>
        <w:tc>
          <w:tcPr>
            <w:tcW w:w="624" w:type="pct"/>
            <w:gridSpan w:val="2"/>
          </w:tcPr>
          <w:p w14:paraId="1E43B30D" w14:textId="44BF136E" w:rsidR="007226E5" w:rsidRPr="00487FCE" w:rsidRDefault="007226E5" w:rsidP="00AD4072">
            <w:pPr>
              <w:pStyle w:val="TableParagraph"/>
              <w:spacing w:before="0"/>
              <w:rPr>
                <w:noProof/>
                <w:color w:val="231F20"/>
              </w:rPr>
            </w:pPr>
            <w:r w:rsidRPr="00487FCE">
              <w:rPr>
                <w:color w:val="231F20"/>
              </w:rPr>
              <w:t>(100 000)</w:t>
            </w:r>
          </w:p>
        </w:tc>
        <w:tc>
          <w:tcPr>
            <w:tcW w:w="547" w:type="pct"/>
          </w:tcPr>
          <w:p w14:paraId="2638BA9D" w14:textId="066A6290" w:rsidR="007226E5" w:rsidRPr="00487FCE" w:rsidRDefault="007226E5" w:rsidP="00AD4072">
            <w:pPr>
              <w:pStyle w:val="TableParagraph"/>
              <w:spacing w:before="0"/>
              <w:rPr>
                <w:b/>
                <w:noProof/>
                <w:color w:val="231F20"/>
              </w:rPr>
            </w:pPr>
            <w:r w:rsidRPr="00487FCE">
              <w:rPr>
                <w:b/>
                <w:color w:val="231F20"/>
              </w:rPr>
              <w:t>421 236</w:t>
            </w:r>
          </w:p>
        </w:tc>
        <w:tc>
          <w:tcPr>
            <w:tcW w:w="156" w:type="pct"/>
          </w:tcPr>
          <w:p w14:paraId="695BD80C" w14:textId="77777777" w:rsidR="007226E5" w:rsidRPr="00487FCE" w:rsidRDefault="007226E5" w:rsidP="00AD4072">
            <w:pPr>
              <w:pStyle w:val="TableParagraph"/>
              <w:spacing w:before="0"/>
              <w:rPr>
                <w:noProof/>
              </w:rPr>
            </w:pPr>
          </w:p>
        </w:tc>
        <w:tc>
          <w:tcPr>
            <w:tcW w:w="729" w:type="pct"/>
          </w:tcPr>
          <w:p w14:paraId="037C3B59" w14:textId="40CA3FE1" w:rsidR="007226E5" w:rsidRPr="00487FCE" w:rsidRDefault="007226E5" w:rsidP="00AD4072">
            <w:pPr>
              <w:pStyle w:val="TableParagraph"/>
              <w:spacing w:before="0"/>
              <w:rPr>
                <w:b/>
                <w:noProof/>
                <w:color w:val="231F20"/>
              </w:rPr>
            </w:pPr>
            <w:r w:rsidRPr="00487FCE">
              <w:rPr>
                <w:b/>
                <w:color w:val="231F20"/>
              </w:rPr>
              <w:t>441 605</w:t>
            </w:r>
          </w:p>
        </w:tc>
        <w:tc>
          <w:tcPr>
            <w:tcW w:w="834" w:type="pct"/>
          </w:tcPr>
          <w:p w14:paraId="4FFD89E4" w14:textId="1635542E" w:rsidR="007226E5" w:rsidRPr="00487FCE" w:rsidRDefault="007226E5" w:rsidP="00AD4072">
            <w:pPr>
              <w:pStyle w:val="TableParagraph"/>
              <w:spacing w:before="0"/>
              <w:rPr>
                <w:noProof/>
                <w:color w:val="231F20"/>
              </w:rPr>
            </w:pPr>
            <w:r w:rsidRPr="00487FCE">
              <w:rPr>
                <w:color w:val="231F20"/>
              </w:rPr>
              <w:t>(73 601)</w:t>
            </w:r>
          </w:p>
        </w:tc>
        <w:tc>
          <w:tcPr>
            <w:tcW w:w="625" w:type="pct"/>
          </w:tcPr>
          <w:p w14:paraId="4C9FD162" w14:textId="56711A6B" w:rsidR="007226E5" w:rsidRPr="00487FCE" w:rsidRDefault="007226E5" w:rsidP="00AD4072">
            <w:pPr>
              <w:pStyle w:val="TableParagraph"/>
              <w:spacing w:before="0"/>
              <w:rPr>
                <w:b/>
                <w:noProof/>
                <w:color w:val="231F20"/>
              </w:rPr>
            </w:pPr>
            <w:r w:rsidRPr="00487FCE">
              <w:rPr>
                <w:b/>
                <w:color w:val="231F20"/>
              </w:rPr>
              <w:t>368 004</w:t>
            </w:r>
          </w:p>
        </w:tc>
      </w:tr>
      <w:tr w:rsidR="007226E5" w:rsidRPr="00487FCE" w14:paraId="29FB71BF" w14:textId="77777777" w:rsidTr="005222BE">
        <w:tc>
          <w:tcPr>
            <w:tcW w:w="402" w:type="pct"/>
            <w:tcBorders>
              <w:bottom w:val="single" w:sz="4" w:space="0" w:color="auto"/>
            </w:tcBorders>
          </w:tcPr>
          <w:p w14:paraId="2316BDE0" w14:textId="020C68FC" w:rsidR="007226E5" w:rsidRPr="00487FCE" w:rsidRDefault="007226E5" w:rsidP="00AD4072">
            <w:pPr>
              <w:pStyle w:val="TableParagraph"/>
              <w:spacing w:before="0"/>
              <w:rPr>
                <w:noProof/>
                <w:color w:val="231F20"/>
              </w:rPr>
            </w:pPr>
            <w:r w:rsidRPr="00487FCE">
              <w:rPr>
                <w:color w:val="231F20"/>
              </w:rPr>
              <w:t>6</w:t>
            </w:r>
          </w:p>
        </w:tc>
        <w:tc>
          <w:tcPr>
            <w:tcW w:w="613" w:type="pct"/>
            <w:tcBorders>
              <w:bottom w:val="single" w:sz="4" w:space="0" w:color="auto"/>
            </w:tcBorders>
          </w:tcPr>
          <w:p w14:paraId="3A7F08D3" w14:textId="56421E79" w:rsidR="007226E5" w:rsidRPr="00487FCE" w:rsidRDefault="007226E5" w:rsidP="00AD4072">
            <w:pPr>
              <w:pStyle w:val="TableParagraph"/>
              <w:spacing w:before="0"/>
              <w:rPr>
                <w:b/>
                <w:noProof/>
                <w:color w:val="231F20"/>
              </w:rPr>
            </w:pPr>
            <w:r w:rsidRPr="00487FCE">
              <w:rPr>
                <w:b/>
                <w:color w:val="231F20"/>
              </w:rPr>
              <w:t>421 236</w:t>
            </w:r>
          </w:p>
        </w:tc>
        <w:tc>
          <w:tcPr>
            <w:tcW w:w="469" w:type="pct"/>
            <w:tcBorders>
              <w:bottom w:val="single" w:sz="4" w:space="0" w:color="auto"/>
            </w:tcBorders>
          </w:tcPr>
          <w:p w14:paraId="36826750" w14:textId="4197F8A6" w:rsidR="007226E5" w:rsidRPr="00487FCE" w:rsidRDefault="007226E5" w:rsidP="00AD4072">
            <w:pPr>
              <w:pStyle w:val="TableParagraph"/>
              <w:spacing w:before="0"/>
              <w:rPr>
                <w:noProof/>
                <w:color w:val="231F20"/>
              </w:rPr>
            </w:pPr>
          </w:p>
        </w:tc>
        <w:tc>
          <w:tcPr>
            <w:tcW w:w="624" w:type="pct"/>
            <w:gridSpan w:val="2"/>
            <w:tcBorders>
              <w:bottom w:val="single" w:sz="4" w:space="0" w:color="auto"/>
            </w:tcBorders>
          </w:tcPr>
          <w:p w14:paraId="43C227AD" w14:textId="7E2AD955" w:rsidR="007226E5" w:rsidRPr="00487FCE" w:rsidRDefault="007226E5" w:rsidP="00AD4072">
            <w:pPr>
              <w:pStyle w:val="TableParagraph"/>
              <w:spacing w:before="0"/>
              <w:rPr>
                <w:noProof/>
                <w:color w:val="231F20"/>
              </w:rPr>
            </w:pPr>
          </w:p>
        </w:tc>
        <w:tc>
          <w:tcPr>
            <w:tcW w:w="547" w:type="pct"/>
            <w:tcBorders>
              <w:bottom w:val="single" w:sz="4" w:space="0" w:color="auto"/>
            </w:tcBorders>
          </w:tcPr>
          <w:p w14:paraId="0A78F9DC" w14:textId="4CE09AB3" w:rsidR="007226E5" w:rsidRPr="00487FCE" w:rsidRDefault="007226E5" w:rsidP="00AD4072">
            <w:pPr>
              <w:pStyle w:val="TableParagraph"/>
              <w:spacing w:before="0"/>
              <w:rPr>
                <w:b/>
                <w:noProof/>
                <w:color w:val="231F20"/>
              </w:rPr>
            </w:pPr>
          </w:p>
        </w:tc>
        <w:tc>
          <w:tcPr>
            <w:tcW w:w="156" w:type="pct"/>
            <w:tcBorders>
              <w:bottom w:val="single" w:sz="4" w:space="0" w:color="auto"/>
            </w:tcBorders>
          </w:tcPr>
          <w:p w14:paraId="5E161083" w14:textId="77777777" w:rsidR="007226E5" w:rsidRPr="00487FCE" w:rsidRDefault="007226E5" w:rsidP="00AD4072">
            <w:pPr>
              <w:pStyle w:val="TableParagraph"/>
              <w:spacing w:before="0"/>
              <w:rPr>
                <w:noProof/>
              </w:rPr>
            </w:pPr>
          </w:p>
        </w:tc>
        <w:tc>
          <w:tcPr>
            <w:tcW w:w="729" w:type="pct"/>
            <w:tcBorders>
              <w:bottom w:val="single" w:sz="4" w:space="0" w:color="auto"/>
            </w:tcBorders>
          </w:tcPr>
          <w:p w14:paraId="0F845626" w14:textId="6E531187" w:rsidR="007226E5" w:rsidRPr="00487FCE" w:rsidRDefault="007226E5" w:rsidP="00AD4072">
            <w:pPr>
              <w:pStyle w:val="TableParagraph"/>
              <w:spacing w:before="0"/>
              <w:rPr>
                <w:b/>
                <w:noProof/>
                <w:color w:val="231F20"/>
              </w:rPr>
            </w:pPr>
            <w:r w:rsidRPr="00487FCE">
              <w:rPr>
                <w:b/>
                <w:color w:val="231F20"/>
              </w:rPr>
              <w:t>368 004</w:t>
            </w:r>
          </w:p>
        </w:tc>
        <w:tc>
          <w:tcPr>
            <w:tcW w:w="834" w:type="pct"/>
            <w:tcBorders>
              <w:bottom w:val="single" w:sz="4" w:space="0" w:color="auto"/>
            </w:tcBorders>
          </w:tcPr>
          <w:p w14:paraId="62E99A23" w14:textId="03D4591D" w:rsidR="007226E5" w:rsidRPr="00487FCE" w:rsidRDefault="007226E5" w:rsidP="00AD4072">
            <w:pPr>
              <w:pStyle w:val="TableParagraph"/>
              <w:spacing w:before="0"/>
              <w:rPr>
                <w:noProof/>
                <w:color w:val="231F20"/>
              </w:rPr>
            </w:pPr>
          </w:p>
        </w:tc>
        <w:tc>
          <w:tcPr>
            <w:tcW w:w="625" w:type="pct"/>
            <w:tcBorders>
              <w:bottom w:val="single" w:sz="4" w:space="0" w:color="auto"/>
            </w:tcBorders>
          </w:tcPr>
          <w:p w14:paraId="36CB229B" w14:textId="046B64C3" w:rsidR="007226E5" w:rsidRPr="00487FCE" w:rsidRDefault="007226E5" w:rsidP="00AD4072">
            <w:pPr>
              <w:pStyle w:val="TableParagraph"/>
              <w:spacing w:before="0"/>
              <w:rPr>
                <w:b/>
                <w:noProof/>
                <w:color w:val="231F20"/>
              </w:rPr>
            </w:pPr>
          </w:p>
        </w:tc>
      </w:tr>
    </w:tbl>
    <w:p w14:paraId="14B239C6" w14:textId="77777777" w:rsidR="000215F3" w:rsidRPr="00407CD9" w:rsidRDefault="000215F3" w:rsidP="00770F86">
      <w:pPr>
        <w:pStyle w:val="BodyText"/>
      </w:pPr>
    </w:p>
    <w:p w14:paraId="145F2EEF" w14:textId="77777777" w:rsidR="000215F3" w:rsidRDefault="000215F3" w:rsidP="00770F86">
      <w:pPr>
        <w:pStyle w:val="BodyText"/>
      </w:pPr>
      <w:r>
        <w:t>Datumā, kad stājas spēkā grozījumi (6. gada sākumā), nomnieks pārvērtē nomas saistības, pamatojoties uz šādiem datiem:</w:t>
      </w:r>
    </w:p>
    <w:p w14:paraId="758101B7" w14:textId="77777777" w:rsidR="00A20EEC" w:rsidRPr="00407CD9" w:rsidRDefault="00A20EEC" w:rsidP="00770F86">
      <w:pPr>
        <w:pStyle w:val="BodyText"/>
      </w:pPr>
    </w:p>
    <w:p w14:paraId="22983DAD" w14:textId="4F321FEE" w:rsidR="000215F3" w:rsidRDefault="00A20EEC" w:rsidP="00AD4072">
      <w:pPr>
        <w:pStyle w:val="ListParagraph"/>
        <w:spacing w:before="0"/>
        <w:ind w:left="284" w:firstLine="0"/>
        <w:jc w:val="both"/>
        <w:rPr>
          <w:noProof/>
          <w:color w:val="231F20"/>
          <w:sz w:val="24"/>
          <w:szCs w:val="24"/>
        </w:rPr>
      </w:pPr>
      <w:r>
        <w:rPr>
          <w:color w:val="231F20"/>
          <w:sz w:val="24"/>
        </w:rPr>
        <w:t>a) atlikušais nomas termiņš ir trīs gadi, b) ikgadējie maksājumi ir 150 000 </w:t>
      </w:r>
      <w:proofErr w:type="spellStart"/>
      <w:r>
        <w:rPr>
          <w:color w:val="231F20"/>
          <w:sz w:val="24"/>
        </w:rPr>
        <w:t>VV</w:t>
      </w:r>
      <w:proofErr w:type="spellEnd"/>
      <w:r>
        <w:rPr>
          <w:color w:val="231F20"/>
          <w:sz w:val="24"/>
        </w:rPr>
        <w:t xml:space="preserve"> un c) nomnieka salīdzināmā aizņēmuma procentu likme ir 7 procenti gadā. Grozītās saistības ir 393 647 </w:t>
      </w:r>
      <w:proofErr w:type="spellStart"/>
      <w:r>
        <w:rPr>
          <w:color w:val="231F20"/>
          <w:sz w:val="24"/>
        </w:rPr>
        <w:t>VV</w:t>
      </w:r>
      <w:proofErr w:type="spellEnd"/>
      <w:r>
        <w:rPr>
          <w:color w:val="231F20"/>
          <w:sz w:val="24"/>
        </w:rPr>
        <w:t>, no tām a) 131 216 </w:t>
      </w:r>
      <w:proofErr w:type="spellStart"/>
      <w:r>
        <w:rPr>
          <w:color w:val="231F20"/>
          <w:sz w:val="24"/>
        </w:rPr>
        <w:t>VV</w:t>
      </w:r>
      <w:proofErr w:type="spellEnd"/>
      <w:r>
        <w:rPr>
          <w:color w:val="231F20"/>
          <w:sz w:val="24"/>
        </w:rPr>
        <w:t xml:space="preserve"> attiecas uz ikgadējo nomas maksājumu pieaugumu no 6. gada līdz 8. gadam 50 000 </w:t>
      </w:r>
      <w:proofErr w:type="spellStart"/>
      <w:r>
        <w:rPr>
          <w:color w:val="231F20"/>
          <w:sz w:val="24"/>
        </w:rPr>
        <w:t>VV</w:t>
      </w:r>
      <w:proofErr w:type="spellEnd"/>
      <w:r>
        <w:rPr>
          <w:color w:val="231F20"/>
          <w:sz w:val="24"/>
        </w:rPr>
        <w:t xml:space="preserve"> apmērā un b) 262 431 </w:t>
      </w:r>
      <w:proofErr w:type="spellStart"/>
      <w:r>
        <w:rPr>
          <w:color w:val="231F20"/>
          <w:sz w:val="24"/>
        </w:rPr>
        <w:t>VV</w:t>
      </w:r>
      <w:proofErr w:type="spellEnd"/>
      <w:r>
        <w:rPr>
          <w:color w:val="231F20"/>
          <w:sz w:val="24"/>
        </w:rPr>
        <w:t xml:space="preserve"> attiecas uz atlikušajiem trim ikgadējiem nomas maksājumiem 100 000 </w:t>
      </w:r>
      <w:proofErr w:type="spellStart"/>
      <w:r>
        <w:rPr>
          <w:color w:val="231F20"/>
          <w:sz w:val="24"/>
        </w:rPr>
        <w:t>VV</w:t>
      </w:r>
      <w:proofErr w:type="spellEnd"/>
      <w:r>
        <w:rPr>
          <w:color w:val="231F20"/>
          <w:sz w:val="24"/>
        </w:rPr>
        <w:t xml:space="preserve"> apmērā no 6. gada līdz 8. gadam.</w:t>
      </w:r>
    </w:p>
    <w:p w14:paraId="007F1BC9" w14:textId="77777777" w:rsidR="00A20EEC" w:rsidRPr="00407CD9" w:rsidRDefault="00A20EEC" w:rsidP="00A20EEC">
      <w:pPr>
        <w:pStyle w:val="ListParagraph"/>
        <w:tabs>
          <w:tab w:val="left" w:pos="1128"/>
        </w:tabs>
        <w:spacing w:before="0"/>
        <w:ind w:left="0" w:firstLine="0"/>
        <w:jc w:val="both"/>
        <w:rPr>
          <w:noProof/>
          <w:color w:val="231F20"/>
          <w:sz w:val="24"/>
          <w:szCs w:val="24"/>
        </w:rPr>
      </w:pPr>
    </w:p>
    <w:p w14:paraId="4582C7D3" w14:textId="77777777" w:rsidR="000215F3" w:rsidRPr="00A20EEC" w:rsidRDefault="000215F3" w:rsidP="00770F86">
      <w:pPr>
        <w:pStyle w:val="BodyText"/>
        <w:rPr>
          <w:u w:val="single"/>
        </w:rPr>
      </w:pPr>
      <w:r>
        <w:rPr>
          <w:u w:val="single"/>
        </w:rPr>
        <w:t>Nomas termiņa samazināšanās</w:t>
      </w:r>
    </w:p>
    <w:p w14:paraId="77213394" w14:textId="77777777" w:rsidR="00A20EEC" w:rsidRPr="00407CD9" w:rsidRDefault="00A20EEC" w:rsidP="00770F86">
      <w:pPr>
        <w:pStyle w:val="BodyText"/>
        <w:rPr>
          <w:u w:color="231F20"/>
        </w:rPr>
      </w:pPr>
    </w:p>
    <w:p w14:paraId="4538C969" w14:textId="77777777" w:rsidR="000215F3" w:rsidRDefault="000215F3" w:rsidP="00770F86">
      <w:pPr>
        <w:pStyle w:val="BodyText"/>
      </w:pPr>
      <w:r>
        <w:t>Datumā, kad stājas spēkā grozījumi (6. gada sākumā), lietošanas tiesību aktīvs pirms grozījumiem ir 368 004 VV. Nomnieks nosaka lietošanas tiesību aktīva uzskaites vērtības proporcionālu samazinājumu, pamatojoties uz atlikušo lietošanas tiesību aktīvu attiecībā uz sākotnējo biroja telpu 2000 m</w:t>
      </w:r>
      <w:r>
        <w:rPr>
          <w:vertAlign w:val="superscript"/>
        </w:rPr>
        <w:t>2</w:t>
      </w:r>
      <w:r>
        <w:t xml:space="preserve"> platību (t. i., atlikušo trīs gadu nomas termiņu, nevis sākotnējo piecu gadu nomas termiņu). Atlikušais lietošanas tiesību aktīvs attiecībā uz sākotnējo biroja telpu 2000 m</w:t>
      </w:r>
      <w:r>
        <w:rPr>
          <w:vertAlign w:val="superscript"/>
        </w:rPr>
        <w:t>2</w:t>
      </w:r>
      <w:r>
        <w:t xml:space="preserve"> platību ir 220 802 VV (t. i., 368 004 VV ÷ 5 × 3 gadi).</w:t>
      </w:r>
    </w:p>
    <w:p w14:paraId="44531E80" w14:textId="77777777" w:rsidR="00A20EEC" w:rsidRPr="00407CD9" w:rsidRDefault="00A20EEC" w:rsidP="00770F86">
      <w:pPr>
        <w:pStyle w:val="BodyText"/>
      </w:pPr>
    </w:p>
    <w:p w14:paraId="2E93A03B" w14:textId="77777777" w:rsidR="000215F3" w:rsidRDefault="000215F3" w:rsidP="00770F86">
      <w:pPr>
        <w:pStyle w:val="BodyText"/>
      </w:pPr>
      <w:r>
        <w:t>Datumā, kad stājas spēkā grozījumi (6. gada sākumā), nomas saistības pirms grozījumiem ir 421 236 VV. Atlikušās nomas saistības attiecībā uz sākotnējo biroja telpu 2000 m</w:t>
      </w:r>
      <w:r>
        <w:rPr>
          <w:vertAlign w:val="superscript"/>
        </w:rPr>
        <w:t>2</w:t>
      </w:r>
      <w:r>
        <w:t xml:space="preserve"> platību ir 267 301 VV (t. i., trīs ikgadējo nomas maksājumu, kas ir 100 000 VV, pašreizējā vērtība, kas diskontēta ar sākotnējo diskonta likmi, kas ir 6 procenti gadā).</w:t>
      </w:r>
    </w:p>
    <w:p w14:paraId="1B41322F" w14:textId="77777777" w:rsidR="00A20EEC" w:rsidRPr="00407CD9" w:rsidRDefault="00A20EEC" w:rsidP="00770F86">
      <w:pPr>
        <w:pStyle w:val="BodyText"/>
      </w:pPr>
    </w:p>
    <w:p w14:paraId="7076BE2A" w14:textId="77777777" w:rsidR="000215F3" w:rsidRPr="001370C3" w:rsidRDefault="000215F3" w:rsidP="00815551">
      <w:pPr>
        <w:pStyle w:val="BodyText"/>
        <w:keepNext/>
        <w:keepLines/>
      </w:pPr>
      <w:r>
        <w:lastRenderedPageBreak/>
        <w:t>Attiecīgi nomnieks samazina lietošanas tiesību aktīva uzskaites vērtību par 147 202 VV (368 004 VV – 220 802 VV) un nomas saistību uzskaites vērtību par 153 935 VV (421 236 VV – 267 301 VV). Nomnieks atzīst nomas saistību samazinājuma un lietošanas tiesību aktīva samazinājuma starpību (153 935 VV – 147 202 VV = 6733 VV) kā peļņu pārpalikumā vai deficītā grozījumu spēkā stāšanās dienā (6. gada sākumā).</w:t>
      </w:r>
    </w:p>
    <w:p w14:paraId="166A3D15" w14:textId="77777777" w:rsidR="000215F3" w:rsidRPr="001370C3" w:rsidRDefault="000215F3" w:rsidP="00770F86">
      <w:pPr>
        <w:pStyle w:val="BodyText"/>
      </w:pPr>
    </w:p>
    <w:tbl>
      <w:tblPr>
        <w:tblW w:w="4346" w:type="pct"/>
        <w:tblCellMar>
          <w:left w:w="0" w:type="dxa"/>
          <w:right w:w="0" w:type="dxa"/>
        </w:tblCellMar>
        <w:tblLook w:val="01E0" w:firstRow="1" w:lastRow="1" w:firstColumn="1" w:lastColumn="1" w:noHBand="0" w:noVBand="0"/>
      </w:tblPr>
      <w:tblGrid>
        <w:gridCol w:w="4403"/>
        <w:gridCol w:w="1832"/>
        <w:gridCol w:w="1650"/>
      </w:tblGrid>
      <w:tr w:rsidR="000215F3" w:rsidRPr="001370C3" w14:paraId="260EC5DF" w14:textId="77777777" w:rsidTr="00B1512A">
        <w:trPr>
          <w:trHeight w:val="285"/>
        </w:trPr>
        <w:tc>
          <w:tcPr>
            <w:tcW w:w="2792" w:type="pct"/>
          </w:tcPr>
          <w:p w14:paraId="04B610CB" w14:textId="77777777" w:rsidR="000215F3" w:rsidRPr="001370C3" w:rsidRDefault="000215F3" w:rsidP="00786A70">
            <w:pPr>
              <w:pStyle w:val="TableParagraph"/>
              <w:spacing w:before="0"/>
              <w:jc w:val="both"/>
              <w:rPr>
                <w:noProof/>
                <w:color w:val="231F20"/>
                <w:sz w:val="24"/>
                <w:szCs w:val="24"/>
              </w:rPr>
            </w:pPr>
            <w:r>
              <w:rPr>
                <w:color w:val="231F20"/>
                <w:sz w:val="24"/>
              </w:rPr>
              <w:t>Nomas saistības</w:t>
            </w:r>
          </w:p>
        </w:tc>
        <w:tc>
          <w:tcPr>
            <w:tcW w:w="1162" w:type="pct"/>
          </w:tcPr>
          <w:p w14:paraId="57AEFE22" w14:textId="77777777" w:rsidR="000215F3" w:rsidRPr="001370C3" w:rsidRDefault="000215F3" w:rsidP="00786A70">
            <w:pPr>
              <w:pStyle w:val="TableParagraph"/>
              <w:spacing w:before="0"/>
              <w:jc w:val="both"/>
              <w:rPr>
                <w:noProof/>
                <w:color w:val="231F20"/>
                <w:sz w:val="24"/>
                <w:szCs w:val="24"/>
              </w:rPr>
            </w:pPr>
            <w:r>
              <w:rPr>
                <w:color w:val="231F20"/>
                <w:sz w:val="24"/>
              </w:rPr>
              <w:t>153 935 </w:t>
            </w:r>
            <w:proofErr w:type="spellStart"/>
            <w:r>
              <w:rPr>
                <w:color w:val="231F20"/>
                <w:sz w:val="24"/>
              </w:rPr>
              <w:t>VV</w:t>
            </w:r>
            <w:proofErr w:type="spellEnd"/>
          </w:p>
        </w:tc>
        <w:tc>
          <w:tcPr>
            <w:tcW w:w="1046" w:type="pct"/>
          </w:tcPr>
          <w:p w14:paraId="6F5835A4" w14:textId="77777777" w:rsidR="000215F3" w:rsidRPr="001370C3" w:rsidRDefault="000215F3" w:rsidP="00786A70">
            <w:pPr>
              <w:pStyle w:val="TableParagraph"/>
              <w:spacing w:before="0"/>
              <w:jc w:val="both"/>
              <w:rPr>
                <w:noProof/>
                <w:sz w:val="24"/>
                <w:szCs w:val="24"/>
              </w:rPr>
            </w:pPr>
          </w:p>
        </w:tc>
      </w:tr>
      <w:tr w:rsidR="000215F3" w:rsidRPr="001370C3" w14:paraId="4005138D" w14:textId="77777777" w:rsidTr="00B1512A">
        <w:trPr>
          <w:trHeight w:val="350"/>
        </w:trPr>
        <w:tc>
          <w:tcPr>
            <w:tcW w:w="2792" w:type="pct"/>
          </w:tcPr>
          <w:p w14:paraId="1FC9C811" w14:textId="77777777" w:rsidR="000215F3" w:rsidRPr="001370C3" w:rsidRDefault="000215F3" w:rsidP="00A20EEC">
            <w:pPr>
              <w:pStyle w:val="TableParagraph"/>
              <w:spacing w:before="0"/>
              <w:ind w:left="567"/>
              <w:jc w:val="both"/>
              <w:rPr>
                <w:noProof/>
                <w:color w:val="231F20"/>
                <w:sz w:val="24"/>
                <w:szCs w:val="24"/>
              </w:rPr>
            </w:pPr>
            <w:r>
              <w:rPr>
                <w:color w:val="231F20"/>
                <w:sz w:val="24"/>
              </w:rPr>
              <w:t>Lietošanas tiesību aktīvs</w:t>
            </w:r>
          </w:p>
        </w:tc>
        <w:tc>
          <w:tcPr>
            <w:tcW w:w="1162" w:type="pct"/>
          </w:tcPr>
          <w:p w14:paraId="1B0CF5AA" w14:textId="77777777" w:rsidR="000215F3" w:rsidRPr="001370C3" w:rsidRDefault="000215F3" w:rsidP="00786A70">
            <w:pPr>
              <w:pStyle w:val="TableParagraph"/>
              <w:spacing w:before="0"/>
              <w:jc w:val="both"/>
              <w:rPr>
                <w:noProof/>
                <w:sz w:val="24"/>
                <w:szCs w:val="24"/>
              </w:rPr>
            </w:pPr>
          </w:p>
        </w:tc>
        <w:tc>
          <w:tcPr>
            <w:tcW w:w="1046" w:type="pct"/>
          </w:tcPr>
          <w:p w14:paraId="5B394B28" w14:textId="77777777" w:rsidR="000215F3" w:rsidRPr="001370C3" w:rsidRDefault="000215F3" w:rsidP="00786A70">
            <w:pPr>
              <w:pStyle w:val="TableParagraph"/>
              <w:spacing w:before="0"/>
              <w:jc w:val="both"/>
              <w:rPr>
                <w:noProof/>
                <w:color w:val="231F20"/>
                <w:sz w:val="24"/>
                <w:szCs w:val="24"/>
              </w:rPr>
            </w:pPr>
            <w:r>
              <w:rPr>
                <w:color w:val="231F20"/>
                <w:sz w:val="24"/>
              </w:rPr>
              <w:t>147 202 </w:t>
            </w:r>
            <w:proofErr w:type="spellStart"/>
            <w:r>
              <w:rPr>
                <w:color w:val="231F20"/>
                <w:sz w:val="24"/>
              </w:rPr>
              <w:t>VV</w:t>
            </w:r>
            <w:proofErr w:type="spellEnd"/>
          </w:p>
        </w:tc>
      </w:tr>
      <w:tr w:rsidR="000215F3" w:rsidRPr="001370C3" w14:paraId="2238B471" w14:textId="77777777" w:rsidTr="00B1512A">
        <w:trPr>
          <w:trHeight w:val="285"/>
        </w:trPr>
        <w:tc>
          <w:tcPr>
            <w:tcW w:w="2792" w:type="pct"/>
          </w:tcPr>
          <w:p w14:paraId="1DCBCFC8" w14:textId="77777777" w:rsidR="000215F3" w:rsidRPr="001370C3" w:rsidRDefault="000215F3" w:rsidP="00A20EEC">
            <w:pPr>
              <w:pStyle w:val="TableParagraph"/>
              <w:spacing w:before="0"/>
              <w:ind w:left="567"/>
              <w:jc w:val="both"/>
              <w:rPr>
                <w:noProof/>
                <w:color w:val="231F20"/>
                <w:sz w:val="24"/>
                <w:szCs w:val="24"/>
              </w:rPr>
            </w:pPr>
            <w:r>
              <w:rPr>
                <w:color w:val="231F20"/>
                <w:sz w:val="24"/>
              </w:rPr>
              <w:t>Guvums</w:t>
            </w:r>
          </w:p>
        </w:tc>
        <w:tc>
          <w:tcPr>
            <w:tcW w:w="1162" w:type="pct"/>
          </w:tcPr>
          <w:p w14:paraId="2EEEF10B" w14:textId="77777777" w:rsidR="000215F3" w:rsidRPr="001370C3" w:rsidRDefault="000215F3" w:rsidP="00786A70">
            <w:pPr>
              <w:pStyle w:val="TableParagraph"/>
              <w:spacing w:before="0"/>
              <w:jc w:val="both"/>
              <w:rPr>
                <w:noProof/>
                <w:sz w:val="24"/>
                <w:szCs w:val="24"/>
              </w:rPr>
            </w:pPr>
          </w:p>
        </w:tc>
        <w:tc>
          <w:tcPr>
            <w:tcW w:w="1046" w:type="pct"/>
          </w:tcPr>
          <w:p w14:paraId="1FA1EE1E" w14:textId="77777777" w:rsidR="000215F3" w:rsidRPr="001370C3" w:rsidRDefault="000215F3" w:rsidP="00786A70">
            <w:pPr>
              <w:pStyle w:val="TableParagraph"/>
              <w:spacing w:before="0"/>
              <w:jc w:val="both"/>
              <w:rPr>
                <w:noProof/>
                <w:color w:val="231F20"/>
                <w:sz w:val="24"/>
                <w:szCs w:val="24"/>
              </w:rPr>
            </w:pPr>
            <w:r>
              <w:rPr>
                <w:color w:val="231F20"/>
                <w:sz w:val="24"/>
              </w:rPr>
              <w:t>6733 </w:t>
            </w:r>
            <w:proofErr w:type="spellStart"/>
            <w:r>
              <w:rPr>
                <w:color w:val="231F20"/>
                <w:sz w:val="24"/>
              </w:rPr>
              <w:t>VV</w:t>
            </w:r>
            <w:proofErr w:type="spellEnd"/>
          </w:p>
        </w:tc>
      </w:tr>
    </w:tbl>
    <w:p w14:paraId="0870BA19" w14:textId="77777777" w:rsidR="001370C3" w:rsidRPr="001370C3" w:rsidRDefault="001370C3" w:rsidP="00770F86">
      <w:pPr>
        <w:pStyle w:val="BodyText"/>
      </w:pPr>
    </w:p>
    <w:p w14:paraId="746F07B9" w14:textId="4C44DA1F" w:rsidR="000215F3" w:rsidRPr="001370C3" w:rsidRDefault="000215F3" w:rsidP="00770F86">
      <w:pPr>
        <w:pStyle w:val="BodyText"/>
      </w:pPr>
      <w:r>
        <w:t>Datumā, kad stājas spēkā grozījumi (6. gada sākumā), nomnieks atzīst sekas, ko rada atlikušo nomas saistību pārvērtēšana, atainojot pārskatīto diskonta likmi, kas ir 7 procenti gadā, proti, 4870 VV (267 301 VV – 262 431 VV), kā lietošanas tiesību aktīva korekciju.</w:t>
      </w:r>
    </w:p>
    <w:p w14:paraId="1AAB0912" w14:textId="77777777" w:rsidR="001370C3" w:rsidRPr="001370C3" w:rsidRDefault="001370C3" w:rsidP="00770F86">
      <w:pPr>
        <w:pStyle w:val="BodyText"/>
      </w:pPr>
    </w:p>
    <w:tbl>
      <w:tblPr>
        <w:tblW w:w="4346" w:type="pct"/>
        <w:tblCellMar>
          <w:left w:w="0" w:type="dxa"/>
          <w:right w:w="0" w:type="dxa"/>
        </w:tblCellMar>
        <w:tblLook w:val="01E0" w:firstRow="1" w:lastRow="1" w:firstColumn="1" w:lastColumn="1" w:noHBand="0" w:noVBand="0"/>
      </w:tblPr>
      <w:tblGrid>
        <w:gridCol w:w="4403"/>
        <w:gridCol w:w="1832"/>
        <w:gridCol w:w="1650"/>
      </w:tblGrid>
      <w:tr w:rsidR="001370C3" w:rsidRPr="001370C3" w14:paraId="6701AE98" w14:textId="77777777" w:rsidTr="00797D95">
        <w:trPr>
          <w:trHeight w:val="285"/>
        </w:trPr>
        <w:tc>
          <w:tcPr>
            <w:tcW w:w="2792" w:type="pct"/>
          </w:tcPr>
          <w:p w14:paraId="65F570FD" w14:textId="77777777" w:rsidR="001370C3" w:rsidRPr="001370C3" w:rsidRDefault="001370C3" w:rsidP="00797D95">
            <w:pPr>
              <w:pStyle w:val="TableParagraph"/>
              <w:spacing w:before="0"/>
              <w:jc w:val="both"/>
              <w:rPr>
                <w:noProof/>
                <w:color w:val="231F20"/>
                <w:sz w:val="24"/>
                <w:szCs w:val="24"/>
              </w:rPr>
            </w:pPr>
            <w:r>
              <w:rPr>
                <w:color w:val="231F20"/>
                <w:sz w:val="24"/>
              </w:rPr>
              <w:t>Nomas saistības</w:t>
            </w:r>
          </w:p>
        </w:tc>
        <w:tc>
          <w:tcPr>
            <w:tcW w:w="1162" w:type="pct"/>
          </w:tcPr>
          <w:p w14:paraId="13FC7BFF" w14:textId="78253322" w:rsidR="001370C3" w:rsidRPr="001370C3" w:rsidRDefault="001370C3" w:rsidP="00797D95">
            <w:pPr>
              <w:pStyle w:val="TableParagraph"/>
              <w:spacing w:before="0"/>
              <w:jc w:val="both"/>
              <w:rPr>
                <w:noProof/>
                <w:color w:val="231F20"/>
                <w:sz w:val="24"/>
                <w:szCs w:val="24"/>
              </w:rPr>
            </w:pPr>
            <w:r>
              <w:rPr>
                <w:sz w:val="24"/>
              </w:rPr>
              <w:t>4870 </w:t>
            </w:r>
            <w:proofErr w:type="spellStart"/>
            <w:r>
              <w:rPr>
                <w:sz w:val="24"/>
              </w:rPr>
              <w:t>VV</w:t>
            </w:r>
            <w:proofErr w:type="spellEnd"/>
          </w:p>
        </w:tc>
        <w:tc>
          <w:tcPr>
            <w:tcW w:w="1046" w:type="pct"/>
          </w:tcPr>
          <w:p w14:paraId="582D9032" w14:textId="77777777" w:rsidR="001370C3" w:rsidRPr="001370C3" w:rsidRDefault="001370C3" w:rsidP="00797D95">
            <w:pPr>
              <w:pStyle w:val="TableParagraph"/>
              <w:spacing w:before="0"/>
              <w:jc w:val="both"/>
              <w:rPr>
                <w:noProof/>
                <w:sz w:val="24"/>
                <w:szCs w:val="24"/>
              </w:rPr>
            </w:pPr>
          </w:p>
        </w:tc>
      </w:tr>
      <w:tr w:rsidR="001370C3" w:rsidRPr="001370C3" w14:paraId="4330E6FC" w14:textId="77777777" w:rsidTr="00797D95">
        <w:trPr>
          <w:trHeight w:val="350"/>
        </w:trPr>
        <w:tc>
          <w:tcPr>
            <w:tcW w:w="2792" w:type="pct"/>
          </w:tcPr>
          <w:p w14:paraId="4693F4A8" w14:textId="77777777" w:rsidR="001370C3" w:rsidRPr="001370C3" w:rsidRDefault="001370C3" w:rsidP="00797D95">
            <w:pPr>
              <w:pStyle w:val="TableParagraph"/>
              <w:spacing w:before="0"/>
              <w:ind w:left="567"/>
              <w:jc w:val="both"/>
              <w:rPr>
                <w:noProof/>
                <w:color w:val="231F20"/>
                <w:sz w:val="24"/>
                <w:szCs w:val="24"/>
              </w:rPr>
            </w:pPr>
            <w:r>
              <w:rPr>
                <w:color w:val="231F20"/>
                <w:sz w:val="24"/>
              </w:rPr>
              <w:t>Lietošanas tiesību aktīvs</w:t>
            </w:r>
          </w:p>
        </w:tc>
        <w:tc>
          <w:tcPr>
            <w:tcW w:w="1162" w:type="pct"/>
          </w:tcPr>
          <w:p w14:paraId="351D990A" w14:textId="77777777" w:rsidR="001370C3" w:rsidRPr="001370C3" w:rsidRDefault="001370C3" w:rsidP="00797D95">
            <w:pPr>
              <w:pStyle w:val="TableParagraph"/>
              <w:spacing w:before="0"/>
              <w:jc w:val="both"/>
              <w:rPr>
                <w:noProof/>
                <w:sz w:val="24"/>
                <w:szCs w:val="24"/>
              </w:rPr>
            </w:pPr>
          </w:p>
        </w:tc>
        <w:tc>
          <w:tcPr>
            <w:tcW w:w="1046" w:type="pct"/>
          </w:tcPr>
          <w:p w14:paraId="4B84DD76" w14:textId="7C331FC2" w:rsidR="001370C3" w:rsidRPr="001370C3" w:rsidRDefault="001370C3" w:rsidP="00797D95">
            <w:pPr>
              <w:pStyle w:val="TableParagraph"/>
              <w:spacing w:before="0"/>
              <w:jc w:val="both"/>
              <w:rPr>
                <w:noProof/>
                <w:color w:val="231F20"/>
                <w:sz w:val="24"/>
                <w:szCs w:val="24"/>
              </w:rPr>
            </w:pPr>
            <w:r>
              <w:rPr>
                <w:sz w:val="24"/>
              </w:rPr>
              <w:t>4870 </w:t>
            </w:r>
            <w:proofErr w:type="spellStart"/>
            <w:r>
              <w:rPr>
                <w:sz w:val="24"/>
              </w:rPr>
              <w:t>VV</w:t>
            </w:r>
            <w:proofErr w:type="spellEnd"/>
          </w:p>
        </w:tc>
      </w:tr>
    </w:tbl>
    <w:p w14:paraId="10257399" w14:textId="77777777" w:rsidR="00B1512A" w:rsidRPr="001370C3" w:rsidRDefault="00B1512A" w:rsidP="00770F86">
      <w:pPr>
        <w:pStyle w:val="BodyText"/>
      </w:pPr>
    </w:p>
    <w:p w14:paraId="43819739" w14:textId="0B94B1EB" w:rsidR="000215F3" w:rsidRPr="001370C3" w:rsidRDefault="000215F3" w:rsidP="00770F86">
      <w:pPr>
        <w:pStyle w:val="BodyText"/>
        <w:rPr>
          <w:u w:val="single"/>
        </w:rPr>
      </w:pPr>
      <w:r>
        <w:rPr>
          <w:u w:val="single"/>
        </w:rPr>
        <w:t>Nomātās telpas palielināšana</w:t>
      </w:r>
    </w:p>
    <w:p w14:paraId="7CCC6BCC" w14:textId="77777777" w:rsidR="001370C3" w:rsidRPr="001370C3" w:rsidRDefault="001370C3" w:rsidP="00770F86">
      <w:pPr>
        <w:pStyle w:val="BodyText"/>
        <w:rPr>
          <w:u w:color="231F20"/>
        </w:rPr>
      </w:pPr>
    </w:p>
    <w:p w14:paraId="5D933D99" w14:textId="77777777" w:rsidR="000215F3" w:rsidRPr="001370C3" w:rsidRDefault="000215F3" w:rsidP="00770F86">
      <w:pPr>
        <w:pStyle w:val="BodyText"/>
      </w:pPr>
      <w:r>
        <w:t>Datumā, kad sākas papildu telpu noma 1500 m</w:t>
      </w:r>
      <w:r>
        <w:rPr>
          <w:vertAlign w:val="superscript"/>
        </w:rPr>
        <w:t>2</w:t>
      </w:r>
      <w:r>
        <w:t xml:space="preserve"> platībā (6. gada sākumā), nomnieks atzīst nomas saistību pieaugumu saistībā ar darbības jomas paplašinājumu 131 216 VV apmērā (t. i., trīs ikgadējo nomas maksājumu 50 000 VV apmērā pašreizējā vērtība, kas diskontēta ar pārskatīto procentu likmi, kas ir 7 procenti gadā) kā lietošanas tiesību aktīva korekciju.</w:t>
      </w:r>
    </w:p>
    <w:p w14:paraId="010E8AAD" w14:textId="77777777" w:rsidR="001370C3" w:rsidRPr="001370C3" w:rsidRDefault="001370C3" w:rsidP="00770F86">
      <w:pPr>
        <w:pStyle w:val="BodyText"/>
      </w:pPr>
    </w:p>
    <w:tbl>
      <w:tblPr>
        <w:tblW w:w="4346" w:type="pct"/>
        <w:tblCellMar>
          <w:left w:w="0" w:type="dxa"/>
          <w:right w:w="0" w:type="dxa"/>
        </w:tblCellMar>
        <w:tblLook w:val="01E0" w:firstRow="1" w:lastRow="1" w:firstColumn="1" w:lastColumn="1" w:noHBand="0" w:noVBand="0"/>
      </w:tblPr>
      <w:tblGrid>
        <w:gridCol w:w="4403"/>
        <w:gridCol w:w="1832"/>
        <w:gridCol w:w="1650"/>
      </w:tblGrid>
      <w:tr w:rsidR="001370C3" w:rsidRPr="001370C3" w14:paraId="24DA54EF" w14:textId="77777777" w:rsidTr="00797D95">
        <w:trPr>
          <w:trHeight w:val="285"/>
        </w:trPr>
        <w:tc>
          <w:tcPr>
            <w:tcW w:w="2792" w:type="pct"/>
          </w:tcPr>
          <w:p w14:paraId="174A143A" w14:textId="77777777" w:rsidR="001370C3" w:rsidRPr="001370C3" w:rsidRDefault="001370C3" w:rsidP="00797D95">
            <w:pPr>
              <w:pStyle w:val="TableParagraph"/>
              <w:spacing w:before="0"/>
              <w:jc w:val="both"/>
              <w:rPr>
                <w:noProof/>
                <w:color w:val="231F20"/>
                <w:sz w:val="24"/>
                <w:szCs w:val="24"/>
              </w:rPr>
            </w:pPr>
            <w:r>
              <w:rPr>
                <w:color w:val="231F20"/>
                <w:sz w:val="24"/>
              </w:rPr>
              <w:t>Nomas saistības</w:t>
            </w:r>
          </w:p>
        </w:tc>
        <w:tc>
          <w:tcPr>
            <w:tcW w:w="1162" w:type="pct"/>
          </w:tcPr>
          <w:p w14:paraId="0FF6A03B" w14:textId="12F4CAEE" w:rsidR="001370C3" w:rsidRPr="001370C3" w:rsidRDefault="001370C3" w:rsidP="00797D95">
            <w:pPr>
              <w:pStyle w:val="TableParagraph"/>
              <w:spacing w:before="0"/>
              <w:jc w:val="both"/>
              <w:rPr>
                <w:noProof/>
                <w:color w:val="231F20"/>
                <w:sz w:val="24"/>
                <w:szCs w:val="24"/>
              </w:rPr>
            </w:pPr>
            <w:r>
              <w:rPr>
                <w:sz w:val="24"/>
              </w:rPr>
              <w:t>131 216 </w:t>
            </w:r>
            <w:proofErr w:type="spellStart"/>
            <w:r>
              <w:rPr>
                <w:sz w:val="24"/>
              </w:rPr>
              <w:t>VV</w:t>
            </w:r>
            <w:proofErr w:type="spellEnd"/>
          </w:p>
        </w:tc>
        <w:tc>
          <w:tcPr>
            <w:tcW w:w="1046" w:type="pct"/>
          </w:tcPr>
          <w:p w14:paraId="036DC2E4" w14:textId="77777777" w:rsidR="001370C3" w:rsidRPr="001370C3" w:rsidRDefault="001370C3" w:rsidP="00797D95">
            <w:pPr>
              <w:pStyle w:val="TableParagraph"/>
              <w:spacing w:before="0"/>
              <w:jc w:val="both"/>
              <w:rPr>
                <w:noProof/>
                <w:sz w:val="24"/>
                <w:szCs w:val="24"/>
              </w:rPr>
            </w:pPr>
          </w:p>
        </w:tc>
      </w:tr>
      <w:tr w:rsidR="001370C3" w:rsidRPr="001370C3" w14:paraId="6697ECD8" w14:textId="77777777" w:rsidTr="00797D95">
        <w:trPr>
          <w:trHeight w:val="350"/>
        </w:trPr>
        <w:tc>
          <w:tcPr>
            <w:tcW w:w="2792" w:type="pct"/>
          </w:tcPr>
          <w:p w14:paraId="66F91FD3" w14:textId="77777777" w:rsidR="001370C3" w:rsidRPr="001370C3" w:rsidRDefault="001370C3" w:rsidP="00797D95">
            <w:pPr>
              <w:pStyle w:val="TableParagraph"/>
              <w:spacing w:before="0"/>
              <w:ind w:left="567"/>
              <w:jc w:val="both"/>
              <w:rPr>
                <w:noProof/>
                <w:color w:val="231F20"/>
                <w:sz w:val="24"/>
                <w:szCs w:val="24"/>
              </w:rPr>
            </w:pPr>
            <w:r>
              <w:rPr>
                <w:color w:val="231F20"/>
                <w:sz w:val="24"/>
              </w:rPr>
              <w:t>Lietošanas tiesību aktīvs</w:t>
            </w:r>
          </w:p>
        </w:tc>
        <w:tc>
          <w:tcPr>
            <w:tcW w:w="1162" w:type="pct"/>
          </w:tcPr>
          <w:p w14:paraId="7E46DB08" w14:textId="77777777" w:rsidR="001370C3" w:rsidRPr="001370C3" w:rsidRDefault="001370C3" w:rsidP="00797D95">
            <w:pPr>
              <w:pStyle w:val="TableParagraph"/>
              <w:spacing w:before="0"/>
              <w:jc w:val="both"/>
              <w:rPr>
                <w:noProof/>
                <w:sz w:val="24"/>
                <w:szCs w:val="24"/>
              </w:rPr>
            </w:pPr>
          </w:p>
        </w:tc>
        <w:tc>
          <w:tcPr>
            <w:tcW w:w="1046" w:type="pct"/>
          </w:tcPr>
          <w:p w14:paraId="7F4DCBFF" w14:textId="7BFBFF50" w:rsidR="001370C3" w:rsidRPr="001370C3" w:rsidRDefault="001370C3" w:rsidP="00797D95">
            <w:pPr>
              <w:pStyle w:val="TableParagraph"/>
              <w:spacing w:before="0"/>
              <w:jc w:val="both"/>
              <w:rPr>
                <w:noProof/>
                <w:color w:val="231F20"/>
                <w:sz w:val="24"/>
                <w:szCs w:val="24"/>
              </w:rPr>
            </w:pPr>
            <w:r>
              <w:rPr>
                <w:sz w:val="24"/>
              </w:rPr>
              <w:t>131 216 </w:t>
            </w:r>
            <w:proofErr w:type="spellStart"/>
            <w:r>
              <w:rPr>
                <w:sz w:val="24"/>
              </w:rPr>
              <w:t>VV</w:t>
            </w:r>
            <w:proofErr w:type="spellEnd"/>
          </w:p>
        </w:tc>
      </w:tr>
    </w:tbl>
    <w:p w14:paraId="7E776F2A" w14:textId="77777777" w:rsidR="001370C3" w:rsidRPr="001370C3" w:rsidRDefault="001370C3" w:rsidP="00770F86">
      <w:pPr>
        <w:pStyle w:val="BodyText"/>
      </w:pPr>
    </w:p>
    <w:p w14:paraId="4E56B423" w14:textId="77777777" w:rsidR="000215F3" w:rsidRPr="001370C3" w:rsidRDefault="000215F3" w:rsidP="00770F86">
      <w:pPr>
        <w:pStyle w:val="BodyText"/>
      </w:pPr>
      <w:r>
        <w:t>Grozītais lietošanas tiesību aktīvs un grozītās nomas saistības attiecībā uz grozīto nomu ir norādītas turpmāk.</w:t>
      </w:r>
    </w:p>
    <w:p w14:paraId="6F498458" w14:textId="77777777" w:rsidR="000215F3" w:rsidRPr="001370C3" w:rsidRDefault="000215F3" w:rsidP="000215F3">
      <w:pPr>
        <w:jc w:val="both"/>
        <w:rPr>
          <w:noProof/>
          <w:sz w:val="24"/>
          <w:szCs w:val="24"/>
        </w:rPr>
      </w:pPr>
    </w:p>
    <w:tbl>
      <w:tblPr>
        <w:tblW w:w="5000" w:type="pct"/>
        <w:tblLayout w:type="fixed"/>
        <w:tblCellMar>
          <w:top w:w="28" w:type="dxa"/>
          <w:left w:w="28" w:type="dxa"/>
          <w:bottom w:w="28" w:type="dxa"/>
          <w:right w:w="28" w:type="dxa"/>
        </w:tblCellMar>
        <w:tblLook w:val="01E0" w:firstRow="1" w:lastRow="1" w:firstColumn="1" w:lastColumn="1" w:noHBand="0" w:noVBand="0"/>
      </w:tblPr>
      <w:tblGrid>
        <w:gridCol w:w="730"/>
        <w:gridCol w:w="1112"/>
        <w:gridCol w:w="851"/>
        <w:gridCol w:w="142"/>
        <w:gridCol w:w="992"/>
        <w:gridCol w:w="992"/>
        <w:gridCol w:w="283"/>
        <w:gridCol w:w="1323"/>
        <w:gridCol w:w="1513"/>
        <w:gridCol w:w="1134"/>
      </w:tblGrid>
      <w:tr w:rsidR="006F08A5" w:rsidRPr="00815551" w14:paraId="3393ED2B" w14:textId="77777777" w:rsidTr="00815551">
        <w:tc>
          <w:tcPr>
            <w:tcW w:w="402" w:type="pct"/>
            <w:vMerge w:val="restart"/>
          </w:tcPr>
          <w:p w14:paraId="4977095A" w14:textId="77777777" w:rsidR="006F08A5" w:rsidRPr="00815551" w:rsidRDefault="006F08A5" w:rsidP="00797D95">
            <w:pPr>
              <w:pStyle w:val="TableParagraph"/>
              <w:spacing w:before="0"/>
              <w:jc w:val="both"/>
              <w:rPr>
                <w:noProof/>
              </w:rPr>
            </w:pPr>
          </w:p>
        </w:tc>
        <w:tc>
          <w:tcPr>
            <w:tcW w:w="2254" w:type="pct"/>
            <w:gridSpan w:val="5"/>
            <w:tcBorders>
              <w:top w:val="single" w:sz="4" w:space="0" w:color="231F20"/>
              <w:bottom w:val="single" w:sz="4" w:space="0" w:color="231F20"/>
            </w:tcBorders>
          </w:tcPr>
          <w:p w14:paraId="76AEA173" w14:textId="77777777" w:rsidR="006F08A5" w:rsidRPr="00815551" w:rsidRDefault="006F08A5" w:rsidP="00797D95">
            <w:pPr>
              <w:pStyle w:val="TableParagraph"/>
              <w:spacing w:before="0"/>
              <w:jc w:val="center"/>
              <w:rPr>
                <w:noProof/>
              </w:rPr>
            </w:pPr>
            <w:r w:rsidRPr="00815551">
              <w:rPr>
                <w:b/>
                <w:color w:val="231F20"/>
              </w:rPr>
              <w:t>Nomas saistības</w:t>
            </w:r>
          </w:p>
        </w:tc>
        <w:tc>
          <w:tcPr>
            <w:tcW w:w="156" w:type="pct"/>
          </w:tcPr>
          <w:p w14:paraId="2474BE3A" w14:textId="77777777" w:rsidR="006F08A5" w:rsidRPr="00815551" w:rsidRDefault="006F08A5" w:rsidP="00797D95">
            <w:pPr>
              <w:pStyle w:val="TableParagraph"/>
              <w:spacing w:before="0"/>
              <w:jc w:val="both"/>
              <w:rPr>
                <w:noProof/>
              </w:rPr>
            </w:pPr>
          </w:p>
        </w:tc>
        <w:tc>
          <w:tcPr>
            <w:tcW w:w="2188" w:type="pct"/>
            <w:gridSpan w:val="3"/>
            <w:tcBorders>
              <w:top w:val="single" w:sz="4" w:space="0" w:color="231F20"/>
              <w:bottom w:val="single" w:sz="4" w:space="0" w:color="231F20"/>
            </w:tcBorders>
          </w:tcPr>
          <w:p w14:paraId="2DB27DE1" w14:textId="77777777" w:rsidR="006F08A5" w:rsidRPr="00815551" w:rsidRDefault="006F08A5" w:rsidP="00797D95">
            <w:pPr>
              <w:pStyle w:val="TableParagraph"/>
              <w:spacing w:before="0"/>
              <w:jc w:val="center"/>
              <w:rPr>
                <w:noProof/>
              </w:rPr>
            </w:pPr>
            <w:r w:rsidRPr="00815551">
              <w:rPr>
                <w:b/>
                <w:color w:val="231F20"/>
              </w:rPr>
              <w:t>Lietošanas tiesību aktīvs</w:t>
            </w:r>
          </w:p>
        </w:tc>
      </w:tr>
      <w:tr w:rsidR="006F08A5" w:rsidRPr="00815551" w14:paraId="2850389D" w14:textId="77777777" w:rsidTr="00815551">
        <w:tc>
          <w:tcPr>
            <w:tcW w:w="402" w:type="pct"/>
            <w:vMerge/>
            <w:tcBorders>
              <w:top w:val="nil"/>
            </w:tcBorders>
          </w:tcPr>
          <w:p w14:paraId="4CFE4896" w14:textId="77777777" w:rsidR="006F08A5" w:rsidRPr="00815551" w:rsidRDefault="006F08A5" w:rsidP="00797D95">
            <w:pPr>
              <w:jc w:val="both"/>
              <w:rPr>
                <w:noProof/>
              </w:rPr>
            </w:pPr>
          </w:p>
        </w:tc>
        <w:tc>
          <w:tcPr>
            <w:tcW w:w="613" w:type="pct"/>
            <w:tcBorders>
              <w:top w:val="single" w:sz="4" w:space="0" w:color="231F20"/>
            </w:tcBorders>
          </w:tcPr>
          <w:p w14:paraId="523384A6" w14:textId="77777777" w:rsidR="006F08A5" w:rsidRPr="00815551" w:rsidRDefault="006F08A5" w:rsidP="003E2518">
            <w:pPr>
              <w:pStyle w:val="TableParagraph"/>
              <w:spacing w:before="0"/>
              <w:rPr>
                <w:b/>
                <w:noProof/>
                <w:color w:val="231F20"/>
              </w:rPr>
            </w:pPr>
            <w:r w:rsidRPr="00815551">
              <w:rPr>
                <w:b/>
                <w:color w:val="231F20"/>
              </w:rPr>
              <w:t>Sākuma bilance</w:t>
            </w:r>
          </w:p>
        </w:tc>
        <w:tc>
          <w:tcPr>
            <w:tcW w:w="547" w:type="pct"/>
            <w:gridSpan w:val="2"/>
            <w:tcBorders>
              <w:top w:val="single" w:sz="4" w:space="0" w:color="231F20"/>
            </w:tcBorders>
          </w:tcPr>
          <w:p w14:paraId="1D74AC33" w14:textId="65D0E67D" w:rsidR="006F08A5" w:rsidRPr="00815551" w:rsidRDefault="003E2518" w:rsidP="003E2518">
            <w:pPr>
              <w:pStyle w:val="TableParagraph"/>
              <w:spacing w:before="0"/>
              <w:rPr>
                <w:b/>
                <w:noProof/>
                <w:color w:val="231F20"/>
              </w:rPr>
            </w:pPr>
            <w:r w:rsidRPr="00815551">
              <w:rPr>
                <w:b/>
                <w:color w:val="231F20"/>
              </w:rPr>
              <w:t xml:space="preserve">7 % procentu izdevumi </w:t>
            </w:r>
          </w:p>
        </w:tc>
        <w:tc>
          <w:tcPr>
            <w:tcW w:w="547" w:type="pct"/>
            <w:tcBorders>
              <w:top w:val="single" w:sz="4" w:space="0" w:color="231F20"/>
            </w:tcBorders>
          </w:tcPr>
          <w:p w14:paraId="1FFED67A" w14:textId="6D997C3A" w:rsidR="006F08A5" w:rsidRPr="00815551" w:rsidRDefault="006F08A5" w:rsidP="003E2518">
            <w:pPr>
              <w:pStyle w:val="TableParagraph"/>
              <w:spacing w:before="0"/>
              <w:rPr>
                <w:b/>
                <w:noProof/>
                <w:color w:val="231F20"/>
              </w:rPr>
            </w:pPr>
            <w:r w:rsidRPr="00815551">
              <w:rPr>
                <w:b/>
                <w:color w:val="231F20"/>
              </w:rPr>
              <w:t>Nomas maksājums</w:t>
            </w:r>
          </w:p>
        </w:tc>
        <w:tc>
          <w:tcPr>
            <w:tcW w:w="547" w:type="pct"/>
            <w:tcBorders>
              <w:top w:val="single" w:sz="4" w:space="0" w:color="231F20"/>
            </w:tcBorders>
          </w:tcPr>
          <w:p w14:paraId="0E76D7C5" w14:textId="088163E4" w:rsidR="006F08A5" w:rsidRPr="00815551" w:rsidRDefault="006F08A5" w:rsidP="003E2518">
            <w:pPr>
              <w:pStyle w:val="TableParagraph"/>
              <w:spacing w:before="0"/>
              <w:rPr>
                <w:b/>
                <w:noProof/>
                <w:color w:val="231F20"/>
              </w:rPr>
            </w:pPr>
            <w:r w:rsidRPr="00815551">
              <w:rPr>
                <w:b/>
                <w:color w:val="231F20"/>
              </w:rPr>
              <w:t>Slēguma bilance</w:t>
            </w:r>
          </w:p>
        </w:tc>
        <w:tc>
          <w:tcPr>
            <w:tcW w:w="156" w:type="pct"/>
          </w:tcPr>
          <w:p w14:paraId="0040650E" w14:textId="77777777" w:rsidR="006F08A5" w:rsidRPr="00815551" w:rsidRDefault="006F08A5" w:rsidP="003E2518">
            <w:pPr>
              <w:pStyle w:val="TableParagraph"/>
              <w:spacing w:before="0"/>
              <w:rPr>
                <w:noProof/>
              </w:rPr>
            </w:pPr>
          </w:p>
        </w:tc>
        <w:tc>
          <w:tcPr>
            <w:tcW w:w="729" w:type="pct"/>
            <w:tcBorders>
              <w:top w:val="single" w:sz="4" w:space="0" w:color="231F20"/>
            </w:tcBorders>
          </w:tcPr>
          <w:p w14:paraId="41717E50" w14:textId="77777777" w:rsidR="006F08A5" w:rsidRPr="00815551" w:rsidRDefault="006F08A5" w:rsidP="003E2518">
            <w:pPr>
              <w:pStyle w:val="TableParagraph"/>
              <w:spacing w:before="0"/>
              <w:rPr>
                <w:b/>
                <w:noProof/>
                <w:color w:val="231F20"/>
              </w:rPr>
            </w:pPr>
            <w:r w:rsidRPr="00815551">
              <w:rPr>
                <w:b/>
                <w:color w:val="231F20"/>
              </w:rPr>
              <w:t>Sākuma bilance</w:t>
            </w:r>
          </w:p>
        </w:tc>
        <w:tc>
          <w:tcPr>
            <w:tcW w:w="834" w:type="pct"/>
            <w:tcBorders>
              <w:top w:val="single" w:sz="4" w:space="0" w:color="231F20"/>
            </w:tcBorders>
          </w:tcPr>
          <w:p w14:paraId="3A078DB1" w14:textId="77777777" w:rsidR="006F08A5" w:rsidRPr="00815551" w:rsidRDefault="006F08A5" w:rsidP="003E2518">
            <w:pPr>
              <w:pStyle w:val="TableParagraph"/>
              <w:spacing w:before="0"/>
              <w:rPr>
                <w:b/>
                <w:noProof/>
                <w:color w:val="231F20"/>
              </w:rPr>
            </w:pPr>
            <w:r w:rsidRPr="00815551">
              <w:rPr>
                <w:b/>
                <w:color w:val="231F20"/>
              </w:rPr>
              <w:t>Nolietojuma izmaksas</w:t>
            </w:r>
          </w:p>
        </w:tc>
        <w:tc>
          <w:tcPr>
            <w:tcW w:w="625" w:type="pct"/>
            <w:tcBorders>
              <w:top w:val="single" w:sz="4" w:space="0" w:color="231F20"/>
            </w:tcBorders>
          </w:tcPr>
          <w:p w14:paraId="4ED3A43B" w14:textId="77777777" w:rsidR="006F08A5" w:rsidRPr="00815551" w:rsidRDefault="006F08A5" w:rsidP="003E2518">
            <w:pPr>
              <w:pStyle w:val="TableParagraph"/>
              <w:spacing w:before="0"/>
              <w:rPr>
                <w:b/>
                <w:noProof/>
                <w:color w:val="231F20"/>
              </w:rPr>
            </w:pPr>
            <w:r w:rsidRPr="00815551">
              <w:rPr>
                <w:b/>
                <w:color w:val="231F20"/>
              </w:rPr>
              <w:t>Slēguma bilance</w:t>
            </w:r>
          </w:p>
        </w:tc>
      </w:tr>
      <w:tr w:rsidR="006F08A5" w:rsidRPr="00815551" w14:paraId="4E9CEE68" w14:textId="77777777" w:rsidTr="00815551">
        <w:tc>
          <w:tcPr>
            <w:tcW w:w="402" w:type="pct"/>
            <w:tcBorders>
              <w:bottom w:val="single" w:sz="4" w:space="0" w:color="231F20"/>
            </w:tcBorders>
          </w:tcPr>
          <w:p w14:paraId="289895F6" w14:textId="77777777" w:rsidR="006F08A5" w:rsidRPr="00815551" w:rsidRDefault="006F08A5" w:rsidP="00797D95">
            <w:pPr>
              <w:pStyle w:val="TableParagraph"/>
              <w:spacing w:before="0"/>
              <w:jc w:val="both"/>
              <w:rPr>
                <w:b/>
                <w:noProof/>
                <w:color w:val="231F20"/>
              </w:rPr>
            </w:pPr>
            <w:r w:rsidRPr="00815551">
              <w:rPr>
                <w:b/>
                <w:color w:val="231F20"/>
              </w:rPr>
              <w:t>Gads</w:t>
            </w:r>
          </w:p>
        </w:tc>
        <w:tc>
          <w:tcPr>
            <w:tcW w:w="613" w:type="pct"/>
            <w:tcBorders>
              <w:bottom w:val="single" w:sz="4" w:space="0" w:color="231F20"/>
            </w:tcBorders>
          </w:tcPr>
          <w:p w14:paraId="00BDB751" w14:textId="77777777" w:rsidR="006F08A5" w:rsidRPr="00815551" w:rsidRDefault="006F08A5" w:rsidP="003E2518">
            <w:pPr>
              <w:pStyle w:val="TableParagraph"/>
              <w:spacing w:before="0"/>
              <w:rPr>
                <w:b/>
                <w:noProof/>
                <w:color w:val="231F20"/>
              </w:rPr>
            </w:pPr>
            <w:proofErr w:type="spellStart"/>
            <w:r w:rsidRPr="00815551">
              <w:rPr>
                <w:b/>
                <w:color w:val="231F20"/>
              </w:rPr>
              <w:t>VV</w:t>
            </w:r>
            <w:proofErr w:type="spellEnd"/>
          </w:p>
        </w:tc>
        <w:tc>
          <w:tcPr>
            <w:tcW w:w="547" w:type="pct"/>
            <w:gridSpan w:val="2"/>
            <w:tcBorders>
              <w:bottom w:val="single" w:sz="4" w:space="0" w:color="231F20"/>
            </w:tcBorders>
          </w:tcPr>
          <w:p w14:paraId="092E53B4" w14:textId="77777777" w:rsidR="006F08A5" w:rsidRPr="00815551" w:rsidRDefault="006F08A5" w:rsidP="003E2518">
            <w:pPr>
              <w:pStyle w:val="TableParagraph"/>
              <w:spacing w:before="0"/>
              <w:rPr>
                <w:b/>
                <w:noProof/>
                <w:color w:val="231F20"/>
              </w:rPr>
            </w:pPr>
            <w:proofErr w:type="spellStart"/>
            <w:r w:rsidRPr="00815551">
              <w:rPr>
                <w:b/>
                <w:color w:val="231F20"/>
              </w:rPr>
              <w:t>VV</w:t>
            </w:r>
            <w:proofErr w:type="spellEnd"/>
          </w:p>
        </w:tc>
        <w:tc>
          <w:tcPr>
            <w:tcW w:w="547" w:type="pct"/>
            <w:tcBorders>
              <w:bottom w:val="single" w:sz="4" w:space="0" w:color="231F20"/>
            </w:tcBorders>
          </w:tcPr>
          <w:p w14:paraId="514DD97D" w14:textId="77777777" w:rsidR="006F08A5" w:rsidRPr="00815551" w:rsidRDefault="006F08A5" w:rsidP="003E2518">
            <w:pPr>
              <w:pStyle w:val="TableParagraph"/>
              <w:spacing w:before="0"/>
              <w:rPr>
                <w:b/>
                <w:noProof/>
                <w:color w:val="231F20"/>
              </w:rPr>
            </w:pPr>
            <w:proofErr w:type="spellStart"/>
            <w:r w:rsidRPr="00815551">
              <w:rPr>
                <w:b/>
                <w:color w:val="231F20"/>
              </w:rPr>
              <w:t>VV</w:t>
            </w:r>
            <w:proofErr w:type="spellEnd"/>
          </w:p>
        </w:tc>
        <w:tc>
          <w:tcPr>
            <w:tcW w:w="547" w:type="pct"/>
            <w:tcBorders>
              <w:bottom w:val="single" w:sz="4" w:space="0" w:color="231F20"/>
            </w:tcBorders>
          </w:tcPr>
          <w:p w14:paraId="329D5F20" w14:textId="77777777" w:rsidR="006F08A5" w:rsidRPr="00815551" w:rsidRDefault="006F08A5" w:rsidP="003E2518">
            <w:pPr>
              <w:pStyle w:val="TableParagraph"/>
              <w:spacing w:before="0"/>
              <w:rPr>
                <w:b/>
                <w:noProof/>
                <w:color w:val="231F20"/>
              </w:rPr>
            </w:pPr>
            <w:proofErr w:type="spellStart"/>
            <w:r w:rsidRPr="00815551">
              <w:rPr>
                <w:b/>
                <w:color w:val="231F20"/>
              </w:rPr>
              <w:t>VV</w:t>
            </w:r>
            <w:proofErr w:type="spellEnd"/>
          </w:p>
        </w:tc>
        <w:tc>
          <w:tcPr>
            <w:tcW w:w="156" w:type="pct"/>
            <w:tcBorders>
              <w:bottom w:val="single" w:sz="4" w:space="0" w:color="231F20"/>
            </w:tcBorders>
          </w:tcPr>
          <w:p w14:paraId="5A570E2A" w14:textId="77777777" w:rsidR="006F08A5" w:rsidRPr="00815551" w:rsidRDefault="006F08A5" w:rsidP="003E2518">
            <w:pPr>
              <w:pStyle w:val="TableParagraph"/>
              <w:spacing w:before="0"/>
              <w:rPr>
                <w:noProof/>
              </w:rPr>
            </w:pPr>
          </w:p>
        </w:tc>
        <w:tc>
          <w:tcPr>
            <w:tcW w:w="729" w:type="pct"/>
            <w:tcBorders>
              <w:bottom w:val="single" w:sz="4" w:space="0" w:color="231F20"/>
            </w:tcBorders>
          </w:tcPr>
          <w:p w14:paraId="58C73C4B" w14:textId="77777777" w:rsidR="006F08A5" w:rsidRPr="00815551" w:rsidRDefault="006F08A5" w:rsidP="003E2518">
            <w:pPr>
              <w:pStyle w:val="TableParagraph"/>
              <w:spacing w:before="0"/>
              <w:rPr>
                <w:b/>
                <w:noProof/>
                <w:color w:val="231F20"/>
              </w:rPr>
            </w:pPr>
            <w:proofErr w:type="spellStart"/>
            <w:r w:rsidRPr="00815551">
              <w:rPr>
                <w:b/>
                <w:color w:val="231F20"/>
              </w:rPr>
              <w:t>VV</w:t>
            </w:r>
            <w:proofErr w:type="spellEnd"/>
          </w:p>
        </w:tc>
        <w:tc>
          <w:tcPr>
            <w:tcW w:w="834" w:type="pct"/>
            <w:tcBorders>
              <w:bottom w:val="single" w:sz="4" w:space="0" w:color="231F20"/>
            </w:tcBorders>
          </w:tcPr>
          <w:p w14:paraId="6E60FDAF" w14:textId="77777777" w:rsidR="006F08A5" w:rsidRPr="00815551" w:rsidRDefault="006F08A5" w:rsidP="003E2518">
            <w:pPr>
              <w:pStyle w:val="TableParagraph"/>
              <w:spacing w:before="0"/>
              <w:rPr>
                <w:b/>
                <w:noProof/>
                <w:color w:val="231F20"/>
              </w:rPr>
            </w:pPr>
            <w:proofErr w:type="spellStart"/>
            <w:r w:rsidRPr="00815551">
              <w:rPr>
                <w:b/>
                <w:color w:val="231F20"/>
              </w:rPr>
              <w:t>VV</w:t>
            </w:r>
            <w:proofErr w:type="spellEnd"/>
          </w:p>
        </w:tc>
        <w:tc>
          <w:tcPr>
            <w:tcW w:w="625" w:type="pct"/>
            <w:tcBorders>
              <w:bottom w:val="single" w:sz="4" w:space="0" w:color="231F20"/>
            </w:tcBorders>
          </w:tcPr>
          <w:p w14:paraId="19F106C2" w14:textId="77777777" w:rsidR="006F08A5" w:rsidRPr="00815551" w:rsidRDefault="006F08A5" w:rsidP="003E2518">
            <w:pPr>
              <w:pStyle w:val="TableParagraph"/>
              <w:spacing w:before="0"/>
              <w:rPr>
                <w:b/>
                <w:noProof/>
                <w:color w:val="231F20"/>
              </w:rPr>
            </w:pPr>
            <w:proofErr w:type="spellStart"/>
            <w:r w:rsidRPr="00815551">
              <w:rPr>
                <w:b/>
                <w:color w:val="231F20"/>
              </w:rPr>
              <w:t>VV</w:t>
            </w:r>
            <w:proofErr w:type="spellEnd"/>
          </w:p>
        </w:tc>
      </w:tr>
      <w:tr w:rsidR="00917D0E" w:rsidRPr="00815551" w14:paraId="3FF25246" w14:textId="77777777" w:rsidTr="00815551">
        <w:tc>
          <w:tcPr>
            <w:tcW w:w="402" w:type="pct"/>
            <w:tcBorders>
              <w:top w:val="single" w:sz="4" w:space="0" w:color="231F20"/>
            </w:tcBorders>
          </w:tcPr>
          <w:p w14:paraId="7572F2E1" w14:textId="0CA2E084" w:rsidR="00917D0E" w:rsidRPr="00815551" w:rsidRDefault="003E2518" w:rsidP="00917D0E">
            <w:pPr>
              <w:pStyle w:val="TableParagraph"/>
              <w:spacing w:before="0"/>
              <w:jc w:val="both"/>
              <w:rPr>
                <w:noProof/>
                <w:color w:val="231F20"/>
              </w:rPr>
            </w:pPr>
            <w:r w:rsidRPr="00815551">
              <w:rPr>
                <w:color w:val="231F20"/>
              </w:rPr>
              <w:t>6</w:t>
            </w:r>
          </w:p>
        </w:tc>
        <w:tc>
          <w:tcPr>
            <w:tcW w:w="613" w:type="pct"/>
            <w:tcBorders>
              <w:top w:val="single" w:sz="4" w:space="0" w:color="231F20"/>
            </w:tcBorders>
          </w:tcPr>
          <w:p w14:paraId="55DC9F8B" w14:textId="05EFD2F5" w:rsidR="00917D0E" w:rsidRPr="00815551" w:rsidRDefault="00917D0E" w:rsidP="003E2518">
            <w:pPr>
              <w:pStyle w:val="TableParagraph"/>
              <w:spacing w:before="0"/>
              <w:rPr>
                <w:b/>
                <w:noProof/>
                <w:color w:val="231F20"/>
              </w:rPr>
            </w:pPr>
            <w:r w:rsidRPr="00815551">
              <w:rPr>
                <w:b/>
                <w:color w:val="231F20"/>
              </w:rPr>
              <w:t>393 647</w:t>
            </w:r>
          </w:p>
        </w:tc>
        <w:tc>
          <w:tcPr>
            <w:tcW w:w="469" w:type="pct"/>
            <w:tcBorders>
              <w:top w:val="single" w:sz="4" w:space="0" w:color="231F20"/>
            </w:tcBorders>
          </w:tcPr>
          <w:p w14:paraId="0BE17071" w14:textId="39CB05D6" w:rsidR="00917D0E" w:rsidRPr="00815551" w:rsidRDefault="00917D0E" w:rsidP="003E2518">
            <w:pPr>
              <w:pStyle w:val="TableParagraph"/>
              <w:spacing w:before="0"/>
              <w:rPr>
                <w:noProof/>
                <w:color w:val="231F20"/>
              </w:rPr>
            </w:pPr>
            <w:r w:rsidRPr="00815551">
              <w:rPr>
                <w:color w:val="231F20"/>
              </w:rPr>
              <w:t>27 556</w:t>
            </w:r>
          </w:p>
        </w:tc>
        <w:tc>
          <w:tcPr>
            <w:tcW w:w="625" w:type="pct"/>
            <w:gridSpan w:val="2"/>
            <w:tcBorders>
              <w:top w:val="single" w:sz="4" w:space="0" w:color="231F20"/>
            </w:tcBorders>
          </w:tcPr>
          <w:p w14:paraId="62A34377" w14:textId="2157C9DC" w:rsidR="00917D0E" w:rsidRPr="00815551" w:rsidRDefault="00917D0E" w:rsidP="003E2518">
            <w:pPr>
              <w:pStyle w:val="TableParagraph"/>
              <w:spacing w:before="0"/>
              <w:rPr>
                <w:noProof/>
                <w:color w:val="231F20"/>
              </w:rPr>
            </w:pPr>
            <w:r w:rsidRPr="00815551">
              <w:rPr>
                <w:color w:val="231F20"/>
              </w:rPr>
              <w:t>(150 000)</w:t>
            </w:r>
          </w:p>
        </w:tc>
        <w:tc>
          <w:tcPr>
            <w:tcW w:w="547" w:type="pct"/>
            <w:tcBorders>
              <w:top w:val="single" w:sz="4" w:space="0" w:color="231F20"/>
            </w:tcBorders>
          </w:tcPr>
          <w:p w14:paraId="2C6010B6" w14:textId="36390CCC" w:rsidR="00917D0E" w:rsidRPr="00815551" w:rsidRDefault="00917D0E" w:rsidP="003E2518">
            <w:pPr>
              <w:pStyle w:val="TableParagraph"/>
              <w:spacing w:before="0"/>
              <w:rPr>
                <w:b/>
                <w:noProof/>
                <w:color w:val="231F20"/>
              </w:rPr>
            </w:pPr>
            <w:r w:rsidRPr="00815551">
              <w:rPr>
                <w:b/>
                <w:color w:val="231F20"/>
              </w:rPr>
              <w:t>271 203</w:t>
            </w:r>
          </w:p>
        </w:tc>
        <w:tc>
          <w:tcPr>
            <w:tcW w:w="156" w:type="pct"/>
            <w:tcBorders>
              <w:top w:val="single" w:sz="4" w:space="0" w:color="231F20"/>
            </w:tcBorders>
          </w:tcPr>
          <w:p w14:paraId="7C6DDFD8" w14:textId="77777777" w:rsidR="00917D0E" w:rsidRPr="00815551" w:rsidRDefault="00917D0E" w:rsidP="003E2518">
            <w:pPr>
              <w:pStyle w:val="TableParagraph"/>
              <w:spacing w:before="0"/>
              <w:rPr>
                <w:noProof/>
              </w:rPr>
            </w:pPr>
          </w:p>
        </w:tc>
        <w:tc>
          <w:tcPr>
            <w:tcW w:w="729" w:type="pct"/>
            <w:tcBorders>
              <w:top w:val="single" w:sz="4" w:space="0" w:color="231F20"/>
            </w:tcBorders>
          </w:tcPr>
          <w:p w14:paraId="1E31577C" w14:textId="4F8C336A" w:rsidR="00917D0E" w:rsidRPr="00815551" w:rsidRDefault="00917D0E" w:rsidP="003E2518">
            <w:pPr>
              <w:pStyle w:val="TableParagraph"/>
              <w:spacing w:before="0"/>
              <w:rPr>
                <w:b/>
                <w:noProof/>
                <w:color w:val="231F20"/>
              </w:rPr>
            </w:pPr>
            <w:r w:rsidRPr="00815551">
              <w:rPr>
                <w:b/>
                <w:color w:val="231F20"/>
              </w:rPr>
              <w:t>347 148</w:t>
            </w:r>
          </w:p>
        </w:tc>
        <w:tc>
          <w:tcPr>
            <w:tcW w:w="834" w:type="pct"/>
            <w:tcBorders>
              <w:top w:val="single" w:sz="4" w:space="0" w:color="231F20"/>
            </w:tcBorders>
          </w:tcPr>
          <w:p w14:paraId="65F5E6D1" w14:textId="3F359C16" w:rsidR="00917D0E" w:rsidRPr="00815551" w:rsidRDefault="00917D0E" w:rsidP="003E2518">
            <w:pPr>
              <w:pStyle w:val="TableParagraph"/>
              <w:spacing w:before="0"/>
              <w:rPr>
                <w:noProof/>
                <w:color w:val="231F20"/>
              </w:rPr>
            </w:pPr>
            <w:r w:rsidRPr="00815551">
              <w:rPr>
                <w:color w:val="231F20"/>
              </w:rPr>
              <w:t>(115 716)</w:t>
            </w:r>
          </w:p>
        </w:tc>
        <w:tc>
          <w:tcPr>
            <w:tcW w:w="625" w:type="pct"/>
            <w:tcBorders>
              <w:top w:val="single" w:sz="4" w:space="0" w:color="231F20"/>
            </w:tcBorders>
          </w:tcPr>
          <w:p w14:paraId="25A4D7AA" w14:textId="6EB4AB15" w:rsidR="00917D0E" w:rsidRPr="00815551" w:rsidRDefault="00917D0E" w:rsidP="003E2518">
            <w:pPr>
              <w:pStyle w:val="TableParagraph"/>
              <w:spacing w:before="0"/>
              <w:rPr>
                <w:b/>
                <w:noProof/>
                <w:color w:val="231F20"/>
              </w:rPr>
            </w:pPr>
            <w:r w:rsidRPr="00815551">
              <w:rPr>
                <w:b/>
                <w:color w:val="231F20"/>
              </w:rPr>
              <w:t>231 432</w:t>
            </w:r>
          </w:p>
        </w:tc>
      </w:tr>
      <w:tr w:rsidR="00917D0E" w:rsidRPr="00815551" w14:paraId="267AB92D" w14:textId="77777777" w:rsidTr="00815551">
        <w:tc>
          <w:tcPr>
            <w:tcW w:w="402" w:type="pct"/>
          </w:tcPr>
          <w:p w14:paraId="4E4B2623" w14:textId="1145F577" w:rsidR="00917D0E" w:rsidRPr="00815551" w:rsidRDefault="003E2518" w:rsidP="00917D0E">
            <w:pPr>
              <w:pStyle w:val="TableParagraph"/>
              <w:spacing w:before="0"/>
              <w:jc w:val="both"/>
              <w:rPr>
                <w:noProof/>
                <w:color w:val="231F20"/>
              </w:rPr>
            </w:pPr>
            <w:r w:rsidRPr="00815551">
              <w:rPr>
                <w:color w:val="231F20"/>
              </w:rPr>
              <w:t>7</w:t>
            </w:r>
          </w:p>
        </w:tc>
        <w:tc>
          <w:tcPr>
            <w:tcW w:w="613" w:type="pct"/>
          </w:tcPr>
          <w:p w14:paraId="3402FD55" w14:textId="0ED05A5A" w:rsidR="00917D0E" w:rsidRPr="00815551" w:rsidRDefault="00917D0E" w:rsidP="003E2518">
            <w:pPr>
              <w:pStyle w:val="TableParagraph"/>
              <w:spacing w:before="0"/>
              <w:rPr>
                <w:b/>
                <w:noProof/>
                <w:color w:val="231F20"/>
              </w:rPr>
            </w:pPr>
            <w:r w:rsidRPr="00815551">
              <w:rPr>
                <w:b/>
                <w:color w:val="231F20"/>
              </w:rPr>
              <w:t>271 203</w:t>
            </w:r>
          </w:p>
        </w:tc>
        <w:tc>
          <w:tcPr>
            <w:tcW w:w="469" w:type="pct"/>
          </w:tcPr>
          <w:p w14:paraId="71BD7FF1" w14:textId="7154FCEE" w:rsidR="00917D0E" w:rsidRPr="00815551" w:rsidRDefault="00917D0E" w:rsidP="003E2518">
            <w:pPr>
              <w:pStyle w:val="TableParagraph"/>
              <w:spacing w:before="0"/>
              <w:rPr>
                <w:noProof/>
                <w:color w:val="231F20"/>
              </w:rPr>
            </w:pPr>
            <w:r w:rsidRPr="00815551">
              <w:rPr>
                <w:color w:val="231F20"/>
              </w:rPr>
              <w:t>18 984</w:t>
            </w:r>
          </w:p>
        </w:tc>
        <w:tc>
          <w:tcPr>
            <w:tcW w:w="625" w:type="pct"/>
            <w:gridSpan w:val="2"/>
          </w:tcPr>
          <w:p w14:paraId="0DE22722" w14:textId="6F665113" w:rsidR="00917D0E" w:rsidRPr="00815551" w:rsidRDefault="00917D0E" w:rsidP="003E2518">
            <w:pPr>
              <w:pStyle w:val="TableParagraph"/>
              <w:spacing w:before="0"/>
              <w:rPr>
                <w:noProof/>
                <w:color w:val="231F20"/>
              </w:rPr>
            </w:pPr>
            <w:r w:rsidRPr="00815551">
              <w:rPr>
                <w:color w:val="231F20"/>
              </w:rPr>
              <w:t>(150 000)</w:t>
            </w:r>
          </w:p>
        </w:tc>
        <w:tc>
          <w:tcPr>
            <w:tcW w:w="547" w:type="pct"/>
          </w:tcPr>
          <w:p w14:paraId="3803EA17" w14:textId="3A67A8C4" w:rsidR="00917D0E" w:rsidRPr="00815551" w:rsidRDefault="00917D0E" w:rsidP="003E2518">
            <w:pPr>
              <w:pStyle w:val="TableParagraph"/>
              <w:spacing w:before="0"/>
              <w:rPr>
                <w:b/>
                <w:noProof/>
                <w:color w:val="231F20"/>
              </w:rPr>
            </w:pPr>
            <w:r w:rsidRPr="00815551">
              <w:rPr>
                <w:b/>
                <w:color w:val="231F20"/>
              </w:rPr>
              <w:t>140 187</w:t>
            </w:r>
          </w:p>
        </w:tc>
        <w:tc>
          <w:tcPr>
            <w:tcW w:w="156" w:type="pct"/>
          </w:tcPr>
          <w:p w14:paraId="09384AAD" w14:textId="77777777" w:rsidR="00917D0E" w:rsidRPr="00815551" w:rsidRDefault="00917D0E" w:rsidP="003E2518">
            <w:pPr>
              <w:pStyle w:val="TableParagraph"/>
              <w:spacing w:before="0"/>
              <w:rPr>
                <w:noProof/>
              </w:rPr>
            </w:pPr>
          </w:p>
        </w:tc>
        <w:tc>
          <w:tcPr>
            <w:tcW w:w="729" w:type="pct"/>
          </w:tcPr>
          <w:p w14:paraId="4F958BEA" w14:textId="37C13B37" w:rsidR="00917D0E" w:rsidRPr="00815551" w:rsidRDefault="00917D0E" w:rsidP="003E2518">
            <w:pPr>
              <w:pStyle w:val="TableParagraph"/>
              <w:spacing w:before="0"/>
              <w:rPr>
                <w:b/>
                <w:noProof/>
                <w:color w:val="231F20"/>
              </w:rPr>
            </w:pPr>
            <w:r w:rsidRPr="00815551">
              <w:rPr>
                <w:b/>
                <w:color w:val="231F20"/>
              </w:rPr>
              <w:t>231 432</w:t>
            </w:r>
          </w:p>
        </w:tc>
        <w:tc>
          <w:tcPr>
            <w:tcW w:w="834" w:type="pct"/>
          </w:tcPr>
          <w:p w14:paraId="37256B45" w14:textId="04EDF5D7" w:rsidR="00917D0E" w:rsidRPr="00815551" w:rsidRDefault="00917D0E" w:rsidP="003E2518">
            <w:pPr>
              <w:pStyle w:val="TableParagraph"/>
              <w:spacing w:before="0"/>
              <w:rPr>
                <w:noProof/>
                <w:color w:val="231F20"/>
              </w:rPr>
            </w:pPr>
            <w:r w:rsidRPr="00815551">
              <w:rPr>
                <w:color w:val="231F20"/>
              </w:rPr>
              <w:t>(115 716)</w:t>
            </w:r>
          </w:p>
        </w:tc>
        <w:tc>
          <w:tcPr>
            <w:tcW w:w="625" w:type="pct"/>
          </w:tcPr>
          <w:p w14:paraId="3191190C" w14:textId="7BEA8EDC" w:rsidR="00917D0E" w:rsidRPr="00815551" w:rsidRDefault="00917D0E" w:rsidP="003E2518">
            <w:pPr>
              <w:pStyle w:val="TableParagraph"/>
              <w:spacing w:before="0"/>
              <w:rPr>
                <w:b/>
                <w:noProof/>
                <w:color w:val="231F20"/>
              </w:rPr>
            </w:pPr>
            <w:r w:rsidRPr="00815551">
              <w:rPr>
                <w:b/>
                <w:color w:val="231F20"/>
              </w:rPr>
              <w:t>115 716</w:t>
            </w:r>
          </w:p>
        </w:tc>
      </w:tr>
      <w:tr w:rsidR="00917D0E" w:rsidRPr="00815551" w14:paraId="57C9BFC7" w14:textId="77777777" w:rsidTr="00815551">
        <w:tc>
          <w:tcPr>
            <w:tcW w:w="402" w:type="pct"/>
            <w:tcBorders>
              <w:bottom w:val="single" w:sz="4" w:space="0" w:color="auto"/>
            </w:tcBorders>
          </w:tcPr>
          <w:p w14:paraId="4D1EC8B1" w14:textId="01C44DD2" w:rsidR="00917D0E" w:rsidRPr="00815551" w:rsidRDefault="003E2518" w:rsidP="00917D0E">
            <w:pPr>
              <w:pStyle w:val="TableParagraph"/>
              <w:spacing w:before="0"/>
              <w:jc w:val="both"/>
              <w:rPr>
                <w:noProof/>
                <w:color w:val="231F20"/>
              </w:rPr>
            </w:pPr>
            <w:r w:rsidRPr="00815551">
              <w:rPr>
                <w:color w:val="231F20"/>
              </w:rPr>
              <w:t>8</w:t>
            </w:r>
          </w:p>
        </w:tc>
        <w:tc>
          <w:tcPr>
            <w:tcW w:w="613" w:type="pct"/>
            <w:tcBorders>
              <w:bottom w:val="single" w:sz="4" w:space="0" w:color="auto"/>
            </w:tcBorders>
          </w:tcPr>
          <w:p w14:paraId="310603DF" w14:textId="76BC4662" w:rsidR="00917D0E" w:rsidRPr="00815551" w:rsidRDefault="00917D0E" w:rsidP="003E2518">
            <w:pPr>
              <w:pStyle w:val="TableParagraph"/>
              <w:spacing w:before="0"/>
              <w:rPr>
                <w:b/>
                <w:noProof/>
                <w:color w:val="231F20"/>
              </w:rPr>
            </w:pPr>
            <w:r w:rsidRPr="00815551">
              <w:rPr>
                <w:b/>
                <w:color w:val="231F20"/>
              </w:rPr>
              <w:t>140 187</w:t>
            </w:r>
          </w:p>
        </w:tc>
        <w:tc>
          <w:tcPr>
            <w:tcW w:w="469" w:type="pct"/>
            <w:tcBorders>
              <w:bottom w:val="single" w:sz="4" w:space="0" w:color="auto"/>
            </w:tcBorders>
          </w:tcPr>
          <w:p w14:paraId="4ECF461F" w14:textId="02032D0A" w:rsidR="00917D0E" w:rsidRPr="00815551" w:rsidRDefault="00917D0E" w:rsidP="003E2518">
            <w:pPr>
              <w:pStyle w:val="TableParagraph"/>
              <w:spacing w:before="0"/>
              <w:rPr>
                <w:noProof/>
                <w:color w:val="231F20"/>
              </w:rPr>
            </w:pPr>
            <w:r w:rsidRPr="00815551">
              <w:rPr>
                <w:color w:val="231F20"/>
              </w:rPr>
              <w:t>9813</w:t>
            </w:r>
          </w:p>
        </w:tc>
        <w:tc>
          <w:tcPr>
            <w:tcW w:w="625" w:type="pct"/>
            <w:gridSpan w:val="2"/>
            <w:tcBorders>
              <w:bottom w:val="single" w:sz="4" w:space="0" w:color="auto"/>
            </w:tcBorders>
          </w:tcPr>
          <w:p w14:paraId="00C1F160" w14:textId="0BB67203" w:rsidR="00917D0E" w:rsidRPr="00815551" w:rsidRDefault="00917D0E" w:rsidP="003E2518">
            <w:pPr>
              <w:pStyle w:val="TableParagraph"/>
              <w:spacing w:before="0"/>
              <w:rPr>
                <w:noProof/>
                <w:color w:val="231F20"/>
              </w:rPr>
            </w:pPr>
            <w:r w:rsidRPr="00815551">
              <w:rPr>
                <w:color w:val="231F20"/>
              </w:rPr>
              <w:t>(150 000)</w:t>
            </w:r>
          </w:p>
        </w:tc>
        <w:tc>
          <w:tcPr>
            <w:tcW w:w="547" w:type="pct"/>
            <w:tcBorders>
              <w:bottom w:val="single" w:sz="4" w:space="0" w:color="auto"/>
            </w:tcBorders>
          </w:tcPr>
          <w:p w14:paraId="2B55A8BF" w14:textId="5580D624" w:rsidR="00917D0E" w:rsidRPr="00815551" w:rsidRDefault="00917D0E" w:rsidP="003E2518">
            <w:pPr>
              <w:pStyle w:val="TableParagraph"/>
              <w:spacing w:before="0"/>
              <w:rPr>
                <w:b/>
                <w:noProof/>
                <w:color w:val="231F20"/>
              </w:rPr>
            </w:pPr>
            <w:r w:rsidRPr="00815551">
              <w:rPr>
                <w:b/>
                <w:color w:val="231F20"/>
              </w:rPr>
              <w:t>–</w:t>
            </w:r>
          </w:p>
        </w:tc>
        <w:tc>
          <w:tcPr>
            <w:tcW w:w="156" w:type="pct"/>
            <w:tcBorders>
              <w:bottom w:val="single" w:sz="4" w:space="0" w:color="auto"/>
            </w:tcBorders>
          </w:tcPr>
          <w:p w14:paraId="10377C0F" w14:textId="77777777" w:rsidR="00917D0E" w:rsidRPr="00815551" w:rsidRDefault="00917D0E" w:rsidP="003E2518">
            <w:pPr>
              <w:pStyle w:val="TableParagraph"/>
              <w:spacing w:before="0"/>
              <w:rPr>
                <w:noProof/>
              </w:rPr>
            </w:pPr>
          </w:p>
        </w:tc>
        <w:tc>
          <w:tcPr>
            <w:tcW w:w="729" w:type="pct"/>
            <w:tcBorders>
              <w:bottom w:val="single" w:sz="4" w:space="0" w:color="auto"/>
            </w:tcBorders>
          </w:tcPr>
          <w:p w14:paraId="3B9F142B" w14:textId="34A59E08" w:rsidR="00917D0E" w:rsidRPr="00815551" w:rsidRDefault="00917D0E" w:rsidP="003E2518">
            <w:pPr>
              <w:pStyle w:val="TableParagraph"/>
              <w:spacing w:before="0"/>
              <w:rPr>
                <w:b/>
                <w:noProof/>
                <w:color w:val="231F20"/>
              </w:rPr>
            </w:pPr>
            <w:r w:rsidRPr="00815551">
              <w:rPr>
                <w:b/>
                <w:color w:val="231F20"/>
              </w:rPr>
              <w:t>115 716</w:t>
            </w:r>
          </w:p>
        </w:tc>
        <w:tc>
          <w:tcPr>
            <w:tcW w:w="834" w:type="pct"/>
            <w:tcBorders>
              <w:bottom w:val="single" w:sz="4" w:space="0" w:color="auto"/>
            </w:tcBorders>
          </w:tcPr>
          <w:p w14:paraId="60D5871B" w14:textId="0230E145" w:rsidR="00917D0E" w:rsidRPr="00815551" w:rsidRDefault="00917D0E" w:rsidP="003E2518">
            <w:pPr>
              <w:pStyle w:val="TableParagraph"/>
              <w:spacing w:before="0"/>
              <w:rPr>
                <w:noProof/>
                <w:color w:val="231F20"/>
              </w:rPr>
            </w:pPr>
            <w:r w:rsidRPr="00815551">
              <w:rPr>
                <w:color w:val="231F20"/>
              </w:rPr>
              <w:t>(115 716)</w:t>
            </w:r>
          </w:p>
        </w:tc>
        <w:tc>
          <w:tcPr>
            <w:tcW w:w="625" w:type="pct"/>
            <w:tcBorders>
              <w:bottom w:val="single" w:sz="4" w:space="0" w:color="auto"/>
            </w:tcBorders>
          </w:tcPr>
          <w:p w14:paraId="7AACF1EB" w14:textId="0C4EA79B" w:rsidR="00917D0E" w:rsidRPr="00815551" w:rsidRDefault="00917D0E" w:rsidP="003E2518">
            <w:pPr>
              <w:pStyle w:val="TableParagraph"/>
              <w:spacing w:before="0"/>
              <w:rPr>
                <w:b/>
                <w:noProof/>
                <w:color w:val="231F20"/>
              </w:rPr>
            </w:pPr>
            <w:r w:rsidRPr="00815551">
              <w:rPr>
                <w:b/>
                <w:color w:val="231F20"/>
              </w:rPr>
              <w:t>–</w:t>
            </w:r>
          </w:p>
        </w:tc>
      </w:tr>
    </w:tbl>
    <w:p w14:paraId="726717CE" w14:textId="77777777" w:rsidR="000215F3" w:rsidRPr="001370C3" w:rsidRDefault="000215F3" w:rsidP="00770F86">
      <w:pPr>
        <w:pStyle w:val="BodyText"/>
      </w:pPr>
    </w:p>
    <w:p w14:paraId="711889A7" w14:textId="3E4FFEE1" w:rsidR="000215F3" w:rsidRDefault="000215F3" w:rsidP="00917D0E">
      <w:pPr>
        <w:pStyle w:val="Heading2"/>
        <w:rPr>
          <w:noProof/>
        </w:rPr>
      </w:pPr>
      <w:bookmarkStart w:id="448" w:name="_Toc126763663"/>
      <w:r>
        <w:t>19. piemērs. Grozījums, kas ir tikai atlīdzības maiņa</w:t>
      </w:r>
      <w:bookmarkStart w:id="449" w:name="_Ref46408286"/>
      <w:bookmarkEnd w:id="448"/>
      <w:bookmarkEnd w:id="449"/>
    </w:p>
    <w:p w14:paraId="04906383" w14:textId="77777777" w:rsidR="00917D0E" w:rsidRPr="00407CD9" w:rsidRDefault="00917D0E" w:rsidP="000215F3">
      <w:pPr>
        <w:jc w:val="both"/>
        <w:rPr>
          <w:i/>
          <w:noProof/>
          <w:color w:val="231F20"/>
          <w:sz w:val="24"/>
          <w:szCs w:val="24"/>
        </w:rPr>
      </w:pPr>
    </w:p>
    <w:p w14:paraId="5565B757" w14:textId="20553546" w:rsidR="000215F3" w:rsidRDefault="000215F3" w:rsidP="000215F3">
      <w:pPr>
        <w:jc w:val="both"/>
        <w:rPr>
          <w:i/>
          <w:noProof/>
          <w:color w:val="231F20"/>
          <w:sz w:val="24"/>
          <w:szCs w:val="24"/>
        </w:rPr>
      </w:pPr>
      <w:r>
        <w:rPr>
          <w:i/>
          <w:color w:val="231F20"/>
          <w:sz w:val="24"/>
        </w:rPr>
        <w:t>Nomnieks noslēdz nomas līgumu uz 10 gadiem par biroja telpu 5000 </w:t>
      </w:r>
      <w:proofErr w:type="spellStart"/>
      <w:r>
        <w:rPr>
          <w:i/>
          <w:color w:val="231F20"/>
          <w:sz w:val="24"/>
        </w:rPr>
        <w:t>m</w:t>
      </w:r>
      <w:r>
        <w:rPr>
          <w:i/>
          <w:color w:val="231F20"/>
          <w:sz w:val="24"/>
          <w:vertAlign w:val="superscript"/>
        </w:rPr>
        <w:t>2</w:t>
      </w:r>
      <w:proofErr w:type="spellEnd"/>
      <w:r>
        <w:rPr>
          <w:i/>
          <w:color w:val="231F20"/>
          <w:sz w:val="24"/>
        </w:rPr>
        <w:t xml:space="preserve"> platībā nomu. 6. gada sākumā nomnieks un iznomātājs vienojas grozīt sākotnējo nomas līgumu uz atlikušajiem pieciem gadiem, samazinot nomas maksājumus no 100 000 </w:t>
      </w:r>
      <w:proofErr w:type="spellStart"/>
      <w:r>
        <w:rPr>
          <w:i/>
          <w:color w:val="231F20"/>
          <w:sz w:val="24"/>
        </w:rPr>
        <w:t>VV</w:t>
      </w:r>
      <w:proofErr w:type="spellEnd"/>
      <w:r>
        <w:rPr>
          <w:i/>
          <w:color w:val="231F20"/>
          <w:sz w:val="24"/>
        </w:rPr>
        <w:t xml:space="preserve"> gadā uz 95 000 </w:t>
      </w:r>
      <w:proofErr w:type="spellStart"/>
      <w:r>
        <w:rPr>
          <w:i/>
          <w:color w:val="231F20"/>
          <w:sz w:val="24"/>
        </w:rPr>
        <w:t>VV</w:t>
      </w:r>
      <w:proofErr w:type="spellEnd"/>
      <w:r>
        <w:rPr>
          <w:i/>
          <w:color w:val="231F20"/>
          <w:sz w:val="24"/>
        </w:rPr>
        <w:t xml:space="preserve"> gadā. Nomā ietverto procentu likmi nevar </w:t>
      </w:r>
      <w:r w:rsidR="00254350" w:rsidRPr="00254350">
        <w:rPr>
          <w:i/>
          <w:color w:val="231F20"/>
          <w:sz w:val="24"/>
        </w:rPr>
        <w:t>nekavējoties</w:t>
      </w:r>
      <w:r w:rsidR="00254350" w:rsidRPr="00254350">
        <w:rPr>
          <w:i/>
          <w:color w:val="231F20"/>
          <w:sz w:val="24"/>
        </w:rPr>
        <w:t xml:space="preserve"> </w:t>
      </w:r>
      <w:r>
        <w:rPr>
          <w:i/>
          <w:color w:val="231F20"/>
          <w:sz w:val="24"/>
        </w:rPr>
        <w:t>noteikt. Nomnieka salīdzināmā aizņēmuma procentu likme sākuma datumā ir 6 procenti gadā. Nomnieka salīdzināmā aizņēmuma procentu likme 6. gada sākumā ir 7 procenti gadā. Ikgadējos nomas maksājumus ir jāmaksā katra gada beigās.</w:t>
      </w:r>
    </w:p>
    <w:p w14:paraId="7399EE99" w14:textId="77777777" w:rsidR="00917D0E" w:rsidRPr="00407CD9" w:rsidRDefault="00917D0E" w:rsidP="000215F3">
      <w:pPr>
        <w:jc w:val="both"/>
        <w:rPr>
          <w:i/>
          <w:noProof/>
          <w:color w:val="231F20"/>
          <w:sz w:val="24"/>
          <w:szCs w:val="24"/>
        </w:rPr>
      </w:pPr>
    </w:p>
    <w:p w14:paraId="3A375F32" w14:textId="77777777" w:rsidR="000215F3" w:rsidRDefault="000215F3" w:rsidP="00BD7036">
      <w:pPr>
        <w:pStyle w:val="BodyText"/>
        <w:keepNext/>
        <w:keepLines/>
      </w:pPr>
      <w:r>
        <w:lastRenderedPageBreak/>
        <w:t>Datumā, kad stājas spēkā grozījumi (6. gada sākumā), nomnieks pārvērtē nomas saistības, pamatojoties uz šādiem datiem: a) atlikušais nomas termiņš ir pieci gadi, b) ikgadējie maksājumi ir 95 000 VV un c) nomnieka salīdzināmā aizņēmuma procentu likme ir 7 procenti gadā. Nomnieks atzīst grozīto saistību uzskaites vērtības (389 519 VV) un tieši pirms grozījumiem esošo nomas saistību uzskaites vērtības (421 236 VV) starpību, kas ir 31 717 VV, kā lietošanas tiesību aktīva korekciju.</w:t>
      </w:r>
    </w:p>
    <w:p w14:paraId="45CCF537" w14:textId="77777777" w:rsidR="00917D0E" w:rsidRPr="00407CD9" w:rsidRDefault="00917D0E" w:rsidP="00770F86">
      <w:pPr>
        <w:pStyle w:val="BodyText"/>
      </w:pPr>
    </w:p>
    <w:p w14:paraId="794BCBCA" w14:textId="77777777" w:rsidR="000215F3" w:rsidRPr="00C80AC1" w:rsidRDefault="000215F3" w:rsidP="00C80AC1">
      <w:pPr>
        <w:pStyle w:val="Heading1"/>
        <w:rPr>
          <w:sz w:val="24"/>
          <w:szCs w:val="24"/>
        </w:rPr>
      </w:pPr>
      <w:bookmarkStart w:id="450" w:name="_Toc126763664"/>
      <w:r>
        <w:rPr>
          <w:sz w:val="24"/>
        </w:rPr>
        <w:t>Apakšnoma (skat. AG59. punktu)</w:t>
      </w:r>
      <w:bookmarkStart w:id="451" w:name="_Ref93932090"/>
      <w:bookmarkEnd w:id="450"/>
      <w:bookmarkEnd w:id="451"/>
    </w:p>
    <w:p w14:paraId="7F06EB32" w14:textId="77777777" w:rsidR="00917D0E" w:rsidRPr="00407CD9" w:rsidRDefault="00917D0E" w:rsidP="00462F4C">
      <w:pPr>
        <w:pStyle w:val="BodyText"/>
        <w:rPr>
          <w:b/>
          <w:bCs/>
        </w:rPr>
      </w:pPr>
    </w:p>
    <w:p w14:paraId="6BD60149" w14:textId="4B5A187E" w:rsidR="000215F3" w:rsidRPr="00407CD9" w:rsidRDefault="000215F3" w:rsidP="00770F86">
      <w:pPr>
        <w:pStyle w:val="BodyText"/>
      </w:pPr>
      <w:r>
        <w:t xml:space="preserve">IE8. 20.–21. piemērs ilustrē, kā tiek piemērotas </w:t>
      </w:r>
      <w:r>
        <w:rPr>
          <w:i/>
          <w:iCs/>
        </w:rPr>
        <w:t>IPSAS</w:t>
      </w:r>
      <w:r>
        <w:t> 43 prasības starpiznomātājam, kas noslēdz galveno nomu un pēc tam to pašu pamatā esošo aktīvu nodod apakšnomā.</w:t>
      </w:r>
      <w:bookmarkStart w:id="452" w:name="_Ref46408866"/>
      <w:bookmarkEnd w:id="452"/>
    </w:p>
    <w:p w14:paraId="3F63D0E8" w14:textId="77777777" w:rsidR="00C80AC1" w:rsidRDefault="00C80AC1" w:rsidP="000215F3">
      <w:pPr>
        <w:jc w:val="both"/>
        <w:rPr>
          <w:i/>
          <w:noProof/>
          <w:color w:val="231F20"/>
          <w:sz w:val="24"/>
          <w:szCs w:val="24"/>
        </w:rPr>
      </w:pPr>
    </w:p>
    <w:p w14:paraId="0BFC45EF" w14:textId="5A6A69A5" w:rsidR="000215F3" w:rsidRDefault="000215F3" w:rsidP="000215F3">
      <w:pPr>
        <w:jc w:val="both"/>
        <w:rPr>
          <w:i/>
          <w:noProof/>
          <w:color w:val="231F20"/>
          <w:sz w:val="24"/>
          <w:szCs w:val="24"/>
        </w:rPr>
      </w:pPr>
      <w:r>
        <w:rPr>
          <w:i/>
          <w:color w:val="231F20"/>
          <w:sz w:val="24"/>
        </w:rPr>
        <w:t>20. piemērs. Apakšnoma, kas klasificēta kā finanšu noma</w:t>
      </w:r>
      <w:bookmarkStart w:id="453" w:name="_Ref46408312"/>
      <w:bookmarkEnd w:id="453"/>
    </w:p>
    <w:p w14:paraId="34557AB3" w14:textId="77777777" w:rsidR="00C80AC1" w:rsidRPr="00407CD9" w:rsidRDefault="00C80AC1" w:rsidP="000215F3">
      <w:pPr>
        <w:jc w:val="both"/>
        <w:rPr>
          <w:i/>
          <w:noProof/>
          <w:color w:val="231F20"/>
          <w:sz w:val="24"/>
          <w:szCs w:val="24"/>
        </w:rPr>
      </w:pPr>
    </w:p>
    <w:p w14:paraId="68139167" w14:textId="68EFD8C0" w:rsidR="000215F3" w:rsidRDefault="000215F3" w:rsidP="000215F3">
      <w:pPr>
        <w:jc w:val="both"/>
        <w:rPr>
          <w:i/>
          <w:noProof/>
          <w:color w:val="231F20"/>
          <w:sz w:val="24"/>
          <w:szCs w:val="24"/>
        </w:rPr>
      </w:pPr>
      <w:r>
        <w:rPr>
          <w:i/>
          <w:color w:val="231F20"/>
          <w:sz w:val="24"/>
        </w:rPr>
        <w:t xml:space="preserve">Galvenā noma – </w:t>
      </w:r>
      <w:proofErr w:type="spellStart"/>
      <w:r>
        <w:rPr>
          <w:i/>
          <w:color w:val="231F20"/>
          <w:sz w:val="24"/>
        </w:rPr>
        <w:t>starpiznomātājs</w:t>
      </w:r>
      <w:proofErr w:type="spellEnd"/>
      <w:r>
        <w:rPr>
          <w:i/>
          <w:color w:val="231F20"/>
          <w:sz w:val="24"/>
        </w:rPr>
        <w:t xml:space="preserve"> noslēdz biroja telpu 5000 </w:t>
      </w:r>
      <w:proofErr w:type="spellStart"/>
      <w:r>
        <w:rPr>
          <w:i/>
          <w:color w:val="231F20"/>
          <w:sz w:val="24"/>
        </w:rPr>
        <w:t>m</w:t>
      </w:r>
      <w:r>
        <w:rPr>
          <w:i/>
          <w:color w:val="231F20"/>
          <w:sz w:val="24"/>
          <w:vertAlign w:val="superscript"/>
        </w:rPr>
        <w:t>2</w:t>
      </w:r>
      <w:proofErr w:type="spellEnd"/>
      <w:r>
        <w:rPr>
          <w:i/>
          <w:color w:val="231F20"/>
          <w:sz w:val="24"/>
        </w:rPr>
        <w:t xml:space="preserve"> platībā nomu uz pieciem gadiem (galvenā noma) ar A struktūrvienību (galvenais iznomātājs).</w:t>
      </w:r>
    </w:p>
    <w:p w14:paraId="136866AB" w14:textId="77777777" w:rsidR="00C80AC1" w:rsidRPr="00407CD9" w:rsidRDefault="00C80AC1" w:rsidP="000215F3">
      <w:pPr>
        <w:jc w:val="both"/>
        <w:rPr>
          <w:i/>
          <w:noProof/>
          <w:color w:val="231F20"/>
          <w:sz w:val="24"/>
          <w:szCs w:val="24"/>
        </w:rPr>
      </w:pPr>
    </w:p>
    <w:p w14:paraId="51BE035E" w14:textId="4A6D566F" w:rsidR="000215F3" w:rsidRDefault="000215F3" w:rsidP="000215F3">
      <w:pPr>
        <w:jc w:val="both"/>
        <w:rPr>
          <w:i/>
          <w:noProof/>
          <w:color w:val="231F20"/>
          <w:sz w:val="24"/>
          <w:szCs w:val="24"/>
        </w:rPr>
      </w:pPr>
      <w:r>
        <w:rPr>
          <w:i/>
          <w:color w:val="231F20"/>
          <w:sz w:val="24"/>
        </w:rPr>
        <w:t xml:space="preserve">Apakšnoma – 3. gada sākumā </w:t>
      </w:r>
      <w:proofErr w:type="spellStart"/>
      <w:r>
        <w:rPr>
          <w:i/>
          <w:color w:val="231F20"/>
          <w:sz w:val="24"/>
        </w:rPr>
        <w:t>starpiznomātājs</w:t>
      </w:r>
      <w:proofErr w:type="spellEnd"/>
      <w:r>
        <w:rPr>
          <w:i/>
          <w:color w:val="231F20"/>
          <w:sz w:val="24"/>
        </w:rPr>
        <w:t xml:space="preserve"> nodod apakšnomniekam apakšnomā biroja telpas 5000 </w:t>
      </w:r>
      <w:proofErr w:type="spellStart"/>
      <w:r>
        <w:rPr>
          <w:i/>
          <w:color w:val="231F20"/>
          <w:sz w:val="24"/>
        </w:rPr>
        <w:t>m</w:t>
      </w:r>
      <w:r>
        <w:rPr>
          <w:i/>
          <w:color w:val="231F20"/>
          <w:sz w:val="24"/>
          <w:vertAlign w:val="superscript"/>
        </w:rPr>
        <w:t>2</w:t>
      </w:r>
      <w:proofErr w:type="spellEnd"/>
      <w:r>
        <w:rPr>
          <w:i/>
          <w:color w:val="231F20"/>
          <w:sz w:val="24"/>
        </w:rPr>
        <w:t xml:space="preserve"> platībā uz atlikušajiem trim gadiem, kas ir saskaņā ar galveno nomu.</w:t>
      </w:r>
    </w:p>
    <w:p w14:paraId="160095B8" w14:textId="77777777" w:rsidR="00C80AC1" w:rsidRPr="00407CD9" w:rsidRDefault="00C80AC1" w:rsidP="000215F3">
      <w:pPr>
        <w:jc w:val="both"/>
        <w:rPr>
          <w:i/>
          <w:noProof/>
          <w:color w:val="231F20"/>
          <w:sz w:val="24"/>
          <w:szCs w:val="24"/>
        </w:rPr>
      </w:pPr>
    </w:p>
    <w:p w14:paraId="01941D05" w14:textId="77777777" w:rsidR="000215F3" w:rsidRDefault="000215F3" w:rsidP="00770F86">
      <w:pPr>
        <w:pStyle w:val="BodyText"/>
      </w:pPr>
      <w:r>
        <w:t xml:space="preserve">Starpiznomātājs klasificē apakšnomu ar atsauci uz lietošanas tiesību aktīvu, kas rodas no galvenās nomas. Starpiznomātājs klasificē apakšnomu kā finanšu nomu, ņemot vērā </w:t>
      </w:r>
      <w:r>
        <w:rPr>
          <w:i/>
          <w:iCs/>
        </w:rPr>
        <w:t>IPSAS</w:t>
      </w:r>
      <w:r>
        <w:t> 43 65.–70. punkta prasības.</w:t>
      </w:r>
    </w:p>
    <w:p w14:paraId="52720803" w14:textId="77777777" w:rsidR="00C80AC1" w:rsidRPr="00407CD9" w:rsidRDefault="00C80AC1" w:rsidP="00770F86">
      <w:pPr>
        <w:pStyle w:val="BodyText"/>
      </w:pPr>
    </w:p>
    <w:p w14:paraId="2A2A0390" w14:textId="77777777" w:rsidR="000215F3" w:rsidRDefault="000215F3" w:rsidP="00770F86">
      <w:pPr>
        <w:pStyle w:val="BodyText"/>
      </w:pPr>
      <w:r>
        <w:t>Kad starpiznomātājs noslēdz apakšnomas līgumu, tas:</w:t>
      </w:r>
    </w:p>
    <w:p w14:paraId="7CA7B003" w14:textId="77777777" w:rsidR="001D1F58" w:rsidRPr="00407CD9" w:rsidRDefault="001D1F58" w:rsidP="00770F86">
      <w:pPr>
        <w:pStyle w:val="BodyText"/>
      </w:pPr>
    </w:p>
    <w:p w14:paraId="582F2DC5" w14:textId="33156D2B" w:rsidR="00D0705C" w:rsidRPr="00C80AC1" w:rsidRDefault="001D1F58" w:rsidP="001D1F58">
      <w:pPr>
        <w:ind w:left="284"/>
        <w:jc w:val="both"/>
        <w:rPr>
          <w:noProof/>
          <w:color w:val="231F20"/>
          <w:sz w:val="24"/>
          <w:szCs w:val="24"/>
        </w:rPr>
      </w:pPr>
      <w:r>
        <w:rPr>
          <w:color w:val="231F20"/>
          <w:sz w:val="24"/>
        </w:rPr>
        <w:t>a) pārstāj atzīt ar galveno nomu saistīto lietošanas tiesību aktīvu, ko tas nodod apakšnomniekam, un atzīst neto ieguldījumus apakšnomā;</w:t>
      </w:r>
    </w:p>
    <w:p w14:paraId="6BB22DA7" w14:textId="3A524C7F" w:rsidR="000215F3" w:rsidRPr="00C80AC1" w:rsidRDefault="001D1F58" w:rsidP="001D1F58">
      <w:pPr>
        <w:ind w:left="284"/>
        <w:jc w:val="both"/>
        <w:rPr>
          <w:noProof/>
          <w:color w:val="231F20"/>
          <w:sz w:val="24"/>
          <w:szCs w:val="24"/>
        </w:rPr>
      </w:pPr>
      <w:r>
        <w:rPr>
          <w:color w:val="231F20"/>
          <w:sz w:val="24"/>
        </w:rPr>
        <w:t>b) atzīst lietošanas tiesību aktīva un neto ieguldījuma apakšnomā starpību kā pārpalikumu vai deficītu un</w:t>
      </w:r>
    </w:p>
    <w:p w14:paraId="2D8E60E2" w14:textId="0DBF6A5A" w:rsidR="000215F3" w:rsidRDefault="001D1F58" w:rsidP="001D1F58">
      <w:pPr>
        <w:ind w:left="284"/>
        <w:jc w:val="both"/>
        <w:rPr>
          <w:noProof/>
          <w:color w:val="231F20"/>
          <w:sz w:val="24"/>
          <w:szCs w:val="24"/>
        </w:rPr>
      </w:pPr>
      <w:r>
        <w:rPr>
          <w:color w:val="231F20"/>
          <w:sz w:val="24"/>
        </w:rPr>
        <w:t>c) saglabā ar galveno nomu saistītās nomas saistības savā pārskatā par finansiālo stāvokli, kas ir nomas maksājumi, kas maksājami galvenajam iznomātājam.</w:t>
      </w:r>
    </w:p>
    <w:p w14:paraId="67F83EAB" w14:textId="77777777" w:rsidR="00D0705C" w:rsidRPr="00C80AC1" w:rsidRDefault="00D0705C" w:rsidP="00C80AC1">
      <w:pPr>
        <w:tabs>
          <w:tab w:val="left" w:pos="1739"/>
          <w:tab w:val="left" w:pos="1740"/>
        </w:tabs>
        <w:jc w:val="both"/>
        <w:rPr>
          <w:noProof/>
          <w:color w:val="231F20"/>
          <w:sz w:val="24"/>
          <w:szCs w:val="24"/>
        </w:rPr>
      </w:pPr>
    </w:p>
    <w:p w14:paraId="4A278E0D" w14:textId="77777777" w:rsidR="000215F3" w:rsidRDefault="000215F3" w:rsidP="00770F86">
      <w:pPr>
        <w:pStyle w:val="BodyText"/>
      </w:pPr>
      <w:r>
        <w:t>Apakšnomas termiņa laikā starpiznomātājs atzīst gan finanšu ieņēmumus no apakšnomas, gan procentu izdevumus par galveno nomu (A struktūrvienība).</w:t>
      </w:r>
    </w:p>
    <w:p w14:paraId="1B4933C5" w14:textId="77777777" w:rsidR="00D0705C" w:rsidRPr="00407CD9" w:rsidRDefault="00D0705C" w:rsidP="00770F86">
      <w:pPr>
        <w:pStyle w:val="BodyText"/>
      </w:pPr>
    </w:p>
    <w:p w14:paraId="6A815B4B" w14:textId="28D51FEE" w:rsidR="000215F3" w:rsidRDefault="000215F3" w:rsidP="001D1F58">
      <w:pPr>
        <w:pStyle w:val="Heading2"/>
        <w:rPr>
          <w:noProof/>
        </w:rPr>
      </w:pPr>
      <w:bookmarkStart w:id="454" w:name="_Toc126763665"/>
      <w:r>
        <w:t>21. piemērs. Apakšnoma, kas klasificēta kā operatīvā noma</w:t>
      </w:r>
      <w:bookmarkStart w:id="455" w:name="_Ref46408320"/>
      <w:bookmarkEnd w:id="454"/>
      <w:bookmarkEnd w:id="455"/>
    </w:p>
    <w:p w14:paraId="42A4D00A" w14:textId="77777777" w:rsidR="00D0705C" w:rsidRPr="00407CD9" w:rsidRDefault="00D0705C" w:rsidP="000215F3">
      <w:pPr>
        <w:jc w:val="both"/>
        <w:rPr>
          <w:i/>
          <w:noProof/>
          <w:color w:val="231F20"/>
          <w:sz w:val="24"/>
          <w:szCs w:val="24"/>
        </w:rPr>
      </w:pPr>
    </w:p>
    <w:p w14:paraId="7F982C87" w14:textId="34D105F1" w:rsidR="000215F3" w:rsidRDefault="000215F3" w:rsidP="000215F3">
      <w:pPr>
        <w:jc w:val="both"/>
        <w:rPr>
          <w:i/>
          <w:noProof/>
          <w:color w:val="231F20"/>
          <w:sz w:val="24"/>
          <w:szCs w:val="24"/>
        </w:rPr>
      </w:pPr>
      <w:r>
        <w:rPr>
          <w:i/>
          <w:color w:val="231F20"/>
          <w:sz w:val="24"/>
        </w:rPr>
        <w:t xml:space="preserve">Galvenā noma – </w:t>
      </w:r>
      <w:proofErr w:type="spellStart"/>
      <w:r>
        <w:rPr>
          <w:i/>
          <w:color w:val="231F20"/>
          <w:sz w:val="24"/>
        </w:rPr>
        <w:t>starpiznomātājs</w:t>
      </w:r>
      <w:proofErr w:type="spellEnd"/>
      <w:r>
        <w:rPr>
          <w:i/>
          <w:color w:val="231F20"/>
          <w:sz w:val="24"/>
        </w:rPr>
        <w:t xml:space="preserve"> noslēdz biroja telpu 5000 </w:t>
      </w:r>
      <w:proofErr w:type="spellStart"/>
      <w:r>
        <w:rPr>
          <w:i/>
          <w:color w:val="231F20"/>
          <w:sz w:val="24"/>
        </w:rPr>
        <w:t>m</w:t>
      </w:r>
      <w:r>
        <w:rPr>
          <w:i/>
          <w:color w:val="231F20"/>
          <w:sz w:val="24"/>
          <w:vertAlign w:val="superscript"/>
        </w:rPr>
        <w:t>2</w:t>
      </w:r>
      <w:proofErr w:type="spellEnd"/>
      <w:r>
        <w:rPr>
          <w:i/>
          <w:color w:val="231F20"/>
          <w:sz w:val="24"/>
        </w:rPr>
        <w:t xml:space="preserve"> platībā nomu uz pieciem gadiem (galvenā noma) ar A struktūrvienību (galvenais iznomātājs).</w:t>
      </w:r>
    </w:p>
    <w:p w14:paraId="3F800FC7" w14:textId="77777777" w:rsidR="00D0705C" w:rsidRPr="00407CD9" w:rsidRDefault="00D0705C" w:rsidP="000215F3">
      <w:pPr>
        <w:jc w:val="both"/>
        <w:rPr>
          <w:i/>
          <w:noProof/>
          <w:color w:val="231F20"/>
          <w:sz w:val="24"/>
          <w:szCs w:val="24"/>
        </w:rPr>
      </w:pPr>
    </w:p>
    <w:p w14:paraId="0BF1208C" w14:textId="44467709" w:rsidR="000215F3" w:rsidRDefault="000215F3" w:rsidP="000215F3">
      <w:pPr>
        <w:jc w:val="both"/>
        <w:rPr>
          <w:i/>
          <w:noProof/>
          <w:color w:val="231F20"/>
          <w:sz w:val="24"/>
          <w:szCs w:val="24"/>
        </w:rPr>
      </w:pPr>
      <w:r>
        <w:rPr>
          <w:i/>
          <w:color w:val="231F20"/>
          <w:sz w:val="24"/>
        </w:rPr>
        <w:t xml:space="preserve">Apakšnoma – galvenās nomas sākuma datumā </w:t>
      </w:r>
      <w:proofErr w:type="spellStart"/>
      <w:r>
        <w:rPr>
          <w:i/>
          <w:color w:val="231F20"/>
          <w:sz w:val="24"/>
        </w:rPr>
        <w:t>starpiznomātājs</w:t>
      </w:r>
      <w:proofErr w:type="spellEnd"/>
      <w:r>
        <w:rPr>
          <w:i/>
          <w:color w:val="231F20"/>
          <w:sz w:val="24"/>
        </w:rPr>
        <w:t xml:space="preserve"> nodod apakšnomniekam apakšnomā biroja telpas 5000 </w:t>
      </w:r>
      <w:proofErr w:type="spellStart"/>
      <w:r>
        <w:rPr>
          <w:i/>
          <w:color w:val="231F20"/>
          <w:sz w:val="24"/>
        </w:rPr>
        <w:t>m</w:t>
      </w:r>
      <w:r>
        <w:rPr>
          <w:i/>
          <w:color w:val="231F20"/>
          <w:sz w:val="24"/>
          <w:vertAlign w:val="superscript"/>
        </w:rPr>
        <w:t>2</w:t>
      </w:r>
      <w:proofErr w:type="spellEnd"/>
      <w:r>
        <w:rPr>
          <w:i/>
          <w:color w:val="231F20"/>
          <w:sz w:val="24"/>
        </w:rPr>
        <w:t xml:space="preserve"> platībā uz diviem gadiem.</w:t>
      </w:r>
    </w:p>
    <w:p w14:paraId="0D00BEAE" w14:textId="77777777" w:rsidR="001D1F58" w:rsidRPr="00407CD9" w:rsidRDefault="001D1F58" w:rsidP="000215F3">
      <w:pPr>
        <w:jc w:val="both"/>
        <w:rPr>
          <w:i/>
          <w:noProof/>
          <w:color w:val="231F20"/>
          <w:sz w:val="24"/>
          <w:szCs w:val="24"/>
        </w:rPr>
      </w:pPr>
    </w:p>
    <w:p w14:paraId="3C7A44BF" w14:textId="77777777" w:rsidR="000215F3" w:rsidRPr="00407CD9" w:rsidRDefault="000215F3" w:rsidP="00770F86">
      <w:pPr>
        <w:pStyle w:val="BodyText"/>
      </w:pPr>
      <w:r>
        <w:t xml:space="preserve">Starpiznomātājs klasificē apakšnomu ar atsauci uz lietošanas tiesību aktīvu, kas rodas no galvenās nomas. Starpiznomātājs klasificē apakšnomu kā operatīvo nomu, ņemot vērā </w:t>
      </w:r>
      <w:r>
        <w:rPr>
          <w:i/>
          <w:iCs/>
        </w:rPr>
        <w:t>IPSAS</w:t>
      </w:r>
      <w:r>
        <w:t> 43 65.–70. punkta prasības.</w:t>
      </w:r>
    </w:p>
    <w:p w14:paraId="39AC1B78" w14:textId="77777777" w:rsidR="000215F3" w:rsidRPr="00407CD9" w:rsidRDefault="000215F3" w:rsidP="000215F3">
      <w:pPr>
        <w:jc w:val="both"/>
        <w:rPr>
          <w:noProof/>
          <w:sz w:val="24"/>
          <w:szCs w:val="24"/>
        </w:rPr>
      </w:pPr>
    </w:p>
    <w:p w14:paraId="1AA69A65" w14:textId="77777777" w:rsidR="000215F3" w:rsidRPr="00407CD9" w:rsidRDefault="000215F3" w:rsidP="00770F86">
      <w:pPr>
        <w:pStyle w:val="BodyText"/>
      </w:pPr>
      <w:r>
        <w:t>Kad starpiznomātājs noslēdz apakšnomas līgumu, tas saglabā ar galveno nomu saistītās nomas saistības un lietošanas tiesību aktīvu savā pārskatā par finansiālo stāvokli.</w:t>
      </w:r>
    </w:p>
    <w:p w14:paraId="047DD954" w14:textId="77777777" w:rsidR="000215F3" w:rsidRDefault="000215F3" w:rsidP="00770F86">
      <w:pPr>
        <w:pStyle w:val="BodyText"/>
      </w:pPr>
      <w:r>
        <w:lastRenderedPageBreak/>
        <w:t>Apakšnomas termiņa laikā starpiznomātājs:</w:t>
      </w:r>
    </w:p>
    <w:p w14:paraId="6C1356D3" w14:textId="77777777" w:rsidR="008E7A89" w:rsidRPr="00407CD9" w:rsidRDefault="008E7A89" w:rsidP="00770F86">
      <w:pPr>
        <w:pStyle w:val="BodyText"/>
      </w:pPr>
    </w:p>
    <w:p w14:paraId="6B072DAD" w14:textId="1B174A96" w:rsidR="000215F3" w:rsidRPr="001D1F58" w:rsidRDefault="008E7A89" w:rsidP="008E7A89">
      <w:pPr>
        <w:ind w:left="284"/>
        <w:jc w:val="both"/>
        <w:rPr>
          <w:noProof/>
          <w:color w:val="231F20"/>
          <w:sz w:val="24"/>
          <w:szCs w:val="24"/>
        </w:rPr>
      </w:pPr>
      <w:r>
        <w:rPr>
          <w:color w:val="231F20"/>
          <w:sz w:val="24"/>
        </w:rPr>
        <w:t>a) atzīst lietošanas tiesību aktīva nolietojuma izmaksas un procentus par nomas saistībām un</w:t>
      </w:r>
    </w:p>
    <w:p w14:paraId="0D702E9A" w14:textId="7806802E" w:rsidR="000215F3" w:rsidRDefault="008E7A89" w:rsidP="008E7A89">
      <w:pPr>
        <w:ind w:left="284"/>
        <w:jc w:val="both"/>
        <w:rPr>
          <w:noProof/>
          <w:color w:val="231F20"/>
          <w:sz w:val="24"/>
          <w:szCs w:val="24"/>
        </w:rPr>
      </w:pPr>
      <w:r>
        <w:rPr>
          <w:color w:val="231F20"/>
          <w:sz w:val="24"/>
        </w:rPr>
        <w:t>b) atzīst nomas ieņēmumus no apakšnomas.</w:t>
      </w:r>
    </w:p>
    <w:p w14:paraId="3244E5D0" w14:textId="77777777" w:rsidR="001D1F58" w:rsidRPr="001D1F58" w:rsidRDefault="001D1F58" w:rsidP="001D1F58">
      <w:pPr>
        <w:tabs>
          <w:tab w:val="left" w:pos="1379"/>
          <w:tab w:val="left" w:pos="1380"/>
        </w:tabs>
        <w:jc w:val="both"/>
        <w:rPr>
          <w:noProof/>
          <w:color w:val="231F20"/>
          <w:sz w:val="24"/>
          <w:szCs w:val="24"/>
        </w:rPr>
      </w:pPr>
    </w:p>
    <w:p w14:paraId="23B87B07" w14:textId="77777777" w:rsidR="000215F3" w:rsidRPr="00694DC2" w:rsidRDefault="000215F3" w:rsidP="001D1F58">
      <w:pPr>
        <w:pStyle w:val="Heading1"/>
        <w:rPr>
          <w:sz w:val="24"/>
          <w:szCs w:val="24"/>
        </w:rPr>
      </w:pPr>
      <w:bookmarkStart w:id="456" w:name="_Toc126763666"/>
      <w:r>
        <w:rPr>
          <w:sz w:val="24"/>
        </w:rPr>
        <w:t>Nomnieka atklāta informācija (skat. 62. un AG50.–AG51. punktu)</w:t>
      </w:r>
      <w:bookmarkStart w:id="457" w:name="_Ref46407611"/>
      <w:bookmarkEnd w:id="456"/>
      <w:bookmarkEnd w:id="457"/>
    </w:p>
    <w:p w14:paraId="2F7767D4" w14:textId="77777777" w:rsidR="001D1F58" w:rsidRPr="00407CD9" w:rsidRDefault="001D1F58" w:rsidP="00462F4C">
      <w:pPr>
        <w:pStyle w:val="BodyText"/>
        <w:rPr>
          <w:b/>
          <w:bCs/>
        </w:rPr>
      </w:pPr>
    </w:p>
    <w:p w14:paraId="77546E0B" w14:textId="1C1AB555" w:rsidR="000215F3" w:rsidRPr="00407CD9" w:rsidRDefault="000215F3" w:rsidP="00770F86">
      <w:pPr>
        <w:pStyle w:val="BodyText"/>
      </w:pPr>
      <w:r>
        <w:t xml:space="preserve">IE9. 22. piemērs ilustrē, kā nomnieks, kam ir dažādu veidu nomas portfeļi, varētu izpildīt informācijas atklāšanas prasības, kas norādītas </w:t>
      </w:r>
      <w:r>
        <w:rPr>
          <w:i/>
          <w:iCs/>
        </w:rPr>
        <w:t>IPSAS</w:t>
      </w:r>
      <w:r>
        <w:t xml:space="preserve"> 43 62. un AG50. punktā, attiecībā uz mainīgiem nomas maksājumiem. Šajā piemērā ir parādīta tikai kārtējā perioda informācija. Saskaņā ar </w:t>
      </w:r>
      <w:r>
        <w:rPr>
          <w:i/>
          <w:iCs/>
        </w:rPr>
        <w:t>IPSAS</w:t>
      </w:r>
      <w:r>
        <w:t> 1 “Finanšu pārskatu sniegšana” institūcijai tiek prasīts sniegt salīdzināmu informāciju.</w:t>
      </w:r>
      <w:bookmarkStart w:id="458" w:name="_Ref46408876"/>
      <w:bookmarkEnd w:id="458"/>
    </w:p>
    <w:p w14:paraId="5BF9A63A" w14:textId="77777777" w:rsidR="001D1F58" w:rsidRDefault="001D1F58" w:rsidP="000215F3">
      <w:pPr>
        <w:jc w:val="both"/>
        <w:rPr>
          <w:i/>
          <w:noProof/>
          <w:color w:val="231F20"/>
          <w:sz w:val="24"/>
          <w:szCs w:val="24"/>
        </w:rPr>
      </w:pPr>
    </w:p>
    <w:p w14:paraId="7D0E862B" w14:textId="69CF97A6" w:rsidR="000215F3" w:rsidRDefault="000215F3" w:rsidP="001D1F58">
      <w:pPr>
        <w:pStyle w:val="Heading2"/>
        <w:rPr>
          <w:noProof/>
        </w:rPr>
      </w:pPr>
      <w:bookmarkStart w:id="459" w:name="_Toc126763667"/>
      <w:r>
        <w:t>22. piemērs. Mainīga maksājuma noteikumi</w:t>
      </w:r>
      <w:bookmarkStart w:id="460" w:name="_Ref46408327"/>
      <w:bookmarkEnd w:id="459"/>
      <w:bookmarkEnd w:id="460"/>
    </w:p>
    <w:p w14:paraId="5DA213BD" w14:textId="77777777" w:rsidR="001D1F58" w:rsidRPr="00407CD9" w:rsidRDefault="001D1F58" w:rsidP="000215F3">
      <w:pPr>
        <w:jc w:val="both"/>
        <w:rPr>
          <w:i/>
          <w:noProof/>
          <w:color w:val="231F20"/>
          <w:sz w:val="24"/>
          <w:szCs w:val="24"/>
        </w:rPr>
      </w:pPr>
    </w:p>
    <w:p w14:paraId="313E084C" w14:textId="77777777" w:rsidR="000215F3" w:rsidRPr="00694DC2" w:rsidRDefault="000215F3" w:rsidP="001D1F58">
      <w:pPr>
        <w:pStyle w:val="Heading1"/>
        <w:rPr>
          <w:sz w:val="24"/>
          <w:szCs w:val="24"/>
        </w:rPr>
      </w:pPr>
      <w:bookmarkStart w:id="461" w:name="_Toc126763668"/>
      <w:r>
        <w:rPr>
          <w:sz w:val="24"/>
        </w:rPr>
        <w:t>Nomnieks, kuram ir liels nomu apjoms un daži konsekventi maksājuma noteikumi</w:t>
      </w:r>
      <w:bookmarkEnd w:id="461"/>
    </w:p>
    <w:p w14:paraId="720CA2D4" w14:textId="77777777" w:rsidR="001D1F58" w:rsidRPr="00407CD9" w:rsidRDefault="001D1F58" w:rsidP="00462F4C">
      <w:pPr>
        <w:pStyle w:val="BodyText"/>
        <w:rPr>
          <w:b/>
          <w:bCs/>
        </w:rPr>
      </w:pPr>
    </w:p>
    <w:p w14:paraId="33D11C02" w14:textId="5B9DD268" w:rsidR="000215F3" w:rsidRDefault="000215F3" w:rsidP="000215F3">
      <w:pPr>
        <w:jc w:val="both"/>
        <w:rPr>
          <w:i/>
          <w:noProof/>
          <w:color w:val="231F20"/>
          <w:sz w:val="24"/>
          <w:szCs w:val="24"/>
        </w:rPr>
      </w:pPr>
      <w:proofErr w:type="spellStart"/>
      <w:r>
        <w:rPr>
          <w:i/>
          <w:color w:val="231F20"/>
          <w:sz w:val="24"/>
        </w:rPr>
        <w:t>22A</w:t>
      </w:r>
      <w:proofErr w:type="spellEnd"/>
      <w:r>
        <w:rPr>
          <w:i/>
          <w:color w:val="231F20"/>
          <w:sz w:val="24"/>
        </w:rPr>
        <w:t xml:space="preserve">. piemērs. Pilsēta </w:t>
      </w:r>
      <w:proofErr w:type="spellStart"/>
      <w:r>
        <w:rPr>
          <w:i/>
          <w:color w:val="231F20"/>
          <w:sz w:val="24"/>
        </w:rPr>
        <w:t>XYZ</w:t>
      </w:r>
      <w:proofErr w:type="spellEnd"/>
      <w:r>
        <w:rPr>
          <w:i/>
          <w:color w:val="231F20"/>
          <w:sz w:val="24"/>
        </w:rPr>
        <w:t xml:space="preserve"> (nomnieks) vada četras tūrisma pakalpojumu tirdzniecības vietas A, B, C un D, kurās pārdod ar pilsētu saistītas tūrisma preces. Nomniekam ir liels īpašuma nomu apjoms. Saskaņā ar nomnieka politiku, izveidojot jaunas tūrisma pakalpojumu tirdzniecības vietas, ir jāapspriež mainīgo maksājumu noteikumi. Nomnieks secina, ka informācija par mainīgajiem nomas maksājumiem ir būtiska nomnieka finanšu pārskatu lietotājiem un finanšu pārskatos nekur nav pieejama. Proti, nomnieks secina, ka tā finanšu pārskatu lietotājiem ir būtiski zināt informāciju par to, kādu daļu no kopējiem nomas maksājumiem veido mainīgie maksājumi un kā šie mainīgie maksājumi ietekmē pārdošanas apjomu izmaiņas. Šī informācija ir līdzīga tai, kas tiek ziņota nomnieka augstākai vadībai par mainīgajiem nomas maksājumiem.</w:t>
      </w:r>
    </w:p>
    <w:p w14:paraId="5AEFB06A" w14:textId="77777777" w:rsidR="00953328" w:rsidRPr="00407CD9" w:rsidRDefault="00953328" w:rsidP="000215F3">
      <w:pPr>
        <w:jc w:val="both"/>
        <w:rPr>
          <w:i/>
          <w:noProof/>
          <w:color w:val="231F20"/>
          <w:sz w:val="24"/>
          <w:szCs w:val="24"/>
        </w:rPr>
      </w:pPr>
    </w:p>
    <w:p w14:paraId="782C4EBE" w14:textId="77777777" w:rsidR="000215F3" w:rsidRPr="00407CD9" w:rsidRDefault="000215F3" w:rsidP="00770F86">
      <w:pPr>
        <w:pStyle w:val="BodyText"/>
      </w:pPr>
      <w:r>
        <w:t>Dažās no īpašuma nomām pilsētā ir ietverti mainīgo maksājumu noteikumi, kas ir saistīti ar tūrisma pakalpojumu tirdzniecības vietās gūto pārdošanas apjomu. Mainīgo maksājumu noteikumi, ja vien iespējams, tiek izmantoti jaunizveidotās tūrisma pakalpojumu tirdzniecības vietās, lai sasaistītu nomas maksājumus ar tūrisma pakalpojumu tirdzniecības vietas naudas plūsmām un mazinātu nemainīgās izmaksas. Turpmāk sniegts kopsavilkums par tūrisma pakalpojumu tirdzniecības vietas nemainīgajiem un mainīgajiem nomas maksājumiem par periodu, kas noslēdzas 20X0. gada 31. decembrī.</w:t>
      </w:r>
    </w:p>
    <w:p w14:paraId="56D5BCF1" w14:textId="77777777" w:rsidR="000215F3" w:rsidRPr="00407CD9" w:rsidRDefault="000215F3" w:rsidP="00770F86">
      <w:pPr>
        <w:pStyle w:val="BodyText"/>
      </w:pPr>
    </w:p>
    <w:tbl>
      <w:tblPr>
        <w:tblW w:w="5000" w:type="pct"/>
        <w:tblCellMar>
          <w:top w:w="28" w:type="dxa"/>
          <w:left w:w="28" w:type="dxa"/>
          <w:bottom w:w="28" w:type="dxa"/>
          <w:right w:w="28" w:type="dxa"/>
        </w:tblCellMar>
        <w:tblLook w:val="01E0" w:firstRow="1" w:lastRow="1" w:firstColumn="1" w:lastColumn="1" w:noHBand="0" w:noVBand="0"/>
      </w:tblPr>
      <w:tblGrid>
        <w:gridCol w:w="242"/>
        <w:gridCol w:w="1766"/>
        <w:gridCol w:w="1678"/>
        <w:gridCol w:w="1559"/>
        <w:gridCol w:w="1559"/>
        <w:gridCol w:w="2268"/>
      </w:tblGrid>
      <w:tr w:rsidR="000215F3" w:rsidRPr="00BD7036" w14:paraId="0DA59D2E" w14:textId="77777777" w:rsidTr="005222BE">
        <w:tc>
          <w:tcPr>
            <w:tcW w:w="133" w:type="pct"/>
            <w:vMerge w:val="restart"/>
          </w:tcPr>
          <w:p w14:paraId="60BE555F" w14:textId="77777777" w:rsidR="000215F3" w:rsidRPr="00BD7036" w:rsidRDefault="000215F3" w:rsidP="00786A70">
            <w:pPr>
              <w:pStyle w:val="TableParagraph"/>
              <w:spacing w:before="0"/>
              <w:jc w:val="both"/>
              <w:rPr>
                <w:noProof/>
                <w:szCs w:val="20"/>
              </w:rPr>
            </w:pPr>
          </w:p>
        </w:tc>
        <w:tc>
          <w:tcPr>
            <w:tcW w:w="973" w:type="pct"/>
            <w:tcBorders>
              <w:top w:val="single" w:sz="4" w:space="0" w:color="231F20"/>
            </w:tcBorders>
          </w:tcPr>
          <w:p w14:paraId="00DE05F7" w14:textId="77777777" w:rsidR="000215F3" w:rsidRPr="00BD7036" w:rsidRDefault="000215F3" w:rsidP="00D363F3">
            <w:pPr>
              <w:pStyle w:val="TableParagraph"/>
              <w:spacing w:before="0"/>
              <w:rPr>
                <w:b/>
                <w:noProof/>
                <w:color w:val="231F20"/>
                <w:szCs w:val="20"/>
              </w:rPr>
            </w:pPr>
            <w:r w:rsidRPr="00BD7036">
              <w:rPr>
                <w:b/>
                <w:color w:val="231F20"/>
                <w:szCs w:val="20"/>
              </w:rPr>
              <w:t>Tūrisma pakalpojumu tirdzniecības vieta</w:t>
            </w:r>
          </w:p>
        </w:tc>
        <w:tc>
          <w:tcPr>
            <w:tcW w:w="925" w:type="pct"/>
            <w:tcBorders>
              <w:top w:val="single" w:sz="4" w:space="0" w:color="231F20"/>
            </w:tcBorders>
          </w:tcPr>
          <w:p w14:paraId="60979026" w14:textId="6C21AE32" w:rsidR="000215F3" w:rsidRPr="00BD7036" w:rsidRDefault="000215F3" w:rsidP="00D363F3">
            <w:pPr>
              <w:pStyle w:val="TableParagraph"/>
              <w:spacing w:before="0"/>
              <w:rPr>
                <w:b/>
                <w:noProof/>
                <w:color w:val="231F20"/>
                <w:szCs w:val="20"/>
              </w:rPr>
            </w:pPr>
            <w:r w:rsidRPr="00BD7036">
              <w:rPr>
                <w:b/>
                <w:color w:val="231F20"/>
                <w:szCs w:val="20"/>
              </w:rPr>
              <w:t>Nemainīgie maksājumi</w:t>
            </w:r>
          </w:p>
        </w:tc>
        <w:tc>
          <w:tcPr>
            <w:tcW w:w="859" w:type="pct"/>
            <w:tcBorders>
              <w:top w:val="single" w:sz="4" w:space="0" w:color="231F20"/>
            </w:tcBorders>
          </w:tcPr>
          <w:p w14:paraId="3181DD38" w14:textId="510C8584" w:rsidR="000215F3" w:rsidRPr="00BD7036" w:rsidRDefault="000215F3" w:rsidP="00280D82">
            <w:pPr>
              <w:pStyle w:val="TableParagraph"/>
              <w:spacing w:before="0"/>
              <w:ind w:left="-220"/>
              <w:rPr>
                <w:b/>
                <w:noProof/>
                <w:color w:val="231F20"/>
                <w:szCs w:val="20"/>
              </w:rPr>
            </w:pPr>
            <w:r w:rsidRPr="00BD7036">
              <w:rPr>
                <w:b/>
                <w:color w:val="231F20"/>
                <w:szCs w:val="20"/>
              </w:rPr>
              <w:t>Mainīgie maksājumi</w:t>
            </w:r>
          </w:p>
        </w:tc>
        <w:tc>
          <w:tcPr>
            <w:tcW w:w="859" w:type="pct"/>
            <w:tcBorders>
              <w:top w:val="single" w:sz="4" w:space="0" w:color="231F20"/>
            </w:tcBorders>
          </w:tcPr>
          <w:p w14:paraId="5E10835C" w14:textId="6B6F1D2A" w:rsidR="000215F3" w:rsidRPr="00BD7036" w:rsidRDefault="000215F3" w:rsidP="00D363F3">
            <w:pPr>
              <w:pStyle w:val="TableParagraph"/>
              <w:spacing w:before="0"/>
              <w:rPr>
                <w:b/>
                <w:noProof/>
                <w:color w:val="231F20"/>
                <w:szCs w:val="20"/>
              </w:rPr>
            </w:pPr>
            <w:r w:rsidRPr="00BD7036">
              <w:rPr>
                <w:b/>
                <w:color w:val="231F20"/>
                <w:szCs w:val="20"/>
              </w:rPr>
              <w:t>Kopējie maksājumi</w:t>
            </w:r>
          </w:p>
        </w:tc>
        <w:tc>
          <w:tcPr>
            <w:tcW w:w="1250" w:type="pct"/>
            <w:tcBorders>
              <w:top w:val="single" w:sz="4" w:space="0" w:color="231F20"/>
            </w:tcBorders>
          </w:tcPr>
          <w:p w14:paraId="33A64B5A" w14:textId="20CE1544" w:rsidR="000215F3" w:rsidRPr="00BD7036" w:rsidRDefault="000215F3" w:rsidP="00D363F3">
            <w:pPr>
              <w:pStyle w:val="TableParagraph"/>
              <w:spacing w:before="0"/>
              <w:rPr>
                <w:b/>
                <w:noProof/>
                <w:color w:val="231F20"/>
                <w:szCs w:val="20"/>
              </w:rPr>
            </w:pPr>
            <w:r w:rsidRPr="00BD7036">
              <w:rPr>
                <w:b/>
                <w:color w:val="231F20"/>
                <w:szCs w:val="20"/>
              </w:rPr>
              <w:t>Aplēse, kā pārdošanas apjomu procentuālais pieaugums ietekmē tūrisma pakalpojumu tirdzniecības vietas kopējo nomas maksu gadā</w:t>
            </w:r>
          </w:p>
        </w:tc>
      </w:tr>
      <w:tr w:rsidR="000215F3" w:rsidRPr="00BD7036" w14:paraId="2448A919" w14:textId="77777777" w:rsidTr="005222BE">
        <w:tc>
          <w:tcPr>
            <w:tcW w:w="133" w:type="pct"/>
            <w:vMerge/>
            <w:tcBorders>
              <w:top w:val="nil"/>
            </w:tcBorders>
          </w:tcPr>
          <w:p w14:paraId="258BAD41" w14:textId="77777777" w:rsidR="000215F3" w:rsidRPr="00BD7036" w:rsidRDefault="000215F3" w:rsidP="00786A70">
            <w:pPr>
              <w:jc w:val="both"/>
              <w:rPr>
                <w:noProof/>
                <w:szCs w:val="20"/>
              </w:rPr>
            </w:pPr>
          </w:p>
        </w:tc>
        <w:tc>
          <w:tcPr>
            <w:tcW w:w="973" w:type="pct"/>
            <w:tcBorders>
              <w:bottom w:val="single" w:sz="4" w:space="0" w:color="231F20"/>
            </w:tcBorders>
          </w:tcPr>
          <w:p w14:paraId="7A824B49" w14:textId="77777777" w:rsidR="000215F3" w:rsidRPr="00BD7036" w:rsidRDefault="000215F3" w:rsidP="00D363F3">
            <w:pPr>
              <w:pStyle w:val="TableParagraph"/>
              <w:spacing w:before="0"/>
              <w:rPr>
                <w:b/>
                <w:noProof/>
                <w:color w:val="231F20"/>
                <w:szCs w:val="20"/>
              </w:rPr>
            </w:pPr>
            <w:r w:rsidRPr="00BD7036">
              <w:rPr>
                <w:b/>
                <w:color w:val="231F20"/>
                <w:szCs w:val="20"/>
              </w:rPr>
              <w:t>Nr.</w:t>
            </w:r>
          </w:p>
        </w:tc>
        <w:tc>
          <w:tcPr>
            <w:tcW w:w="925" w:type="pct"/>
            <w:tcBorders>
              <w:bottom w:val="single" w:sz="4" w:space="0" w:color="231F20"/>
            </w:tcBorders>
          </w:tcPr>
          <w:p w14:paraId="738F23F5" w14:textId="77777777" w:rsidR="000215F3" w:rsidRPr="00BD7036" w:rsidRDefault="000215F3" w:rsidP="00D363F3">
            <w:pPr>
              <w:pStyle w:val="TableParagraph"/>
              <w:spacing w:before="0"/>
              <w:rPr>
                <w:b/>
                <w:noProof/>
                <w:color w:val="231F20"/>
                <w:szCs w:val="20"/>
              </w:rPr>
            </w:pPr>
            <w:proofErr w:type="spellStart"/>
            <w:r w:rsidRPr="00BD7036">
              <w:rPr>
                <w:b/>
                <w:color w:val="231F20"/>
                <w:szCs w:val="20"/>
              </w:rPr>
              <w:t>VV</w:t>
            </w:r>
            <w:proofErr w:type="spellEnd"/>
          </w:p>
        </w:tc>
        <w:tc>
          <w:tcPr>
            <w:tcW w:w="859" w:type="pct"/>
            <w:tcBorders>
              <w:bottom w:val="single" w:sz="4" w:space="0" w:color="231F20"/>
            </w:tcBorders>
          </w:tcPr>
          <w:p w14:paraId="55635255" w14:textId="77777777" w:rsidR="000215F3" w:rsidRPr="00BD7036" w:rsidRDefault="000215F3" w:rsidP="00D363F3">
            <w:pPr>
              <w:pStyle w:val="TableParagraph"/>
              <w:spacing w:before="0"/>
              <w:rPr>
                <w:b/>
                <w:noProof/>
                <w:color w:val="231F20"/>
                <w:szCs w:val="20"/>
              </w:rPr>
            </w:pPr>
            <w:proofErr w:type="spellStart"/>
            <w:r w:rsidRPr="00BD7036">
              <w:rPr>
                <w:b/>
                <w:color w:val="231F20"/>
                <w:szCs w:val="20"/>
              </w:rPr>
              <w:t>VV</w:t>
            </w:r>
            <w:proofErr w:type="spellEnd"/>
          </w:p>
        </w:tc>
        <w:tc>
          <w:tcPr>
            <w:tcW w:w="859" w:type="pct"/>
            <w:tcBorders>
              <w:bottom w:val="single" w:sz="4" w:space="0" w:color="231F20"/>
            </w:tcBorders>
          </w:tcPr>
          <w:p w14:paraId="5E5A691C" w14:textId="77777777" w:rsidR="000215F3" w:rsidRPr="00BD7036" w:rsidRDefault="000215F3" w:rsidP="00D363F3">
            <w:pPr>
              <w:pStyle w:val="TableParagraph"/>
              <w:spacing w:before="0"/>
              <w:rPr>
                <w:b/>
                <w:noProof/>
                <w:color w:val="231F20"/>
                <w:szCs w:val="20"/>
              </w:rPr>
            </w:pPr>
            <w:proofErr w:type="spellStart"/>
            <w:r w:rsidRPr="00BD7036">
              <w:rPr>
                <w:b/>
                <w:color w:val="231F20"/>
                <w:szCs w:val="20"/>
              </w:rPr>
              <w:t>VV</w:t>
            </w:r>
            <w:proofErr w:type="spellEnd"/>
          </w:p>
        </w:tc>
        <w:tc>
          <w:tcPr>
            <w:tcW w:w="1250" w:type="pct"/>
            <w:tcBorders>
              <w:bottom w:val="single" w:sz="4" w:space="0" w:color="231F20"/>
            </w:tcBorders>
          </w:tcPr>
          <w:p w14:paraId="4D7F3608" w14:textId="77777777" w:rsidR="000215F3" w:rsidRPr="00BD7036" w:rsidRDefault="000215F3" w:rsidP="00D363F3">
            <w:pPr>
              <w:pStyle w:val="TableParagraph"/>
              <w:spacing w:before="0"/>
              <w:rPr>
                <w:b/>
                <w:noProof/>
                <w:color w:val="231F20"/>
                <w:szCs w:val="20"/>
              </w:rPr>
            </w:pPr>
            <w:r w:rsidRPr="00BD7036">
              <w:rPr>
                <w:b/>
                <w:color w:val="231F20"/>
                <w:szCs w:val="20"/>
              </w:rPr>
              <w:t>%</w:t>
            </w:r>
          </w:p>
        </w:tc>
      </w:tr>
      <w:tr w:rsidR="000215F3" w:rsidRPr="00BD7036" w14:paraId="43BE43C4" w14:textId="77777777" w:rsidTr="005222BE">
        <w:tc>
          <w:tcPr>
            <w:tcW w:w="133" w:type="pct"/>
          </w:tcPr>
          <w:p w14:paraId="128BF5E8" w14:textId="77777777" w:rsidR="000215F3" w:rsidRPr="00BD7036" w:rsidRDefault="000215F3" w:rsidP="00786A70">
            <w:pPr>
              <w:pStyle w:val="TableParagraph"/>
              <w:spacing w:before="0"/>
              <w:jc w:val="both"/>
              <w:rPr>
                <w:noProof/>
                <w:color w:val="231F20"/>
                <w:szCs w:val="20"/>
              </w:rPr>
            </w:pPr>
            <w:r w:rsidRPr="00BD7036">
              <w:rPr>
                <w:color w:val="231F20"/>
                <w:szCs w:val="20"/>
              </w:rPr>
              <w:t>A</w:t>
            </w:r>
          </w:p>
        </w:tc>
        <w:tc>
          <w:tcPr>
            <w:tcW w:w="973" w:type="pct"/>
            <w:tcBorders>
              <w:top w:val="single" w:sz="4" w:space="0" w:color="231F20"/>
            </w:tcBorders>
          </w:tcPr>
          <w:p w14:paraId="1E65863F" w14:textId="77777777" w:rsidR="000215F3" w:rsidRPr="00BD7036" w:rsidRDefault="000215F3" w:rsidP="00D363F3">
            <w:pPr>
              <w:pStyle w:val="TableParagraph"/>
              <w:spacing w:before="0"/>
              <w:rPr>
                <w:noProof/>
                <w:color w:val="231F20"/>
                <w:szCs w:val="20"/>
              </w:rPr>
            </w:pPr>
            <w:r w:rsidRPr="00BD7036">
              <w:rPr>
                <w:color w:val="231F20"/>
                <w:szCs w:val="20"/>
              </w:rPr>
              <w:t>4522</w:t>
            </w:r>
          </w:p>
        </w:tc>
        <w:tc>
          <w:tcPr>
            <w:tcW w:w="925" w:type="pct"/>
            <w:tcBorders>
              <w:top w:val="single" w:sz="4" w:space="0" w:color="231F20"/>
            </w:tcBorders>
          </w:tcPr>
          <w:p w14:paraId="37DBE4DF" w14:textId="77777777" w:rsidR="000215F3" w:rsidRPr="00BD7036" w:rsidRDefault="000215F3" w:rsidP="00D363F3">
            <w:pPr>
              <w:pStyle w:val="TableParagraph"/>
              <w:spacing w:before="0"/>
              <w:rPr>
                <w:noProof/>
                <w:color w:val="231F20"/>
                <w:szCs w:val="20"/>
              </w:rPr>
            </w:pPr>
            <w:r w:rsidRPr="00BD7036">
              <w:rPr>
                <w:color w:val="231F20"/>
                <w:szCs w:val="20"/>
              </w:rPr>
              <w:t>3854</w:t>
            </w:r>
          </w:p>
        </w:tc>
        <w:tc>
          <w:tcPr>
            <w:tcW w:w="859" w:type="pct"/>
            <w:tcBorders>
              <w:top w:val="single" w:sz="4" w:space="0" w:color="231F20"/>
            </w:tcBorders>
          </w:tcPr>
          <w:p w14:paraId="09E80B84" w14:textId="77777777" w:rsidR="000215F3" w:rsidRPr="00BD7036" w:rsidRDefault="000215F3" w:rsidP="00D363F3">
            <w:pPr>
              <w:pStyle w:val="TableParagraph"/>
              <w:spacing w:before="0"/>
              <w:rPr>
                <w:noProof/>
                <w:color w:val="231F20"/>
                <w:szCs w:val="20"/>
              </w:rPr>
            </w:pPr>
            <w:r w:rsidRPr="00BD7036">
              <w:rPr>
                <w:color w:val="231F20"/>
                <w:szCs w:val="20"/>
              </w:rPr>
              <w:t>120</w:t>
            </w:r>
          </w:p>
        </w:tc>
        <w:tc>
          <w:tcPr>
            <w:tcW w:w="859" w:type="pct"/>
            <w:tcBorders>
              <w:top w:val="single" w:sz="4" w:space="0" w:color="231F20"/>
            </w:tcBorders>
          </w:tcPr>
          <w:p w14:paraId="260E8BE4" w14:textId="77777777" w:rsidR="000215F3" w:rsidRPr="00BD7036" w:rsidRDefault="000215F3" w:rsidP="00D363F3">
            <w:pPr>
              <w:pStyle w:val="TableParagraph"/>
              <w:spacing w:before="0"/>
              <w:rPr>
                <w:noProof/>
                <w:color w:val="231F20"/>
                <w:szCs w:val="20"/>
              </w:rPr>
            </w:pPr>
            <w:r w:rsidRPr="00BD7036">
              <w:rPr>
                <w:color w:val="231F20"/>
                <w:szCs w:val="20"/>
              </w:rPr>
              <w:t>3974</w:t>
            </w:r>
          </w:p>
        </w:tc>
        <w:tc>
          <w:tcPr>
            <w:tcW w:w="1250" w:type="pct"/>
            <w:tcBorders>
              <w:top w:val="single" w:sz="4" w:space="0" w:color="231F20"/>
            </w:tcBorders>
          </w:tcPr>
          <w:p w14:paraId="17196181" w14:textId="77777777" w:rsidR="000215F3" w:rsidRPr="00BD7036" w:rsidRDefault="000215F3" w:rsidP="00D363F3">
            <w:pPr>
              <w:pStyle w:val="TableParagraph"/>
              <w:spacing w:before="0"/>
              <w:rPr>
                <w:noProof/>
                <w:color w:val="231F20"/>
                <w:szCs w:val="20"/>
              </w:rPr>
            </w:pPr>
            <w:r w:rsidRPr="00BD7036">
              <w:rPr>
                <w:color w:val="231F20"/>
                <w:szCs w:val="20"/>
              </w:rPr>
              <w:t>0,03 %</w:t>
            </w:r>
          </w:p>
        </w:tc>
      </w:tr>
      <w:tr w:rsidR="000215F3" w:rsidRPr="00BD7036" w14:paraId="122B6708" w14:textId="77777777" w:rsidTr="005222BE">
        <w:tc>
          <w:tcPr>
            <w:tcW w:w="133" w:type="pct"/>
          </w:tcPr>
          <w:p w14:paraId="753A8EFD" w14:textId="77777777" w:rsidR="000215F3" w:rsidRPr="00BD7036" w:rsidRDefault="000215F3" w:rsidP="00786A70">
            <w:pPr>
              <w:pStyle w:val="TableParagraph"/>
              <w:spacing w:before="0"/>
              <w:jc w:val="both"/>
              <w:rPr>
                <w:noProof/>
                <w:color w:val="231F20"/>
                <w:szCs w:val="20"/>
              </w:rPr>
            </w:pPr>
            <w:r w:rsidRPr="00BD7036">
              <w:rPr>
                <w:color w:val="231F20"/>
                <w:szCs w:val="20"/>
              </w:rPr>
              <w:t>B</w:t>
            </w:r>
          </w:p>
        </w:tc>
        <w:tc>
          <w:tcPr>
            <w:tcW w:w="973" w:type="pct"/>
          </w:tcPr>
          <w:p w14:paraId="628C897A" w14:textId="77777777" w:rsidR="000215F3" w:rsidRPr="00BD7036" w:rsidRDefault="000215F3" w:rsidP="00D363F3">
            <w:pPr>
              <w:pStyle w:val="TableParagraph"/>
              <w:spacing w:before="0"/>
              <w:rPr>
                <w:noProof/>
                <w:color w:val="231F20"/>
                <w:szCs w:val="20"/>
              </w:rPr>
            </w:pPr>
            <w:r w:rsidRPr="00BD7036">
              <w:rPr>
                <w:color w:val="231F20"/>
                <w:szCs w:val="20"/>
              </w:rPr>
              <w:t>965</w:t>
            </w:r>
          </w:p>
        </w:tc>
        <w:tc>
          <w:tcPr>
            <w:tcW w:w="925" w:type="pct"/>
          </w:tcPr>
          <w:p w14:paraId="4482FA0B" w14:textId="77777777" w:rsidR="000215F3" w:rsidRPr="00BD7036" w:rsidRDefault="000215F3" w:rsidP="00D363F3">
            <w:pPr>
              <w:pStyle w:val="TableParagraph"/>
              <w:spacing w:before="0"/>
              <w:rPr>
                <w:noProof/>
                <w:color w:val="231F20"/>
                <w:szCs w:val="20"/>
              </w:rPr>
            </w:pPr>
            <w:r w:rsidRPr="00BD7036">
              <w:rPr>
                <w:color w:val="231F20"/>
                <w:szCs w:val="20"/>
              </w:rPr>
              <w:t>865</w:t>
            </w:r>
          </w:p>
        </w:tc>
        <w:tc>
          <w:tcPr>
            <w:tcW w:w="859" w:type="pct"/>
          </w:tcPr>
          <w:p w14:paraId="6FBF40F9" w14:textId="77777777" w:rsidR="000215F3" w:rsidRPr="00BD7036" w:rsidRDefault="000215F3" w:rsidP="00D363F3">
            <w:pPr>
              <w:pStyle w:val="TableParagraph"/>
              <w:spacing w:before="0"/>
              <w:rPr>
                <w:noProof/>
                <w:color w:val="231F20"/>
                <w:szCs w:val="20"/>
              </w:rPr>
            </w:pPr>
            <w:r w:rsidRPr="00BD7036">
              <w:rPr>
                <w:color w:val="231F20"/>
                <w:szCs w:val="20"/>
              </w:rPr>
              <w:t>105</w:t>
            </w:r>
          </w:p>
        </w:tc>
        <w:tc>
          <w:tcPr>
            <w:tcW w:w="859" w:type="pct"/>
          </w:tcPr>
          <w:p w14:paraId="172C8D84" w14:textId="77777777" w:rsidR="000215F3" w:rsidRPr="00BD7036" w:rsidRDefault="000215F3" w:rsidP="00D363F3">
            <w:pPr>
              <w:pStyle w:val="TableParagraph"/>
              <w:spacing w:before="0"/>
              <w:rPr>
                <w:noProof/>
                <w:color w:val="231F20"/>
                <w:szCs w:val="20"/>
              </w:rPr>
            </w:pPr>
            <w:r w:rsidRPr="00BD7036">
              <w:rPr>
                <w:color w:val="231F20"/>
                <w:szCs w:val="20"/>
              </w:rPr>
              <w:t>970</w:t>
            </w:r>
          </w:p>
        </w:tc>
        <w:tc>
          <w:tcPr>
            <w:tcW w:w="1250" w:type="pct"/>
          </w:tcPr>
          <w:p w14:paraId="233DBA93" w14:textId="77777777" w:rsidR="000215F3" w:rsidRPr="00BD7036" w:rsidRDefault="000215F3" w:rsidP="00D363F3">
            <w:pPr>
              <w:pStyle w:val="TableParagraph"/>
              <w:spacing w:before="0"/>
              <w:rPr>
                <w:noProof/>
                <w:color w:val="231F20"/>
                <w:szCs w:val="20"/>
              </w:rPr>
            </w:pPr>
            <w:r w:rsidRPr="00BD7036">
              <w:rPr>
                <w:color w:val="231F20"/>
                <w:szCs w:val="20"/>
              </w:rPr>
              <w:t>0,11 %</w:t>
            </w:r>
          </w:p>
        </w:tc>
      </w:tr>
      <w:tr w:rsidR="000215F3" w:rsidRPr="00BD7036" w14:paraId="0215A908" w14:textId="77777777" w:rsidTr="005222BE">
        <w:tc>
          <w:tcPr>
            <w:tcW w:w="133" w:type="pct"/>
          </w:tcPr>
          <w:p w14:paraId="261C5847" w14:textId="77777777" w:rsidR="000215F3" w:rsidRPr="00BD7036" w:rsidRDefault="000215F3" w:rsidP="00786A70">
            <w:pPr>
              <w:pStyle w:val="TableParagraph"/>
              <w:spacing w:before="0"/>
              <w:jc w:val="both"/>
              <w:rPr>
                <w:noProof/>
                <w:color w:val="231F20"/>
                <w:szCs w:val="20"/>
              </w:rPr>
            </w:pPr>
            <w:r w:rsidRPr="00BD7036">
              <w:rPr>
                <w:color w:val="231F20"/>
                <w:szCs w:val="20"/>
              </w:rPr>
              <w:t>C</w:t>
            </w:r>
          </w:p>
        </w:tc>
        <w:tc>
          <w:tcPr>
            <w:tcW w:w="973" w:type="pct"/>
          </w:tcPr>
          <w:p w14:paraId="28736261" w14:textId="77777777" w:rsidR="000215F3" w:rsidRPr="00BD7036" w:rsidRDefault="000215F3" w:rsidP="00D363F3">
            <w:pPr>
              <w:pStyle w:val="TableParagraph"/>
              <w:spacing w:before="0"/>
              <w:rPr>
                <w:noProof/>
                <w:color w:val="231F20"/>
                <w:szCs w:val="20"/>
              </w:rPr>
            </w:pPr>
            <w:r w:rsidRPr="00BD7036">
              <w:rPr>
                <w:color w:val="231F20"/>
                <w:szCs w:val="20"/>
              </w:rPr>
              <w:t>124</w:t>
            </w:r>
          </w:p>
        </w:tc>
        <w:tc>
          <w:tcPr>
            <w:tcW w:w="925" w:type="pct"/>
          </w:tcPr>
          <w:p w14:paraId="6D91DAC2" w14:textId="77777777" w:rsidR="000215F3" w:rsidRPr="00BD7036" w:rsidRDefault="000215F3" w:rsidP="00D363F3">
            <w:pPr>
              <w:pStyle w:val="TableParagraph"/>
              <w:spacing w:before="0"/>
              <w:rPr>
                <w:noProof/>
                <w:color w:val="231F20"/>
                <w:szCs w:val="20"/>
              </w:rPr>
            </w:pPr>
            <w:r w:rsidRPr="00BD7036">
              <w:rPr>
                <w:color w:val="231F20"/>
                <w:szCs w:val="20"/>
              </w:rPr>
              <w:t>26</w:t>
            </w:r>
          </w:p>
        </w:tc>
        <w:tc>
          <w:tcPr>
            <w:tcW w:w="859" w:type="pct"/>
          </w:tcPr>
          <w:p w14:paraId="0F82352C" w14:textId="77777777" w:rsidR="000215F3" w:rsidRPr="00BD7036" w:rsidRDefault="000215F3" w:rsidP="00D363F3">
            <w:pPr>
              <w:pStyle w:val="TableParagraph"/>
              <w:spacing w:before="0"/>
              <w:rPr>
                <w:noProof/>
                <w:color w:val="231F20"/>
                <w:szCs w:val="20"/>
              </w:rPr>
            </w:pPr>
            <w:r w:rsidRPr="00BD7036">
              <w:rPr>
                <w:color w:val="231F20"/>
                <w:szCs w:val="20"/>
              </w:rPr>
              <w:t>163</w:t>
            </w:r>
          </w:p>
        </w:tc>
        <w:tc>
          <w:tcPr>
            <w:tcW w:w="859" w:type="pct"/>
          </w:tcPr>
          <w:p w14:paraId="113E93A8" w14:textId="77777777" w:rsidR="000215F3" w:rsidRPr="00BD7036" w:rsidRDefault="000215F3" w:rsidP="00D363F3">
            <w:pPr>
              <w:pStyle w:val="TableParagraph"/>
              <w:spacing w:before="0"/>
              <w:rPr>
                <w:noProof/>
                <w:color w:val="231F20"/>
                <w:szCs w:val="20"/>
              </w:rPr>
            </w:pPr>
            <w:r w:rsidRPr="00BD7036">
              <w:rPr>
                <w:color w:val="231F20"/>
                <w:szCs w:val="20"/>
              </w:rPr>
              <w:t>189</w:t>
            </w:r>
          </w:p>
        </w:tc>
        <w:tc>
          <w:tcPr>
            <w:tcW w:w="1250" w:type="pct"/>
          </w:tcPr>
          <w:p w14:paraId="28B35020" w14:textId="77777777" w:rsidR="000215F3" w:rsidRPr="00BD7036" w:rsidRDefault="000215F3" w:rsidP="00D363F3">
            <w:pPr>
              <w:pStyle w:val="TableParagraph"/>
              <w:spacing w:before="0"/>
              <w:rPr>
                <w:noProof/>
                <w:color w:val="231F20"/>
                <w:szCs w:val="20"/>
              </w:rPr>
            </w:pPr>
            <w:r w:rsidRPr="00BD7036">
              <w:rPr>
                <w:color w:val="231F20"/>
                <w:szCs w:val="20"/>
              </w:rPr>
              <w:t>0,86 %</w:t>
            </w:r>
          </w:p>
        </w:tc>
      </w:tr>
      <w:tr w:rsidR="000215F3" w:rsidRPr="00BD7036" w14:paraId="49EFEE37" w14:textId="77777777" w:rsidTr="005222BE">
        <w:tc>
          <w:tcPr>
            <w:tcW w:w="133" w:type="pct"/>
          </w:tcPr>
          <w:p w14:paraId="14023D60" w14:textId="77777777" w:rsidR="000215F3" w:rsidRPr="00BD7036" w:rsidRDefault="000215F3" w:rsidP="00786A70">
            <w:pPr>
              <w:pStyle w:val="TableParagraph"/>
              <w:spacing w:before="0"/>
              <w:jc w:val="both"/>
              <w:rPr>
                <w:noProof/>
                <w:color w:val="231F20"/>
                <w:szCs w:val="20"/>
              </w:rPr>
            </w:pPr>
            <w:r w:rsidRPr="00BD7036">
              <w:rPr>
                <w:color w:val="231F20"/>
                <w:szCs w:val="20"/>
              </w:rPr>
              <w:t>D</w:t>
            </w:r>
          </w:p>
        </w:tc>
        <w:tc>
          <w:tcPr>
            <w:tcW w:w="973" w:type="pct"/>
            <w:tcBorders>
              <w:bottom w:val="single" w:sz="4" w:space="0" w:color="231F20"/>
            </w:tcBorders>
          </w:tcPr>
          <w:p w14:paraId="34F93876" w14:textId="77777777" w:rsidR="000215F3" w:rsidRPr="00BD7036" w:rsidRDefault="000215F3" w:rsidP="00D363F3">
            <w:pPr>
              <w:pStyle w:val="TableParagraph"/>
              <w:spacing w:before="0"/>
              <w:rPr>
                <w:noProof/>
                <w:color w:val="231F20"/>
                <w:szCs w:val="20"/>
              </w:rPr>
            </w:pPr>
            <w:r w:rsidRPr="00BD7036">
              <w:rPr>
                <w:color w:val="231F20"/>
                <w:szCs w:val="20"/>
              </w:rPr>
              <w:t>652</w:t>
            </w:r>
          </w:p>
        </w:tc>
        <w:tc>
          <w:tcPr>
            <w:tcW w:w="925" w:type="pct"/>
            <w:tcBorders>
              <w:bottom w:val="single" w:sz="4" w:space="0" w:color="231F20"/>
            </w:tcBorders>
          </w:tcPr>
          <w:p w14:paraId="57F7D444" w14:textId="77777777" w:rsidR="000215F3" w:rsidRPr="00BD7036" w:rsidRDefault="000215F3" w:rsidP="00D363F3">
            <w:pPr>
              <w:pStyle w:val="TableParagraph"/>
              <w:spacing w:before="0"/>
              <w:rPr>
                <w:noProof/>
                <w:color w:val="231F20"/>
                <w:szCs w:val="20"/>
              </w:rPr>
            </w:pPr>
            <w:r w:rsidRPr="00BD7036">
              <w:rPr>
                <w:color w:val="231F20"/>
                <w:szCs w:val="20"/>
              </w:rPr>
              <w:t>152</w:t>
            </w:r>
          </w:p>
        </w:tc>
        <w:tc>
          <w:tcPr>
            <w:tcW w:w="859" w:type="pct"/>
            <w:tcBorders>
              <w:bottom w:val="single" w:sz="4" w:space="0" w:color="231F20"/>
            </w:tcBorders>
          </w:tcPr>
          <w:p w14:paraId="599726E5" w14:textId="77777777" w:rsidR="000215F3" w:rsidRPr="00BD7036" w:rsidRDefault="000215F3" w:rsidP="00D363F3">
            <w:pPr>
              <w:pStyle w:val="TableParagraph"/>
              <w:spacing w:before="0"/>
              <w:rPr>
                <w:noProof/>
                <w:color w:val="231F20"/>
                <w:szCs w:val="20"/>
              </w:rPr>
            </w:pPr>
            <w:r w:rsidRPr="00BD7036">
              <w:rPr>
                <w:color w:val="231F20"/>
                <w:szCs w:val="20"/>
              </w:rPr>
              <w:t>444</w:t>
            </w:r>
          </w:p>
        </w:tc>
        <w:tc>
          <w:tcPr>
            <w:tcW w:w="859" w:type="pct"/>
            <w:tcBorders>
              <w:bottom w:val="single" w:sz="4" w:space="0" w:color="231F20"/>
            </w:tcBorders>
          </w:tcPr>
          <w:p w14:paraId="16BBF224" w14:textId="77777777" w:rsidR="000215F3" w:rsidRPr="00BD7036" w:rsidRDefault="000215F3" w:rsidP="00D363F3">
            <w:pPr>
              <w:pStyle w:val="TableParagraph"/>
              <w:spacing w:before="0"/>
              <w:rPr>
                <w:noProof/>
                <w:color w:val="231F20"/>
                <w:szCs w:val="20"/>
              </w:rPr>
            </w:pPr>
            <w:r w:rsidRPr="00BD7036">
              <w:rPr>
                <w:color w:val="231F20"/>
                <w:szCs w:val="20"/>
              </w:rPr>
              <w:t>596</w:t>
            </w:r>
          </w:p>
        </w:tc>
        <w:tc>
          <w:tcPr>
            <w:tcW w:w="1250" w:type="pct"/>
            <w:tcBorders>
              <w:bottom w:val="single" w:sz="4" w:space="0" w:color="231F20"/>
            </w:tcBorders>
          </w:tcPr>
          <w:p w14:paraId="4345057A" w14:textId="77777777" w:rsidR="000215F3" w:rsidRPr="00BD7036" w:rsidRDefault="000215F3" w:rsidP="00D363F3">
            <w:pPr>
              <w:pStyle w:val="TableParagraph"/>
              <w:spacing w:before="0"/>
              <w:rPr>
                <w:noProof/>
                <w:color w:val="231F20"/>
                <w:szCs w:val="20"/>
              </w:rPr>
            </w:pPr>
            <w:r w:rsidRPr="00BD7036">
              <w:rPr>
                <w:color w:val="231F20"/>
                <w:szCs w:val="20"/>
              </w:rPr>
              <w:t>0,74 %</w:t>
            </w:r>
          </w:p>
        </w:tc>
      </w:tr>
      <w:tr w:rsidR="000215F3" w:rsidRPr="00BD7036" w14:paraId="421E31D8" w14:textId="77777777" w:rsidTr="005222BE">
        <w:tc>
          <w:tcPr>
            <w:tcW w:w="133" w:type="pct"/>
          </w:tcPr>
          <w:p w14:paraId="1492861B" w14:textId="77777777" w:rsidR="000215F3" w:rsidRPr="00BD7036" w:rsidRDefault="000215F3" w:rsidP="00786A70">
            <w:pPr>
              <w:pStyle w:val="TableParagraph"/>
              <w:spacing w:before="0"/>
              <w:jc w:val="both"/>
              <w:rPr>
                <w:noProof/>
                <w:szCs w:val="20"/>
              </w:rPr>
            </w:pPr>
          </w:p>
        </w:tc>
        <w:tc>
          <w:tcPr>
            <w:tcW w:w="973" w:type="pct"/>
            <w:tcBorders>
              <w:top w:val="single" w:sz="4" w:space="0" w:color="231F20"/>
              <w:bottom w:val="single" w:sz="4" w:space="0" w:color="231F20"/>
            </w:tcBorders>
          </w:tcPr>
          <w:p w14:paraId="542F7048" w14:textId="77777777" w:rsidR="000215F3" w:rsidRPr="00BD7036" w:rsidRDefault="000215F3" w:rsidP="00D363F3">
            <w:pPr>
              <w:pStyle w:val="TableParagraph"/>
              <w:spacing w:before="0"/>
              <w:rPr>
                <w:b/>
                <w:noProof/>
                <w:color w:val="231F20"/>
                <w:szCs w:val="20"/>
              </w:rPr>
            </w:pPr>
            <w:r w:rsidRPr="00BD7036">
              <w:rPr>
                <w:b/>
                <w:color w:val="231F20"/>
                <w:szCs w:val="20"/>
              </w:rPr>
              <w:t>6263</w:t>
            </w:r>
          </w:p>
        </w:tc>
        <w:tc>
          <w:tcPr>
            <w:tcW w:w="925" w:type="pct"/>
            <w:tcBorders>
              <w:top w:val="single" w:sz="4" w:space="0" w:color="231F20"/>
              <w:bottom w:val="single" w:sz="4" w:space="0" w:color="231F20"/>
            </w:tcBorders>
          </w:tcPr>
          <w:p w14:paraId="3AF35605" w14:textId="77777777" w:rsidR="000215F3" w:rsidRPr="00BD7036" w:rsidRDefault="000215F3" w:rsidP="00D363F3">
            <w:pPr>
              <w:pStyle w:val="TableParagraph"/>
              <w:spacing w:before="0"/>
              <w:rPr>
                <w:b/>
                <w:noProof/>
                <w:color w:val="231F20"/>
                <w:szCs w:val="20"/>
              </w:rPr>
            </w:pPr>
            <w:r w:rsidRPr="00BD7036">
              <w:rPr>
                <w:b/>
                <w:color w:val="231F20"/>
                <w:szCs w:val="20"/>
              </w:rPr>
              <w:t>4897</w:t>
            </w:r>
          </w:p>
        </w:tc>
        <w:tc>
          <w:tcPr>
            <w:tcW w:w="859" w:type="pct"/>
            <w:tcBorders>
              <w:top w:val="single" w:sz="4" w:space="0" w:color="231F20"/>
              <w:bottom w:val="single" w:sz="4" w:space="0" w:color="231F20"/>
            </w:tcBorders>
          </w:tcPr>
          <w:p w14:paraId="2437CBD2" w14:textId="77777777" w:rsidR="000215F3" w:rsidRPr="00BD7036" w:rsidRDefault="000215F3" w:rsidP="00D363F3">
            <w:pPr>
              <w:pStyle w:val="TableParagraph"/>
              <w:spacing w:before="0"/>
              <w:rPr>
                <w:b/>
                <w:noProof/>
                <w:color w:val="231F20"/>
                <w:szCs w:val="20"/>
              </w:rPr>
            </w:pPr>
            <w:r w:rsidRPr="00BD7036">
              <w:rPr>
                <w:b/>
                <w:color w:val="231F20"/>
                <w:szCs w:val="20"/>
              </w:rPr>
              <w:t>832</w:t>
            </w:r>
          </w:p>
        </w:tc>
        <w:tc>
          <w:tcPr>
            <w:tcW w:w="859" w:type="pct"/>
            <w:tcBorders>
              <w:top w:val="single" w:sz="4" w:space="0" w:color="231F20"/>
              <w:bottom w:val="single" w:sz="4" w:space="0" w:color="231F20"/>
            </w:tcBorders>
          </w:tcPr>
          <w:p w14:paraId="0B92EE24" w14:textId="77777777" w:rsidR="000215F3" w:rsidRPr="00BD7036" w:rsidRDefault="000215F3" w:rsidP="00D363F3">
            <w:pPr>
              <w:pStyle w:val="TableParagraph"/>
              <w:spacing w:before="0"/>
              <w:rPr>
                <w:b/>
                <w:noProof/>
                <w:color w:val="231F20"/>
                <w:szCs w:val="20"/>
              </w:rPr>
            </w:pPr>
            <w:r w:rsidRPr="00BD7036">
              <w:rPr>
                <w:b/>
                <w:color w:val="231F20"/>
                <w:szCs w:val="20"/>
              </w:rPr>
              <w:t>5729</w:t>
            </w:r>
          </w:p>
        </w:tc>
        <w:tc>
          <w:tcPr>
            <w:tcW w:w="1250" w:type="pct"/>
            <w:tcBorders>
              <w:top w:val="single" w:sz="4" w:space="0" w:color="231F20"/>
              <w:bottom w:val="single" w:sz="4" w:space="0" w:color="231F20"/>
            </w:tcBorders>
          </w:tcPr>
          <w:p w14:paraId="1EC68D0F" w14:textId="77777777" w:rsidR="000215F3" w:rsidRPr="00BD7036" w:rsidRDefault="000215F3" w:rsidP="00D363F3">
            <w:pPr>
              <w:pStyle w:val="TableParagraph"/>
              <w:spacing w:before="0"/>
              <w:rPr>
                <w:b/>
                <w:noProof/>
                <w:color w:val="231F20"/>
                <w:szCs w:val="20"/>
              </w:rPr>
            </w:pPr>
            <w:r w:rsidRPr="00BD7036">
              <w:rPr>
                <w:b/>
                <w:color w:val="231F20"/>
                <w:szCs w:val="20"/>
              </w:rPr>
              <w:t>0,15 %</w:t>
            </w:r>
          </w:p>
        </w:tc>
      </w:tr>
    </w:tbl>
    <w:p w14:paraId="4BE9D2A8" w14:textId="77777777" w:rsidR="00BB4E5A" w:rsidRDefault="00BB4E5A" w:rsidP="00770F86">
      <w:pPr>
        <w:pStyle w:val="BodyText"/>
      </w:pPr>
    </w:p>
    <w:p w14:paraId="1B6B0A8E" w14:textId="51307AF4" w:rsidR="000215F3" w:rsidRDefault="000215F3" w:rsidP="00F86EE7">
      <w:pPr>
        <w:pStyle w:val="BodyText"/>
        <w:keepNext/>
        <w:keepLines/>
      </w:pPr>
      <w:r>
        <w:lastRenderedPageBreak/>
        <w:t xml:space="preserve">Skatīt vadības piezīmes par tūrisma pakalpojumu tirdzniecības vietas informāciju, kas sniegta kā salīdzināma informācija, un X piezīmi par informāciju pa segmentiem, kas sniegta, piemērojot </w:t>
      </w:r>
      <w:r>
        <w:rPr>
          <w:i/>
          <w:iCs/>
        </w:rPr>
        <w:t>IPSAS</w:t>
      </w:r>
      <w:r>
        <w:t> 18 “Informācijas sniegšana pa segmentiem”, attiecībā uz tūrisma pakalpojumu tirdzniecības vietām A–D.</w:t>
      </w:r>
    </w:p>
    <w:p w14:paraId="08AFC817" w14:textId="77777777" w:rsidR="00BB4E5A" w:rsidRPr="00407CD9" w:rsidRDefault="00BB4E5A" w:rsidP="00770F86">
      <w:pPr>
        <w:pStyle w:val="BodyText"/>
      </w:pPr>
    </w:p>
    <w:p w14:paraId="7480B051" w14:textId="77777777" w:rsidR="000215F3" w:rsidRDefault="000215F3" w:rsidP="000215F3">
      <w:pPr>
        <w:jc w:val="both"/>
        <w:rPr>
          <w:i/>
          <w:noProof/>
          <w:color w:val="231F20"/>
          <w:sz w:val="24"/>
          <w:szCs w:val="24"/>
        </w:rPr>
      </w:pPr>
      <w:proofErr w:type="spellStart"/>
      <w:r>
        <w:rPr>
          <w:i/>
          <w:color w:val="231F20"/>
          <w:sz w:val="24"/>
        </w:rPr>
        <w:t>22B</w:t>
      </w:r>
      <w:proofErr w:type="spellEnd"/>
      <w:r>
        <w:rPr>
          <w:i/>
          <w:color w:val="231F20"/>
          <w:sz w:val="24"/>
        </w:rPr>
        <w:t xml:space="preserve">. piemērs. Pilsētai </w:t>
      </w:r>
      <w:proofErr w:type="spellStart"/>
      <w:r>
        <w:rPr>
          <w:i/>
          <w:color w:val="231F20"/>
          <w:sz w:val="24"/>
        </w:rPr>
        <w:t>XYZ</w:t>
      </w:r>
      <w:proofErr w:type="spellEnd"/>
      <w:r>
        <w:rPr>
          <w:i/>
          <w:color w:val="231F20"/>
          <w:sz w:val="24"/>
        </w:rPr>
        <w:t xml:space="preserve"> (nomnieks) ir liels apjoms īpašuma nomu saistībā ar tūrisma pakalpojumu tirdzniecības vietām, kurās pārdod ar pilsētu saistītas tūrisma preces. Daudzās no šīm nomām ir ietverti mainīgo maksājumu noteikumi, kas saistīti ar veikala pārdošanas apjomu. Saskaņā ar nomnieka grupas politiku ir noteikts, kādos apstākļos izmanto mainīgo maksājumu noteikumus, un visas sarunas par nomu ir jāapstiprina centralizēti. Nomas maksājumus uzrauga centralizēti. Nomnieks secina, ka informācija par mainīgajiem nomas maksājumiem ir būtiska nomnieka finanšu pārskatu lietotājiem un finanšu pārskatos nekur nav pieejama. Proti, nomnieks secina, ka tā finanšu pārskatu lietotājiem ir būtiski zināt informāciju par to, kādu veidu līguma noteikumi tiek izmantoti attiecībā uz mainīgajiem nomas maksājumiem, kā šie noteikumi ietekmē nomnieka darbības finansiālos rezultātus un cik ļoti šos mainīgos maksājumus ietekmē pārdošanas apjomu izmaiņas. Šī informācija ir līdzīga tai, kas tiek ziņota nomnieka augstākajai vadībai par mainīgajiem nomas maksājumiem.</w:t>
      </w:r>
    </w:p>
    <w:p w14:paraId="23D5B157" w14:textId="77777777" w:rsidR="00BB4E5A" w:rsidRPr="00407CD9" w:rsidRDefault="00BB4E5A" w:rsidP="000215F3">
      <w:pPr>
        <w:jc w:val="both"/>
        <w:rPr>
          <w:i/>
          <w:noProof/>
          <w:color w:val="231F20"/>
          <w:sz w:val="24"/>
          <w:szCs w:val="24"/>
        </w:rPr>
      </w:pPr>
    </w:p>
    <w:p w14:paraId="1B3430E6" w14:textId="06D4240E" w:rsidR="000215F3" w:rsidRDefault="000215F3" w:rsidP="00770F86">
      <w:pPr>
        <w:pStyle w:val="BodyText"/>
      </w:pPr>
      <w:r>
        <w:t xml:space="preserve">Daudzās no īpašuma nomām </w:t>
      </w:r>
      <w:r>
        <w:rPr>
          <w:i/>
          <w:iCs/>
        </w:rPr>
        <w:t>pilsētā XYZ</w:t>
      </w:r>
      <w:r>
        <w:t xml:space="preserve"> ir ietverti mainīgo maksājumu noteikumi, kas ir saistīti ar pārdošanas apjomiem tūrisma pakalpojumu tirdzniecības vietās. Šie noteikumi, cik vien iespējams, tiek izmantoti, lai salāgotu nomas maksājumus ar tūrisma pakalpojumu tirdzniecības vietām, kas rada augstākas naudas plūsmas. Atsevišķām tūrisma pakalpojumu tirdzniecības vietām līdz pat 100 % nomas maksājumu tiek noteikti, pamatojoties uz mainīgo maksājumu noteikumiem, un tiek piemēroti dažādi peļņas apjoma procenti plašā klāstā. Dažos gadījumos mainīgo maksājumu noteikumos ir ietverti arī minimālie gada maksājumi un augšējās robežvērtības.</w:t>
      </w:r>
    </w:p>
    <w:p w14:paraId="76B87F75" w14:textId="77777777" w:rsidR="00BB4E5A" w:rsidRPr="00407CD9" w:rsidRDefault="00BB4E5A" w:rsidP="00770F86">
      <w:pPr>
        <w:pStyle w:val="BodyText"/>
      </w:pPr>
    </w:p>
    <w:p w14:paraId="3C4498A2" w14:textId="77777777" w:rsidR="000215F3" w:rsidRPr="00407CD9" w:rsidRDefault="000215F3" w:rsidP="00770F86">
      <w:pPr>
        <w:pStyle w:val="BodyText"/>
      </w:pPr>
      <w:r>
        <w:t>Turpmāk sniegts kopsavilkums par nomas maksājumiem un noteikumiem par periodu, kas noslēdzas 20X0. gada 31. decembrī.</w:t>
      </w:r>
    </w:p>
    <w:p w14:paraId="2EA057B8" w14:textId="77777777" w:rsidR="000215F3" w:rsidRPr="00407CD9" w:rsidRDefault="000215F3" w:rsidP="00770F86">
      <w:pPr>
        <w:pStyle w:val="BodyText"/>
      </w:pPr>
    </w:p>
    <w:tbl>
      <w:tblPr>
        <w:tblW w:w="5000" w:type="pct"/>
        <w:tblCellMar>
          <w:top w:w="28" w:type="dxa"/>
          <w:left w:w="28" w:type="dxa"/>
          <w:bottom w:w="28" w:type="dxa"/>
          <w:right w:w="28" w:type="dxa"/>
        </w:tblCellMar>
        <w:tblLook w:val="01E0" w:firstRow="1" w:lastRow="1" w:firstColumn="1" w:lastColumn="1" w:noHBand="0" w:noVBand="0"/>
      </w:tblPr>
      <w:tblGrid>
        <w:gridCol w:w="2836"/>
        <w:gridCol w:w="1559"/>
        <w:gridCol w:w="1559"/>
        <w:gridCol w:w="1559"/>
        <w:gridCol w:w="1559"/>
      </w:tblGrid>
      <w:tr w:rsidR="000215F3" w:rsidRPr="00F86EE7" w14:paraId="6172BF85" w14:textId="77777777" w:rsidTr="005222BE">
        <w:tc>
          <w:tcPr>
            <w:tcW w:w="1563" w:type="pct"/>
            <w:vMerge w:val="restart"/>
            <w:tcBorders>
              <w:top w:val="single" w:sz="4" w:space="0" w:color="231F20"/>
            </w:tcBorders>
          </w:tcPr>
          <w:p w14:paraId="5851F1A7" w14:textId="77777777" w:rsidR="000215F3" w:rsidRPr="00F86EE7" w:rsidRDefault="000215F3" w:rsidP="00786A70">
            <w:pPr>
              <w:pStyle w:val="TableParagraph"/>
              <w:spacing w:before="0"/>
              <w:jc w:val="both"/>
              <w:rPr>
                <w:noProof/>
                <w:szCs w:val="20"/>
              </w:rPr>
            </w:pPr>
          </w:p>
        </w:tc>
        <w:tc>
          <w:tcPr>
            <w:tcW w:w="859" w:type="pct"/>
            <w:tcBorders>
              <w:top w:val="single" w:sz="4" w:space="0" w:color="231F20"/>
            </w:tcBorders>
          </w:tcPr>
          <w:p w14:paraId="5AB07C44" w14:textId="77777777" w:rsidR="000215F3" w:rsidRPr="00F86EE7" w:rsidRDefault="000215F3" w:rsidP="006F3037">
            <w:pPr>
              <w:pStyle w:val="TableParagraph"/>
              <w:spacing w:before="0"/>
              <w:rPr>
                <w:noProof/>
                <w:color w:val="231F20"/>
                <w:szCs w:val="20"/>
              </w:rPr>
            </w:pPr>
            <w:r w:rsidRPr="00F86EE7">
              <w:rPr>
                <w:color w:val="231F20"/>
                <w:szCs w:val="20"/>
              </w:rPr>
              <w:t>Tūrisma pakalpojumu tirdzniecības vietas</w:t>
            </w:r>
          </w:p>
        </w:tc>
        <w:tc>
          <w:tcPr>
            <w:tcW w:w="859" w:type="pct"/>
            <w:tcBorders>
              <w:top w:val="single" w:sz="4" w:space="0" w:color="231F20"/>
            </w:tcBorders>
          </w:tcPr>
          <w:p w14:paraId="3F9C2C6C" w14:textId="77777777" w:rsidR="000215F3" w:rsidRPr="00F86EE7" w:rsidRDefault="000215F3" w:rsidP="006F3037">
            <w:pPr>
              <w:pStyle w:val="TableParagraph"/>
              <w:spacing w:before="0"/>
              <w:rPr>
                <w:b/>
                <w:noProof/>
                <w:color w:val="231F20"/>
                <w:szCs w:val="20"/>
              </w:rPr>
            </w:pPr>
            <w:r w:rsidRPr="00F86EE7">
              <w:rPr>
                <w:b/>
                <w:color w:val="231F20"/>
                <w:szCs w:val="20"/>
              </w:rPr>
              <w:t>Nemainīgie maksājumi</w:t>
            </w:r>
          </w:p>
        </w:tc>
        <w:tc>
          <w:tcPr>
            <w:tcW w:w="859" w:type="pct"/>
            <w:tcBorders>
              <w:top w:val="single" w:sz="4" w:space="0" w:color="231F20"/>
            </w:tcBorders>
          </w:tcPr>
          <w:p w14:paraId="6560FE67" w14:textId="77777777" w:rsidR="000215F3" w:rsidRPr="00F86EE7" w:rsidRDefault="000215F3" w:rsidP="006F3037">
            <w:pPr>
              <w:pStyle w:val="TableParagraph"/>
              <w:spacing w:before="0"/>
              <w:rPr>
                <w:b/>
                <w:noProof/>
                <w:color w:val="231F20"/>
                <w:szCs w:val="20"/>
              </w:rPr>
            </w:pPr>
            <w:r w:rsidRPr="00F86EE7">
              <w:rPr>
                <w:b/>
                <w:color w:val="231F20"/>
                <w:szCs w:val="20"/>
              </w:rPr>
              <w:t>Mainīgie maksājumi</w:t>
            </w:r>
          </w:p>
        </w:tc>
        <w:tc>
          <w:tcPr>
            <w:tcW w:w="859" w:type="pct"/>
            <w:tcBorders>
              <w:top w:val="single" w:sz="4" w:space="0" w:color="231F20"/>
            </w:tcBorders>
          </w:tcPr>
          <w:p w14:paraId="550CA715" w14:textId="77777777" w:rsidR="000215F3" w:rsidRPr="00F86EE7" w:rsidRDefault="000215F3" w:rsidP="006F3037">
            <w:pPr>
              <w:pStyle w:val="TableParagraph"/>
              <w:spacing w:before="0"/>
              <w:rPr>
                <w:b/>
                <w:noProof/>
                <w:color w:val="231F20"/>
                <w:szCs w:val="20"/>
              </w:rPr>
            </w:pPr>
            <w:r w:rsidRPr="00F86EE7">
              <w:rPr>
                <w:b/>
                <w:color w:val="231F20"/>
                <w:szCs w:val="20"/>
              </w:rPr>
              <w:t>Kopējie maksājumi</w:t>
            </w:r>
          </w:p>
        </w:tc>
      </w:tr>
      <w:tr w:rsidR="000215F3" w:rsidRPr="00F86EE7" w14:paraId="24A6195E" w14:textId="77777777" w:rsidTr="005222BE">
        <w:tc>
          <w:tcPr>
            <w:tcW w:w="1563" w:type="pct"/>
            <w:vMerge/>
            <w:tcBorders>
              <w:top w:val="nil"/>
            </w:tcBorders>
          </w:tcPr>
          <w:p w14:paraId="0A2A4AEE" w14:textId="77777777" w:rsidR="000215F3" w:rsidRPr="00F86EE7" w:rsidRDefault="000215F3" w:rsidP="00786A70">
            <w:pPr>
              <w:jc w:val="both"/>
              <w:rPr>
                <w:noProof/>
                <w:szCs w:val="20"/>
              </w:rPr>
            </w:pPr>
          </w:p>
        </w:tc>
        <w:tc>
          <w:tcPr>
            <w:tcW w:w="859" w:type="pct"/>
            <w:tcBorders>
              <w:bottom w:val="single" w:sz="4" w:space="0" w:color="231F20"/>
            </w:tcBorders>
          </w:tcPr>
          <w:p w14:paraId="1389385F" w14:textId="77777777" w:rsidR="000215F3" w:rsidRPr="00F86EE7" w:rsidRDefault="000215F3" w:rsidP="006F3037">
            <w:pPr>
              <w:pStyle w:val="TableParagraph"/>
              <w:spacing w:before="0"/>
              <w:rPr>
                <w:b/>
                <w:noProof/>
                <w:color w:val="231F20"/>
                <w:szCs w:val="20"/>
              </w:rPr>
            </w:pPr>
            <w:r w:rsidRPr="00F86EE7">
              <w:rPr>
                <w:b/>
                <w:color w:val="231F20"/>
                <w:szCs w:val="20"/>
              </w:rPr>
              <w:t>Nr.</w:t>
            </w:r>
          </w:p>
        </w:tc>
        <w:tc>
          <w:tcPr>
            <w:tcW w:w="859" w:type="pct"/>
            <w:tcBorders>
              <w:bottom w:val="single" w:sz="4" w:space="0" w:color="231F20"/>
            </w:tcBorders>
          </w:tcPr>
          <w:p w14:paraId="124458ED" w14:textId="77777777" w:rsidR="000215F3" w:rsidRPr="00F86EE7" w:rsidRDefault="000215F3" w:rsidP="006F3037">
            <w:pPr>
              <w:pStyle w:val="TableParagraph"/>
              <w:spacing w:before="0"/>
              <w:rPr>
                <w:b/>
                <w:noProof/>
                <w:color w:val="231F20"/>
                <w:szCs w:val="20"/>
              </w:rPr>
            </w:pPr>
            <w:proofErr w:type="spellStart"/>
            <w:r w:rsidRPr="00F86EE7">
              <w:rPr>
                <w:b/>
                <w:color w:val="231F20"/>
                <w:szCs w:val="20"/>
              </w:rPr>
              <w:t>VV</w:t>
            </w:r>
            <w:proofErr w:type="spellEnd"/>
          </w:p>
        </w:tc>
        <w:tc>
          <w:tcPr>
            <w:tcW w:w="859" w:type="pct"/>
            <w:tcBorders>
              <w:bottom w:val="single" w:sz="4" w:space="0" w:color="231F20"/>
            </w:tcBorders>
          </w:tcPr>
          <w:p w14:paraId="6314295A" w14:textId="77777777" w:rsidR="000215F3" w:rsidRPr="00F86EE7" w:rsidRDefault="000215F3" w:rsidP="006F3037">
            <w:pPr>
              <w:pStyle w:val="TableParagraph"/>
              <w:spacing w:before="0"/>
              <w:rPr>
                <w:b/>
                <w:noProof/>
                <w:color w:val="231F20"/>
                <w:szCs w:val="20"/>
              </w:rPr>
            </w:pPr>
            <w:proofErr w:type="spellStart"/>
            <w:r w:rsidRPr="00F86EE7">
              <w:rPr>
                <w:b/>
                <w:color w:val="231F20"/>
                <w:szCs w:val="20"/>
              </w:rPr>
              <w:t>VV</w:t>
            </w:r>
            <w:proofErr w:type="spellEnd"/>
          </w:p>
        </w:tc>
        <w:tc>
          <w:tcPr>
            <w:tcW w:w="859" w:type="pct"/>
            <w:tcBorders>
              <w:bottom w:val="single" w:sz="4" w:space="0" w:color="231F20"/>
            </w:tcBorders>
          </w:tcPr>
          <w:p w14:paraId="178356D0" w14:textId="77777777" w:rsidR="000215F3" w:rsidRPr="00F86EE7" w:rsidRDefault="000215F3" w:rsidP="006F3037">
            <w:pPr>
              <w:pStyle w:val="TableParagraph"/>
              <w:spacing w:before="0"/>
              <w:rPr>
                <w:b/>
                <w:noProof/>
                <w:color w:val="231F20"/>
                <w:szCs w:val="20"/>
              </w:rPr>
            </w:pPr>
            <w:proofErr w:type="spellStart"/>
            <w:r w:rsidRPr="00F86EE7">
              <w:rPr>
                <w:b/>
                <w:color w:val="231F20"/>
                <w:szCs w:val="20"/>
              </w:rPr>
              <w:t>VV</w:t>
            </w:r>
            <w:proofErr w:type="spellEnd"/>
          </w:p>
        </w:tc>
      </w:tr>
      <w:tr w:rsidR="000215F3" w:rsidRPr="00F86EE7" w14:paraId="7EBF0A35" w14:textId="77777777" w:rsidTr="005222BE">
        <w:tc>
          <w:tcPr>
            <w:tcW w:w="1563" w:type="pct"/>
          </w:tcPr>
          <w:p w14:paraId="00AD7716" w14:textId="27ACAEB7" w:rsidR="000215F3" w:rsidRPr="00F86EE7" w:rsidRDefault="000215F3" w:rsidP="00786A70">
            <w:pPr>
              <w:pStyle w:val="TableParagraph"/>
              <w:spacing w:before="0"/>
              <w:jc w:val="both"/>
              <w:rPr>
                <w:noProof/>
                <w:color w:val="231F20"/>
                <w:szCs w:val="20"/>
              </w:rPr>
            </w:pPr>
            <w:r w:rsidRPr="00F86EE7">
              <w:rPr>
                <w:color w:val="231F20"/>
                <w:szCs w:val="20"/>
              </w:rPr>
              <w:t>Tikai nemainīga nomas maksa</w:t>
            </w:r>
          </w:p>
        </w:tc>
        <w:tc>
          <w:tcPr>
            <w:tcW w:w="859" w:type="pct"/>
            <w:tcBorders>
              <w:top w:val="single" w:sz="4" w:space="0" w:color="231F20"/>
            </w:tcBorders>
          </w:tcPr>
          <w:p w14:paraId="19BE42DD" w14:textId="77777777" w:rsidR="000215F3" w:rsidRPr="00F86EE7" w:rsidRDefault="000215F3" w:rsidP="006F3037">
            <w:pPr>
              <w:pStyle w:val="TableParagraph"/>
              <w:spacing w:before="0"/>
              <w:rPr>
                <w:noProof/>
                <w:color w:val="231F20"/>
                <w:szCs w:val="20"/>
              </w:rPr>
            </w:pPr>
            <w:r w:rsidRPr="00F86EE7">
              <w:rPr>
                <w:color w:val="231F20"/>
                <w:szCs w:val="20"/>
              </w:rPr>
              <w:t>1490</w:t>
            </w:r>
          </w:p>
        </w:tc>
        <w:tc>
          <w:tcPr>
            <w:tcW w:w="859" w:type="pct"/>
            <w:tcBorders>
              <w:top w:val="single" w:sz="4" w:space="0" w:color="231F20"/>
            </w:tcBorders>
          </w:tcPr>
          <w:p w14:paraId="3317D0C9" w14:textId="77777777" w:rsidR="000215F3" w:rsidRPr="00F86EE7" w:rsidRDefault="000215F3" w:rsidP="006F3037">
            <w:pPr>
              <w:pStyle w:val="TableParagraph"/>
              <w:spacing w:before="0"/>
              <w:rPr>
                <w:noProof/>
                <w:color w:val="231F20"/>
                <w:szCs w:val="20"/>
              </w:rPr>
            </w:pPr>
            <w:r w:rsidRPr="00F86EE7">
              <w:rPr>
                <w:color w:val="231F20"/>
                <w:szCs w:val="20"/>
              </w:rPr>
              <w:t>1153</w:t>
            </w:r>
          </w:p>
        </w:tc>
        <w:tc>
          <w:tcPr>
            <w:tcW w:w="859" w:type="pct"/>
            <w:tcBorders>
              <w:top w:val="single" w:sz="4" w:space="0" w:color="231F20"/>
            </w:tcBorders>
          </w:tcPr>
          <w:p w14:paraId="33B16C59" w14:textId="77777777" w:rsidR="000215F3" w:rsidRPr="00F86EE7" w:rsidRDefault="000215F3" w:rsidP="006F3037">
            <w:pPr>
              <w:pStyle w:val="TableParagraph"/>
              <w:spacing w:before="0"/>
              <w:rPr>
                <w:noProof/>
                <w:color w:val="231F20"/>
                <w:szCs w:val="20"/>
              </w:rPr>
            </w:pPr>
            <w:r w:rsidRPr="00F86EE7">
              <w:rPr>
                <w:color w:val="231F20"/>
                <w:szCs w:val="20"/>
              </w:rPr>
              <w:t>–</w:t>
            </w:r>
          </w:p>
        </w:tc>
        <w:tc>
          <w:tcPr>
            <w:tcW w:w="859" w:type="pct"/>
            <w:tcBorders>
              <w:top w:val="single" w:sz="4" w:space="0" w:color="231F20"/>
            </w:tcBorders>
          </w:tcPr>
          <w:p w14:paraId="389672CE" w14:textId="77777777" w:rsidR="000215F3" w:rsidRPr="00F86EE7" w:rsidRDefault="000215F3" w:rsidP="006F3037">
            <w:pPr>
              <w:pStyle w:val="TableParagraph"/>
              <w:spacing w:before="0"/>
              <w:rPr>
                <w:noProof/>
                <w:color w:val="231F20"/>
                <w:szCs w:val="20"/>
              </w:rPr>
            </w:pPr>
            <w:r w:rsidRPr="00F86EE7">
              <w:rPr>
                <w:color w:val="231F20"/>
                <w:szCs w:val="20"/>
              </w:rPr>
              <w:t>1153</w:t>
            </w:r>
          </w:p>
        </w:tc>
      </w:tr>
      <w:tr w:rsidR="000215F3" w:rsidRPr="00F86EE7" w14:paraId="2E79B556" w14:textId="77777777" w:rsidTr="005222BE">
        <w:tc>
          <w:tcPr>
            <w:tcW w:w="1563" w:type="pct"/>
          </w:tcPr>
          <w:p w14:paraId="01F792C9" w14:textId="563AD306" w:rsidR="000215F3" w:rsidRPr="00F86EE7" w:rsidRDefault="006F3037" w:rsidP="00D363F3">
            <w:pPr>
              <w:pStyle w:val="TableParagraph"/>
              <w:spacing w:before="0"/>
              <w:jc w:val="left"/>
              <w:rPr>
                <w:noProof/>
                <w:color w:val="231F20"/>
                <w:szCs w:val="20"/>
              </w:rPr>
            </w:pPr>
            <w:r w:rsidRPr="00F86EE7">
              <w:rPr>
                <w:color w:val="231F20"/>
                <w:szCs w:val="20"/>
              </w:rPr>
              <w:t>Mainīga nomas maksa bez minimālās maksas</w:t>
            </w:r>
          </w:p>
        </w:tc>
        <w:tc>
          <w:tcPr>
            <w:tcW w:w="859" w:type="pct"/>
          </w:tcPr>
          <w:p w14:paraId="11C6E27E" w14:textId="77777777" w:rsidR="000215F3" w:rsidRPr="00F86EE7" w:rsidRDefault="000215F3" w:rsidP="006F3037">
            <w:pPr>
              <w:pStyle w:val="TableParagraph"/>
              <w:spacing w:before="0"/>
              <w:rPr>
                <w:noProof/>
                <w:color w:val="231F20"/>
                <w:szCs w:val="20"/>
              </w:rPr>
            </w:pPr>
            <w:r w:rsidRPr="00F86EE7">
              <w:rPr>
                <w:color w:val="231F20"/>
                <w:szCs w:val="20"/>
              </w:rPr>
              <w:t>986</w:t>
            </w:r>
          </w:p>
        </w:tc>
        <w:tc>
          <w:tcPr>
            <w:tcW w:w="859" w:type="pct"/>
          </w:tcPr>
          <w:p w14:paraId="15EBBB78" w14:textId="77777777" w:rsidR="000215F3" w:rsidRPr="00F86EE7" w:rsidRDefault="000215F3" w:rsidP="006F3037">
            <w:pPr>
              <w:pStyle w:val="TableParagraph"/>
              <w:spacing w:before="0"/>
              <w:rPr>
                <w:noProof/>
                <w:color w:val="231F20"/>
                <w:szCs w:val="20"/>
              </w:rPr>
            </w:pPr>
            <w:r w:rsidRPr="00F86EE7">
              <w:rPr>
                <w:color w:val="231F20"/>
                <w:szCs w:val="20"/>
              </w:rPr>
              <w:t>–</w:t>
            </w:r>
          </w:p>
        </w:tc>
        <w:tc>
          <w:tcPr>
            <w:tcW w:w="859" w:type="pct"/>
          </w:tcPr>
          <w:p w14:paraId="0F839DD9" w14:textId="77777777" w:rsidR="000215F3" w:rsidRPr="00F86EE7" w:rsidRDefault="000215F3" w:rsidP="006F3037">
            <w:pPr>
              <w:pStyle w:val="TableParagraph"/>
              <w:spacing w:before="0"/>
              <w:rPr>
                <w:noProof/>
                <w:color w:val="231F20"/>
                <w:szCs w:val="20"/>
              </w:rPr>
            </w:pPr>
            <w:r w:rsidRPr="00F86EE7">
              <w:rPr>
                <w:color w:val="231F20"/>
                <w:szCs w:val="20"/>
              </w:rPr>
              <w:t>562</w:t>
            </w:r>
          </w:p>
        </w:tc>
        <w:tc>
          <w:tcPr>
            <w:tcW w:w="859" w:type="pct"/>
          </w:tcPr>
          <w:p w14:paraId="474B4A99" w14:textId="77777777" w:rsidR="000215F3" w:rsidRPr="00F86EE7" w:rsidRDefault="000215F3" w:rsidP="006F3037">
            <w:pPr>
              <w:pStyle w:val="TableParagraph"/>
              <w:spacing w:before="0"/>
              <w:rPr>
                <w:noProof/>
                <w:color w:val="231F20"/>
                <w:szCs w:val="20"/>
              </w:rPr>
            </w:pPr>
            <w:r w:rsidRPr="00F86EE7">
              <w:rPr>
                <w:color w:val="231F20"/>
                <w:szCs w:val="20"/>
              </w:rPr>
              <w:t>562</w:t>
            </w:r>
          </w:p>
        </w:tc>
      </w:tr>
      <w:tr w:rsidR="000215F3" w:rsidRPr="00F86EE7" w14:paraId="165BAC5B" w14:textId="77777777" w:rsidTr="005222BE">
        <w:tc>
          <w:tcPr>
            <w:tcW w:w="1563" w:type="pct"/>
          </w:tcPr>
          <w:p w14:paraId="0E2E7159" w14:textId="77777777" w:rsidR="000215F3" w:rsidRPr="00F86EE7" w:rsidRDefault="000215F3" w:rsidP="00786A70">
            <w:pPr>
              <w:pStyle w:val="TableParagraph"/>
              <w:spacing w:before="0"/>
              <w:jc w:val="both"/>
              <w:rPr>
                <w:noProof/>
                <w:color w:val="231F20"/>
                <w:szCs w:val="20"/>
              </w:rPr>
            </w:pPr>
            <w:r w:rsidRPr="00F86EE7">
              <w:rPr>
                <w:color w:val="231F20"/>
                <w:szCs w:val="20"/>
              </w:rPr>
              <w:t>Mainīga nomas maksa ar minimālo maksu</w:t>
            </w:r>
          </w:p>
        </w:tc>
        <w:tc>
          <w:tcPr>
            <w:tcW w:w="859" w:type="pct"/>
            <w:tcBorders>
              <w:bottom w:val="single" w:sz="4" w:space="0" w:color="231F20"/>
            </w:tcBorders>
          </w:tcPr>
          <w:p w14:paraId="26BF134A" w14:textId="77777777" w:rsidR="000215F3" w:rsidRPr="00F86EE7" w:rsidRDefault="000215F3" w:rsidP="006F3037">
            <w:pPr>
              <w:pStyle w:val="TableParagraph"/>
              <w:spacing w:before="0"/>
              <w:rPr>
                <w:noProof/>
                <w:color w:val="231F20"/>
                <w:szCs w:val="20"/>
              </w:rPr>
            </w:pPr>
            <w:r w:rsidRPr="00F86EE7">
              <w:rPr>
                <w:color w:val="231F20"/>
                <w:szCs w:val="20"/>
              </w:rPr>
              <w:t>3089</w:t>
            </w:r>
          </w:p>
        </w:tc>
        <w:tc>
          <w:tcPr>
            <w:tcW w:w="859" w:type="pct"/>
            <w:tcBorders>
              <w:bottom w:val="single" w:sz="4" w:space="0" w:color="231F20"/>
            </w:tcBorders>
          </w:tcPr>
          <w:p w14:paraId="0B53BAF4" w14:textId="77777777" w:rsidR="000215F3" w:rsidRPr="00F86EE7" w:rsidRDefault="000215F3" w:rsidP="006F3037">
            <w:pPr>
              <w:pStyle w:val="TableParagraph"/>
              <w:spacing w:before="0"/>
              <w:rPr>
                <w:noProof/>
                <w:color w:val="231F20"/>
                <w:szCs w:val="20"/>
              </w:rPr>
            </w:pPr>
            <w:r w:rsidRPr="00F86EE7">
              <w:rPr>
                <w:color w:val="231F20"/>
                <w:szCs w:val="20"/>
              </w:rPr>
              <w:t>1091</w:t>
            </w:r>
          </w:p>
        </w:tc>
        <w:tc>
          <w:tcPr>
            <w:tcW w:w="859" w:type="pct"/>
            <w:tcBorders>
              <w:bottom w:val="single" w:sz="4" w:space="0" w:color="231F20"/>
            </w:tcBorders>
          </w:tcPr>
          <w:p w14:paraId="2637D78B" w14:textId="77777777" w:rsidR="000215F3" w:rsidRPr="00F86EE7" w:rsidRDefault="000215F3" w:rsidP="006F3037">
            <w:pPr>
              <w:pStyle w:val="TableParagraph"/>
              <w:spacing w:before="0"/>
              <w:rPr>
                <w:noProof/>
                <w:color w:val="231F20"/>
                <w:szCs w:val="20"/>
              </w:rPr>
            </w:pPr>
            <w:r w:rsidRPr="00F86EE7">
              <w:rPr>
                <w:color w:val="231F20"/>
                <w:szCs w:val="20"/>
              </w:rPr>
              <w:t>1435</w:t>
            </w:r>
          </w:p>
        </w:tc>
        <w:tc>
          <w:tcPr>
            <w:tcW w:w="859" w:type="pct"/>
            <w:tcBorders>
              <w:bottom w:val="single" w:sz="4" w:space="0" w:color="231F20"/>
            </w:tcBorders>
          </w:tcPr>
          <w:p w14:paraId="4754AC1D" w14:textId="77777777" w:rsidR="000215F3" w:rsidRPr="00F86EE7" w:rsidRDefault="000215F3" w:rsidP="006F3037">
            <w:pPr>
              <w:pStyle w:val="TableParagraph"/>
              <w:spacing w:before="0"/>
              <w:rPr>
                <w:noProof/>
                <w:color w:val="231F20"/>
                <w:szCs w:val="20"/>
              </w:rPr>
            </w:pPr>
            <w:r w:rsidRPr="00F86EE7">
              <w:rPr>
                <w:color w:val="231F20"/>
                <w:szCs w:val="20"/>
              </w:rPr>
              <w:t>2526</w:t>
            </w:r>
          </w:p>
        </w:tc>
      </w:tr>
      <w:tr w:rsidR="000215F3" w:rsidRPr="00F86EE7" w14:paraId="636B3557" w14:textId="77777777" w:rsidTr="005222BE">
        <w:tc>
          <w:tcPr>
            <w:tcW w:w="1563" w:type="pct"/>
          </w:tcPr>
          <w:p w14:paraId="55EFCE0A" w14:textId="77777777" w:rsidR="000215F3" w:rsidRPr="00F86EE7" w:rsidRDefault="000215F3" w:rsidP="00786A70">
            <w:pPr>
              <w:pStyle w:val="TableParagraph"/>
              <w:spacing w:before="0"/>
              <w:jc w:val="both"/>
              <w:rPr>
                <w:noProof/>
                <w:szCs w:val="20"/>
              </w:rPr>
            </w:pPr>
          </w:p>
        </w:tc>
        <w:tc>
          <w:tcPr>
            <w:tcW w:w="859" w:type="pct"/>
            <w:tcBorders>
              <w:top w:val="single" w:sz="4" w:space="0" w:color="231F20"/>
              <w:bottom w:val="single" w:sz="4" w:space="0" w:color="231F20"/>
            </w:tcBorders>
          </w:tcPr>
          <w:p w14:paraId="6BC02B33" w14:textId="77777777" w:rsidR="000215F3" w:rsidRPr="00F86EE7" w:rsidRDefault="000215F3" w:rsidP="006F3037">
            <w:pPr>
              <w:pStyle w:val="TableParagraph"/>
              <w:spacing w:before="0"/>
              <w:rPr>
                <w:b/>
                <w:noProof/>
                <w:color w:val="231F20"/>
                <w:szCs w:val="20"/>
              </w:rPr>
            </w:pPr>
            <w:r w:rsidRPr="00F86EE7">
              <w:rPr>
                <w:b/>
                <w:color w:val="231F20"/>
                <w:szCs w:val="20"/>
              </w:rPr>
              <w:t>5565</w:t>
            </w:r>
          </w:p>
        </w:tc>
        <w:tc>
          <w:tcPr>
            <w:tcW w:w="859" w:type="pct"/>
            <w:tcBorders>
              <w:top w:val="single" w:sz="4" w:space="0" w:color="231F20"/>
              <w:bottom w:val="single" w:sz="4" w:space="0" w:color="231F20"/>
            </w:tcBorders>
          </w:tcPr>
          <w:p w14:paraId="46462E00" w14:textId="77777777" w:rsidR="000215F3" w:rsidRPr="00F86EE7" w:rsidRDefault="000215F3" w:rsidP="006F3037">
            <w:pPr>
              <w:pStyle w:val="TableParagraph"/>
              <w:spacing w:before="0"/>
              <w:rPr>
                <w:b/>
                <w:noProof/>
                <w:color w:val="231F20"/>
                <w:szCs w:val="20"/>
              </w:rPr>
            </w:pPr>
            <w:r w:rsidRPr="00F86EE7">
              <w:rPr>
                <w:b/>
                <w:color w:val="231F20"/>
                <w:szCs w:val="20"/>
              </w:rPr>
              <w:t>2244</w:t>
            </w:r>
          </w:p>
        </w:tc>
        <w:tc>
          <w:tcPr>
            <w:tcW w:w="859" w:type="pct"/>
            <w:tcBorders>
              <w:top w:val="single" w:sz="4" w:space="0" w:color="231F20"/>
              <w:bottom w:val="single" w:sz="4" w:space="0" w:color="231F20"/>
            </w:tcBorders>
          </w:tcPr>
          <w:p w14:paraId="0D5F9430" w14:textId="77777777" w:rsidR="000215F3" w:rsidRPr="00F86EE7" w:rsidRDefault="000215F3" w:rsidP="006F3037">
            <w:pPr>
              <w:pStyle w:val="TableParagraph"/>
              <w:spacing w:before="0"/>
              <w:rPr>
                <w:b/>
                <w:noProof/>
                <w:color w:val="231F20"/>
                <w:szCs w:val="20"/>
              </w:rPr>
            </w:pPr>
            <w:r w:rsidRPr="00F86EE7">
              <w:rPr>
                <w:b/>
                <w:color w:val="231F20"/>
                <w:szCs w:val="20"/>
              </w:rPr>
              <w:t>1997</w:t>
            </w:r>
          </w:p>
        </w:tc>
        <w:tc>
          <w:tcPr>
            <w:tcW w:w="859" w:type="pct"/>
            <w:tcBorders>
              <w:top w:val="single" w:sz="4" w:space="0" w:color="231F20"/>
              <w:bottom w:val="single" w:sz="4" w:space="0" w:color="231F20"/>
            </w:tcBorders>
          </w:tcPr>
          <w:p w14:paraId="26C4B547" w14:textId="77777777" w:rsidR="000215F3" w:rsidRPr="00F86EE7" w:rsidRDefault="000215F3" w:rsidP="006F3037">
            <w:pPr>
              <w:pStyle w:val="TableParagraph"/>
              <w:spacing w:before="0"/>
              <w:rPr>
                <w:b/>
                <w:noProof/>
                <w:color w:val="231F20"/>
                <w:szCs w:val="20"/>
              </w:rPr>
            </w:pPr>
            <w:r w:rsidRPr="00F86EE7">
              <w:rPr>
                <w:b/>
                <w:color w:val="231F20"/>
                <w:szCs w:val="20"/>
              </w:rPr>
              <w:t>4241</w:t>
            </w:r>
          </w:p>
        </w:tc>
      </w:tr>
    </w:tbl>
    <w:p w14:paraId="2D2CC2B3" w14:textId="77777777" w:rsidR="00695D93" w:rsidRDefault="00695D93" w:rsidP="00770F86">
      <w:pPr>
        <w:pStyle w:val="BodyText"/>
      </w:pPr>
    </w:p>
    <w:p w14:paraId="22EA2E90" w14:textId="17B59BF5" w:rsidR="000215F3" w:rsidRDefault="000215F3" w:rsidP="00770F86">
      <w:pPr>
        <w:pStyle w:val="BodyText"/>
      </w:pPr>
      <w:r>
        <w:t>Lai kopējie nomas maksājumi palielinātos apmēram par 0,6–0,7 %, visās publiskā sektora institūcijas tūrisma pakalpojumu tirdzniecības vietās pārdošanas apjomiem būtu jāpalielinās par 1 %. Lai kopējie nomas maksājumi palielinātos apmēram par 2,6–2,8 %, visās publiskā sektora institūcijas tūrisma pakalpojumu tirdzniecības vietās pārdošanas apjomiem būtu jāpalielinās par 5 %.</w:t>
      </w:r>
    </w:p>
    <w:p w14:paraId="187BDE01" w14:textId="77777777" w:rsidR="00695D93" w:rsidRPr="00407CD9" w:rsidRDefault="00695D93" w:rsidP="00770F86">
      <w:pPr>
        <w:pStyle w:val="BodyText"/>
      </w:pPr>
    </w:p>
    <w:p w14:paraId="0D0909A1" w14:textId="77777777" w:rsidR="000215F3" w:rsidRPr="00B54C1C" w:rsidRDefault="000215F3" w:rsidP="00BC3695">
      <w:pPr>
        <w:pStyle w:val="Heading1"/>
        <w:keepNext/>
        <w:keepLines/>
        <w:rPr>
          <w:sz w:val="24"/>
          <w:szCs w:val="24"/>
        </w:rPr>
      </w:pPr>
      <w:bookmarkStart w:id="462" w:name="_Toc126763669"/>
      <w:r>
        <w:rPr>
          <w:sz w:val="24"/>
        </w:rPr>
        <w:lastRenderedPageBreak/>
        <w:t>Nomnieks, kuram ir liels nomu apjoms un daudz dažādu maksājumu noteikumu</w:t>
      </w:r>
      <w:bookmarkEnd w:id="462"/>
    </w:p>
    <w:p w14:paraId="249FB381" w14:textId="77777777" w:rsidR="00695D93" w:rsidRPr="00407CD9" w:rsidRDefault="00695D93" w:rsidP="00BC3695">
      <w:pPr>
        <w:pStyle w:val="BodyText"/>
        <w:keepNext/>
        <w:keepLines/>
        <w:rPr>
          <w:b/>
          <w:bCs/>
        </w:rPr>
      </w:pPr>
    </w:p>
    <w:p w14:paraId="2EC32B9F" w14:textId="77777777" w:rsidR="000215F3" w:rsidRDefault="000215F3" w:rsidP="00BC3695">
      <w:pPr>
        <w:keepNext/>
        <w:keepLines/>
        <w:jc w:val="both"/>
        <w:rPr>
          <w:i/>
          <w:noProof/>
          <w:color w:val="231F20"/>
          <w:sz w:val="24"/>
          <w:szCs w:val="24"/>
        </w:rPr>
      </w:pPr>
      <w:proofErr w:type="spellStart"/>
      <w:r>
        <w:rPr>
          <w:i/>
          <w:color w:val="231F20"/>
          <w:sz w:val="24"/>
        </w:rPr>
        <w:t>22C</w:t>
      </w:r>
      <w:proofErr w:type="spellEnd"/>
      <w:r>
        <w:rPr>
          <w:i/>
          <w:color w:val="231F20"/>
          <w:sz w:val="24"/>
        </w:rPr>
        <w:t xml:space="preserve">. piemērs. Pilsētai </w:t>
      </w:r>
      <w:proofErr w:type="spellStart"/>
      <w:r>
        <w:rPr>
          <w:i/>
          <w:color w:val="231F20"/>
          <w:sz w:val="24"/>
        </w:rPr>
        <w:t>XYZ</w:t>
      </w:r>
      <w:proofErr w:type="spellEnd"/>
      <w:r>
        <w:rPr>
          <w:i/>
          <w:color w:val="231F20"/>
          <w:sz w:val="24"/>
        </w:rPr>
        <w:t xml:space="preserve"> (nomnieks) ir liels apjoms īpašuma nomu saistībā ar tūrisma pakalpojumu tirdzniecības vietām, kurās pārdod ar pilsētu saistītas tūrisma preces. Šīs nomas ietver daudz dažādu mainīgo maksājumu noteikumu. Nomas termiņus apspriež un uzrauga vietējā vadība. Nomnieks secina, ka informācija par mainīgajiem nomas maksājumiem ir būtiska nomnieka finanšu pārskatu lietotājiem un finanšu pārskatos nekur nav pieejama. Nomnieks secina, ka tā finanšu pārskatu lietotājiem ir būtiski zināt, kā tiek vadīts nomnieka īpašuma nomu portfelis. Nomnieks arī secina, ka tā finanšu pārskatu lietotājiem ir būtiski zināt, kāds būs gaidāmais mainīgo nomas maksājumu līmenis nākamajā gadā (šī informācija ir līdzīga tai, kas tiek iekšēji sniegta augstākajai vadībai).</w:t>
      </w:r>
    </w:p>
    <w:p w14:paraId="6FC46841" w14:textId="77777777" w:rsidR="00695D93" w:rsidRPr="00407CD9" w:rsidRDefault="00695D93" w:rsidP="000215F3">
      <w:pPr>
        <w:jc w:val="both"/>
        <w:rPr>
          <w:i/>
          <w:noProof/>
          <w:color w:val="231F20"/>
          <w:sz w:val="24"/>
          <w:szCs w:val="24"/>
        </w:rPr>
      </w:pPr>
    </w:p>
    <w:p w14:paraId="106D4D34" w14:textId="77777777" w:rsidR="000215F3" w:rsidRDefault="000215F3" w:rsidP="00770F86">
      <w:pPr>
        <w:pStyle w:val="BodyText"/>
      </w:pPr>
      <w:r>
        <w:t>Daudzām īpašuma nomām pilsētā ir ietverti mainīgo maksājumu noteikumi. Vietējā vadība ir atbildīga par veikala peļņas normām. Attiecīgi nomas termiņus apspriež vietējā vadība, un tajos tiek ietverti dažādi maksājumu noteikumi. Mainīgu maksājumu noteikumus izmanto dažādu iemeslu dēļ, tostarp, lai mazinātu nemainīgo izmaksu bāzi jaunizveidotām tūrisma pakalpojumu tirdzniecības vietām vai lai kontrolētu peļņas normu un darbības elastīgumu. Pilsētā ir ļoti atšķirīgi mainīgo maksājumu noteikumi:</w:t>
      </w:r>
    </w:p>
    <w:p w14:paraId="2219CC71" w14:textId="77777777" w:rsidR="00B54C1C" w:rsidRPr="00407CD9" w:rsidRDefault="00B54C1C" w:rsidP="00770F86">
      <w:pPr>
        <w:pStyle w:val="BodyText"/>
      </w:pPr>
    </w:p>
    <w:p w14:paraId="4C378095" w14:textId="67DDA78D" w:rsidR="000215F3" w:rsidRPr="00695D93" w:rsidRDefault="00833A1D" w:rsidP="00B54C1C">
      <w:pPr>
        <w:ind w:left="284"/>
        <w:jc w:val="both"/>
        <w:rPr>
          <w:noProof/>
          <w:color w:val="231F20"/>
          <w:sz w:val="24"/>
          <w:szCs w:val="24"/>
        </w:rPr>
      </w:pPr>
      <w:r>
        <w:rPr>
          <w:color w:val="231F20"/>
          <w:sz w:val="24"/>
        </w:rPr>
        <w:t>a) vairumā gadījumu mainīgo maksājumu noteikumi balstās uz tūrisma pakalpojuma tirdzniecības vietas peļņas apjoma procentuālo diapazonu;</w:t>
      </w:r>
    </w:p>
    <w:p w14:paraId="084CB2EB" w14:textId="2EE3D94C" w:rsidR="000215F3" w:rsidRPr="00695D93" w:rsidRDefault="00833A1D" w:rsidP="00B54C1C">
      <w:pPr>
        <w:ind w:left="284"/>
        <w:jc w:val="both"/>
        <w:rPr>
          <w:noProof/>
          <w:color w:val="231F20"/>
          <w:sz w:val="24"/>
          <w:szCs w:val="24"/>
        </w:rPr>
      </w:pPr>
      <w:r>
        <w:rPr>
          <w:color w:val="231F20"/>
          <w:sz w:val="24"/>
        </w:rPr>
        <w:t>b) nomas maksājumi, kas balstās uz mainīgo maksājumu noteikumiem, ir robežās no 0 % līdz 20 % no kopējiem atsevišķa īpašuma nomas maksājumiem un</w:t>
      </w:r>
    </w:p>
    <w:p w14:paraId="01788C3C" w14:textId="61E860C7" w:rsidR="000215F3" w:rsidRDefault="00833A1D" w:rsidP="00B54C1C">
      <w:pPr>
        <w:ind w:left="284"/>
        <w:jc w:val="both"/>
        <w:rPr>
          <w:noProof/>
          <w:color w:val="231F20"/>
          <w:sz w:val="24"/>
          <w:szCs w:val="24"/>
        </w:rPr>
      </w:pPr>
      <w:r>
        <w:rPr>
          <w:color w:val="231F20"/>
          <w:sz w:val="24"/>
        </w:rPr>
        <w:t>c) daži mainīgo maksājumu noteikumi ietver klauzulu par minimālo maksājumu vai augšējo robežu.</w:t>
      </w:r>
    </w:p>
    <w:p w14:paraId="492D6C5A" w14:textId="77777777" w:rsidR="00695D93" w:rsidRPr="00695D93" w:rsidRDefault="00695D93" w:rsidP="00695D93">
      <w:pPr>
        <w:tabs>
          <w:tab w:val="left" w:pos="1739"/>
          <w:tab w:val="left" w:pos="1740"/>
        </w:tabs>
        <w:jc w:val="both"/>
        <w:rPr>
          <w:noProof/>
          <w:color w:val="231F20"/>
          <w:sz w:val="24"/>
          <w:szCs w:val="24"/>
        </w:rPr>
      </w:pPr>
    </w:p>
    <w:p w14:paraId="08A88961" w14:textId="77777777" w:rsidR="000215F3" w:rsidRDefault="000215F3" w:rsidP="00770F86">
      <w:pPr>
        <w:pStyle w:val="BodyText"/>
      </w:pPr>
      <w:r>
        <w:t>Izmantojot mainīgo maksājumu noteikumus, kopējā finansiālā ietekme ir tāda, ka tūrisma pakalpojumu tirdzniecības vietām, kurās ir lielāki pārdošanas apjomi, ir augstākas nomas izmaksas. Tas veicina peļņas normas vadību visās pilsētas tūrisma pakalpojumu tirdzniecības vietās.</w:t>
      </w:r>
    </w:p>
    <w:p w14:paraId="6F6ED155" w14:textId="77777777" w:rsidR="00695D93" w:rsidRPr="00407CD9" w:rsidRDefault="00695D93" w:rsidP="00770F86">
      <w:pPr>
        <w:pStyle w:val="BodyText"/>
      </w:pPr>
    </w:p>
    <w:p w14:paraId="44AB0ED4" w14:textId="77777777" w:rsidR="000215F3" w:rsidRDefault="000215F3" w:rsidP="00770F86">
      <w:pPr>
        <w:pStyle w:val="BodyText"/>
      </w:pPr>
      <w:r>
        <w:t>Sagaidāms, ka mainīgie nomas izdevumi arī turpmākajos gados būs līdzīga procentuālā daļa no veikala peļņas apjomiem.</w:t>
      </w:r>
    </w:p>
    <w:p w14:paraId="0281BC7C" w14:textId="77777777" w:rsidR="00695D93" w:rsidRPr="00407CD9" w:rsidRDefault="00695D93" w:rsidP="00770F86">
      <w:pPr>
        <w:pStyle w:val="BodyText"/>
      </w:pPr>
    </w:p>
    <w:p w14:paraId="7164B005" w14:textId="77777777" w:rsidR="000215F3" w:rsidRDefault="000215F3" w:rsidP="00770F86">
      <w:pPr>
        <w:pStyle w:val="BodyText"/>
      </w:pPr>
      <w:r>
        <w:t xml:space="preserve">IE10. 23. piemērs ilustrē, kā nomnieks, kam ir dažādu veidu nomas portfeļi, varētu izpildīt informācijas atklāšanas prasības, kas norādītas </w:t>
      </w:r>
      <w:r>
        <w:rPr>
          <w:i/>
          <w:iCs/>
        </w:rPr>
        <w:t>IPSAS</w:t>
      </w:r>
      <w:r>
        <w:t xml:space="preserve"> 43 62. un AG51. punktā, attiecībā uz iespēju pagarināt nomas līgumu un iespēju to izbeigt. Šajā piemērā ir parādīta tikai kārtējā perioda informācija. Saskaņā ar </w:t>
      </w:r>
      <w:r>
        <w:rPr>
          <w:i/>
          <w:iCs/>
        </w:rPr>
        <w:t>IPSAS</w:t>
      </w:r>
      <w:r>
        <w:t> 1 institūcijai tiek prasīts sniegt salīdzināmu informāciju.</w:t>
      </w:r>
      <w:bookmarkStart w:id="463" w:name="_Ref92213121"/>
      <w:bookmarkEnd w:id="463"/>
    </w:p>
    <w:p w14:paraId="1C63DB0A" w14:textId="77777777" w:rsidR="00695D93" w:rsidRPr="00407CD9" w:rsidRDefault="00695D93" w:rsidP="00770F86">
      <w:pPr>
        <w:pStyle w:val="BodyText"/>
      </w:pPr>
    </w:p>
    <w:p w14:paraId="3EC19F9C" w14:textId="4DC17C1D" w:rsidR="000215F3" w:rsidRDefault="000215F3" w:rsidP="00695D93">
      <w:pPr>
        <w:pStyle w:val="Heading2"/>
        <w:rPr>
          <w:noProof/>
        </w:rPr>
      </w:pPr>
      <w:bookmarkStart w:id="464" w:name="_Toc126763670"/>
      <w:r>
        <w:t>23. piemērs. Līguma pagarināšanas iespēja un līguma izbeigšanas iespēja</w:t>
      </w:r>
      <w:bookmarkStart w:id="465" w:name="_Ref46408334"/>
      <w:bookmarkEnd w:id="464"/>
      <w:bookmarkEnd w:id="465"/>
    </w:p>
    <w:p w14:paraId="7570E05B" w14:textId="77777777" w:rsidR="00695D93" w:rsidRPr="00407CD9" w:rsidRDefault="00695D93" w:rsidP="000215F3">
      <w:pPr>
        <w:jc w:val="both"/>
        <w:rPr>
          <w:i/>
          <w:noProof/>
          <w:color w:val="231F20"/>
          <w:sz w:val="24"/>
          <w:szCs w:val="24"/>
        </w:rPr>
      </w:pPr>
    </w:p>
    <w:p w14:paraId="2514FDD0" w14:textId="77777777" w:rsidR="000215F3" w:rsidRPr="00695D93" w:rsidRDefault="000215F3" w:rsidP="00695D93">
      <w:pPr>
        <w:pStyle w:val="Heading1"/>
        <w:rPr>
          <w:sz w:val="24"/>
          <w:szCs w:val="24"/>
        </w:rPr>
      </w:pPr>
      <w:bookmarkStart w:id="466" w:name="_Toc126763671"/>
      <w:r>
        <w:rPr>
          <w:sz w:val="24"/>
        </w:rPr>
        <w:t>Nomnieks, kam ir liels nomu apjoms un ir liels klāsts dažādu noteikumu, kas netiek vadīti centralizēti</w:t>
      </w:r>
      <w:bookmarkEnd w:id="466"/>
    </w:p>
    <w:p w14:paraId="10105475" w14:textId="77777777" w:rsidR="00695D93" w:rsidRPr="00407CD9" w:rsidRDefault="00695D93" w:rsidP="00462F4C">
      <w:pPr>
        <w:pStyle w:val="BodyText"/>
        <w:rPr>
          <w:b/>
          <w:bCs/>
        </w:rPr>
      </w:pPr>
    </w:p>
    <w:p w14:paraId="19CEC7F9" w14:textId="206C1AFD" w:rsidR="000215F3" w:rsidRDefault="000215F3" w:rsidP="000215F3">
      <w:pPr>
        <w:jc w:val="both"/>
        <w:rPr>
          <w:i/>
          <w:noProof/>
          <w:color w:val="231F20"/>
          <w:sz w:val="24"/>
          <w:szCs w:val="24"/>
        </w:rPr>
      </w:pPr>
      <w:proofErr w:type="spellStart"/>
      <w:r>
        <w:rPr>
          <w:i/>
          <w:color w:val="231F20"/>
          <w:sz w:val="24"/>
        </w:rPr>
        <w:t>23A</w:t>
      </w:r>
      <w:proofErr w:type="spellEnd"/>
      <w:r>
        <w:rPr>
          <w:i/>
          <w:color w:val="231F20"/>
          <w:sz w:val="24"/>
        </w:rPr>
        <w:t xml:space="preserve">. piemērs. Nomniekam ir liels apjoms iekārtu nomu un daudz dažādu nomas noteikumu. Nomas termiņus apspriež un uzrauga vietējā vadība. Nomnieks secina, ka informācija par to, kā tas vada nomas pagarināšanas vai izbeigšanas iespējas, ir būtiska nomnieka finanšu pārskatu lietotājiem un finanšu pārskatos nekur nav pieejama. Nomnieks arī secina, ka informācija par a) pārvērtēšanas iespēju finansiālo ietekmi un b) to īstermiņa nomas portfeļa daļu, kas izriet no nomas līgumiem, kuros ir paredzēta līguma ikgadējā izbeigšanas klauzula, </w:t>
      </w:r>
      <w:r>
        <w:rPr>
          <w:i/>
          <w:color w:val="231F20"/>
          <w:sz w:val="24"/>
        </w:rPr>
        <w:lastRenderedPageBreak/>
        <w:t>arī ir būtiska tā finanšu pārskatu lietotājiem.</w:t>
      </w:r>
    </w:p>
    <w:p w14:paraId="2BC4E4C8" w14:textId="77777777" w:rsidR="00695D93" w:rsidRPr="00407CD9" w:rsidRDefault="00695D93" w:rsidP="000215F3">
      <w:pPr>
        <w:jc w:val="both"/>
        <w:rPr>
          <w:i/>
          <w:noProof/>
          <w:color w:val="231F20"/>
          <w:sz w:val="24"/>
          <w:szCs w:val="24"/>
        </w:rPr>
      </w:pPr>
    </w:p>
    <w:p w14:paraId="2CDA5920" w14:textId="77777777" w:rsidR="000215F3" w:rsidRDefault="000215F3" w:rsidP="00770F86">
      <w:pPr>
        <w:pStyle w:val="BodyText"/>
      </w:pPr>
      <w:r>
        <w:t>Iespēja pagarināt vai izbeigt nomu ir iekļauta vairākos saimnieciskās institūcijas iekārtu nomas līgumos. Vietējās darba grupas ir atbildīgas par nomas līgumu vadību, un attiecīgi nomas termiņi tiek apspriesti katrā atsevišķā gadījumā, un tajos ir ietverti dažādi noteikumi. Iespēju robežās pagarināšanas un izbeigšanas iespēja ir iekļauta, lai vietējā vadība varētu elastīgāk saskaņot savas vajadzības piekļūt iekārtai ar klienta līgumu izpildi. Saimnieciskā institūcija izmanto dažādus atsevišķus noteikumus.</w:t>
      </w:r>
    </w:p>
    <w:p w14:paraId="29D3B2AC" w14:textId="77777777" w:rsidR="00695D93" w:rsidRPr="00407CD9" w:rsidRDefault="00695D93" w:rsidP="00770F86">
      <w:pPr>
        <w:pStyle w:val="BodyText"/>
      </w:pPr>
    </w:p>
    <w:p w14:paraId="4F99E6E8" w14:textId="77777777" w:rsidR="000215F3" w:rsidRDefault="000215F3" w:rsidP="00770F86">
      <w:pPr>
        <w:pStyle w:val="BodyText"/>
      </w:pPr>
      <w:r>
        <w:t>Lielākoties noslēgto nomas līgumu pagarināšanas un izbeigšanas iespējas var īstenot tikai nomnieks, nevis attiecīgie iznomātāji. Gadījumos, kad nomnieks nav pamatoti pārliecināts, ka izmantos iespēju pagarināt nomas termiņu, maksājumi saistībā ar iespējas termiņu nav iekļauti nomas saistībās.</w:t>
      </w:r>
    </w:p>
    <w:p w14:paraId="2393630D" w14:textId="77777777" w:rsidR="00695D93" w:rsidRPr="00407CD9" w:rsidRDefault="00695D93" w:rsidP="00770F86">
      <w:pPr>
        <w:pStyle w:val="BodyText"/>
      </w:pPr>
    </w:p>
    <w:p w14:paraId="5E3C3AA8" w14:textId="77777777" w:rsidR="000215F3" w:rsidRDefault="000215F3" w:rsidP="00770F86">
      <w:pPr>
        <w:pStyle w:val="BodyText"/>
      </w:pPr>
      <w:r>
        <w:t>20X0. gadā, pārskatot nomas termiņu, lai atspoguļotu līguma pagarināšanas un izbeigšanas iespējas, finansiālā ietekme bija atzīto finanšu saistību pieaugums par 489 VV.</w:t>
      </w:r>
    </w:p>
    <w:p w14:paraId="2BF74949" w14:textId="77777777" w:rsidR="00695D93" w:rsidRPr="00407CD9" w:rsidRDefault="00695D93" w:rsidP="00770F86">
      <w:pPr>
        <w:pStyle w:val="BodyText"/>
      </w:pPr>
    </w:p>
    <w:p w14:paraId="47A319D8" w14:textId="77777777" w:rsidR="000215F3" w:rsidRDefault="000215F3" w:rsidP="00770F86">
      <w:pPr>
        <w:pStyle w:val="BodyText"/>
      </w:pPr>
      <w:r>
        <w:t>Turklāt nomniekam ir vairākas nomas vienošanās, kurās ir paredzēta ikgadēja līguma izbeigšanas klauzula bez soda naudas. Šīs nomas ir klasificētas kā īstermiņa nomas un nav iekļautas nomas saistībās. Īstermiņa nomas izdevumi 30 VV apmērā, kas atzīti 20X0. gadā, ietver 27 VV, kas attiecas uz nomām, kurās ir ikgadējā līguma izbeigšanas klauzula.</w:t>
      </w:r>
    </w:p>
    <w:p w14:paraId="39D46870" w14:textId="77777777" w:rsidR="00695D93" w:rsidRPr="00407CD9" w:rsidRDefault="00695D93" w:rsidP="00770F86">
      <w:pPr>
        <w:pStyle w:val="BodyText"/>
      </w:pPr>
    </w:p>
    <w:p w14:paraId="57235300" w14:textId="77777777" w:rsidR="000215F3" w:rsidRPr="00695D93" w:rsidRDefault="000215F3" w:rsidP="00695D93">
      <w:pPr>
        <w:pStyle w:val="Heading1"/>
        <w:rPr>
          <w:sz w:val="24"/>
          <w:szCs w:val="24"/>
        </w:rPr>
      </w:pPr>
      <w:bookmarkStart w:id="467" w:name="_Toc126763672"/>
      <w:r>
        <w:rPr>
          <w:sz w:val="24"/>
        </w:rPr>
        <w:t>Nomnieks, kuram ir liels nomu apjoms un daži konsekventi noteikumi un iespējas</w:t>
      </w:r>
      <w:bookmarkEnd w:id="467"/>
    </w:p>
    <w:p w14:paraId="04C5F0C2" w14:textId="77777777" w:rsidR="00695D93" w:rsidRPr="00407CD9" w:rsidRDefault="00695D93" w:rsidP="00462F4C">
      <w:pPr>
        <w:pStyle w:val="BodyText"/>
        <w:rPr>
          <w:b/>
          <w:bCs/>
        </w:rPr>
      </w:pPr>
    </w:p>
    <w:p w14:paraId="0134178C" w14:textId="77777777" w:rsidR="000215F3" w:rsidRDefault="000215F3" w:rsidP="000215F3">
      <w:pPr>
        <w:jc w:val="both"/>
        <w:rPr>
          <w:i/>
          <w:noProof/>
          <w:color w:val="231F20"/>
          <w:sz w:val="24"/>
          <w:szCs w:val="24"/>
        </w:rPr>
      </w:pPr>
      <w:proofErr w:type="spellStart"/>
      <w:r>
        <w:rPr>
          <w:i/>
          <w:color w:val="231F20"/>
          <w:sz w:val="24"/>
        </w:rPr>
        <w:t>23B</w:t>
      </w:r>
      <w:proofErr w:type="spellEnd"/>
      <w:r>
        <w:rPr>
          <w:i/>
          <w:color w:val="231F20"/>
          <w:sz w:val="24"/>
        </w:rPr>
        <w:t xml:space="preserve">. piemērs. Pilsētai </w:t>
      </w:r>
      <w:proofErr w:type="spellStart"/>
      <w:r>
        <w:rPr>
          <w:i/>
          <w:color w:val="231F20"/>
          <w:sz w:val="24"/>
        </w:rPr>
        <w:t>XYZ</w:t>
      </w:r>
      <w:proofErr w:type="spellEnd"/>
      <w:r>
        <w:rPr>
          <w:i/>
          <w:color w:val="231F20"/>
          <w:sz w:val="24"/>
        </w:rPr>
        <w:t xml:space="preserve"> (nomnieks) ir liels apjoms īpašuma nomas līgumu, kuros nomniekam ir dota iespēja izbeigt līgumu bez soda naudas. Nomnieka politika, kad vien ir iespējams, ir iekļaut iespēju izbeigt līgumu gadījumos, kad nomas līgums ir vismaz uz pieciem gadiem. Nomniekam ir galvenā darba grupa īpašumu jomā, kas apspriež nomas jautājumus. Nomnieks secina, ka informācija par līguma izbeigšanas iespējām ir būtiska nomnieka finanšu pārskatu lietotājiem un finanšu pārskatos nekur nav pieejama. Proti, nomnieks secina, ka informācija par a) iespējamo vajadzību veikt nākotnes nomas maksājumus, kas nav iekļauti nomas saistību novērtējumā, un b) to, cik liela daļa ir līgumu, kuros vēsturiski izmantota iespēja izbeigt līgumu, ir tā finanšu pārskata lietotājiem būtiska informācija. Nomnieks arī atzīmē, ka šīs informācijas sniegšana, pamatojoties uz to pašu darbību, attiecībā uz kuru ir sniegta informācija pa segmentiem, piemērojot </w:t>
      </w:r>
      <w:proofErr w:type="spellStart"/>
      <w:r>
        <w:rPr>
          <w:i/>
          <w:color w:val="231F20"/>
          <w:sz w:val="24"/>
        </w:rPr>
        <w:t>IPSAS</w:t>
      </w:r>
      <w:proofErr w:type="spellEnd"/>
      <w:r>
        <w:rPr>
          <w:i/>
          <w:color w:val="231F20"/>
          <w:sz w:val="24"/>
        </w:rPr>
        <w:t> 18, ir būtiska tā finanšu pārskatu lietotājiem. Šī informācija ir līdzīga tai, kas tiek ziņota nomnieka augstākajai vadībai par līguma izbeigšanas iespējām.</w:t>
      </w:r>
    </w:p>
    <w:p w14:paraId="1CEDB20F" w14:textId="77777777" w:rsidR="00695D93" w:rsidRPr="00407CD9" w:rsidRDefault="00695D93" w:rsidP="000215F3">
      <w:pPr>
        <w:jc w:val="both"/>
        <w:rPr>
          <w:i/>
          <w:noProof/>
          <w:color w:val="231F20"/>
          <w:sz w:val="24"/>
          <w:szCs w:val="24"/>
        </w:rPr>
      </w:pPr>
    </w:p>
    <w:p w14:paraId="46780297" w14:textId="77777777" w:rsidR="000215F3" w:rsidRDefault="000215F3" w:rsidP="00770F86">
      <w:pPr>
        <w:pStyle w:val="BodyText"/>
      </w:pPr>
      <w:r>
        <w:t>Daudzās no īpašuma nomām pilsētā ir ietvertas līguma izbeigšanas iespējas. Šīs iespējas ir izmantotas, lai ierobežotu periodu, kurā pilsētai ir saistoši atsevišķi nomas līgumi, un lai maksimāli elastīgi varētu atvērt un slēgt atsevišķus birojus. Vairumā gadījumu biroju noma, kas atzīta nomas saistībās, neietver iespējamos nākotnes nomas maksājumus pēc līguma izbeigšanas iespējas īstenošanas datuma, jo nomnieks nav pamatoti pārliecināts, ka pagarinās nomu pēc šā datuma. Tas tā ir vairumā nomas gadījumu, kad garāku nomas termiņu var noteikt tikai nomnieks, ne iznomātājs, un kad saistībā ar šo iespēju nav soda naudas.</w:t>
      </w:r>
    </w:p>
    <w:p w14:paraId="2F594042" w14:textId="77777777" w:rsidR="009C36AF" w:rsidRPr="00407CD9" w:rsidRDefault="009C36AF" w:rsidP="00770F86">
      <w:pPr>
        <w:pStyle w:val="BodyText"/>
      </w:pPr>
    </w:p>
    <w:p w14:paraId="0508458F" w14:textId="77777777" w:rsidR="000215F3" w:rsidRDefault="000215F3" w:rsidP="00770F86">
      <w:pPr>
        <w:pStyle w:val="BodyText"/>
      </w:pPr>
      <w:r>
        <w:t>Iespējamie turpmākie nomas maksājumi attiecībā uz periodiem pēc līguma izbeigšanas iespējas izmantošanas datuma ir apkopoti turpmāk.</w:t>
      </w:r>
    </w:p>
    <w:p w14:paraId="245A0664" w14:textId="77777777" w:rsidR="009C36AF" w:rsidRPr="00407CD9" w:rsidRDefault="009C36AF" w:rsidP="00770F86">
      <w:pPr>
        <w:pStyle w:val="BodyText"/>
      </w:pPr>
    </w:p>
    <w:tbl>
      <w:tblPr>
        <w:tblW w:w="5000" w:type="pct"/>
        <w:tblCellMar>
          <w:top w:w="28" w:type="dxa"/>
          <w:left w:w="28" w:type="dxa"/>
          <w:bottom w:w="28" w:type="dxa"/>
          <w:right w:w="28" w:type="dxa"/>
        </w:tblCellMar>
        <w:tblLook w:val="01E0" w:firstRow="1" w:lastRow="1" w:firstColumn="1" w:lastColumn="1" w:noHBand="0" w:noVBand="0"/>
      </w:tblPr>
      <w:tblGrid>
        <w:gridCol w:w="1332"/>
        <w:gridCol w:w="1747"/>
        <w:gridCol w:w="270"/>
        <w:gridCol w:w="1907"/>
        <w:gridCol w:w="1909"/>
        <w:gridCol w:w="1907"/>
      </w:tblGrid>
      <w:tr w:rsidR="009C36AF" w:rsidRPr="00D16D28" w14:paraId="7D87250D" w14:textId="77777777" w:rsidTr="00BC3695">
        <w:tc>
          <w:tcPr>
            <w:tcW w:w="734" w:type="pct"/>
            <w:tcBorders>
              <w:top w:val="single" w:sz="4" w:space="0" w:color="auto"/>
            </w:tcBorders>
          </w:tcPr>
          <w:p w14:paraId="6228D329" w14:textId="182B47EE" w:rsidR="009C36AF" w:rsidRPr="00D16D28" w:rsidRDefault="009C36AF" w:rsidP="00BC3695">
            <w:pPr>
              <w:pStyle w:val="TableParagraph"/>
              <w:keepNext/>
              <w:keepLines/>
              <w:spacing w:before="0"/>
              <w:jc w:val="both"/>
              <w:rPr>
                <w:noProof/>
              </w:rPr>
            </w:pPr>
            <w:r w:rsidRPr="00D16D28">
              <w:rPr>
                <w:b/>
                <w:color w:val="231F20"/>
              </w:rPr>
              <w:lastRenderedPageBreak/>
              <w:t>Segments</w:t>
            </w:r>
          </w:p>
        </w:tc>
        <w:tc>
          <w:tcPr>
            <w:tcW w:w="963" w:type="pct"/>
            <w:tcBorders>
              <w:top w:val="single" w:sz="4" w:space="0" w:color="auto"/>
            </w:tcBorders>
          </w:tcPr>
          <w:p w14:paraId="5339B28C" w14:textId="7D7FF8E3" w:rsidR="009C36AF" w:rsidRPr="00D16D28" w:rsidRDefault="009C36AF" w:rsidP="00C74DCD">
            <w:pPr>
              <w:pStyle w:val="TableParagraph"/>
              <w:spacing w:before="0"/>
              <w:rPr>
                <w:b/>
                <w:noProof/>
                <w:color w:val="231F20"/>
              </w:rPr>
            </w:pPr>
            <w:r w:rsidRPr="00D16D28">
              <w:rPr>
                <w:b/>
                <w:color w:val="231F20"/>
              </w:rPr>
              <w:t>Atzītās nomas saistības (diskontētas)</w:t>
            </w:r>
          </w:p>
        </w:tc>
        <w:tc>
          <w:tcPr>
            <w:tcW w:w="149" w:type="pct"/>
            <w:tcBorders>
              <w:top w:val="single" w:sz="4" w:space="0" w:color="auto"/>
            </w:tcBorders>
          </w:tcPr>
          <w:p w14:paraId="678378DA" w14:textId="77777777" w:rsidR="009C36AF" w:rsidRPr="00D16D28" w:rsidRDefault="009C36AF" w:rsidP="00786A70">
            <w:pPr>
              <w:pStyle w:val="TableParagraph"/>
              <w:spacing w:before="0"/>
              <w:jc w:val="both"/>
              <w:rPr>
                <w:noProof/>
              </w:rPr>
            </w:pPr>
          </w:p>
        </w:tc>
        <w:tc>
          <w:tcPr>
            <w:tcW w:w="3154" w:type="pct"/>
            <w:gridSpan w:val="3"/>
            <w:tcBorders>
              <w:top w:val="single" w:sz="4" w:space="0" w:color="auto"/>
            </w:tcBorders>
          </w:tcPr>
          <w:p w14:paraId="67031D47" w14:textId="1A96DA35" w:rsidR="009C36AF" w:rsidRPr="00D16D28" w:rsidRDefault="009C36AF" w:rsidP="00AC209E">
            <w:pPr>
              <w:pStyle w:val="TableParagraph"/>
              <w:spacing w:before="0"/>
              <w:jc w:val="center"/>
              <w:rPr>
                <w:b/>
                <w:noProof/>
                <w:color w:val="231F20"/>
              </w:rPr>
            </w:pPr>
            <w:r w:rsidRPr="00D16D28">
              <w:rPr>
                <w:b/>
                <w:color w:val="231F20"/>
              </w:rPr>
              <w:t>Iespējamie turpmākie nomas maksājumi, kas nav iekļauti nomas saistībās (nediskontēti)</w:t>
            </w:r>
          </w:p>
        </w:tc>
      </w:tr>
      <w:tr w:rsidR="000215F3" w:rsidRPr="00D16D28" w14:paraId="0B30F533" w14:textId="77777777" w:rsidTr="00BC3695">
        <w:tc>
          <w:tcPr>
            <w:tcW w:w="734" w:type="pct"/>
            <w:vMerge w:val="restart"/>
          </w:tcPr>
          <w:p w14:paraId="6D5F19F8" w14:textId="77777777" w:rsidR="000215F3" w:rsidRPr="00D16D28" w:rsidRDefault="000215F3" w:rsidP="00BC3695">
            <w:pPr>
              <w:pStyle w:val="TableParagraph"/>
              <w:keepNext/>
              <w:keepLines/>
              <w:spacing w:before="0"/>
              <w:jc w:val="both"/>
              <w:rPr>
                <w:noProof/>
              </w:rPr>
            </w:pPr>
          </w:p>
        </w:tc>
        <w:tc>
          <w:tcPr>
            <w:tcW w:w="963" w:type="pct"/>
          </w:tcPr>
          <w:p w14:paraId="74742B10" w14:textId="733B1075" w:rsidR="000215F3" w:rsidRPr="00D16D28" w:rsidRDefault="000215F3" w:rsidP="00AC209E">
            <w:pPr>
              <w:pStyle w:val="TableParagraph"/>
              <w:spacing w:before="0"/>
              <w:jc w:val="center"/>
              <w:rPr>
                <w:b/>
                <w:noProof/>
                <w:color w:val="231F20"/>
              </w:rPr>
            </w:pPr>
          </w:p>
        </w:tc>
        <w:tc>
          <w:tcPr>
            <w:tcW w:w="149" w:type="pct"/>
          </w:tcPr>
          <w:p w14:paraId="27A4FB47" w14:textId="77777777" w:rsidR="000215F3" w:rsidRPr="00D16D28" w:rsidRDefault="000215F3" w:rsidP="00786A70">
            <w:pPr>
              <w:pStyle w:val="TableParagraph"/>
              <w:spacing w:before="0"/>
              <w:jc w:val="both"/>
              <w:rPr>
                <w:noProof/>
              </w:rPr>
            </w:pPr>
          </w:p>
        </w:tc>
        <w:tc>
          <w:tcPr>
            <w:tcW w:w="1051" w:type="pct"/>
            <w:tcBorders>
              <w:top w:val="single" w:sz="4" w:space="0" w:color="231F20"/>
            </w:tcBorders>
          </w:tcPr>
          <w:p w14:paraId="7F488D02" w14:textId="77777777" w:rsidR="000215F3" w:rsidRPr="00D16D28" w:rsidRDefault="000215F3" w:rsidP="00AC209E">
            <w:pPr>
              <w:pStyle w:val="TableParagraph"/>
              <w:spacing w:before="0"/>
              <w:rPr>
                <w:b/>
                <w:noProof/>
                <w:color w:val="231F20"/>
              </w:rPr>
            </w:pPr>
            <w:r w:rsidRPr="00D16D28">
              <w:rPr>
                <w:b/>
                <w:color w:val="231F20"/>
              </w:rPr>
              <w:t xml:space="preserve">Jāmaksā </w:t>
            </w:r>
            <w:proofErr w:type="spellStart"/>
            <w:r w:rsidRPr="00D16D28">
              <w:rPr>
                <w:b/>
                <w:color w:val="231F20"/>
              </w:rPr>
              <w:t>20X1</w:t>
            </w:r>
            <w:proofErr w:type="spellEnd"/>
            <w:r w:rsidRPr="00D16D28">
              <w:rPr>
                <w:b/>
                <w:color w:val="231F20"/>
              </w:rPr>
              <w:t>.–</w:t>
            </w:r>
            <w:proofErr w:type="spellStart"/>
            <w:r w:rsidRPr="00D16D28">
              <w:rPr>
                <w:b/>
                <w:color w:val="231F20"/>
              </w:rPr>
              <w:t>20X5</w:t>
            </w:r>
            <w:proofErr w:type="spellEnd"/>
            <w:r w:rsidRPr="00D16D28">
              <w:rPr>
                <w:b/>
                <w:color w:val="231F20"/>
              </w:rPr>
              <w:t>. gadā</w:t>
            </w:r>
          </w:p>
        </w:tc>
        <w:tc>
          <w:tcPr>
            <w:tcW w:w="1052" w:type="pct"/>
            <w:tcBorders>
              <w:top w:val="single" w:sz="4" w:space="0" w:color="231F20"/>
            </w:tcBorders>
          </w:tcPr>
          <w:p w14:paraId="1D568B1A" w14:textId="77777777" w:rsidR="000215F3" w:rsidRPr="00D16D28" w:rsidRDefault="000215F3" w:rsidP="00AC209E">
            <w:pPr>
              <w:pStyle w:val="TableParagraph"/>
              <w:spacing w:before="0"/>
              <w:rPr>
                <w:b/>
                <w:noProof/>
                <w:color w:val="231F20"/>
              </w:rPr>
            </w:pPr>
            <w:r w:rsidRPr="00D16D28">
              <w:rPr>
                <w:b/>
                <w:color w:val="231F20"/>
              </w:rPr>
              <w:t xml:space="preserve">Jāmaksā </w:t>
            </w:r>
            <w:proofErr w:type="spellStart"/>
            <w:r w:rsidRPr="00D16D28">
              <w:rPr>
                <w:b/>
                <w:color w:val="231F20"/>
              </w:rPr>
              <w:t>20X6</w:t>
            </w:r>
            <w:proofErr w:type="spellEnd"/>
            <w:r w:rsidRPr="00D16D28">
              <w:rPr>
                <w:b/>
                <w:color w:val="231F20"/>
              </w:rPr>
              <w:t>.–</w:t>
            </w:r>
            <w:proofErr w:type="spellStart"/>
            <w:r w:rsidRPr="00D16D28">
              <w:rPr>
                <w:b/>
                <w:color w:val="231F20"/>
              </w:rPr>
              <w:t>20Y0</w:t>
            </w:r>
            <w:proofErr w:type="spellEnd"/>
            <w:r w:rsidRPr="00D16D28">
              <w:rPr>
                <w:b/>
                <w:color w:val="231F20"/>
              </w:rPr>
              <w:t>. gadā</w:t>
            </w:r>
          </w:p>
        </w:tc>
        <w:tc>
          <w:tcPr>
            <w:tcW w:w="1052" w:type="pct"/>
            <w:tcBorders>
              <w:top w:val="single" w:sz="4" w:space="0" w:color="231F20"/>
            </w:tcBorders>
          </w:tcPr>
          <w:p w14:paraId="1C232436" w14:textId="77777777" w:rsidR="000215F3" w:rsidRPr="00D16D28" w:rsidRDefault="000215F3" w:rsidP="00AC209E">
            <w:pPr>
              <w:pStyle w:val="TableParagraph"/>
              <w:spacing w:before="0"/>
              <w:rPr>
                <w:b/>
                <w:noProof/>
                <w:color w:val="231F20"/>
              </w:rPr>
            </w:pPr>
            <w:r w:rsidRPr="00D16D28">
              <w:rPr>
                <w:b/>
                <w:color w:val="231F20"/>
              </w:rPr>
              <w:t>Kopā</w:t>
            </w:r>
          </w:p>
        </w:tc>
      </w:tr>
      <w:tr w:rsidR="000215F3" w:rsidRPr="00D16D28" w14:paraId="3CDB26B1" w14:textId="77777777" w:rsidTr="00BC3695">
        <w:tc>
          <w:tcPr>
            <w:tcW w:w="734" w:type="pct"/>
            <w:vMerge/>
            <w:tcBorders>
              <w:top w:val="nil"/>
            </w:tcBorders>
          </w:tcPr>
          <w:p w14:paraId="703B673D" w14:textId="77777777" w:rsidR="000215F3" w:rsidRPr="00D16D28" w:rsidRDefault="000215F3" w:rsidP="00BC3695">
            <w:pPr>
              <w:keepNext/>
              <w:keepLines/>
              <w:jc w:val="both"/>
              <w:rPr>
                <w:noProof/>
              </w:rPr>
            </w:pPr>
          </w:p>
        </w:tc>
        <w:tc>
          <w:tcPr>
            <w:tcW w:w="963" w:type="pct"/>
            <w:tcBorders>
              <w:bottom w:val="single" w:sz="4" w:space="0" w:color="231F20"/>
            </w:tcBorders>
          </w:tcPr>
          <w:p w14:paraId="31F47477" w14:textId="77777777" w:rsidR="000215F3" w:rsidRPr="00D16D28" w:rsidRDefault="000215F3" w:rsidP="00AC209E">
            <w:pPr>
              <w:pStyle w:val="TableParagraph"/>
              <w:spacing w:before="0"/>
              <w:rPr>
                <w:b/>
                <w:noProof/>
                <w:color w:val="231F20"/>
              </w:rPr>
            </w:pPr>
            <w:proofErr w:type="spellStart"/>
            <w:r w:rsidRPr="00D16D28">
              <w:rPr>
                <w:b/>
                <w:color w:val="231F20"/>
              </w:rPr>
              <w:t>VV</w:t>
            </w:r>
            <w:proofErr w:type="spellEnd"/>
          </w:p>
        </w:tc>
        <w:tc>
          <w:tcPr>
            <w:tcW w:w="149" w:type="pct"/>
          </w:tcPr>
          <w:p w14:paraId="0A24C2E3" w14:textId="77777777" w:rsidR="000215F3" w:rsidRPr="00D16D28" w:rsidRDefault="000215F3" w:rsidP="00AC209E">
            <w:pPr>
              <w:pStyle w:val="TableParagraph"/>
              <w:spacing w:before="0"/>
              <w:rPr>
                <w:noProof/>
              </w:rPr>
            </w:pPr>
          </w:p>
        </w:tc>
        <w:tc>
          <w:tcPr>
            <w:tcW w:w="1051" w:type="pct"/>
            <w:tcBorders>
              <w:bottom w:val="single" w:sz="4" w:space="0" w:color="231F20"/>
            </w:tcBorders>
          </w:tcPr>
          <w:p w14:paraId="3F554725" w14:textId="77777777" w:rsidR="000215F3" w:rsidRPr="00D16D28" w:rsidRDefault="000215F3" w:rsidP="00AC209E">
            <w:pPr>
              <w:pStyle w:val="TableParagraph"/>
              <w:spacing w:before="0"/>
              <w:rPr>
                <w:b/>
                <w:noProof/>
                <w:color w:val="231F20"/>
              </w:rPr>
            </w:pPr>
            <w:proofErr w:type="spellStart"/>
            <w:r w:rsidRPr="00D16D28">
              <w:rPr>
                <w:b/>
                <w:color w:val="231F20"/>
              </w:rPr>
              <w:t>VV</w:t>
            </w:r>
            <w:proofErr w:type="spellEnd"/>
          </w:p>
        </w:tc>
        <w:tc>
          <w:tcPr>
            <w:tcW w:w="1052" w:type="pct"/>
            <w:tcBorders>
              <w:bottom w:val="single" w:sz="4" w:space="0" w:color="231F20"/>
            </w:tcBorders>
          </w:tcPr>
          <w:p w14:paraId="459737A0" w14:textId="77777777" w:rsidR="000215F3" w:rsidRPr="00D16D28" w:rsidRDefault="000215F3" w:rsidP="00AC209E">
            <w:pPr>
              <w:pStyle w:val="TableParagraph"/>
              <w:spacing w:before="0"/>
              <w:rPr>
                <w:b/>
                <w:noProof/>
                <w:color w:val="231F20"/>
              </w:rPr>
            </w:pPr>
            <w:proofErr w:type="spellStart"/>
            <w:r w:rsidRPr="00D16D28">
              <w:rPr>
                <w:b/>
                <w:color w:val="231F20"/>
              </w:rPr>
              <w:t>VV</w:t>
            </w:r>
            <w:proofErr w:type="spellEnd"/>
          </w:p>
        </w:tc>
        <w:tc>
          <w:tcPr>
            <w:tcW w:w="1052" w:type="pct"/>
            <w:tcBorders>
              <w:bottom w:val="single" w:sz="4" w:space="0" w:color="231F20"/>
            </w:tcBorders>
          </w:tcPr>
          <w:p w14:paraId="553DBF27" w14:textId="77777777" w:rsidR="000215F3" w:rsidRPr="00D16D28" w:rsidRDefault="000215F3" w:rsidP="00AC209E">
            <w:pPr>
              <w:pStyle w:val="TableParagraph"/>
              <w:spacing w:before="0"/>
              <w:rPr>
                <w:b/>
                <w:noProof/>
                <w:color w:val="231F20"/>
              </w:rPr>
            </w:pPr>
            <w:proofErr w:type="spellStart"/>
            <w:r w:rsidRPr="00D16D28">
              <w:rPr>
                <w:b/>
                <w:color w:val="231F20"/>
              </w:rPr>
              <w:t>VV</w:t>
            </w:r>
            <w:proofErr w:type="spellEnd"/>
          </w:p>
        </w:tc>
      </w:tr>
      <w:tr w:rsidR="000215F3" w:rsidRPr="00D16D28" w14:paraId="78D7EE6B" w14:textId="77777777" w:rsidTr="00BC3695">
        <w:tc>
          <w:tcPr>
            <w:tcW w:w="734" w:type="pct"/>
          </w:tcPr>
          <w:p w14:paraId="3E6820E1" w14:textId="77777777" w:rsidR="000215F3" w:rsidRPr="00D16D28" w:rsidRDefault="000215F3" w:rsidP="00BC3695">
            <w:pPr>
              <w:pStyle w:val="TableParagraph"/>
              <w:keepNext/>
              <w:keepLines/>
              <w:spacing w:before="0"/>
              <w:jc w:val="both"/>
              <w:rPr>
                <w:noProof/>
                <w:color w:val="231F20"/>
              </w:rPr>
            </w:pPr>
            <w:r w:rsidRPr="00D16D28">
              <w:rPr>
                <w:color w:val="231F20"/>
              </w:rPr>
              <w:t>A darbība</w:t>
            </w:r>
          </w:p>
        </w:tc>
        <w:tc>
          <w:tcPr>
            <w:tcW w:w="963" w:type="pct"/>
            <w:tcBorders>
              <w:top w:val="single" w:sz="4" w:space="0" w:color="231F20"/>
            </w:tcBorders>
          </w:tcPr>
          <w:p w14:paraId="3BC223A4" w14:textId="77777777" w:rsidR="000215F3" w:rsidRPr="00D16D28" w:rsidRDefault="000215F3" w:rsidP="000C5467">
            <w:pPr>
              <w:pStyle w:val="TableParagraph"/>
              <w:spacing w:before="0"/>
              <w:rPr>
                <w:noProof/>
                <w:color w:val="231F20"/>
              </w:rPr>
            </w:pPr>
            <w:r w:rsidRPr="00D16D28">
              <w:rPr>
                <w:color w:val="231F20"/>
              </w:rPr>
              <w:t>569</w:t>
            </w:r>
          </w:p>
        </w:tc>
        <w:tc>
          <w:tcPr>
            <w:tcW w:w="149" w:type="pct"/>
          </w:tcPr>
          <w:p w14:paraId="21DE247F" w14:textId="77777777" w:rsidR="000215F3" w:rsidRPr="00D16D28" w:rsidRDefault="000215F3" w:rsidP="000C5467">
            <w:pPr>
              <w:pStyle w:val="TableParagraph"/>
              <w:spacing w:before="0"/>
              <w:rPr>
                <w:noProof/>
              </w:rPr>
            </w:pPr>
          </w:p>
        </w:tc>
        <w:tc>
          <w:tcPr>
            <w:tcW w:w="1051" w:type="pct"/>
            <w:tcBorders>
              <w:top w:val="single" w:sz="4" w:space="0" w:color="231F20"/>
            </w:tcBorders>
          </w:tcPr>
          <w:p w14:paraId="622ACE69" w14:textId="77777777" w:rsidR="000215F3" w:rsidRPr="00D16D28" w:rsidRDefault="000215F3" w:rsidP="000C5467">
            <w:pPr>
              <w:pStyle w:val="TableParagraph"/>
              <w:spacing w:before="0"/>
              <w:rPr>
                <w:noProof/>
                <w:color w:val="231F20"/>
              </w:rPr>
            </w:pPr>
            <w:r w:rsidRPr="00D16D28">
              <w:rPr>
                <w:color w:val="231F20"/>
              </w:rPr>
              <w:t>71</w:t>
            </w:r>
          </w:p>
        </w:tc>
        <w:tc>
          <w:tcPr>
            <w:tcW w:w="1052" w:type="pct"/>
            <w:tcBorders>
              <w:top w:val="single" w:sz="4" w:space="0" w:color="231F20"/>
            </w:tcBorders>
          </w:tcPr>
          <w:p w14:paraId="1F3D8DC7" w14:textId="77777777" w:rsidR="000215F3" w:rsidRPr="00D16D28" w:rsidRDefault="000215F3" w:rsidP="000C5467">
            <w:pPr>
              <w:pStyle w:val="TableParagraph"/>
              <w:spacing w:before="0"/>
              <w:rPr>
                <w:noProof/>
                <w:color w:val="231F20"/>
              </w:rPr>
            </w:pPr>
            <w:r w:rsidRPr="00D16D28">
              <w:rPr>
                <w:color w:val="231F20"/>
              </w:rPr>
              <w:t>94</w:t>
            </w:r>
          </w:p>
        </w:tc>
        <w:tc>
          <w:tcPr>
            <w:tcW w:w="1052" w:type="pct"/>
            <w:tcBorders>
              <w:top w:val="single" w:sz="4" w:space="0" w:color="231F20"/>
            </w:tcBorders>
          </w:tcPr>
          <w:p w14:paraId="1774D9E5" w14:textId="77777777" w:rsidR="000215F3" w:rsidRPr="00D16D28" w:rsidRDefault="000215F3" w:rsidP="000C5467">
            <w:pPr>
              <w:pStyle w:val="TableParagraph"/>
              <w:spacing w:before="0"/>
              <w:rPr>
                <w:noProof/>
                <w:color w:val="231F20"/>
              </w:rPr>
            </w:pPr>
            <w:r w:rsidRPr="00D16D28">
              <w:rPr>
                <w:color w:val="231F20"/>
              </w:rPr>
              <w:t>165</w:t>
            </w:r>
          </w:p>
        </w:tc>
      </w:tr>
      <w:tr w:rsidR="000215F3" w:rsidRPr="00D16D28" w14:paraId="18AD2C1E" w14:textId="77777777" w:rsidTr="00BC3695">
        <w:tc>
          <w:tcPr>
            <w:tcW w:w="734" w:type="pct"/>
          </w:tcPr>
          <w:p w14:paraId="0EE282F9" w14:textId="77777777" w:rsidR="000215F3" w:rsidRPr="00D16D28" w:rsidRDefault="000215F3" w:rsidP="00786A70">
            <w:pPr>
              <w:pStyle w:val="TableParagraph"/>
              <w:spacing w:before="0"/>
              <w:jc w:val="both"/>
              <w:rPr>
                <w:noProof/>
                <w:color w:val="231F20"/>
              </w:rPr>
            </w:pPr>
            <w:r w:rsidRPr="00D16D28">
              <w:rPr>
                <w:color w:val="231F20"/>
              </w:rPr>
              <w:t>B darbība</w:t>
            </w:r>
          </w:p>
        </w:tc>
        <w:tc>
          <w:tcPr>
            <w:tcW w:w="963" w:type="pct"/>
          </w:tcPr>
          <w:p w14:paraId="22C746ED" w14:textId="77777777" w:rsidR="000215F3" w:rsidRPr="00D16D28" w:rsidRDefault="000215F3" w:rsidP="000C5467">
            <w:pPr>
              <w:pStyle w:val="TableParagraph"/>
              <w:spacing w:before="0"/>
              <w:rPr>
                <w:noProof/>
                <w:color w:val="231F20"/>
              </w:rPr>
            </w:pPr>
            <w:r w:rsidRPr="00D16D28">
              <w:rPr>
                <w:color w:val="231F20"/>
              </w:rPr>
              <w:t>2455</w:t>
            </w:r>
          </w:p>
        </w:tc>
        <w:tc>
          <w:tcPr>
            <w:tcW w:w="149" w:type="pct"/>
          </w:tcPr>
          <w:p w14:paraId="51F8BBFA" w14:textId="77777777" w:rsidR="000215F3" w:rsidRPr="00D16D28" w:rsidRDefault="000215F3" w:rsidP="000C5467">
            <w:pPr>
              <w:pStyle w:val="TableParagraph"/>
              <w:spacing w:before="0"/>
              <w:rPr>
                <w:noProof/>
              </w:rPr>
            </w:pPr>
          </w:p>
        </w:tc>
        <w:tc>
          <w:tcPr>
            <w:tcW w:w="1051" w:type="pct"/>
          </w:tcPr>
          <w:p w14:paraId="4E504368" w14:textId="77777777" w:rsidR="000215F3" w:rsidRPr="00D16D28" w:rsidRDefault="000215F3" w:rsidP="000C5467">
            <w:pPr>
              <w:pStyle w:val="TableParagraph"/>
              <w:spacing w:before="0"/>
              <w:rPr>
                <w:noProof/>
                <w:color w:val="231F20"/>
              </w:rPr>
            </w:pPr>
            <w:r w:rsidRPr="00D16D28">
              <w:rPr>
                <w:color w:val="231F20"/>
              </w:rPr>
              <w:t>968</w:t>
            </w:r>
          </w:p>
        </w:tc>
        <w:tc>
          <w:tcPr>
            <w:tcW w:w="1052" w:type="pct"/>
          </w:tcPr>
          <w:p w14:paraId="7836C199" w14:textId="77777777" w:rsidR="000215F3" w:rsidRPr="00D16D28" w:rsidRDefault="000215F3" w:rsidP="000C5467">
            <w:pPr>
              <w:pStyle w:val="TableParagraph"/>
              <w:spacing w:before="0"/>
              <w:rPr>
                <w:noProof/>
                <w:color w:val="231F20"/>
              </w:rPr>
            </w:pPr>
            <w:r w:rsidRPr="00D16D28">
              <w:rPr>
                <w:color w:val="231F20"/>
              </w:rPr>
              <w:t>594</w:t>
            </w:r>
          </w:p>
        </w:tc>
        <w:tc>
          <w:tcPr>
            <w:tcW w:w="1052" w:type="pct"/>
          </w:tcPr>
          <w:p w14:paraId="67ADFC19" w14:textId="77777777" w:rsidR="000215F3" w:rsidRPr="00D16D28" w:rsidRDefault="000215F3" w:rsidP="000C5467">
            <w:pPr>
              <w:pStyle w:val="TableParagraph"/>
              <w:spacing w:before="0"/>
              <w:rPr>
                <w:noProof/>
                <w:color w:val="231F20"/>
              </w:rPr>
            </w:pPr>
            <w:r w:rsidRPr="00D16D28">
              <w:rPr>
                <w:color w:val="231F20"/>
              </w:rPr>
              <w:t>1562</w:t>
            </w:r>
          </w:p>
        </w:tc>
      </w:tr>
      <w:tr w:rsidR="000215F3" w:rsidRPr="00D16D28" w14:paraId="3669E162" w14:textId="77777777" w:rsidTr="00BC3695">
        <w:tc>
          <w:tcPr>
            <w:tcW w:w="734" w:type="pct"/>
          </w:tcPr>
          <w:p w14:paraId="468236FE" w14:textId="77777777" w:rsidR="000215F3" w:rsidRPr="00D16D28" w:rsidRDefault="000215F3" w:rsidP="00786A70">
            <w:pPr>
              <w:pStyle w:val="TableParagraph"/>
              <w:spacing w:before="0"/>
              <w:jc w:val="both"/>
              <w:rPr>
                <w:noProof/>
                <w:color w:val="231F20"/>
              </w:rPr>
            </w:pPr>
            <w:r w:rsidRPr="00D16D28">
              <w:rPr>
                <w:color w:val="231F20"/>
              </w:rPr>
              <w:t>C darbība</w:t>
            </w:r>
          </w:p>
        </w:tc>
        <w:tc>
          <w:tcPr>
            <w:tcW w:w="963" w:type="pct"/>
          </w:tcPr>
          <w:p w14:paraId="0C847BAE" w14:textId="77777777" w:rsidR="000215F3" w:rsidRPr="00D16D28" w:rsidRDefault="000215F3" w:rsidP="000C5467">
            <w:pPr>
              <w:pStyle w:val="TableParagraph"/>
              <w:spacing w:before="0"/>
              <w:rPr>
                <w:noProof/>
                <w:color w:val="231F20"/>
              </w:rPr>
            </w:pPr>
            <w:r w:rsidRPr="00D16D28">
              <w:rPr>
                <w:color w:val="231F20"/>
              </w:rPr>
              <w:t>269</w:t>
            </w:r>
          </w:p>
        </w:tc>
        <w:tc>
          <w:tcPr>
            <w:tcW w:w="149" w:type="pct"/>
          </w:tcPr>
          <w:p w14:paraId="518967AD" w14:textId="77777777" w:rsidR="000215F3" w:rsidRPr="00D16D28" w:rsidRDefault="000215F3" w:rsidP="000C5467">
            <w:pPr>
              <w:pStyle w:val="TableParagraph"/>
              <w:spacing w:before="0"/>
              <w:rPr>
                <w:noProof/>
              </w:rPr>
            </w:pPr>
          </w:p>
        </w:tc>
        <w:tc>
          <w:tcPr>
            <w:tcW w:w="1051" w:type="pct"/>
          </w:tcPr>
          <w:p w14:paraId="1F5B2ACC" w14:textId="77777777" w:rsidR="000215F3" w:rsidRPr="00D16D28" w:rsidRDefault="000215F3" w:rsidP="000C5467">
            <w:pPr>
              <w:pStyle w:val="TableParagraph"/>
              <w:spacing w:before="0"/>
              <w:rPr>
                <w:noProof/>
                <w:color w:val="231F20"/>
              </w:rPr>
            </w:pPr>
            <w:r w:rsidRPr="00D16D28">
              <w:rPr>
                <w:color w:val="231F20"/>
              </w:rPr>
              <w:t>99</w:t>
            </w:r>
          </w:p>
        </w:tc>
        <w:tc>
          <w:tcPr>
            <w:tcW w:w="1052" w:type="pct"/>
          </w:tcPr>
          <w:p w14:paraId="07858A83" w14:textId="77777777" w:rsidR="000215F3" w:rsidRPr="00D16D28" w:rsidRDefault="000215F3" w:rsidP="000C5467">
            <w:pPr>
              <w:pStyle w:val="TableParagraph"/>
              <w:spacing w:before="0"/>
              <w:rPr>
                <w:noProof/>
                <w:color w:val="231F20"/>
              </w:rPr>
            </w:pPr>
            <w:r w:rsidRPr="00D16D28">
              <w:rPr>
                <w:color w:val="231F20"/>
              </w:rPr>
              <w:t>55</w:t>
            </w:r>
          </w:p>
        </w:tc>
        <w:tc>
          <w:tcPr>
            <w:tcW w:w="1052" w:type="pct"/>
          </w:tcPr>
          <w:p w14:paraId="291F721F" w14:textId="77777777" w:rsidR="000215F3" w:rsidRPr="00D16D28" w:rsidRDefault="000215F3" w:rsidP="000C5467">
            <w:pPr>
              <w:pStyle w:val="TableParagraph"/>
              <w:spacing w:before="0"/>
              <w:rPr>
                <w:noProof/>
                <w:color w:val="231F20"/>
              </w:rPr>
            </w:pPr>
            <w:r w:rsidRPr="00D16D28">
              <w:rPr>
                <w:color w:val="231F20"/>
              </w:rPr>
              <w:t>154</w:t>
            </w:r>
          </w:p>
        </w:tc>
      </w:tr>
      <w:tr w:rsidR="000215F3" w:rsidRPr="00D16D28" w14:paraId="0340BF9D" w14:textId="77777777" w:rsidTr="00BC3695">
        <w:tc>
          <w:tcPr>
            <w:tcW w:w="734" w:type="pct"/>
          </w:tcPr>
          <w:p w14:paraId="16F84971" w14:textId="77777777" w:rsidR="000215F3" w:rsidRPr="00D16D28" w:rsidRDefault="000215F3" w:rsidP="00786A70">
            <w:pPr>
              <w:pStyle w:val="TableParagraph"/>
              <w:spacing w:before="0"/>
              <w:jc w:val="both"/>
              <w:rPr>
                <w:noProof/>
                <w:color w:val="231F20"/>
              </w:rPr>
            </w:pPr>
            <w:r w:rsidRPr="00D16D28">
              <w:rPr>
                <w:color w:val="231F20"/>
              </w:rPr>
              <w:t>D darbība</w:t>
            </w:r>
          </w:p>
        </w:tc>
        <w:tc>
          <w:tcPr>
            <w:tcW w:w="963" w:type="pct"/>
          </w:tcPr>
          <w:p w14:paraId="4E26298D" w14:textId="77777777" w:rsidR="000215F3" w:rsidRPr="00D16D28" w:rsidRDefault="000215F3" w:rsidP="000C5467">
            <w:pPr>
              <w:pStyle w:val="TableParagraph"/>
              <w:spacing w:before="0"/>
              <w:rPr>
                <w:noProof/>
                <w:color w:val="231F20"/>
              </w:rPr>
            </w:pPr>
            <w:r w:rsidRPr="00D16D28">
              <w:rPr>
                <w:color w:val="231F20"/>
              </w:rPr>
              <w:t>1002</w:t>
            </w:r>
          </w:p>
        </w:tc>
        <w:tc>
          <w:tcPr>
            <w:tcW w:w="149" w:type="pct"/>
          </w:tcPr>
          <w:p w14:paraId="2914D43A" w14:textId="77777777" w:rsidR="000215F3" w:rsidRPr="00D16D28" w:rsidRDefault="000215F3" w:rsidP="000C5467">
            <w:pPr>
              <w:pStyle w:val="TableParagraph"/>
              <w:spacing w:before="0"/>
              <w:rPr>
                <w:noProof/>
              </w:rPr>
            </w:pPr>
          </w:p>
        </w:tc>
        <w:tc>
          <w:tcPr>
            <w:tcW w:w="1051" w:type="pct"/>
          </w:tcPr>
          <w:p w14:paraId="1F1E6BEC" w14:textId="77777777" w:rsidR="000215F3" w:rsidRPr="00D16D28" w:rsidRDefault="000215F3" w:rsidP="000C5467">
            <w:pPr>
              <w:pStyle w:val="TableParagraph"/>
              <w:spacing w:before="0"/>
              <w:rPr>
                <w:noProof/>
                <w:color w:val="231F20"/>
              </w:rPr>
            </w:pPr>
            <w:r w:rsidRPr="00D16D28">
              <w:rPr>
                <w:color w:val="231F20"/>
              </w:rPr>
              <w:t>230</w:t>
            </w:r>
          </w:p>
        </w:tc>
        <w:tc>
          <w:tcPr>
            <w:tcW w:w="1052" w:type="pct"/>
          </w:tcPr>
          <w:p w14:paraId="6D1EEEB6" w14:textId="77777777" w:rsidR="000215F3" w:rsidRPr="00D16D28" w:rsidRDefault="000215F3" w:rsidP="000C5467">
            <w:pPr>
              <w:pStyle w:val="TableParagraph"/>
              <w:spacing w:before="0"/>
              <w:rPr>
                <w:noProof/>
                <w:color w:val="231F20"/>
              </w:rPr>
            </w:pPr>
            <w:r w:rsidRPr="00D16D28">
              <w:rPr>
                <w:color w:val="231F20"/>
              </w:rPr>
              <w:t>180</w:t>
            </w:r>
          </w:p>
        </w:tc>
        <w:tc>
          <w:tcPr>
            <w:tcW w:w="1052" w:type="pct"/>
          </w:tcPr>
          <w:p w14:paraId="56B89BE0" w14:textId="77777777" w:rsidR="000215F3" w:rsidRPr="00D16D28" w:rsidRDefault="000215F3" w:rsidP="000C5467">
            <w:pPr>
              <w:pStyle w:val="TableParagraph"/>
              <w:spacing w:before="0"/>
              <w:rPr>
                <w:noProof/>
                <w:color w:val="231F20"/>
              </w:rPr>
            </w:pPr>
            <w:r w:rsidRPr="00D16D28">
              <w:rPr>
                <w:color w:val="231F20"/>
              </w:rPr>
              <w:t>410</w:t>
            </w:r>
          </w:p>
        </w:tc>
      </w:tr>
      <w:tr w:rsidR="000215F3" w:rsidRPr="00D16D28" w14:paraId="6E0E2971" w14:textId="77777777" w:rsidTr="00BC3695">
        <w:tc>
          <w:tcPr>
            <w:tcW w:w="734" w:type="pct"/>
          </w:tcPr>
          <w:p w14:paraId="66039857" w14:textId="77777777" w:rsidR="000215F3" w:rsidRPr="00D16D28" w:rsidRDefault="000215F3" w:rsidP="00786A70">
            <w:pPr>
              <w:pStyle w:val="TableParagraph"/>
              <w:spacing w:before="0"/>
              <w:jc w:val="both"/>
              <w:rPr>
                <w:noProof/>
                <w:color w:val="231F20"/>
              </w:rPr>
            </w:pPr>
            <w:r w:rsidRPr="00D16D28">
              <w:rPr>
                <w:color w:val="231F20"/>
              </w:rPr>
              <w:t>E darbība</w:t>
            </w:r>
          </w:p>
        </w:tc>
        <w:tc>
          <w:tcPr>
            <w:tcW w:w="963" w:type="pct"/>
            <w:tcBorders>
              <w:bottom w:val="single" w:sz="4" w:space="0" w:color="231F20"/>
            </w:tcBorders>
          </w:tcPr>
          <w:p w14:paraId="32F82530" w14:textId="77777777" w:rsidR="000215F3" w:rsidRPr="00D16D28" w:rsidRDefault="000215F3" w:rsidP="000C5467">
            <w:pPr>
              <w:pStyle w:val="TableParagraph"/>
              <w:spacing w:before="0"/>
              <w:rPr>
                <w:noProof/>
                <w:color w:val="231F20"/>
              </w:rPr>
            </w:pPr>
            <w:r w:rsidRPr="00D16D28">
              <w:rPr>
                <w:color w:val="231F20"/>
              </w:rPr>
              <w:t>914</w:t>
            </w:r>
          </w:p>
        </w:tc>
        <w:tc>
          <w:tcPr>
            <w:tcW w:w="149" w:type="pct"/>
          </w:tcPr>
          <w:p w14:paraId="74B77C46" w14:textId="77777777" w:rsidR="000215F3" w:rsidRPr="00D16D28" w:rsidRDefault="000215F3" w:rsidP="000C5467">
            <w:pPr>
              <w:pStyle w:val="TableParagraph"/>
              <w:spacing w:before="0"/>
              <w:rPr>
                <w:noProof/>
              </w:rPr>
            </w:pPr>
          </w:p>
        </w:tc>
        <w:tc>
          <w:tcPr>
            <w:tcW w:w="1051" w:type="pct"/>
            <w:tcBorders>
              <w:bottom w:val="single" w:sz="4" w:space="0" w:color="231F20"/>
            </w:tcBorders>
          </w:tcPr>
          <w:p w14:paraId="3E278177" w14:textId="77777777" w:rsidR="000215F3" w:rsidRPr="00D16D28" w:rsidRDefault="000215F3" w:rsidP="000C5467">
            <w:pPr>
              <w:pStyle w:val="TableParagraph"/>
              <w:spacing w:before="0"/>
              <w:rPr>
                <w:noProof/>
                <w:color w:val="231F20"/>
              </w:rPr>
            </w:pPr>
            <w:r w:rsidRPr="00D16D28">
              <w:rPr>
                <w:color w:val="231F20"/>
              </w:rPr>
              <w:t>181</w:t>
            </w:r>
          </w:p>
        </w:tc>
        <w:tc>
          <w:tcPr>
            <w:tcW w:w="1052" w:type="pct"/>
            <w:tcBorders>
              <w:bottom w:val="single" w:sz="4" w:space="0" w:color="231F20"/>
            </w:tcBorders>
          </w:tcPr>
          <w:p w14:paraId="0C9E8BC6" w14:textId="77777777" w:rsidR="000215F3" w:rsidRPr="00D16D28" w:rsidRDefault="000215F3" w:rsidP="000C5467">
            <w:pPr>
              <w:pStyle w:val="TableParagraph"/>
              <w:spacing w:before="0"/>
              <w:rPr>
                <w:noProof/>
                <w:color w:val="231F20"/>
              </w:rPr>
            </w:pPr>
            <w:r w:rsidRPr="00D16D28">
              <w:rPr>
                <w:color w:val="231F20"/>
              </w:rPr>
              <w:t>321</w:t>
            </w:r>
          </w:p>
        </w:tc>
        <w:tc>
          <w:tcPr>
            <w:tcW w:w="1052" w:type="pct"/>
            <w:tcBorders>
              <w:bottom w:val="single" w:sz="4" w:space="0" w:color="231F20"/>
            </w:tcBorders>
          </w:tcPr>
          <w:p w14:paraId="3964E0BB" w14:textId="77777777" w:rsidR="000215F3" w:rsidRPr="00D16D28" w:rsidRDefault="000215F3" w:rsidP="000C5467">
            <w:pPr>
              <w:pStyle w:val="TableParagraph"/>
              <w:spacing w:before="0"/>
              <w:rPr>
                <w:noProof/>
                <w:color w:val="231F20"/>
              </w:rPr>
            </w:pPr>
            <w:r w:rsidRPr="00D16D28">
              <w:rPr>
                <w:color w:val="231F20"/>
              </w:rPr>
              <w:t>502</w:t>
            </w:r>
          </w:p>
        </w:tc>
      </w:tr>
      <w:tr w:rsidR="000215F3" w:rsidRPr="00D16D28" w14:paraId="7F8A378F" w14:textId="77777777" w:rsidTr="00BC3695">
        <w:tc>
          <w:tcPr>
            <w:tcW w:w="734" w:type="pct"/>
          </w:tcPr>
          <w:p w14:paraId="3058C724" w14:textId="77777777" w:rsidR="000215F3" w:rsidRPr="00D16D28" w:rsidRDefault="000215F3" w:rsidP="00786A70">
            <w:pPr>
              <w:pStyle w:val="TableParagraph"/>
              <w:spacing w:before="0"/>
              <w:jc w:val="both"/>
              <w:rPr>
                <w:noProof/>
              </w:rPr>
            </w:pPr>
          </w:p>
        </w:tc>
        <w:tc>
          <w:tcPr>
            <w:tcW w:w="963" w:type="pct"/>
            <w:tcBorders>
              <w:top w:val="single" w:sz="4" w:space="0" w:color="231F20"/>
              <w:bottom w:val="single" w:sz="4" w:space="0" w:color="231F20"/>
            </w:tcBorders>
          </w:tcPr>
          <w:p w14:paraId="58DC89EA" w14:textId="77777777" w:rsidR="000215F3" w:rsidRPr="00D16D28" w:rsidRDefault="000215F3" w:rsidP="000C5467">
            <w:pPr>
              <w:pStyle w:val="TableParagraph"/>
              <w:spacing w:before="0"/>
              <w:rPr>
                <w:b/>
                <w:noProof/>
                <w:color w:val="231F20"/>
              </w:rPr>
            </w:pPr>
            <w:r w:rsidRPr="00D16D28">
              <w:rPr>
                <w:b/>
                <w:color w:val="231F20"/>
              </w:rPr>
              <w:t>5209</w:t>
            </w:r>
          </w:p>
        </w:tc>
        <w:tc>
          <w:tcPr>
            <w:tcW w:w="149" w:type="pct"/>
          </w:tcPr>
          <w:p w14:paraId="1FA3CE0C" w14:textId="77777777" w:rsidR="000215F3" w:rsidRPr="00D16D28" w:rsidRDefault="000215F3" w:rsidP="000C5467">
            <w:pPr>
              <w:pStyle w:val="TableParagraph"/>
              <w:spacing w:before="0"/>
              <w:rPr>
                <w:noProof/>
              </w:rPr>
            </w:pPr>
          </w:p>
        </w:tc>
        <w:tc>
          <w:tcPr>
            <w:tcW w:w="1051" w:type="pct"/>
            <w:tcBorders>
              <w:top w:val="single" w:sz="4" w:space="0" w:color="231F20"/>
              <w:bottom w:val="single" w:sz="4" w:space="0" w:color="231F20"/>
            </w:tcBorders>
          </w:tcPr>
          <w:p w14:paraId="6A245562" w14:textId="77777777" w:rsidR="000215F3" w:rsidRPr="00D16D28" w:rsidRDefault="000215F3" w:rsidP="000C5467">
            <w:pPr>
              <w:pStyle w:val="TableParagraph"/>
              <w:spacing w:before="0"/>
              <w:rPr>
                <w:b/>
                <w:noProof/>
                <w:color w:val="231F20"/>
              </w:rPr>
            </w:pPr>
            <w:r w:rsidRPr="00D16D28">
              <w:rPr>
                <w:b/>
                <w:color w:val="231F20"/>
              </w:rPr>
              <w:t>1549</w:t>
            </w:r>
          </w:p>
        </w:tc>
        <w:tc>
          <w:tcPr>
            <w:tcW w:w="1052" w:type="pct"/>
            <w:tcBorders>
              <w:top w:val="single" w:sz="4" w:space="0" w:color="231F20"/>
              <w:bottom w:val="single" w:sz="4" w:space="0" w:color="231F20"/>
            </w:tcBorders>
          </w:tcPr>
          <w:p w14:paraId="0EEC8531" w14:textId="77777777" w:rsidR="000215F3" w:rsidRPr="00D16D28" w:rsidRDefault="000215F3" w:rsidP="000C5467">
            <w:pPr>
              <w:pStyle w:val="TableParagraph"/>
              <w:spacing w:before="0"/>
              <w:rPr>
                <w:b/>
                <w:noProof/>
                <w:color w:val="231F20"/>
              </w:rPr>
            </w:pPr>
            <w:r w:rsidRPr="00D16D28">
              <w:rPr>
                <w:b/>
                <w:color w:val="231F20"/>
              </w:rPr>
              <w:t>1244</w:t>
            </w:r>
          </w:p>
        </w:tc>
        <w:tc>
          <w:tcPr>
            <w:tcW w:w="1052" w:type="pct"/>
            <w:tcBorders>
              <w:top w:val="single" w:sz="4" w:space="0" w:color="231F20"/>
              <w:bottom w:val="single" w:sz="4" w:space="0" w:color="231F20"/>
            </w:tcBorders>
          </w:tcPr>
          <w:p w14:paraId="22BE748E" w14:textId="77777777" w:rsidR="000215F3" w:rsidRPr="00D16D28" w:rsidRDefault="000215F3" w:rsidP="000C5467">
            <w:pPr>
              <w:pStyle w:val="TableParagraph"/>
              <w:spacing w:before="0"/>
              <w:rPr>
                <w:b/>
                <w:noProof/>
                <w:color w:val="231F20"/>
              </w:rPr>
            </w:pPr>
            <w:r w:rsidRPr="00D16D28">
              <w:rPr>
                <w:b/>
                <w:color w:val="231F20"/>
              </w:rPr>
              <w:t>2793</w:t>
            </w:r>
          </w:p>
        </w:tc>
      </w:tr>
    </w:tbl>
    <w:p w14:paraId="2D92EFEA" w14:textId="77777777" w:rsidR="00F25C94" w:rsidRDefault="00F25C94" w:rsidP="00770F86">
      <w:pPr>
        <w:pStyle w:val="BodyText"/>
      </w:pPr>
    </w:p>
    <w:p w14:paraId="74827031" w14:textId="6DB400E3" w:rsidR="000215F3" w:rsidRDefault="000215F3" w:rsidP="00770F86">
      <w:pPr>
        <w:pStyle w:val="BodyText"/>
      </w:pPr>
      <w:r>
        <w:t>Turpmāk sniegtajā tabulā ir apkopots līguma izbeigšanas iespēju izmantošanas īpatsvars 20X0. gadā.</w:t>
      </w:r>
    </w:p>
    <w:p w14:paraId="55BAB205" w14:textId="77777777" w:rsidR="00F25C94" w:rsidRPr="00407CD9" w:rsidRDefault="00F25C94" w:rsidP="00770F86">
      <w:pPr>
        <w:pStyle w:val="BodyText"/>
      </w:pPr>
    </w:p>
    <w:tbl>
      <w:tblPr>
        <w:tblW w:w="5000" w:type="pct"/>
        <w:tblCellMar>
          <w:top w:w="28" w:type="dxa"/>
          <w:left w:w="28" w:type="dxa"/>
          <w:bottom w:w="28" w:type="dxa"/>
          <w:right w:w="28" w:type="dxa"/>
        </w:tblCellMar>
        <w:tblLook w:val="01E0" w:firstRow="1" w:lastRow="1" w:firstColumn="1" w:lastColumn="1" w:noHBand="0" w:noVBand="0"/>
      </w:tblPr>
      <w:tblGrid>
        <w:gridCol w:w="1650"/>
        <w:gridCol w:w="192"/>
        <w:gridCol w:w="2410"/>
        <w:gridCol w:w="2410"/>
        <w:gridCol w:w="2410"/>
      </w:tblGrid>
      <w:tr w:rsidR="001B1989" w:rsidRPr="00D16D28" w14:paraId="4FA47180" w14:textId="77777777" w:rsidTr="00D16D28">
        <w:tc>
          <w:tcPr>
            <w:tcW w:w="910" w:type="pct"/>
            <w:tcBorders>
              <w:top w:val="single" w:sz="2" w:space="0" w:color="auto"/>
            </w:tcBorders>
          </w:tcPr>
          <w:p w14:paraId="221E8E0C" w14:textId="2B58AC87" w:rsidR="001B1989" w:rsidRPr="00D16D28" w:rsidRDefault="001B1989" w:rsidP="00797D95">
            <w:pPr>
              <w:pStyle w:val="TableParagraph"/>
              <w:spacing w:before="0"/>
              <w:jc w:val="both"/>
              <w:rPr>
                <w:noProof/>
              </w:rPr>
            </w:pPr>
            <w:r w:rsidRPr="00D16D28">
              <w:rPr>
                <w:b/>
                <w:color w:val="231F20"/>
              </w:rPr>
              <w:t>Segments</w:t>
            </w:r>
          </w:p>
        </w:tc>
        <w:tc>
          <w:tcPr>
            <w:tcW w:w="106" w:type="pct"/>
            <w:tcBorders>
              <w:top w:val="single" w:sz="2" w:space="0" w:color="auto"/>
            </w:tcBorders>
          </w:tcPr>
          <w:p w14:paraId="093C1AEF" w14:textId="77777777" w:rsidR="001B1989" w:rsidRPr="00D16D28" w:rsidRDefault="001B1989" w:rsidP="00797D95">
            <w:pPr>
              <w:pStyle w:val="TableParagraph"/>
              <w:spacing w:before="0"/>
              <w:jc w:val="both"/>
              <w:rPr>
                <w:noProof/>
              </w:rPr>
            </w:pPr>
          </w:p>
        </w:tc>
        <w:tc>
          <w:tcPr>
            <w:tcW w:w="1328" w:type="pct"/>
            <w:tcBorders>
              <w:top w:val="single" w:sz="2" w:space="0" w:color="auto"/>
            </w:tcBorders>
          </w:tcPr>
          <w:p w14:paraId="61E1FB9E" w14:textId="5E05B660" w:rsidR="001B1989" w:rsidRPr="00D16D28" w:rsidRDefault="001A051F" w:rsidP="00DB7AD9">
            <w:pPr>
              <w:pStyle w:val="TableParagraph"/>
              <w:rPr>
                <w:b/>
                <w:noProof/>
                <w:color w:val="231F20"/>
              </w:rPr>
            </w:pPr>
            <w:r w:rsidRPr="00D16D28">
              <w:rPr>
                <w:b/>
                <w:color w:val="231F20"/>
              </w:rPr>
              <w:t xml:space="preserve">Līguma izbeigšanas iespēja, kas izmantojama </w:t>
            </w:r>
            <w:proofErr w:type="spellStart"/>
            <w:r w:rsidRPr="00D16D28">
              <w:rPr>
                <w:b/>
                <w:color w:val="231F20"/>
              </w:rPr>
              <w:t>20X0</w:t>
            </w:r>
            <w:proofErr w:type="spellEnd"/>
            <w:r w:rsidRPr="00D16D28">
              <w:rPr>
                <w:b/>
                <w:color w:val="231F20"/>
              </w:rPr>
              <w:t>. gadā</w:t>
            </w:r>
          </w:p>
        </w:tc>
        <w:tc>
          <w:tcPr>
            <w:tcW w:w="1328" w:type="pct"/>
            <w:tcBorders>
              <w:top w:val="single" w:sz="4" w:space="0" w:color="231F20"/>
            </w:tcBorders>
          </w:tcPr>
          <w:p w14:paraId="357ED077" w14:textId="70ED07A5" w:rsidR="001B1989" w:rsidRPr="00D16D28" w:rsidRDefault="005878E1" w:rsidP="00DB7AD9">
            <w:pPr>
              <w:pStyle w:val="TableParagraph"/>
              <w:rPr>
                <w:b/>
                <w:noProof/>
                <w:color w:val="231F20"/>
              </w:rPr>
            </w:pPr>
            <w:r w:rsidRPr="00D16D28">
              <w:rPr>
                <w:b/>
                <w:color w:val="231F20"/>
              </w:rPr>
              <w:t>Līguma izbeigšanas iespēja nav izmantota</w:t>
            </w:r>
          </w:p>
        </w:tc>
        <w:tc>
          <w:tcPr>
            <w:tcW w:w="1328" w:type="pct"/>
            <w:tcBorders>
              <w:top w:val="single" w:sz="4" w:space="0" w:color="231F20"/>
            </w:tcBorders>
          </w:tcPr>
          <w:p w14:paraId="5D102691" w14:textId="0FB875B3" w:rsidR="001B1989" w:rsidRPr="00D16D28" w:rsidRDefault="003C525A" w:rsidP="00DB7AD9">
            <w:pPr>
              <w:pStyle w:val="TableParagraph"/>
              <w:rPr>
                <w:b/>
                <w:noProof/>
                <w:color w:val="231F20"/>
              </w:rPr>
            </w:pPr>
            <w:r w:rsidRPr="00D16D28">
              <w:rPr>
                <w:b/>
                <w:color w:val="231F20"/>
              </w:rPr>
              <w:t>Līguma izbeigšanas iespēja ir izmantota</w:t>
            </w:r>
          </w:p>
        </w:tc>
      </w:tr>
      <w:tr w:rsidR="00D31524" w:rsidRPr="00D16D28" w14:paraId="50A59473" w14:textId="77777777" w:rsidTr="00D16D28">
        <w:tc>
          <w:tcPr>
            <w:tcW w:w="910" w:type="pct"/>
          </w:tcPr>
          <w:p w14:paraId="3E9448E0" w14:textId="77777777" w:rsidR="00D31524" w:rsidRPr="00D16D28" w:rsidRDefault="00D31524" w:rsidP="00797D95">
            <w:pPr>
              <w:pStyle w:val="TableParagraph"/>
              <w:spacing w:before="0"/>
              <w:jc w:val="both"/>
              <w:rPr>
                <w:noProof/>
              </w:rPr>
            </w:pPr>
          </w:p>
        </w:tc>
        <w:tc>
          <w:tcPr>
            <w:tcW w:w="106" w:type="pct"/>
          </w:tcPr>
          <w:p w14:paraId="321ADA25" w14:textId="77777777" w:rsidR="00D31524" w:rsidRPr="00D16D28" w:rsidRDefault="00D31524" w:rsidP="00797D95">
            <w:pPr>
              <w:pStyle w:val="TableParagraph"/>
              <w:spacing w:before="0"/>
              <w:jc w:val="both"/>
              <w:rPr>
                <w:noProof/>
              </w:rPr>
            </w:pPr>
          </w:p>
        </w:tc>
        <w:tc>
          <w:tcPr>
            <w:tcW w:w="1328" w:type="pct"/>
            <w:tcBorders>
              <w:top w:val="single" w:sz="4" w:space="0" w:color="231F20"/>
            </w:tcBorders>
          </w:tcPr>
          <w:p w14:paraId="4B2F9302" w14:textId="4B5F7A98" w:rsidR="00D31524" w:rsidRPr="00D16D28" w:rsidRDefault="002E20FD" w:rsidP="00DB7AD9">
            <w:pPr>
              <w:pStyle w:val="TableParagraph"/>
              <w:spacing w:before="0"/>
              <w:rPr>
                <w:b/>
                <w:noProof/>
                <w:color w:val="231F20"/>
              </w:rPr>
            </w:pPr>
            <w:r w:rsidRPr="00D16D28">
              <w:rPr>
                <w:b/>
                <w:color w:val="231F20"/>
              </w:rPr>
              <w:t>Nomas līgumu skaits</w:t>
            </w:r>
          </w:p>
        </w:tc>
        <w:tc>
          <w:tcPr>
            <w:tcW w:w="1328" w:type="pct"/>
            <w:tcBorders>
              <w:top w:val="single" w:sz="4" w:space="0" w:color="231F20"/>
            </w:tcBorders>
          </w:tcPr>
          <w:p w14:paraId="7B279E32" w14:textId="3C585DEF" w:rsidR="00D31524" w:rsidRPr="00D16D28" w:rsidRDefault="002E20FD" w:rsidP="00DB7AD9">
            <w:pPr>
              <w:pStyle w:val="TableParagraph"/>
              <w:spacing w:before="0"/>
              <w:rPr>
                <w:b/>
                <w:noProof/>
                <w:color w:val="231F20"/>
              </w:rPr>
            </w:pPr>
            <w:r w:rsidRPr="00D16D28">
              <w:rPr>
                <w:b/>
                <w:color w:val="231F20"/>
              </w:rPr>
              <w:t>Nomas līgumu skaits</w:t>
            </w:r>
          </w:p>
        </w:tc>
        <w:tc>
          <w:tcPr>
            <w:tcW w:w="1328" w:type="pct"/>
            <w:tcBorders>
              <w:top w:val="single" w:sz="4" w:space="0" w:color="231F20"/>
            </w:tcBorders>
          </w:tcPr>
          <w:p w14:paraId="39ECE8A3" w14:textId="663321CB" w:rsidR="00D31524" w:rsidRPr="00D16D28" w:rsidRDefault="002E20FD" w:rsidP="00DB7AD9">
            <w:pPr>
              <w:pStyle w:val="TableParagraph"/>
              <w:spacing w:before="0"/>
              <w:rPr>
                <w:b/>
                <w:noProof/>
                <w:color w:val="231F20"/>
              </w:rPr>
            </w:pPr>
            <w:r w:rsidRPr="00D16D28">
              <w:rPr>
                <w:b/>
                <w:color w:val="231F20"/>
              </w:rPr>
              <w:t>Nomas līgumu skaits</w:t>
            </w:r>
          </w:p>
        </w:tc>
      </w:tr>
      <w:tr w:rsidR="00CC59D4" w:rsidRPr="00D16D28" w14:paraId="1557CC4F" w14:textId="77777777" w:rsidTr="00D16D28">
        <w:tc>
          <w:tcPr>
            <w:tcW w:w="910" w:type="pct"/>
          </w:tcPr>
          <w:p w14:paraId="67427094" w14:textId="77777777" w:rsidR="00CC59D4" w:rsidRPr="00D16D28" w:rsidRDefault="00CC59D4" w:rsidP="00CC59D4">
            <w:pPr>
              <w:pStyle w:val="TableParagraph"/>
              <w:spacing w:before="0"/>
              <w:jc w:val="both"/>
              <w:rPr>
                <w:noProof/>
                <w:color w:val="231F20"/>
              </w:rPr>
            </w:pPr>
            <w:r w:rsidRPr="00D16D28">
              <w:rPr>
                <w:color w:val="231F20"/>
              </w:rPr>
              <w:t>A darbība</w:t>
            </w:r>
          </w:p>
        </w:tc>
        <w:tc>
          <w:tcPr>
            <w:tcW w:w="106" w:type="pct"/>
          </w:tcPr>
          <w:p w14:paraId="5B25F6F1" w14:textId="77777777" w:rsidR="00CC59D4" w:rsidRPr="00D16D28" w:rsidRDefault="00CC59D4" w:rsidP="00CC59D4">
            <w:pPr>
              <w:pStyle w:val="TableParagraph"/>
              <w:spacing w:before="0"/>
              <w:jc w:val="both"/>
              <w:rPr>
                <w:noProof/>
              </w:rPr>
            </w:pPr>
          </w:p>
        </w:tc>
        <w:tc>
          <w:tcPr>
            <w:tcW w:w="1328" w:type="pct"/>
            <w:tcBorders>
              <w:top w:val="single" w:sz="4" w:space="0" w:color="231F20"/>
            </w:tcBorders>
          </w:tcPr>
          <w:p w14:paraId="5A7F6F2A" w14:textId="50BBE58D" w:rsidR="00CC59D4" w:rsidRPr="00D16D28" w:rsidRDefault="00CC59D4" w:rsidP="00CC59D4">
            <w:pPr>
              <w:pStyle w:val="TableParagraph"/>
              <w:spacing w:before="0"/>
              <w:rPr>
                <w:noProof/>
                <w:color w:val="231F20"/>
              </w:rPr>
            </w:pPr>
            <w:r w:rsidRPr="00D16D28">
              <w:rPr>
                <w:color w:val="231F20"/>
              </w:rPr>
              <w:t>33</w:t>
            </w:r>
          </w:p>
        </w:tc>
        <w:tc>
          <w:tcPr>
            <w:tcW w:w="1328" w:type="pct"/>
            <w:tcBorders>
              <w:top w:val="single" w:sz="4" w:space="0" w:color="231F20"/>
            </w:tcBorders>
          </w:tcPr>
          <w:p w14:paraId="65D88283" w14:textId="69B13092" w:rsidR="00CC59D4" w:rsidRPr="00D16D28" w:rsidRDefault="00CC59D4" w:rsidP="00CC59D4">
            <w:pPr>
              <w:pStyle w:val="TableParagraph"/>
              <w:spacing w:before="0"/>
              <w:rPr>
                <w:noProof/>
                <w:color w:val="231F20"/>
              </w:rPr>
            </w:pPr>
            <w:r w:rsidRPr="00D16D28">
              <w:rPr>
                <w:color w:val="231F20"/>
              </w:rPr>
              <w:t>30</w:t>
            </w:r>
          </w:p>
        </w:tc>
        <w:tc>
          <w:tcPr>
            <w:tcW w:w="1328" w:type="pct"/>
            <w:tcBorders>
              <w:top w:val="single" w:sz="4" w:space="0" w:color="231F20"/>
            </w:tcBorders>
          </w:tcPr>
          <w:p w14:paraId="3E13B6C7" w14:textId="6C032F42" w:rsidR="00CC59D4" w:rsidRPr="00D16D28" w:rsidRDefault="00CC59D4" w:rsidP="00CC59D4">
            <w:pPr>
              <w:pStyle w:val="TableParagraph"/>
              <w:spacing w:before="0"/>
              <w:rPr>
                <w:noProof/>
                <w:color w:val="231F20"/>
              </w:rPr>
            </w:pPr>
            <w:r w:rsidRPr="00D16D28">
              <w:rPr>
                <w:color w:val="231F20"/>
              </w:rPr>
              <w:t>3</w:t>
            </w:r>
          </w:p>
        </w:tc>
      </w:tr>
      <w:tr w:rsidR="00CC59D4" w:rsidRPr="00D16D28" w14:paraId="354AD6F7" w14:textId="77777777" w:rsidTr="00D16D28">
        <w:tc>
          <w:tcPr>
            <w:tcW w:w="910" w:type="pct"/>
          </w:tcPr>
          <w:p w14:paraId="6445A845" w14:textId="77777777" w:rsidR="00CC59D4" w:rsidRPr="00D16D28" w:rsidRDefault="00CC59D4" w:rsidP="00CC59D4">
            <w:pPr>
              <w:pStyle w:val="TableParagraph"/>
              <w:spacing w:before="0"/>
              <w:jc w:val="both"/>
              <w:rPr>
                <w:noProof/>
                <w:color w:val="231F20"/>
              </w:rPr>
            </w:pPr>
            <w:r w:rsidRPr="00D16D28">
              <w:rPr>
                <w:color w:val="231F20"/>
              </w:rPr>
              <w:t>B darbība</w:t>
            </w:r>
          </w:p>
        </w:tc>
        <w:tc>
          <w:tcPr>
            <w:tcW w:w="106" w:type="pct"/>
          </w:tcPr>
          <w:p w14:paraId="6879D424" w14:textId="77777777" w:rsidR="00CC59D4" w:rsidRPr="00D16D28" w:rsidRDefault="00CC59D4" w:rsidP="00CC59D4">
            <w:pPr>
              <w:pStyle w:val="TableParagraph"/>
              <w:spacing w:before="0"/>
              <w:jc w:val="both"/>
              <w:rPr>
                <w:noProof/>
              </w:rPr>
            </w:pPr>
          </w:p>
        </w:tc>
        <w:tc>
          <w:tcPr>
            <w:tcW w:w="1328" w:type="pct"/>
          </w:tcPr>
          <w:p w14:paraId="24CC6829" w14:textId="7BFB888B" w:rsidR="00CC59D4" w:rsidRPr="00D16D28" w:rsidRDefault="00CC59D4" w:rsidP="00CC59D4">
            <w:pPr>
              <w:pStyle w:val="TableParagraph"/>
              <w:spacing w:before="0"/>
              <w:rPr>
                <w:noProof/>
                <w:color w:val="231F20"/>
              </w:rPr>
            </w:pPr>
            <w:r w:rsidRPr="00D16D28">
              <w:rPr>
                <w:color w:val="231F20"/>
              </w:rPr>
              <w:t>86</w:t>
            </w:r>
          </w:p>
        </w:tc>
        <w:tc>
          <w:tcPr>
            <w:tcW w:w="1328" w:type="pct"/>
          </w:tcPr>
          <w:p w14:paraId="50C4A2C4" w14:textId="3DFC089F" w:rsidR="00CC59D4" w:rsidRPr="00D16D28" w:rsidRDefault="00CC59D4" w:rsidP="00CC59D4">
            <w:pPr>
              <w:pStyle w:val="TableParagraph"/>
              <w:spacing w:before="0"/>
              <w:rPr>
                <w:noProof/>
                <w:color w:val="231F20"/>
              </w:rPr>
            </w:pPr>
            <w:r w:rsidRPr="00D16D28">
              <w:rPr>
                <w:color w:val="231F20"/>
              </w:rPr>
              <w:t>69</w:t>
            </w:r>
          </w:p>
        </w:tc>
        <w:tc>
          <w:tcPr>
            <w:tcW w:w="1328" w:type="pct"/>
          </w:tcPr>
          <w:p w14:paraId="22A52A0C" w14:textId="10361FA2" w:rsidR="00CC59D4" w:rsidRPr="00D16D28" w:rsidRDefault="00CC59D4" w:rsidP="00CC59D4">
            <w:pPr>
              <w:pStyle w:val="TableParagraph"/>
              <w:spacing w:before="0"/>
              <w:rPr>
                <w:noProof/>
                <w:color w:val="231F20"/>
              </w:rPr>
            </w:pPr>
            <w:r w:rsidRPr="00D16D28">
              <w:rPr>
                <w:color w:val="231F20"/>
              </w:rPr>
              <w:t>17</w:t>
            </w:r>
          </w:p>
        </w:tc>
      </w:tr>
      <w:tr w:rsidR="00CC59D4" w:rsidRPr="00D16D28" w14:paraId="2B279A5A" w14:textId="77777777" w:rsidTr="00D16D28">
        <w:tc>
          <w:tcPr>
            <w:tcW w:w="910" w:type="pct"/>
          </w:tcPr>
          <w:p w14:paraId="13259BF2" w14:textId="77777777" w:rsidR="00CC59D4" w:rsidRPr="00D16D28" w:rsidRDefault="00CC59D4" w:rsidP="00CC59D4">
            <w:pPr>
              <w:pStyle w:val="TableParagraph"/>
              <w:spacing w:before="0"/>
              <w:jc w:val="both"/>
              <w:rPr>
                <w:noProof/>
                <w:color w:val="231F20"/>
              </w:rPr>
            </w:pPr>
            <w:r w:rsidRPr="00D16D28">
              <w:rPr>
                <w:color w:val="231F20"/>
              </w:rPr>
              <w:t>C darbība</w:t>
            </w:r>
          </w:p>
        </w:tc>
        <w:tc>
          <w:tcPr>
            <w:tcW w:w="106" w:type="pct"/>
          </w:tcPr>
          <w:p w14:paraId="35848DF6" w14:textId="77777777" w:rsidR="00CC59D4" w:rsidRPr="00D16D28" w:rsidRDefault="00CC59D4" w:rsidP="00CC59D4">
            <w:pPr>
              <w:pStyle w:val="TableParagraph"/>
              <w:spacing w:before="0"/>
              <w:jc w:val="both"/>
              <w:rPr>
                <w:noProof/>
              </w:rPr>
            </w:pPr>
          </w:p>
        </w:tc>
        <w:tc>
          <w:tcPr>
            <w:tcW w:w="1328" w:type="pct"/>
          </w:tcPr>
          <w:p w14:paraId="3946E677" w14:textId="01AC9B4F" w:rsidR="00CC59D4" w:rsidRPr="00D16D28" w:rsidRDefault="00CC59D4" w:rsidP="00CC59D4">
            <w:pPr>
              <w:pStyle w:val="TableParagraph"/>
              <w:spacing w:before="0"/>
              <w:rPr>
                <w:noProof/>
                <w:color w:val="231F20"/>
              </w:rPr>
            </w:pPr>
            <w:r w:rsidRPr="00D16D28">
              <w:rPr>
                <w:color w:val="231F20"/>
              </w:rPr>
              <w:t>19</w:t>
            </w:r>
          </w:p>
        </w:tc>
        <w:tc>
          <w:tcPr>
            <w:tcW w:w="1328" w:type="pct"/>
          </w:tcPr>
          <w:p w14:paraId="700443BC" w14:textId="1E76208B" w:rsidR="00CC59D4" w:rsidRPr="00D16D28" w:rsidRDefault="00CC59D4" w:rsidP="00CC59D4">
            <w:pPr>
              <w:pStyle w:val="TableParagraph"/>
              <w:spacing w:before="0"/>
              <w:rPr>
                <w:noProof/>
                <w:color w:val="231F20"/>
              </w:rPr>
            </w:pPr>
            <w:r w:rsidRPr="00D16D28">
              <w:rPr>
                <w:color w:val="231F20"/>
              </w:rPr>
              <w:t>18</w:t>
            </w:r>
          </w:p>
        </w:tc>
        <w:tc>
          <w:tcPr>
            <w:tcW w:w="1328" w:type="pct"/>
          </w:tcPr>
          <w:p w14:paraId="6EA781B3" w14:textId="455EAD2E" w:rsidR="00CC59D4" w:rsidRPr="00D16D28" w:rsidRDefault="00CC59D4" w:rsidP="00CC59D4">
            <w:pPr>
              <w:pStyle w:val="TableParagraph"/>
              <w:spacing w:before="0"/>
              <w:rPr>
                <w:noProof/>
                <w:color w:val="231F20"/>
              </w:rPr>
            </w:pPr>
            <w:r w:rsidRPr="00D16D28">
              <w:rPr>
                <w:color w:val="231F20"/>
              </w:rPr>
              <w:t>1</w:t>
            </w:r>
          </w:p>
        </w:tc>
      </w:tr>
      <w:tr w:rsidR="00CC59D4" w:rsidRPr="00D16D28" w14:paraId="114A39BA" w14:textId="77777777" w:rsidTr="00D16D28">
        <w:tc>
          <w:tcPr>
            <w:tcW w:w="910" w:type="pct"/>
          </w:tcPr>
          <w:p w14:paraId="29593EF2" w14:textId="77777777" w:rsidR="00CC59D4" w:rsidRPr="00D16D28" w:rsidRDefault="00CC59D4" w:rsidP="00CC59D4">
            <w:pPr>
              <w:pStyle w:val="TableParagraph"/>
              <w:spacing w:before="0"/>
              <w:jc w:val="both"/>
              <w:rPr>
                <w:noProof/>
                <w:color w:val="231F20"/>
              </w:rPr>
            </w:pPr>
            <w:r w:rsidRPr="00D16D28">
              <w:rPr>
                <w:color w:val="231F20"/>
              </w:rPr>
              <w:t>D darbība</w:t>
            </w:r>
          </w:p>
        </w:tc>
        <w:tc>
          <w:tcPr>
            <w:tcW w:w="106" w:type="pct"/>
          </w:tcPr>
          <w:p w14:paraId="5F7DB36F" w14:textId="77777777" w:rsidR="00CC59D4" w:rsidRPr="00D16D28" w:rsidRDefault="00CC59D4" w:rsidP="00CC59D4">
            <w:pPr>
              <w:pStyle w:val="TableParagraph"/>
              <w:spacing w:before="0"/>
              <w:jc w:val="both"/>
              <w:rPr>
                <w:noProof/>
              </w:rPr>
            </w:pPr>
          </w:p>
        </w:tc>
        <w:tc>
          <w:tcPr>
            <w:tcW w:w="1328" w:type="pct"/>
          </w:tcPr>
          <w:p w14:paraId="74599452" w14:textId="7D628E84" w:rsidR="00CC59D4" w:rsidRPr="00D16D28" w:rsidRDefault="00CC59D4" w:rsidP="00CC59D4">
            <w:pPr>
              <w:pStyle w:val="TableParagraph"/>
              <w:spacing w:before="0"/>
              <w:rPr>
                <w:noProof/>
                <w:color w:val="231F20"/>
              </w:rPr>
            </w:pPr>
            <w:r w:rsidRPr="00D16D28">
              <w:rPr>
                <w:color w:val="231F20"/>
              </w:rPr>
              <w:t>30</w:t>
            </w:r>
          </w:p>
        </w:tc>
        <w:tc>
          <w:tcPr>
            <w:tcW w:w="1328" w:type="pct"/>
          </w:tcPr>
          <w:p w14:paraId="2B9BF651" w14:textId="70703123" w:rsidR="00CC59D4" w:rsidRPr="00D16D28" w:rsidRDefault="00CC59D4" w:rsidP="00CC59D4">
            <w:pPr>
              <w:pStyle w:val="TableParagraph"/>
              <w:spacing w:before="0"/>
              <w:rPr>
                <w:noProof/>
                <w:color w:val="231F20"/>
              </w:rPr>
            </w:pPr>
            <w:r w:rsidRPr="00D16D28">
              <w:rPr>
                <w:color w:val="231F20"/>
              </w:rPr>
              <w:t>5</w:t>
            </w:r>
          </w:p>
        </w:tc>
        <w:tc>
          <w:tcPr>
            <w:tcW w:w="1328" w:type="pct"/>
          </w:tcPr>
          <w:p w14:paraId="194543E4" w14:textId="4D99C487" w:rsidR="00CC59D4" w:rsidRPr="00D16D28" w:rsidRDefault="00CC59D4" w:rsidP="00CC59D4">
            <w:pPr>
              <w:pStyle w:val="TableParagraph"/>
              <w:spacing w:before="0"/>
              <w:rPr>
                <w:noProof/>
                <w:color w:val="231F20"/>
              </w:rPr>
            </w:pPr>
            <w:r w:rsidRPr="00D16D28">
              <w:rPr>
                <w:color w:val="231F20"/>
              </w:rPr>
              <w:t>25</w:t>
            </w:r>
          </w:p>
        </w:tc>
      </w:tr>
      <w:tr w:rsidR="00CC59D4" w:rsidRPr="00D16D28" w14:paraId="1F3E6070" w14:textId="77777777" w:rsidTr="00D16D28">
        <w:tc>
          <w:tcPr>
            <w:tcW w:w="910" w:type="pct"/>
          </w:tcPr>
          <w:p w14:paraId="67955B60" w14:textId="77777777" w:rsidR="00CC59D4" w:rsidRPr="00D16D28" w:rsidRDefault="00CC59D4" w:rsidP="00CC59D4">
            <w:pPr>
              <w:pStyle w:val="TableParagraph"/>
              <w:spacing w:before="0"/>
              <w:jc w:val="both"/>
              <w:rPr>
                <w:noProof/>
                <w:color w:val="231F20"/>
              </w:rPr>
            </w:pPr>
            <w:r w:rsidRPr="00D16D28">
              <w:rPr>
                <w:color w:val="231F20"/>
              </w:rPr>
              <w:t>E darbība</w:t>
            </w:r>
          </w:p>
        </w:tc>
        <w:tc>
          <w:tcPr>
            <w:tcW w:w="106" w:type="pct"/>
          </w:tcPr>
          <w:p w14:paraId="0025B217" w14:textId="77777777" w:rsidR="00CC59D4" w:rsidRPr="00D16D28" w:rsidRDefault="00CC59D4" w:rsidP="00CC59D4">
            <w:pPr>
              <w:pStyle w:val="TableParagraph"/>
              <w:spacing w:before="0"/>
              <w:jc w:val="both"/>
              <w:rPr>
                <w:noProof/>
              </w:rPr>
            </w:pPr>
          </w:p>
        </w:tc>
        <w:tc>
          <w:tcPr>
            <w:tcW w:w="1328" w:type="pct"/>
            <w:tcBorders>
              <w:bottom w:val="single" w:sz="4" w:space="0" w:color="231F20"/>
            </w:tcBorders>
          </w:tcPr>
          <w:p w14:paraId="412DD826" w14:textId="7A4A9D34" w:rsidR="00CC59D4" w:rsidRPr="00D16D28" w:rsidRDefault="00CC59D4" w:rsidP="00CC59D4">
            <w:pPr>
              <w:pStyle w:val="TableParagraph"/>
              <w:spacing w:before="0"/>
              <w:rPr>
                <w:noProof/>
                <w:color w:val="231F20"/>
              </w:rPr>
            </w:pPr>
            <w:r w:rsidRPr="00D16D28">
              <w:rPr>
                <w:color w:val="231F20"/>
              </w:rPr>
              <w:t>66</w:t>
            </w:r>
          </w:p>
        </w:tc>
        <w:tc>
          <w:tcPr>
            <w:tcW w:w="1328" w:type="pct"/>
            <w:tcBorders>
              <w:bottom w:val="single" w:sz="4" w:space="0" w:color="231F20"/>
            </w:tcBorders>
          </w:tcPr>
          <w:p w14:paraId="16CA01B3" w14:textId="4D5CD554" w:rsidR="00CC59D4" w:rsidRPr="00D16D28" w:rsidRDefault="00CC59D4" w:rsidP="00CC59D4">
            <w:pPr>
              <w:pStyle w:val="TableParagraph"/>
              <w:spacing w:before="0"/>
              <w:rPr>
                <w:noProof/>
                <w:color w:val="231F20"/>
              </w:rPr>
            </w:pPr>
            <w:r w:rsidRPr="00D16D28">
              <w:rPr>
                <w:color w:val="231F20"/>
              </w:rPr>
              <w:t>40</w:t>
            </w:r>
          </w:p>
        </w:tc>
        <w:tc>
          <w:tcPr>
            <w:tcW w:w="1328" w:type="pct"/>
            <w:tcBorders>
              <w:bottom w:val="single" w:sz="4" w:space="0" w:color="231F20"/>
            </w:tcBorders>
          </w:tcPr>
          <w:p w14:paraId="5EAFF45C" w14:textId="0D6085E0" w:rsidR="00CC59D4" w:rsidRPr="00D16D28" w:rsidRDefault="00CC59D4" w:rsidP="00CC59D4">
            <w:pPr>
              <w:pStyle w:val="TableParagraph"/>
              <w:spacing w:before="0"/>
              <w:rPr>
                <w:noProof/>
                <w:color w:val="231F20"/>
              </w:rPr>
            </w:pPr>
            <w:r w:rsidRPr="00D16D28">
              <w:rPr>
                <w:color w:val="231F20"/>
              </w:rPr>
              <w:t>26</w:t>
            </w:r>
          </w:p>
        </w:tc>
      </w:tr>
      <w:tr w:rsidR="00CC59D4" w:rsidRPr="00D16D28" w14:paraId="031CA925" w14:textId="77777777" w:rsidTr="00D16D28">
        <w:tc>
          <w:tcPr>
            <w:tcW w:w="910" w:type="pct"/>
          </w:tcPr>
          <w:p w14:paraId="37067B8F" w14:textId="77777777" w:rsidR="00CC59D4" w:rsidRPr="00D16D28" w:rsidRDefault="00CC59D4" w:rsidP="00CC59D4">
            <w:pPr>
              <w:pStyle w:val="TableParagraph"/>
              <w:spacing w:before="0"/>
              <w:jc w:val="both"/>
              <w:rPr>
                <w:noProof/>
              </w:rPr>
            </w:pPr>
          </w:p>
        </w:tc>
        <w:tc>
          <w:tcPr>
            <w:tcW w:w="106" w:type="pct"/>
          </w:tcPr>
          <w:p w14:paraId="4E733C0A" w14:textId="77777777" w:rsidR="00CC59D4" w:rsidRPr="00D16D28" w:rsidRDefault="00CC59D4" w:rsidP="00CC59D4">
            <w:pPr>
              <w:pStyle w:val="TableParagraph"/>
              <w:spacing w:before="0"/>
              <w:jc w:val="both"/>
              <w:rPr>
                <w:noProof/>
              </w:rPr>
            </w:pPr>
          </w:p>
        </w:tc>
        <w:tc>
          <w:tcPr>
            <w:tcW w:w="1328" w:type="pct"/>
            <w:tcBorders>
              <w:top w:val="single" w:sz="4" w:space="0" w:color="231F20"/>
              <w:bottom w:val="single" w:sz="4" w:space="0" w:color="231F20"/>
            </w:tcBorders>
          </w:tcPr>
          <w:p w14:paraId="35D31D61" w14:textId="45808B91" w:rsidR="00CC59D4" w:rsidRPr="00D16D28" w:rsidRDefault="00CC59D4" w:rsidP="00CC59D4">
            <w:pPr>
              <w:pStyle w:val="TableParagraph"/>
              <w:spacing w:before="0"/>
              <w:rPr>
                <w:b/>
                <w:noProof/>
                <w:color w:val="231F20"/>
              </w:rPr>
            </w:pPr>
            <w:r w:rsidRPr="00D16D28">
              <w:rPr>
                <w:b/>
                <w:color w:val="231F20"/>
              </w:rPr>
              <w:t>234</w:t>
            </w:r>
          </w:p>
        </w:tc>
        <w:tc>
          <w:tcPr>
            <w:tcW w:w="1328" w:type="pct"/>
            <w:tcBorders>
              <w:top w:val="single" w:sz="4" w:space="0" w:color="231F20"/>
              <w:bottom w:val="single" w:sz="4" w:space="0" w:color="231F20"/>
            </w:tcBorders>
          </w:tcPr>
          <w:p w14:paraId="7F1AF298" w14:textId="6B338C34" w:rsidR="00CC59D4" w:rsidRPr="00D16D28" w:rsidRDefault="00CC59D4" w:rsidP="00CC59D4">
            <w:pPr>
              <w:pStyle w:val="TableParagraph"/>
              <w:spacing w:before="0"/>
              <w:rPr>
                <w:b/>
                <w:noProof/>
                <w:color w:val="231F20"/>
              </w:rPr>
            </w:pPr>
            <w:r w:rsidRPr="00D16D28">
              <w:rPr>
                <w:b/>
                <w:color w:val="231F20"/>
              </w:rPr>
              <w:t>162</w:t>
            </w:r>
          </w:p>
        </w:tc>
        <w:tc>
          <w:tcPr>
            <w:tcW w:w="1328" w:type="pct"/>
            <w:tcBorders>
              <w:top w:val="single" w:sz="4" w:space="0" w:color="231F20"/>
              <w:bottom w:val="single" w:sz="4" w:space="0" w:color="231F20"/>
            </w:tcBorders>
          </w:tcPr>
          <w:p w14:paraId="47D9A1B0" w14:textId="555011E9" w:rsidR="00CC59D4" w:rsidRPr="00D16D28" w:rsidRDefault="00CC59D4" w:rsidP="00CC59D4">
            <w:pPr>
              <w:pStyle w:val="TableParagraph"/>
              <w:spacing w:before="0"/>
              <w:rPr>
                <w:b/>
                <w:noProof/>
                <w:color w:val="231F20"/>
              </w:rPr>
            </w:pPr>
            <w:r w:rsidRPr="00D16D28">
              <w:rPr>
                <w:b/>
                <w:color w:val="231F20"/>
              </w:rPr>
              <w:t>72</w:t>
            </w:r>
          </w:p>
        </w:tc>
      </w:tr>
    </w:tbl>
    <w:p w14:paraId="4B1702C2" w14:textId="77777777" w:rsidR="000215F3" w:rsidRPr="00407CD9" w:rsidRDefault="000215F3" w:rsidP="00770F86">
      <w:pPr>
        <w:pStyle w:val="BodyText"/>
      </w:pPr>
    </w:p>
    <w:p w14:paraId="2F157E82" w14:textId="77777777" w:rsidR="000215F3" w:rsidRDefault="000215F3" w:rsidP="000215F3">
      <w:pPr>
        <w:jc w:val="both"/>
        <w:rPr>
          <w:i/>
          <w:noProof/>
          <w:color w:val="231F20"/>
          <w:sz w:val="24"/>
          <w:szCs w:val="24"/>
        </w:rPr>
      </w:pPr>
      <w:proofErr w:type="spellStart"/>
      <w:r>
        <w:rPr>
          <w:i/>
          <w:color w:val="231F20"/>
          <w:sz w:val="24"/>
        </w:rPr>
        <w:t>23C</w:t>
      </w:r>
      <w:proofErr w:type="spellEnd"/>
      <w:r>
        <w:rPr>
          <w:i/>
          <w:color w:val="231F20"/>
          <w:sz w:val="24"/>
        </w:rPr>
        <w:t>. piemērs. Nomniekam ir liels apjoms lielu iekārtu nomas līgumu, kuros ietverta termiņa pagarināšanas iespēja, ko nomnieks var izmantot nomas laikā. Nomnieka politika ir izmantot pagarināšanas iespēju, lai salāgotu, ja iespējams, saistībā ar lielo iekārtu uzņemtos nomas termiņus ar saistītā klienta līgumu sākotnējo līguma termiņu, vienlaikus saglabājot elastību vadīt savu lielo iekārtu un pārdalīt aktīvus līgumos. Nomnieks secina, ka informācija par līguma pagarināšanas iespējām ir būtiska nomnieka finanšu pārskatu lietotājiem un finanšu pārskatos nekur nav pieejama. Proti, nomnieks secina, ka a) informācija par iespējamo vajadzību veikt nākotnes nomas maksājumus, kas nav iekļauti nomas saistību novērtējumā, un b) informācija par to, cik liela daļa ir tādu līgumu, kuros vēsturiski izmantota iespēja pagarināt līgumu, ir tā finanšu pārskata lietotājiem būtiska informācija. Šī informācija ir līdzīga tai, kas tiek ziņota nomnieka augstākajai vadībai par līguma pagarināšanas iespējām.</w:t>
      </w:r>
    </w:p>
    <w:p w14:paraId="6F3BB539" w14:textId="77777777" w:rsidR="00DA6212" w:rsidRPr="00407CD9" w:rsidRDefault="00DA6212" w:rsidP="000215F3">
      <w:pPr>
        <w:jc w:val="both"/>
        <w:rPr>
          <w:i/>
          <w:noProof/>
          <w:color w:val="231F20"/>
          <w:sz w:val="24"/>
          <w:szCs w:val="24"/>
        </w:rPr>
      </w:pPr>
    </w:p>
    <w:p w14:paraId="66A3003D" w14:textId="77777777" w:rsidR="000215F3" w:rsidRDefault="000215F3" w:rsidP="00770F86">
      <w:pPr>
        <w:pStyle w:val="BodyText"/>
      </w:pPr>
      <w:r>
        <w:t>Daudzās no lielo iekārtu nomām pilsētā ir ietvertas līguma pagarināšanas iespējas. Šos termiņus izmanto, lai varētu maksimāli elastīgi vadīt līgumus. Šie termiņi daudzos gadījumos nav atainoti nomas saistību novērtējumā, jo nav pamatoti droši zināms, ka šīs iespējas tiks izmantotas. Tas tā kopumā ir gadījumos, kad pamatā esošā lielā iekārta nav iedalīta lietošanai saskaņā ar konkrētu klienta līgumu pēc pagarināšanas iespējas izmantošanas datuma. Turpmāk sniegtajā tabulā ir apkopoti iespējamie turpmākie nomas maksājumi attiecībā uz periodiem pēc līguma pagarināšanas iespējas izmantošanas datuma.</w:t>
      </w:r>
    </w:p>
    <w:p w14:paraId="18EB1764" w14:textId="77777777" w:rsidR="00D16D28" w:rsidRPr="00407CD9" w:rsidRDefault="00D16D28" w:rsidP="00770F86">
      <w:pPr>
        <w:pStyle w:val="BodyText"/>
      </w:pPr>
    </w:p>
    <w:p w14:paraId="164D1B26" w14:textId="77777777" w:rsidR="000215F3" w:rsidRPr="00407CD9" w:rsidRDefault="000215F3" w:rsidP="00770F86">
      <w:pPr>
        <w:pStyle w:val="BodyText"/>
      </w:pPr>
    </w:p>
    <w:tbl>
      <w:tblPr>
        <w:tblW w:w="5000" w:type="pct"/>
        <w:tblCellMar>
          <w:top w:w="28" w:type="dxa"/>
          <w:left w:w="28" w:type="dxa"/>
          <w:bottom w:w="28" w:type="dxa"/>
          <w:right w:w="28" w:type="dxa"/>
        </w:tblCellMar>
        <w:tblLook w:val="01E0" w:firstRow="1" w:lastRow="1" w:firstColumn="1" w:lastColumn="1" w:noHBand="0" w:noVBand="0"/>
      </w:tblPr>
      <w:tblGrid>
        <w:gridCol w:w="1650"/>
        <w:gridCol w:w="192"/>
        <w:gridCol w:w="2410"/>
        <w:gridCol w:w="96"/>
        <w:gridCol w:w="541"/>
        <w:gridCol w:w="209"/>
        <w:gridCol w:w="1564"/>
        <w:gridCol w:w="368"/>
        <w:gridCol w:w="111"/>
        <w:gridCol w:w="1931"/>
      </w:tblGrid>
      <w:tr w:rsidR="00DA6212" w:rsidRPr="00D16D28" w14:paraId="2372E8FE" w14:textId="77777777" w:rsidTr="00D16D28">
        <w:tc>
          <w:tcPr>
            <w:tcW w:w="909" w:type="pct"/>
            <w:tcBorders>
              <w:top w:val="single" w:sz="2" w:space="0" w:color="auto"/>
            </w:tcBorders>
          </w:tcPr>
          <w:p w14:paraId="4EA1C4E0" w14:textId="77777777" w:rsidR="00DA6212" w:rsidRPr="00D16D28" w:rsidRDefault="00DA6212" w:rsidP="00797D95">
            <w:pPr>
              <w:pStyle w:val="TableParagraph"/>
              <w:spacing w:before="0"/>
              <w:jc w:val="both"/>
              <w:rPr>
                <w:noProof/>
              </w:rPr>
            </w:pPr>
            <w:r w:rsidRPr="00D16D28">
              <w:rPr>
                <w:b/>
                <w:color w:val="231F20"/>
              </w:rPr>
              <w:lastRenderedPageBreak/>
              <w:t>Segments</w:t>
            </w:r>
          </w:p>
        </w:tc>
        <w:tc>
          <w:tcPr>
            <w:tcW w:w="106" w:type="pct"/>
            <w:tcBorders>
              <w:top w:val="single" w:sz="2" w:space="0" w:color="auto"/>
            </w:tcBorders>
          </w:tcPr>
          <w:p w14:paraId="2F0A9420" w14:textId="77777777" w:rsidR="00DA6212" w:rsidRPr="00D16D28" w:rsidRDefault="00DA6212" w:rsidP="00797D95">
            <w:pPr>
              <w:pStyle w:val="TableParagraph"/>
              <w:spacing w:before="0"/>
              <w:jc w:val="both"/>
              <w:rPr>
                <w:noProof/>
              </w:rPr>
            </w:pPr>
          </w:p>
        </w:tc>
        <w:tc>
          <w:tcPr>
            <w:tcW w:w="1328" w:type="pct"/>
            <w:tcBorders>
              <w:top w:val="single" w:sz="4" w:space="0" w:color="231F20"/>
            </w:tcBorders>
          </w:tcPr>
          <w:p w14:paraId="3D8F92CD" w14:textId="77777777" w:rsidR="000C0479" w:rsidRPr="00D16D28" w:rsidRDefault="000C0479" w:rsidP="000C0479">
            <w:pPr>
              <w:pStyle w:val="TableParagraph"/>
              <w:rPr>
                <w:b/>
                <w:noProof/>
                <w:color w:val="231F20"/>
              </w:rPr>
            </w:pPr>
            <w:r w:rsidRPr="00D16D28">
              <w:rPr>
                <w:b/>
                <w:color w:val="231F20"/>
              </w:rPr>
              <w:t>Atzītās nomas saistības</w:t>
            </w:r>
          </w:p>
          <w:p w14:paraId="43E165CB" w14:textId="47FF9BB6" w:rsidR="00DA6212" w:rsidRPr="00D16D28" w:rsidRDefault="000C0479" w:rsidP="000C0479">
            <w:pPr>
              <w:pStyle w:val="TableParagraph"/>
              <w:rPr>
                <w:b/>
                <w:noProof/>
                <w:color w:val="231F20"/>
              </w:rPr>
            </w:pPr>
            <w:r w:rsidRPr="00D16D28">
              <w:rPr>
                <w:b/>
                <w:color w:val="231F20"/>
              </w:rPr>
              <w:t>(diskontētas)</w:t>
            </w:r>
          </w:p>
        </w:tc>
        <w:tc>
          <w:tcPr>
            <w:tcW w:w="1328" w:type="pct"/>
            <w:gridSpan w:val="4"/>
            <w:tcBorders>
              <w:top w:val="single" w:sz="4" w:space="0" w:color="231F20"/>
            </w:tcBorders>
          </w:tcPr>
          <w:p w14:paraId="3F28E7ED" w14:textId="77777777" w:rsidR="00682873" w:rsidRPr="00D16D28" w:rsidRDefault="00682873" w:rsidP="00682873">
            <w:pPr>
              <w:pStyle w:val="TableParagraph"/>
              <w:rPr>
                <w:b/>
                <w:noProof/>
                <w:color w:val="231F20"/>
              </w:rPr>
            </w:pPr>
            <w:r w:rsidRPr="00D16D28">
              <w:rPr>
                <w:b/>
                <w:color w:val="231F20"/>
              </w:rPr>
              <w:t>Iespējamie turpmākie nomas maksājumi, kas nav iekļauti nomas saistībās</w:t>
            </w:r>
          </w:p>
          <w:p w14:paraId="390AF23D" w14:textId="1F563CE0" w:rsidR="00DA6212" w:rsidRPr="00D16D28" w:rsidRDefault="00682873" w:rsidP="00682873">
            <w:pPr>
              <w:pStyle w:val="TableParagraph"/>
              <w:rPr>
                <w:b/>
                <w:noProof/>
                <w:color w:val="231F20"/>
              </w:rPr>
            </w:pPr>
            <w:r w:rsidRPr="00D16D28">
              <w:rPr>
                <w:b/>
                <w:color w:val="231F20"/>
              </w:rPr>
              <w:t>(diskontēti)</w:t>
            </w:r>
          </w:p>
        </w:tc>
        <w:tc>
          <w:tcPr>
            <w:tcW w:w="1328" w:type="pct"/>
            <w:gridSpan w:val="3"/>
            <w:tcBorders>
              <w:top w:val="single" w:sz="4" w:space="0" w:color="231F20"/>
            </w:tcBorders>
          </w:tcPr>
          <w:p w14:paraId="101522AD" w14:textId="77777777" w:rsidR="0088746E" w:rsidRPr="00D16D28" w:rsidRDefault="0088746E" w:rsidP="0088746E">
            <w:pPr>
              <w:pStyle w:val="TableParagraph"/>
              <w:rPr>
                <w:b/>
                <w:noProof/>
                <w:color w:val="231F20"/>
              </w:rPr>
            </w:pPr>
            <w:r w:rsidRPr="00D16D28">
              <w:rPr>
                <w:b/>
                <w:color w:val="231F20"/>
              </w:rPr>
              <w:t>Pagarināšanas iespējas izmantošanas</w:t>
            </w:r>
          </w:p>
          <w:p w14:paraId="73FBF1A9" w14:textId="15DFEE90" w:rsidR="00DA6212" w:rsidRPr="00D16D28" w:rsidRDefault="0088746E" w:rsidP="0088746E">
            <w:pPr>
              <w:pStyle w:val="TableParagraph"/>
              <w:rPr>
                <w:b/>
                <w:noProof/>
                <w:color w:val="231F20"/>
              </w:rPr>
            </w:pPr>
            <w:r w:rsidRPr="00D16D28">
              <w:rPr>
                <w:b/>
                <w:color w:val="231F20"/>
              </w:rPr>
              <w:t>vēsturiskais īpatsvars</w:t>
            </w:r>
          </w:p>
        </w:tc>
      </w:tr>
      <w:tr w:rsidR="00DA6212" w:rsidRPr="00D16D28" w14:paraId="357E9B78" w14:textId="77777777" w:rsidTr="00D16D28">
        <w:tc>
          <w:tcPr>
            <w:tcW w:w="909" w:type="pct"/>
          </w:tcPr>
          <w:p w14:paraId="0A6110D9" w14:textId="77777777" w:rsidR="00DA6212" w:rsidRPr="00D16D28" w:rsidRDefault="00DA6212" w:rsidP="00797D95">
            <w:pPr>
              <w:pStyle w:val="TableParagraph"/>
              <w:spacing w:before="0"/>
              <w:jc w:val="both"/>
              <w:rPr>
                <w:noProof/>
              </w:rPr>
            </w:pPr>
          </w:p>
        </w:tc>
        <w:tc>
          <w:tcPr>
            <w:tcW w:w="106" w:type="pct"/>
          </w:tcPr>
          <w:p w14:paraId="48D00DA1" w14:textId="77777777" w:rsidR="00DA6212" w:rsidRPr="00D16D28" w:rsidRDefault="00DA6212" w:rsidP="00797D95">
            <w:pPr>
              <w:pStyle w:val="TableParagraph"/>
              <w:spacing w:before="0"/>
              <w:jc w:val="both"/>
              <w:rPr>
                <w:noProof/>
              </w:rPr>
            </w:pPr>
          </w:p>
        </w:tc>
        <w:tc>
          <w:tcPr>
            <w:tcW w:w="1328" w:type="pct"/>
            <w:tcBorders>
              <w:top w:val="single" w:sz="4" w:space="0" w:color="231F20"/>
            </w:tcBorders>
          </w:tcPr>
          <w:p w14:paraId="70A7A730" w14:textId="6060F9D5" w:rsidR="00DA6212" w:rsidRPr="00D16D28" w:rsidRDefault="00642EDB" w:rsidP="00642EDB">
            <w:pPr>
              <w:pStyle w:val="TableParagraph"/>
              <w:spacing w:before="0"/>
              <w:jc w:val="center"/>
              <w:rPr>
                <w:b/>
                <w:noProof/>
                <w:color w:val="231F20"/>
              </w:rPr>
            </w:pPr>
            <w:proofErr w:type="spellStart"/>
            <w:r w:rsidRPr="00D16D28">
              <w:rPr>
                <w:b/>
                <w:color w:val="231F20"/>
              </w:rPr>
              <w:t>VV</w:t>
            </w:r>
            <w:proofErr w:type="spellEnd"/>
          </w:p>
        </w:tc>
        <w:tc>
          <w:tcPr>
            <w:tcW w:w="1328" w:type="pct"/>
            <w:gridSpan w:val="4"/>
            <w:tcBorders>
              <w:top w:val="single" w:sz="4" w:space="0" w:color="231F20"/>
            </w:tcBorders>
          </w:tcPr>
          <w:p w14:paraId="6AC5C423" w14:textId="42C77CBD" w:rsidR="00DA6212" w:rsidRPr="00D16D28" w:rsidRDefault="00642EDB" w:rsidP="00642EDB">
            <w:pPr>
              <w:pStyle w:val="TableParagraph"/>
              <w:spacing w:before="0"/>
              <w:jc w:val="center"/>
              <w:rPr>
                <w:b/>
                <w:noProof/>
                <w:color w:val="231F20"/>
              </w:rPr>
            </w:pPr>
            <w:proofErr w:type="spellStart"/>
            <w:r w:rsidRPr="00D16D28">
              <w:rPr>
                <w:b/>
                <w:color w:val="231F20"/>
              </w:rPr>
              <w:t>VV</w:t>
            </w:r>
            <w:proofErr w:type="spellEnd"/>
          </w:p>
        </w:tc>
        <w:tc>
          <w:tcPr>
            <w:tcW w:w="1328" w:type="pct"/>
            <w:gridSpan w:val="3"/>
            <w:tcBorders>
              <w:top w:val="single" w:sz="4" w:space="0" w:color="231F20"/>
            </w:tcBorders>
          </w:tcPr>
          <w:p w14:paraId="40025B8A" w14:textId="47765814" w:rsidR="00DA6212" w:rsidRPr="00D16D28" w:rsidRDefault="00642EDB" w:rsidP="00642EDB">
            <w:pPr>
              <w:pStyle w:val="TableParagraph"/>
              <w:spacing w:before="0"/>
              <w:jc w:val="center"/>
              <w:rPr>
                <w:b/>
                <w:noProof/>
                <w:color w:val="231F20"/>
              </w:rPr>
            </w:pPr>
            <w:r w:rsidRPr="00D16D28">
              <w:rPr>
                <w:b/>
                <w:color w:val="231F20"/>
              </w:rPr>
              <w:t>%</w:t>
            </w:r>
          </w:p>
        </w:tc>
      </w:tr>
      <w:tr w:rsidR="00DA6212" w:rsidRPr="00D16D28" w14:paraId="74141FFA" w14:textId="77777777" w:rsidTr="00D16D28">
        <w:tc>
          <w:tcPr>
            <w:tcW w:w="909" w:type="pct"/>
          </w:tcPr>
          <w:p w14:paraId="551F185E" w14:textId="77777777" w:rsidR="00DA6212" w:rsidRPr="00D16D28" w:rsidRDefault="00DA6212" w:rsidP="00DA6212">
            <w:pPr>
              <w:pStyle w:val="TableParagraph"/>
              <w:spacing w:before="0"/>
              <w:jc w:val="both"/>
              <w:rPr>
                <w:noProof/>
                <w:color w:val="231F20"/>
              </w:rPr>
            </w:pPr>
            <w:r w:rsidRPr="00D16D28">
              <w:rPr>
                <w:color w:val="231F20"/>
              </w:rPr>
              <w:t>A darbība</w:t>
            </w:r>
          </w:p>
        </w:tc>
        <w:tc>
          <w:tcPr>
            <w:tcW w:w="106" w:type="pct"/>
          </w:tcPr>
          <w:p w14:paraId="24F6BCD2" w14:textId="77777777" w:rsidR="00DA6212" w:rsidRPr="00D16D28" w:rsidRDefault="00DA6212" w:rsidP="00DA6212">
            <w:pPr>
              <w:pStyle w:val="TableParagraph"/>
              <w:spacing w:before="0"/>
              <w:jc w:val="both"/>
              <w:rPr>
                <w:noProof/>
              </w:rPr>
            </w:pPr>
          </w:p>
        </w:tc>
        <w:tc>
          <w:tcPr>
            <w:tcW w:w="1328" w:type="pct"/>
            <w:tcBorders>
              <w:top w:val="single" w:sz="4" w:space="0" w:color="231F20"/>
            </w:tcBorders>
          </w:tcPr>
          <w:p w14:paraId="28B682A2" w14:textId="22C0C1C7" w:rsidR="00DA6212" w:rsidRPr="00D16D28" w:rsidRDefault="00DA6212" w:rsidP="00DA6212">
            <w:pPr>
              <w:pStyle w:val="TableParagraph"/>
              <w:spacing w:before="0"/>
              <w:rPr>
                <w:noProof/>
                <w:color w:val="231F20"/>
              </w:rPr>
            </w:pPr>
            <w:r w:rsidRPr="00D16D28">
              <w:rPr>
                <w:color w:val="231F20"/>
              </w:rPr>
              <w:t>569</w:t>
            </w:r>
          </w:p>
        </w:tc>
        <w:tc>
          <w:tcPr>
            <w:tcW w:w="1328" w:type="pct"/>
            <w:gridSpan w:val="4"/>
            <w:tcBorders>
              <w:top w:val="single" w:sz="4" w:space="0" w:color="231F20"/>
            </w:tcBorders>
          </w:tcPr>
          <w:p w14:paraId="7CBE391F" w14:textId="6A0E9EAD" w:rsidR="00DA6212" w:rsidRPr="00D16D28" w:rsidRDefault="00DA6212" w:rsidP="00DA6212">
            <w:pPr>
              <w:pStyle w:val="TableParagraph"/>
              <w:spacing w:before="0"/>
              <w:rPr>
                <w:noProof/>
                <w:color w:val="231F20"/>
              </w:rPr>
            </w:pPr>
            <w:r w:rsidRPr="00D16D28">
              <w:rPr>
                <w:color w:val="231F20"/>
              </w:rPr>
              <w:t>799</w:t>
            </w:r>
          </w:p>
        </w:tc>
        <w:tc>
          <w:tcPr>
            <w:tcW w:w="1328" w:type="pct"/>
            <w:gridSpan w:val="3"/>
            <w:tcBorders>
              <w:top w:val="single" w:sz="4" w:space="0" w:color="231F20"/>
            </w:tcBorders>
          </w:tcPr>
          <w:p w14:paraId="28A243EA" w14:textId="70F5E8AA" w:rsidR="00DA6212" w:rsidRPr="00D16D28" w:rsidRDefault="00DA6212" w:rsidP="00DA6212">
            <w:pPr>
              <w:pStyle w:val="TableParagraph"/>
              <w:spacing w:before="0"/>
              <w:rPr>
                <w:noProof/>
                <w:color w:val="231F20"/>
              </w:rPr>
            </w:pPr>
            <w:r w:rsidRPr="00D16D28">
              <w:rPr>
                <w:color w:val="231F20"/>
              </w:rPr>
              <w:t>52 %</w:t>
            </w:r>
          </w:p>
        </w:tc>
      </w:tr>
      <w:tr w:rsidR="00DA6212" w:rsidRPr="00D16D28" w14:paraId="55A92F5C" w14:textId="77777777" w:rsidTr="00D16D28">
        <w:tc>
          <w:tcPr>
            <w:tcW w:w="909" w:type="pct"/>
          </w:tcPr>
          <w:p w14:paraId="431BADF6" w14:textId="77777777" w:rsidR="00DA6212" w:rsidRPr="00D16D28" w:rsidRDefault="00DA6212" w:rsidP="00DA6212">
            <w:pPr>
              <w:pStyle w:val="TableParagraph"/>
              <w:spacing w:before="0"/>
              <w:jc w:val="both"/>
              <w:rPr>
                <w:noProof/>
                <w:color w:val="231F20"/>
              </w:rPr>
            </w:pPr>
            <w:r w:rsidRPr="00D16D28">
              <w:rPr>
                <w:color w:val="231F20"/>
              </w:rPr>
              <w:t>B darbība</w:t>
            </w:r>
          </w:p>
        </w:tc>
        <w:tc>
          <w:tcPr>
            <w:tcW w:w="106" w:type="pct"/>
          </w:tcPr>
          <w:p w14:paraId="17ED7ED3" w14:textId="77777777" w:rsidR="00DA6212" w:rsidRPr="00D16D28" w:rsidRDefault="00DA6212" w:rsidP="00DA6212">
            <w:pPr>
              <w:pStyle w:val="TableParagraph"/>
              <w:spacing w:before="0"/>
              <w:jc w:val="both"/>
              <w:rPr>
                <w:noProof/>
              </w:rPr>
            </w:pPr>
          </w:p>
        </w:tc>
        <w:tc>
          <w:tcPr>
            <w:tcW w:w="1328" w:type="pct"/>
          </w:tcPr>
          <w:p w14:paraId="0D2730EF" w14:textId="629EF52C" w:rsidR="00DA6212" w:rsidRPr="00D16D28" w:rsidRDefault="00DA6212" w:rsidP="00DA6212">
            <w:pPr>
              <w:pStyle w:val="TableParagraph"/>
              <w:spacing w:before="0"/>
              <w:rPr>
                <w:noProof/>
                <w:color w:val="231F20"/>
              </w:rPr>
            </w:pPr>
            <w:r w:rsidRPr="00D16D28">
              <w:rPr>
                <w:color w:val="231F20"/>
              </w:rPr>
              <w:t>2455</w:t>
            </w:r>
          </w:p>
        </w:tc>
        <w:tc>
          <w:tcPr>
            <w:tcW w:w="1328" w:type="pct"/>
            <w:gridSpan w:val="4"/>
          </w:tcPr>
          <w:p w14:paraId="338CF0DB" w14:textId="2CFD5F63" w:rsidR="00DA6212" w:rsidRPr="00D16D28" w:rsidRDefault="00DA6212" w:rsidP="00DA6212">
            <w:pPr>
              <w:pStyle w:val="TableParagraph"/>
              <w:spacing w:before="0"/>
              <w:rPr>
                <w:noProof/>
                <w:color w:val="231F20"/>
              </w:rPr>
            </w:pPr>
            <w:r w:rsidRPr="00D16D28">
              <w:rPr>
                <w:color w:val="231F20"/>
              </w:rPr>
              <w:t>269</w:t>
            </w:r>
          </w:p>
        </w:tc>
        <w:tc>
          <w:tcPr>
            <w:tcW w:w="1328" w:type="pct"/>
            <w:gridSpan w:val="3"/>
          </w:tcPr>
          <w:p w14:paraId="4100C598" w14:textId="040F6599" w:rsidR="00DA6212" w:rsidRPr="00D16D28" w:rsidRDefault="00DA6212" w:rsidP="00DA6212">
            <w:pPr>
              <w:pStyle w:val="TableParagraph"/>
              <w:spacing w:before="0"/>
              <w:rPr>
                <w:noProof/>
                <w:color w:val="231F20"/>
              </w:rPr>
            </w:pPr>
            <w:r w:rsidRPr="00D16D28">
              <w:rPr>
                <w:color w:val="231F20"/>
              </w:rPr>
              <w:t>69 %</w:t>
            </w:r>
          </w:p>
        </w:tc>
      </w:tr>
      <w:tr w:rsidR="00DA6212" w:rsidRPr="00D16D28" w14:paraId="28E51627" w14:textId="77777777" w:rsidTr="00D16D28">
        <w:tc>
          <w:tcPr>
            <w:tcW w:w="909" w:type="pct"/>
          </w:tcPr>
          <w:p w14:paraId="568ABFC7" w14:textId="77777777" w:rsidR="00DA6212" w:rsidRPr="00D16D28" w:rsidRDefault="00DA6212" w:rsidP="00DA6212">
            <w:pPr>
              <w:pStyle w:val="TableParagraph"/>
              <w:spacing w:before="0"/>
              <w:jc w:val="both"/>
              <w:rPr>
                <w:noProof/>
                <w:color w:val="231F20"/>
              </w:rPr>
            </w:pPr>
            <w:r w:rsidRPr="00D16D28">
              <w:rPr>
                <w:color w:val="231F20"/>
              </w:rPr>
              <w:t>C darbība</w:t>
            </w:r>
          </w:p>
        </w:tc>
        <w:tc>
          <w:tcPr>
            <w:tcW w:w="106" w:type="pct"/>
          </w:tcPr>
          <w:p w14:paraId="23EC0997" w14:textId="77777777" w:rsidR="00DA6212" w:rsidRPr="00D16D28" w:rsidRDefault="00DA6212" w:rsidP="00DA6212">
            <w:pPr>
              <w:pStyle w:val="TableParagraph"/>
              <w:spacing w:before="0"/>
              <w:jc w:val="both"/>
              <w:rPr>
                <w:noProof/>
              </w:rPr>
            </w:pPr>
          </w:p>
        </w:tc>
        <w:tc>
          <w:tcPr>
            <w:tcW w:w="1328" w:type="pct"/>
          </w:tcPr>
          <w:p w14:paraId="3138A698" w14:textId="6C974D72" w:rsidR="00DA6212" w:rsidRPr="00D16D28" w:rsidRDefault="00DA6212" w:rsidP="00DA6212">
            <w:pPr>
              <w:pStyle w:val="TableParagraph"/>
              <w:spacing w:before="0"/>
              <w:rPr>
                <w:noProof/>
                <w:color w:val="231F20"/>
              </w:rPr>
            </w:pPr>
            <w:r w:rsidRPr="00D16D28">
              <w:rPr>
                <w:color w:val="231F20"/>
              </w:rPr>
              <w:t>269</w:t>
            </w:r>
          </w:p>
        </w:tc>
        <w:tc>
          <w:tcPr>
            <w:tcW w:w="1328" w:type="pct"/>
            <w:gridSpan w:val="4"/>
          </w:tcPr>
          <w:p w14:paraId="655BECA8" w14:textId="4E841157" w:rsidR="00DA6212" w:rsidRPr="00D16D28" w:rsidRDefault="00DA6212" w:rsidP="00DA6212">
            <w:pPr>
              <w:pStyle w:val="TableParagraph"/>
              <w:spacing w:before="0"/>
              <w:rPr>
                <w:noProof/>
                <w:color w:val="231F20"/>
              </w:rPr>
            </w:pPr>
            <w:r w:rsidRPr="00D16D28">
              <w:rPr>
                <w:color w:val="231F20"/>
              </w:rPr>
              <w:t>99</w:t>
            </w:r>
          </w:p>
        </w:tc>
        <w:tc>
          <w:tcPr>
            <w:tcW w:w="1328" w:type="pct"/>
            <w:gridSpan w:val="3"/>
          </w:tcPr>
          <w:p w14:paraId="1292E843" w14:textId="28D30387" w:rsidR="00DA6212" w:rsidRPr="00D16D28" w:rsidRDefault="00DA6212" w:rsidP="00DA6212">
            <w:pPr>
              <w:pStyle w:val="TableParagraph"/>
              <w:spacing w:before="0"/>
              <w:rPr>
                <w:noProof/>
                <w:color w:val="231F20"/>
              </w:rPr>
            </w:pPr>
            <w:r w:rsidRPr="00D16D28">
              <w:rPr>
                <w:color w:val="231F20"/>
              </w:rPr>
              <w:t>75 %</w:t>
            </w:r>
          </w:p>
        </w:tc>
      </w:tr>
      <w:tr w:rsidR="00DA6212" w:rsidRPr="00D16D28" w14:paraId="237D1B46" w14:textId="77777777" w:rsidTr="00D16D28">
        <w:tc>
          <w:tcPr>
            <w:tcW w:w="909" w:type="pct"/>
          </w:tcPr>
          <w:p w14:paraId="778F9867" w14:textId="77777777" w:rsidR="00DA6212" w:rsidRPr="00D16D28" w:rsidRDefault="00DA6212" w:rsidP="00DA6212">
            <w:pPr>
              <w:pStyle w:val="TableParagraph"/>
              <w:spacing w:before="0"/>
              <w:jc w:val="both"/>
              <w:rPr>
                <w:noProof/>
                <w:color w:val="231F20"/>
              </w:rPr>
            </w:pPr>
            <w:r w:rsidRPr="00D16D28">
              <w:rPr>
                <w:color w:val="231F20"/>
              </w:rPr>
              <w:t>D darbība</w:t>
            </w:r>
          </w:p>
        </w:tc>
        <w:tc>
          <w:tcPr>
            <w:tcW w:w="106" w:type="pct"/>
          </w:tcPr>
          <w:p w14:paraId="5AD69722" w14:textId="77777777" w:rsidR="00DA6212" w:rsidRPr="00D16D28" w:rsidRDefault="00DA6212" w:rsidP="00DA6212">
            <w:pPr>
              <w:pStyle w:val="TableParagraph"/>
              <w:spacing w:before="0"/>
              <w:jc w:val="both"/>
              <w:rPr>
                <w:noProof/>
              </w:rPr>
            </w:pPr>
          </w:p>
        </w:tc>
        <w:tc>
          <w:tcPr>
            <w:tcW w:w="1328" w:type="pct"/>
          </w:tcPr>
          <w:p w14:paraId="7570ECF5" w14:textId="542E0815" w:rsidR="00DA6212" w:rsidRPr="00D16D28" w:rsidRDefault="00DA6212" w:rsidP="00DA6212">
            <w:pPr>
              <w:pStyle w:val="TableParagraph"/>
              <w:spacing w:before="0"/>
              <w:rPr>
                <w:noProof/>
                <w:color w:val="231F20"/>
              </w:rPr>
            </w:pPr>
            <w:r w:rsidRPr="00D16D28">
              <w:rPr>
                <w:color w:val="231F20"/>
              </w:rPr>
              <w:t>1002</w:t>
            </w:r>
          </w:p>
        </w:tc>
        <w:tc>
          <w:tcPr>
            <w:tcW w:w="1328" w:type="pct"/>
            <w:gridSpan w:val="4"/>
          </w:tcPr>
          <w:p w14:paraId="083F6BA4" w14:textId="238953A7" w:rsidR="00DA6212" w:rsidRPr="00D16D28" w:rsidRDefault="00DA6212" w:rsidP="00DA6212">
            <w:pPr>
              <w:pStyle w:val="TableParagraph"/>
              <w:spacing w:before="0"/>
              <w:rPr>
                <w:noProof/>
                <w:color w:val="231F20"/>
              </w:rPr>
            </w:pPr>
            <w:r w:rsidRPr="00D16D28">
              <w:rPr>
                <w:color w:val="231F20"/>
              </w:rPr>
              <w:t>111</w:t>
            </w:r>
          </w:p>
        </w:tc>
        <w:tc>
          <w:tcPr>
            <w:tcW w:w="1328" w:type="pct"/>
            <w:gridSpan w:val="3"/>
          </w:tcPr>
          <w:p w14:paraId="04113724" w14:textId="72E430B6" w:rsidR="00DA6212" w:rsidRPr="00D16D28" w:rsidRDefault="00DA6212" w:rsidP="00DA6212">
            <w:pPr>
              <w:pStyle w:val="TableParagraph"/>
              <w:spacing w:before="0"/>
              <w:rPr>
                <w:noProof/>
                <w:color w:val="231F20"/>
              </w:rPr>
            </w:pPr>
            <w:r w:rsidRPr="00D16D28">
              <w:rPr>
                <w:color w:val="231F20"/>
              </w:rPr>
              <w:t>41 %</w:t>
            </w:r>
          </w:p>
        </w:tc>
      </w:tr>
      <w:tr w:rsidR="00DA6212" w:rsidRPr="00D16D28" w14:paraId="190CA106" w14:textId="77777777" w:rsidTr="00D16D28">
        <w:tc>
          <w:tcPr>
            <w:tcW w:w="909" w:type="pct"/>
            <w:tcBorders>
              <w:bottom w:val="single" w:sz="4" w:space="0" w:color="auto"/>
            </w:tcBorders>
          </w:tcPr>
          <w:p w14:paraId="118C12F1" w14:textId="77777777" w:rsidR="00DA6212" w:rsidRPr="00D16D28" w:rsidRDefault="00DA6212" w:rsidP="00DA6212">
            <w:pPr>
              <w:pStyle w:val="TableParagraph"/>
              <w:spacing w:before="0"/>
              <w:jc w:val="both"/>
              <w:rPr>
                <w:noProof/>
                <w:color w:val="231F20"/>
              </w:rPr>
            </w:pPr>
            <w:r w:rsidRPr="00D16D28">
              <w:rPr>
                <w:color w:val="231F20"/>
              </w:rPr>
              <w:t>E darbība</w:t>
            </w:r>
          </w:p>
        </w:tc>
        <w:tc>
          <w:tcPr>
            <w:tcW w:w="106" w:type="pct"/>
            <w:tcBorders>
              <w:bottom w:val="single" w:sz="4" w:space="0" w:color="auto"/>
            </w:tcBorders>
          </w:tcPr>
          <w:p w14:paraId="45BF581B" w14:textId="77777777" w:rsidR="00DA6212" w:rsidRPr="00D16D28" w:rsidRDefault="00DA6212" w:rsidP="00DA6212">
            <w:pPr>
              <w:pStyle w:val="TableParagraph"/>
              <w:spacing w:before="0"/>
              <w:jc w:val="both"/>
              <w:rPr>
                <w:noProof/>
              </w:rPr>
            </w:pPr>
          </w:p>
        </w:tc>
        <w:tc>
          <w:tcPr>
            <w:tcW w:w="1328" w:type="pct"/>
            <w:tcBorders>
              <w:bottom w:val="single" w:sz="4" w:space="0" w:color="auto"/>
            </w:tcBorders>
          </w:tcPr>
          <w:p w14:paraId="58A3D242" w14:textId="5A8FE6E1" w:rsidR="00DA6212" w:rsidRPr="00D16D28" w:rsidRDefault="00DA6212" w:rsidP="00DA6212">
            <w:pPr>
              <w:pStyle w:val="TableParagraph"/>
              <w:spacing w:before="0"/>
              <w:rPr>
                <w:noProof/>
                <w:color w:val="231F20"/>
              </w:rPr>
            </w:pPr>
            <w:r w:rsidRPr="00D16D28">
              <w:rPr>
                <w:color w:val="231F20"/>
              </w:rPr>
              <w:t>914</w:t>
            </w:r>
          </w:p>
        </w:tc>
        <w:tc>
          <w:tcPr>
            <w:tcW w:w="1328" w:type="pct"/>
            <w:gridSpan w:val="4"/>
            <w:tcBorders>
              <w:bottom w:val="single" w:sz="4" w:space="0" w:color="231F20"/>
            </w:tcBorders>
          </w:tcPr>
          <w:p w14:paraId="1FC60EA3" w14:textId="4AAC7562" w:rsidR="00DA6212" w:rsidRPr="00D16D28" w:rsidRDefault="00DA6212" w:rsidP="00DA6212">
            <w:pPr>
              <w:pStyle w:val="TableParagraph"/>
              <w:spacing w:before="0"/>
              <w:rPr>
                <w:noProof/>
                <w:color w:val="231F20"/>
              </w:rPr>
            </w:pPr>
            <w:r w:rsidRPr="00D16D28">
              <w:rPr>
                <w:color w:val="231F20"/>
              </w:rPr>
              <w:t>312</w:t>
            </w:r>
          </w:p>
        </w:tc>
        <w:tc>
          <w:tcPr>
            <w:tcW w:w="1328" w:type="pct"/>
            <w:gridSpan w:val="3"/>
            <w:tcBorders>
              <w:bottom w:val="single" w:sz="4" w:space="0" w:color="231F20"/>
            </w:tcBorders>
          </w:tcPr>
          <w:p w14:paraId="0C2C42D5" w14:textId="6D6AF41F" w:rsidR="00DA6212" w:rsidRPr="00D16D28" w:rsidRDefault="00DA6212" w:rsidP="00DA6212">
            <w:pPr>
              <w:pStyle w:val="TableParagraph"/>
              <w:spacing w:before="0"/>
              <w:rPr>
                <w:noProof/>
                <w:color w:val="231F20"/>
              </w:rPr>
            </w:pPr>
            <w:r w:rsidRPr="00D16D28">
              <w:rPr>
                <w:color w:val="231F20"/>
              </w:rPr>
              <w:t>76 %</w:t>
            </w:r>
          </w:p>
        </w:tc>
      </w:tr>
      <w:tr w:rsidR="00DA6212" w:rsidRPr="00D16D28" w14:paraId="2FDCB678" w14:textId="77777777" w:rsidTr="00D16D28">
        <w:tc>
          <w:tcPr>
            <w:tcW w:w="909" w:type="pct"/>
            <w:tcBorders>
              <w:top w:val="single" w:sz="4" w:space="0" w:color="auto"/>
            </w:tcBorders>
          </w:tcPr>
          <w:p w14:paraId="148A2D23" w14:textId="77777777" w:rsidR="00DA6212" w:rsidRPr="00D16D28" w:rsidRDefault="00DA6212" w:rsidP="00DA6212">
            <w:pPr>
              <w:pStyle w:val="TableParagraph"/>
              <w:spacing w:before="0"/>
              <w:jc w:val="both"/>
              <w:rPr>
                <w:noProof/>
              </w:rPr>
            </w:pPr>
          </w:p>
        </w:tc>
        <w:tc>
          <w:tcPr>
            <w:tcW w:w="106" w:type="pct"/>
            <w:tcBorders>
              <w:top w:val="single" w:sz="4" w:space="0" w:color="auto"/>
            </w:tcBorders>
          </w:tcPr>
          <w:p w14:paraId="13F255E9" w14:textId="77777777" w:rsidR="00DA6212" w:rsidRPr="00D16D28" w:rsidRDefault="00DA6212" w:rsidP="00DA6212">
            <w:pPr>
              <w:pStyle w:val="TableParagraph"/>
              <w:spacing w:before="0"/>
              <w:jc w:val="both"/>
              <w:rPr>
                <w:noProof/>
              </w:rPr>
            </w:pPr>
          </w:p>
        </w:tc>
        <w:tc>
          <w:tcPr>
            <w:tcW w:w="1328" w:type="pct"/>
            <w:tcBorders>
              <w:top w:val="single" w:sz="4" w:space="0" w:color="auto"/>
              <w:bottom w:val="single" w:sz="4" w:space="0" w:color="231F20"/>
            </w:tcBorders>
          </w:tcPr>
          <w:p w14:paraId="52D675FA" w14:textId="57181A08" w:rsidR="00DA6212" w:rsidRPr="00D16D28" w:rsidRDefault="00DA6212" w:rsidP="00DA6212">
            <w:pPr>
              <w:pStyle w:val="TableParagraph"/>
              <w:spacing w:before="0"/>
              <w:rPr>
                <w:b/>
                <w:noProof/>
                <w:color w:val="231F20"/>
              </w:rPr>
            </w:pPr>
            <w:r w:rsidRPr="00D16D28">
              <w:rPr>
                <w:b/>
                <w:color w:val="231F20"/>
              </w:rPr>
              <w:t>5209</w:t>
            </w:r>
          </w:p>
        </w:tc>
        <w:tc>
          <w:tcPr>
            <w:tcW w:w="1328" w:type="pct"/>
            <w:gridSpan w:val="4"/>
            <w:tcBorders>
              <w:top w:val="single" w:sz="4" w:space="0" w:color="231F20"/>
              <w:bottom w:val="single" w:sz="4" w:space="0" w:color="231F20"/>
            </w:tcBorders>
          </w:tcPr>
          <w:p w14:paraId="0878E9B7" w14:textId="4C0082E8" w:rsidR="00DA6212" w:rsidRPr="00D16D28" w:rsidRDefault="00DA6212" w:rsidP="00DA6212">
            <w:pPr>
              <w:pStyle w:val="TableParagraph"/>
              <w:spacing w:before="0"/>
              <w:rPr>
                <w:b/>
                <w:noProof/>
                <w:color w:val="231F20"/>
              </w:rPr>
            </w:pPr>
            <w:r w:rsidRPr="00D16D28">
              <w:rPr>
                <w:b/>
                <w:color w:val="231F20"/>
              </w:rPr>
              <w:t>1590</w:t>
            </w:r>
          </w:p>
        </w:tc>
        <w:tc>
          <w:tcPr>
            <w:tcW w:w="1328" w:type="pct"/>
            <w:gridSpan w:val="3"/>
            <w:tcBorders>
              <w:top w:val="single" w:sz="4" w:space="0" w:color="231F20"/>
              <w:bottom w:val="single" w:sz="4" w:space="0" w:color="231F20"/>
            </w:tcBorders>
          </w:tcPr>
          <w:p w14:paraId="21AAC88E" w14:textId="76887590" w:rsidR="00DA6212" w:rsidRPr="00D16D28" w:rsidRDefault="00DA6212" w:rsidP="00DA6212">
            <w:pPr>
              <w:pStyle w:val="TableParagraph"/>
              <w:spacing w:before="0"/>
              <w:rPr>
                <w:b/>
                <w:noProof/>
                <w:color w:val="231F20"/>
              </w:rPr>
            </w:pPr>
            <w:r w:rsidRPr="00D16D28">
              <w:rPr>
                <w:b/>
                <w:color w:val="231F20"/>
              </w:rPr>
              <w:t>67 %</w:t>
            </w:r>
          </w:p>
        </w:tc>
      </w:tr>
      <w:tr w:rsidR="000215F3" w:rsidRPr="00D16D28" w14:paraId="44ACC55C" w14:textId="77777777" w:rsidTr="00D16D28">
        <w:tc>
          <w:tcPr>
            <w:tcW w:w="2396" w:type="pct"/>
            <w:gridSpan w:val="4"/>
            <w:tcBorders>
              <w:top w:val="single" w:sz="4" w:space="0" w:color="231F20"/>
            </w:tcBorders>
          </w:tcPr>
          <w:p w14:paraId="15B76FBF" w14:textId="2587A123" w:rsidR="000215F3" w:rsidRPr="00D16D28" w:rsidRDefault="000215F3" w:rsidP="00786A70">
            <w:pPr>
              <w:pStyle w:val="TableParagraph"/>
              <w:spacing w:before="0"/>
              <w:jc w:val="both"/>
              <w:rPr>
                <w:b/>
                <w:noProof/>
                <w:color w:val="231F20"/>
              </w:rPr>
            </w:pPr>
            <w:bookmarkStart w:id="468" w:name="_Ref46407619"/>
            <w:bookmarkEnd w:id="468"/>
          </w:p>
        </w:tc>
        <w:tc>
          <w:tcPr>
            <w:tcW w:w="298" w:type="pct"/>
            <w:tcBorders>
              <w:top w:val="single" w:sz="4" w:space="0" w:color="231F20"/>
            </w:tcBorders>
          </w:tcPr>
          <w:p w14:paraId="3946B479" w14:textId="77777777" w:rsidR="000215F3" w:rsidRPr="00D16D28" w:rsidRDefault="000215F3" w:rsidP="00786A70">
            <w:pPr>
              <w:pStyle w:val="TableParagraph"/>
              <w:spacing w:before="0"/>
              <w:jc w:val="both"/>
              <w:rPr>
                <w:noProof/>
              </w:rPr>
            </w:pPr>
          </w:p>
        </w:tc>
        <w:tc>
          <w:tcPr>
            <w:tcW w:w="115" w:type="pct"/>
          </w:tcPr>
          <w:p w14:paraId="688667BC" w14:textId="77777777" w:rsidR="000215F3" w:rsidRPr="00D16D28" w:rsidRDefault="000215F3" w:rsidP="00786A70">
            <w:pPr>
              <w:pStyle w:val="TableParagraph"/>
              <w:spacing w:before="0"/>
              <w:jc w:val="both"/>
              <w:rPr>
                <w:noProof/>
              </w:rPr>
            </w:pPr>
          </w:p>
        </w:tc>
        <w:tc>
          <w:tcPr>
            <w:tcW w:w="1065" w:type="pct"/>
            <w:gridSpan w:val="2"/>
            <w:tcBorders>
              <w:top w:val="single" w:sz="4" w:space="0" w:color="231F20"/>
            </w:tcBorders>
          </w:tcPr>
          <w:p w14:paraId="07469914" w14:textId="77777777" w:rsidR="000215F3" w:rsidRPr="00D16D28" w:rsidRDefault="000215F3" w:rsidP="00786A70">
            <w:pPr>
              <w:pStyle w:val="TableParagraph"/>
              <w:spacing w:before="0"/>
              <w:jc w:val="both"/>
              <w:rPr>
                <w:noProof/>
              </w:rPr>
            </w:pPr>
          </w:p>
        </w:tc>
        <w:tc>
          <w:tcPr>
            <w:tcW w:w="61" w:type="pct"/>
          </w:tcPr>
          <w:p w14:paraId="3A6B3875" w14:textId="77777777" w:rsidR="000215F3" w:rsidRPr="00D16D28" w:rsidRDefault="000215F3" w:rsidP="00786A70">
            <w:pPr>
              <w:pStyle w:val="TableParagraph"/>
              <w:spacing w:before="0"/>
              <w:jc w:val="both"/>
              <w:rPr>
                <w:noProof/>
              </w:rPr>
            </w:pPr>
          </w:p>
        </w:tc>
        <w:tc>
          <w:tcPr>
            <w:tcW w:w="1064" w:type="pct"/>
            <w:tcBorders>
              <w:top w:val="single" w:sz="4" w:space="0" w:color="231F20"/>
            </w:tcBorders>
          </w:tcPr>
          <w:p w14:paraId="3E61B014" w14:textId="77777777" w:rsidR="000215F3" w:rsidRPr="00D16D28" w:rsidRDefault="000215F3" w:rsidP="00786A70">
            <w:pPr>
              <w:pStyle w:val="TableParagraph"/>
              <w:spacing w:before="0"/>
              <w:jc w:val="both"/>
              <w:rPr>
                <w:noProof/>
              </w:rPr>
            </w:pPr>
          </w:p>
        </w:tc>
      </w:tr>
    </w:tbl>
    <w:p w14:paraId="36D42775" w14:textId="7E4805E5" w:rsidR="00517CEF" w:rsidRPr="008C136B" w:rsidRDefault="00517CEF" w:rsidP="008C136B">
      <w:pPr>
        <w:pStyle w:val="Heading1"/>
        <w:rPr>
          <w:sz w:val="24"/>
          <w:szCs w:val="24"/>
        </w:rPr>
      </w:pPr>
      <w:bookmarkStart w:id="469" w:name="_Toc126763673"/>
      <w:r>
        <w:rPr>
          <w:sz w:val="24"/>
        </w:rPr>
        <w:t>Pārdošanas ar saņemšanu atpakaļ nomā darījumi (skat. 97.–102. punktu)</w:t>
      </w:r>
      <w:bookmarkEnd w:id="469"/>
    </w:p>
    <w:p w14:paraId="3B52BA11" w14:textId="77777777" w:rsidR="00517CEF" w:rsidRDefault="00517CEF" w:rsidP="00770F86">
      <w:pPr>
        <w:pStyle w:val="BodyText"/>
      </w:pPr>
    </w:p>
    <w:p w14:paraId="331C28F3" w14:textId="2DA8911F" w:rsidR="000215F3" w:rsidRDefault="000215F3" w:rsidP="00770F86">
      <w:pPr>
        <w:pStyle w:val="BodyText"/>
      </w:pPr>
      <w:r>
        <w:t xml:space="preserve">IE11. 24. piemērā ir ilustrēts, kā tiek piemērotas </w:t>
      </w:r>
      <w:r>
        <w:rPr>
          <w:i/>
          <w:iCs/>
        </w:rPr>
        <w:t>IPSAS</w:t>
      </w:r>
      <w:r>
        <w:t> 43 97.–102. punkta prasības pārdevējam–nomniekam un pircējam–iznomātājam.</w:t>
      </w:r>
      <w:bookmarkStart w:id="470" w:name="_Ref46408896"/>
      <w:bookmarkEnd w:id="470"/>
    </w:p>
    <w:p w14:paraId="4486D013" w14:textId="77777777" w:rsidR="00517CEF" w:rsidRPr="00407CD9" w:rsidRDefault="00517CEF" w:rsidP="00770F86">
      <w:pPr>
        <w:pStyle w:val="BodyText"/>
      </w:pPr>
    </w:p>
    <w:p w14:paraId="5A5BB38A" w14:textId="77777777" w:rsidR="000215F3" w:rsidRDefault="000215F3" w:rsidP="00517CEF">
      <w:pPr>
        <w:pStyle w:val="Heading2"/>
        <w:rPr>
          <w:noProof/>
        </w:rPr>
      </w:pPr>
      <w:bookmarkStart w:id="471" w:name="_Toc126763674"/>
      <w:r>
        <w:t>24. piemērs. Pārdošanas ar saņemšanu atpakaļ nomā darījums</w:t>
      </w:r>
      <w:bookmarkStart w:id="472" w:name="_Ref46408341"/>
      <w:bookmarkEnd w:id="471"/>
      <w:bookmarkEnd w:id="472"/>
    </w:p>
    <w:p w14:paraId="495648D5" w14:textId="77777777" w:rsidR="00517CEF" w:rsidRPr="00407CD9" w:rsidRDefault="00517CEF" w:rsidP="000215F3">
      <w:pPr>
        <w:jc w:val="both"/>
        <w:rPr>
          <w:i/>
          <w:noProof/>
          <w:color w:val="231F20"/>
          <w:sz w:val="24"/>
          <w:szCs w:val="24"/>
        </w:rPr>
      </w:pPr>
    </w:p>
    <w:p w14:paraId="3C62E5AE" w14:textId="593EC60A" w:rsidR="000215F3" w:rsidRDefault="000215F3" w:rsidP="000215F3">
      <w:pPr>
        <w:jc w:val="both"/>
        <w:rPr>
          <w:i/>
          <w:noProof/>
          <w:color w:val="231F20"/>
          <w:sz w:val="24"/>
          <w:szCs w:val="24"/>
        </w:rPr>
      </w:pPr>
      <w:r>
        <w:rPr>
          <w:i/>
          <w:color w:val="231F20"/>
          <w:sz w:val="24"/>
        </w:rPr>
        <w:t>Institūcija (pārdevējs–nomnieks) pārdod ēku citai institūcijai (pircējam–iznomātājam) par naudu 2 000 000 </w:t>
      </w:r>
      <w:proofErr w:type="spellStart"/>
      <w:r>
        <w:rPr>
          <w:i/>
          <w:color w:val="231F20"/>
          <w:sz w:val="24"/>
        </w:rPr>
        <w:t>VV</w:t>
      </w:r>
      <w:proofErr w:type="spellEnd"/>
      <w:r>
        <w:rPr>
          <w:i/>
          <w:color w:val="231F20"/>
          <w:sz w:val="24"/>
        </w:rPr>
        <w:t xml:space="preserve"> apmērā. Tieši pirms darījuma ēka ir uzskaitīta par cenu, kas ir 1 000 000 </w:t>
      </w:r>
      <w:proofErr w:type="spellStart"/>
      <w:r>
        <w:rPr>
          <w:i/>
          <w:color w:val="231F20"/>
          <w:sz w:val="24"/>
        </w:rPr>
        <w:t>VV</w:t>
      </w:r>
      <w:proofErr w:type="spellEnd"/>
      <w:r>
        <w:rPr>
          <w:i/>
          <w:color w:val="231F20"/>
          <w:sz w:val="24"/>
        </w:rPr>
        <w:t>. Vienlaikus pārdevējs–nomnieks noslēdz līgumu ar pircēju–iznomātāju par tiesībām izmantot ēku 18 gadus, maksājot gada maksājumus 120 000 </w:t>
      </w:r>
      <w:proofErr w:type="spellStart"/>
      <w:r>
        <w:rPr>
          <w:i/>
          <w:color w:val="231F20"/>
          <w:sz w:val="24"/>
        </w:rPr>
        <w:t>VV</w:t>
      </w:r>
      <w:proofErr w:type="spellEnd"/>
      <w:r>
        <w:rPr>
          <w:i/>
          <w:color w:val="231F20"/>
          <w:sz w:val="24"/>
        </w:rPr>
        <w:t xml:space="preserve"> apmērā, kas maksājami katra gada beigās. Darījuma noteikumi ir tādi, ka ēkas nodošana, ko veic pārdevējs–nomnieks, atbilst prasībām, ka ir jānosaka, kad ir īstenots izpildes pienākums saskaņā ar </w:t>
      </w:r>
      <w:proofErr w:type="spellStart"/>
      <w:r>
        <w:rPr>
          <w:i/>
          <w:color w:val="231F20"/>
          <w:sz w:val="24"/>
        </w:rPr>
        <w:t>IFRS</w:t>
      </w:r>
      <w:proofErr w:type="spellEnd"/>
      <w:r>
        <w:rPr>
          <w:i/>
          <w:color w:val="231F20"/>
          <w:sz w:val="24"/>
        </w:rPr>
        <w:t> 15 “Ieņēmumi no līgumiem ar klientiem”. Attiecīgi pārdevējs–nomnieks un pircējs–iznomātājs uzskaita darījumu kā pārdošanas ar saņemšanu atpakaļ nomā darījumu. Piemērā netiek ņemtas vērā sākotnējās tiešās izmaksas.</w:t>
      </w:r>
    </w:p>
    <w:p w14:paraId="3786A1A9" w14:textId="77777777" w:rsidR="008C136B" w:rsidRPr="00407CD9" w:rsidRDefault="008C136B" w:rsidP="000215F3">
      <w:pPr>
        <w:jc w:val="both"/>
        <w:rPr>
          <w:i/>
          <w:noProof/>
          <w:color w:val="231F20"/>
          <w:sz w:val="24"/>
          <w:szCs w:val="24"/>
        </w:rPr>
      </w:pPr>
    </w:p>
    <w:p w14:paraId="39121429" w14:textId="77777777" w:rsidR="000215F3" w:rsidRDefault="000215F3" w:rsidP="000215F3">
      <w:pPr>
        <w:jc w:val="both"/>
        <w:rPr>
          <w:i/>
          <w:noProof/>
          <w:color w:val="231F20"/>
          <w:sz w:val="24"/>
          <w:szCs w:val="24"/>
        </w:rPr>
      </w:pPr>
      <w:r>
        <w:rPr>
          <w:i/>
          <w:color w:val="231F20"/>
          <w:sz w:val="24"/>
        </w:rPr>
        <w:t>Ēkas patiesā vērtība pārdošanas dienā ir 1 800 000 </w:t>
      </w:r>
      <w:proofErr w:type="spellStart"/>
      <w:r>
        <w:rPr>
          <w:i/>
          <w:color w:val="231F20"/>
          <w:sz w:val="24"/>
        </w:rPr>
        <w:t>VV</w:t>
      </w:r>
      <w:proofErr w:type="spellEnd"/>
      <w:r>
        <w:rPr>
          <w:i/>
          <w:color w:val="231F20"/>
          <w:sz w:val="24"/>
        </w:rPr>
        <w:t>. Tā kā atlīdzība par ēkas pārdošanu neatbilst tās patiesajai vērtībai, pārdevējs–nomnieks un pircējs–iznomātājs veic korekcijas, lai novērtētu pārdošanas ieņēmumus patiesajā vērtībā. Paaugstinātās pārdošanas cenas atlikumu 200 000 </w:t>
      </w:r>
      <w:proofErr w:type="spellStart"/>
      <w:r>
        <w:rPr>
          <w:i/>
          <w:color w:val="231F20"/>
          <w:sz w:val="24"/>
        </w:rPr>
        <w:t>VV</w:t>
      </w:r>
      <w:proofErr w:type="spellEnd"/>
      <w:r>
        <w:rPr>
          <w:i/>
          <w:color w:val="231F20"/>
          <w:sz w:val="24"/>
        </w:rPr>
        <w:t xml:space="preserve"> apmērā (2 000 000 </w:t>
      </w:r>
      <w:proofErr w:type="spellStart"/>
      <w:r>
        <w:rPr>
          <w:i/>
          <w:color w:val="231F20"/>
          <w:sz w:val="24"/>
        </w:rPr>
        <w:t>VV</w:t>
      </w:r>
      <w:proofErr w:type="spellEnd"/>
      <w:r>
        <w:rPr>
          <w:i/>
          <w:color w:val="231F20"/>
          <w:sz w:val="24"/>
        </w:rPr>
        <w:t xml:space="preserve"> – 1 800 000 </w:t>
      </w:r>
      <w:proofErr w:type="spellStart"/>
      <w:r>
        <w:rPr>
          <w:i/>
          <w:color w:val="231F20"/>
          <w:sz w:val="24"/>
        </w:rPr>
        <w:t>VV</w:t>
      </w:r>
      <w:proofErr w:type="spellEnd"/>
      <w:r>
        <w:rPr>
          <w:i/>
          <w:color w:val="231F20"/>
          <w:sz w:val="24"/>
        </w:rPr>
        <w:t>) atzīst kā papildu finansējumu, ko pircējs–iznomātājs sniedz pārdevējam–nomniekam.</w:t>
      </w:r>
    </w:p>
    <w:p w14:paraId="77D7EC9A" w14:textId="77777777" w:rsidR="00BA7731" w:rsidRPr="00407CD9" w:rsidRDefault="00BA7731" w:rsidP="000215F3">
      <w:pPr>
        <w:jc w:val="both"/>
        <w:rPr>
          <w:i/>
          <w:noProof/>
          <w:color w:val="231F20"/>
          <w:sz w:val="24"/>
          <w:szCs w:val="24"/>
        </w:rPr>
      </w:pPr>
    </w:p>
    <w:p w14:paraId="059C3B78" w14:textId="69730111" w:rsidR="000215F3" w:rsidRDefault="000215F3" w:rsidP="000215F3">
      <w:pPr>
        <w:jc w:val="both"/>
        <w:rPr>
          <w:i/>
          <w:noProof/>
          <w:color w:val="231F20"/>
          <w:sz w:val="24"/>
          <w:szCs w:val="24"/>
        </w:rPr>
      </w:pPr>
      <w:r>
        <w:rPr>
          <w:i/>
          <w:color w:val="231F20"/>
          <w:sz w:val="24"/>
        </w:rPr>
        <w:t>Nomā ietvertā procentu likme ir 4,5 procenti gadā, ko pārdevējs–nomnieks var skaidri noteikt. Ikgadējo maksājumu pašreizējā vērtība (18 maksājumi pa 120 000 </w:t>
      </w:r>
      <w:proofErr w:type="spellStart"/>
      <w:r>
        <w:rPr>
          <w:i/>
          <w:color w:val="231F20"/>
          <w:sz w:val="24"/>
        </w:rPr>
        <w:t>VV</w:t>
      </w:r>
      <w:proofErr w:type="spellEnd"/>
      <w:r>
        <w:rPr>
          <w:i/>
          <w:color w:val="231F20"/>
          <w:sz w:val="24"/>
        </w:rPr>
        <w:t xml:space="preserve"> ar diskontu 4,5 procenti gadā) ir 1 459 200 </w:t>
      </w:r>
      <w:proofErr w:type="spellStart"/>
      <w:r>
        <w:rPr>
          <w:i/>
          <w:color w:val="231F20"/>
          <w:sz w:val="24"/>
        </w:rPr>
        <w:t>VV</w:t>
      </w:r>
      <w:proofErr w:type="spellEnd"/>
      <w:r>
        <w:rPr>
          <w:i/>
          <w:color w:val="231F20"/>
          <w:sz w:val="24"/>
        </w:rPr>
        <w:t>, no tās 200 000 </w:t>
      </w:r>
      <w:proofErr w:type="spellStart"/>
      <w:r>
        <w:rPr>
          <w:i/>
          <w:color w:val="231F20"/>
          <w:sz w:val="24"/>
        </w:rPr>
        <w:t>VV</w:t>
      </w:r>
      <w:proofErr w:type="spellEnd"/>
      <w:r>
        <w:rPr>
          <w:i/>
          <w:color w:val="231F20"/>
          <w:sz w:val="24"/>
        </w:rPr>
        <w:t xml:space="preserve"> attiecas uz papildu finansējumu un 1 259 200 </w:t>
      </w:r>
      <w:proofErr w:type="spellStart"/>
      <w:r>
        <w:rPr>
          <w:i/>
          <w:color w:val="231F20"/>
          <w:sz w:val="24"/>
        </w:rPr>
        <w:t>VV</w:t>
      </w:r>
      <w:proofErr w:type="spellEnd"/>
      <w:r>
        <w:rPr>
          <w:i/>
          <w:color w:val="231F20"/>
          <w:sz w:val="24"/>
        </w:rPr>
        <w:t xml:space="preserve"> attiecas uz nomu, kas atbilst 18 ikgadējiem maksājumiem, kas attiecīgi ir 16 447 </w:t>
      </w:r>
      <w:proofErr w:type="spellStart"/>
      <w:r>
        <w:rPr>
          <w:i/>
          <w:color w:val="231F20"/>
          <w:sz w:val="24"/>
        </w:rPr>
        <w:t>VV</w:t>
      </w:r>
      <w:proofErr w:type="spellEnd"/>
      <w:r>
        <w:rPr>
          <w:i/>
          <w:color w:val="231F20"/>
          <w:sz w:val="24"/>
        </w:rPr>
        <w:t xml:space="preserve"> un 103 553 </w:t>
      </w:r>
      <w:proofErr w:type="spellStart"/>
      <w:r>
        <w:rPr>
          <w:i/>
          <w:color w:val="231F20"/>
          <w:sz w:val="24"/>
        </w:rPr>
        <w:t>VV</w:t>
      </w:r>
      <w:proofErr w:type="spellEnd"/>
      <w:r>
        <w:rPr>
          <w:i/>
          <w:color w:val="231F20"/>
          <w:sz w:val="24"/>
        </w:rPr>
        <w:t>.</w:t>
      </w:r>
    </w:p>
    <w:p w14:paraId="391275E6" w14:textId="77777777" w:rsidR="002113A1" w:rsidRPr="00407CD9" w:rsidRDefault="002113A1" w:rsidP="000215F3">
      <w:pPr>
        <w:jc w:val="both"/>
        <w:rPr>
          <w:i/>
          <w:noProof/>
          <w:color w:val="231F20"/>
          <w:sz w:val="24"/>
          <w:szCs w:val="24"/>
        </w:rPr>
      </w:pPr>
    </w:p>
    <w:p w14:paraId="55A22483" w14:textId="77777777" w:rsidR="000215F3" w:rsidRPr="002113A1" w:rsidRDefault="000215F3" w:rsidP="00770F86">
      <w:pPr>
        <w:pStyle w:val="BodyText"/>
        <w:rPr>
          <w:u w:val="single"/>
        </w:rPr>
      </w:pPr>
      <w:r>
        <w:rPr>
          <w:u w:val="single"/>
        </w:rPr>
        <w:t>Pārdevējs–nomnieks</w:t>
      </w:r>
    </w:p>
    <w:p w14:paraId="3BB883CC" w14:textId="77777777" w:rsidR="002113A1" w:rsidRPr="00407CD9" w:rsidRDefault="002113A1" w:rsidP="00770F86">
      <w:pPr>
        <w:pStyle w:val="BodyText"/>
        <w:rPr>
          <w:u w:color="231F20"/>
        </w:rPr>
      </w:pPr>
    </w:p>
    <w:p w14:paraId="485F9F17" w14:textId="77777777" w:rsidR="000215F3" w:rsidRPr="00407CD9" w:rsidRDefault="000215F3" w:rsidP="00770F86">
      <w:pPr>
        <w:pStyle w:val="BodyText"/>
      </w:pPr>
      <w:r>
        <w:t>Sākuma datumā pārdevējs–nomnieks novērtē lietošanas tiesību aktīvu, kas rodas no ēkas saņemšanas atpakaļ nomā, kā daļu no ēkas iepriekšējās uzskaites vērtības, kas ir saistīta ar pārdevēja–nomnieka saglabātajām lietošanas tiesībām, kas ir 699 555 VV. To aprēķina šādi: 1 000 000 VV (ēkas uzskaites vērtība) ÷ 1 800 000 VV (ēkas patiesā vērtība) × 1 259 200 VV (diskontētie nomas maksājumi par tiesībām lietot aktīvu 18 gadus).</w:t>
      </w:r>
    </w:p>
    <w:p w14:paraId="6373680B" w14:textId="77777777" w:rsidR="00BA7731" w:rsidRDefault="00BA7731" w:rsidP="002113A1">
      <w:pPr>
        <w:pStyle w:val="BodyText"/>
      </w:pPr>
    </w:p>
    <w:p w14:paraId="243FC1EA" w14:textId="6C99CDA7" w:rsidR="002113A1" w:rsidRDefault="000215F3" w:rsidP="002113A1">
      <w:pPr>
        <w:pStyle w:val="BodyText"/>
      </w:pPr>
      <w:r>
        <w:t>Pārdevējs–nomnieks atzīst tikai peļņu, kas attiecas uz pircējam–iznomātājam nodotām tiesībām, 240 355 VV apmērā, ko aprēķina šādi. Peļņa no ēkas pārdošanas ir 800 000 VV (1 800 000 VV – 1 000 000 VV), no tās:</w:t>
      </w:r>
    </w:p>
    <w:p w14:paraId="566A0C5F" w14:textId="77777777" w:rsidR="002113A1" w:rsidRDefault="002113A1" w:rsidP="002113A1">
      <w:pPr>
        <w:pStyle w:val="BodyText"/>
      </w:pPr>
    </w:p>
    <w:p w14:paraId="16FA877C" w14:textId="50AC5533" w:rsidR="002113A1" w:rsidRDefault="002113A1" w:rsidP="002113A1">
      <w:pPr>
        <w:pStyle w:val="BodyText"/>
        <w:ind w:left="284"/>
      </w:pPr>
      <w:r>
        <w:t>a) 559 645 VV (800 000 VV ÷ 1 800 000 VV × 1 259 200 VV) attiecas uz ēkas lietošanas tiesībām, ko saglabājis pārdevējs–nomnieks, un</w:t>
      </w:r>
    </w:p>
    <w:p w14:paraId="79107320" w14:textId="72903A47" w:rsidR="000215F3" w:rsidRDefault="002113A1" w:rsidP="002113A1">
      <w:pPr>
        <w:pStyle w:val="BodyText"/>
        <w:ind w:left="284"/>
      </w:pPr>
      <w:r>
        <w:t>b) 240 355 VV (800 000 VV ÷ 1 800 000 VV × (1 800 000 VV – 1 259 200 VV)) attiecas uz tiesībām, kas nodotas pircējam–iznomātājam.</w:t>
      </w:r>
    </w:p>
    <w:p w14:paraId="2916621A" w14:textId="77777777" w:rsidR="002113A1" w:rsidRPr="00407CD9" w:rsidRDefault="002113A1" w:rsidP="002113A1">
      <w:pPr>
        <w:pStyle w:val="BodyText"/>
        <w:ind w:left="284"/>
      </w:pPr>
    </w:p>
    <w:p w14:paraId="071D7DA0" w14:textId="77777777" w:rsidR="000215F3" w:rsidRPr="00407CD9" w:rsidRDefault="000215F3" w:rsidP="00770F86">
      <w:pPr>
        <w:pStyle w:val="BodyText"/>
      </w:pPr>
      <w:r>
        <w:t>Sākuma datumā pārdevējs–nomnieks uzskaita darījumu, kā norādīts turpmāk.</w:t>
      </w:r>
    </w:p>
    <w:p w14:paraId="1169254A" w14:textId="77777777" w:rsidR="000215F3" w:rsidRPr="00407CD9" w:rsidRDefault="000215F3" w:rsidP="00770F86">
      <w:pPr>
        <w:pStyle w:val="BodyText"/>
      </w:pPr>
    </w:p>
    <w:tbl>
      <w:tblPr>
        <w:tblW w:w="5000" w:type="pct"/>
        <w:tblCellMar>
          <w:top w:w="28" w:type="dxa"/>
          <w:left w:w="28" w:type="dxa"/>
          <w:bottom w:w="28" w:type="dxa"/>
          <w:right w:w="28" w:type="dxa"/>
        </w:tblCellMar>
        <w:tblLook w:val="01E0" w:firstRow="1" w:lastRow="1" w:firstColumn="1" w:lastColumn="1" w:noHBand="0" w:noVBand="0"/>
      </w:tblPr>
      <w:tblGrid>
        <w:gridCol w:w="4236"/>
        <w:gridCol w:w="2653"/>
        <w:gridCol w:w="2183"/>
      </w:tblGrid>
      <w:tr w:rsidR="000215F3" w:rsidRPr="00407CD9" w14:paraId="429C9CBF" w14:textId="77777777" w:rsidTr="005222BE">
        <w:trPr>
          <w:trHeight w:val="290"/>
        </w:trPr>
        <w:tc>
          <w:tcPr>
            <w:tcW w:w="2335" w:type="pct"/>
          </w:tcPr>
          <w:p w14:paraId="09C84A46" w14:textId="77777777" w:rsidR="000215F3" w:rsidRPr="009D5376" w:rsidRDefault="000215F3" w:rsidP="00786A70">
            <w:pPr>
              <w:pStyle w:val="TableParagraph"/>
              <w:spacing w:before="0"/>
              <w:jc w:val="both"/>
              <w:rPr>
                <w:noProof/>
                <w:color w:val="231F20"/>
                <w:sz w:val="24"/>
                <w:szCs w:val="24"/>
              </w:rPr>
            </w:pPr>
            <w:r w:rsidRPr="009D5376">
              <w:rPr>
                <w:color w:val="231F20"/>
                <w:sz w:val="24"/>
              </w:rPr>
              <w:t>Nauda</w:t>
            </w:r>
          </w:p>
        </w:tc>
        <w:tc>
          <w:tcPr>
            <w:tcW w:w="1462" w:type="pct"/>
          </w:tcPr>
          <w:p w14:paraId="63D6105B" w14:textId="77777777" w:rsidR="000215F3" w:rsidRPr="00407CD9" w:rsidRDefault="000215F3" w:rsidP="00786A70">
            <w:pPr>
              <w:pStyle w:val="TableParagraph"/>
              <w:spacing w:before="0"/>
              <w:jc w:val="both"/>
              <w:rPr>
                <w:noProof/>
                <w:color w:val="231F20"/>
                <w:sz w:val="24"/>
                <w:szCs w:val="24"/>
              </w:rPr>
            </w:pPr>
            <w:r>
              <w:rPr>
                <w:color w:val="231F20"/>
                <w:sz w:val="24"/>
              </w:rPr>
              <w:t>2 000 000 </w:t>
            </w:r>
            <w:proofErr w:type="spellStart"/>
            <w:r>
              <w:rPr>
                <w:color w:val="231F20"/>
                <w:sz w:val="24"/>
              </w:rPr>
              <w:t>VV</w:t>
            </w:r>
            <w:proofErr w:type="spellEnd"/>
          </w:p>
        </w:tc>
        <w:tc>
          <w:tcPr>
            <w:tcW w:w="1203" w:type="pct"/>
            <w:vMerge w:val="restart"/>
          </w:tcPr>
          <w:p w14:paraId="263E645A" w14:textId="77777777" w:rsidR="000215F3" w:rsidRPr="00407CD9" w:rsidRDefault="000215F3" w:rsidP="00786A70">
            <w:pPr>
              <w:pStyle w:val="TableParagraph"/>
              <w:spacing w:before="0"/>
              <w:jc w:val="both"/>
              <w:rPr>
                <w:noProof/>
                <w:sz w:val="24"/>
                <w:szCs w:val="24"/>
              </w:rPr>
            </w:pPr>
          </w:p>
        </w:tc>
      </w:tr>
      <w:tr w:rsidR="000215F3" w:rsidRPr="00407CD9" w14:paraId="34DDDBA7" w14:textId="77777777" w:rsidTr="005222BE">
        <w:trPr>
          <w:trHeight w:val="360"/>
        </w:trPr>
        <w:tc>
          <w:tcPr>
            <w:tcW w:w="2335" w:type="pct"/>
          </w:tcPr>
          <w:p w14:paraId="0D36333E" w14:textId="77777777" w:rsidR="000215F3" w:rsidRPr="00407CD9" w:rsidRDefault="000215F3" w:rsidP="00786A70">
            <w:pPr>
              <w:pStyle w:val="TableParagraph"/>
              <w:spacing w:before="0"/>
              <w:jc w:val="both"/>
              <w:rPr>
                <w:noProof/>
                <w:color w:val="231F20"/>
                <w:sz w:val="24"/>
                <w:szCs w:val="24"/>
              </w:rPr>
            </w:pPr>
            <w:r>
              <w:rPr>
                <w:color w:val="231F20"/>
                <w:sz w:val="24"/>
              </w:rPr>
              <w:t>Lietošanas tiesību aktīvs</w:t>
            </w:r>
          </w:p>
        </w:tc>
        <w:tc>
          <w:tcPr>
            <w:tcW w:w="1462" w:type="pct"/>
          </w:tcPr>
          <w:p w14:paraId="73587B8E" w14:textId="77777777" w:rsidR="000215F3" w:rsidRPr="00407CD9" w:rsidRDefault="000215F3" w:rsidP="00786A70">
            <w:pPr>
              <w:pStyle w:val="TableParagraph"/>
              <w:spacing w:before="0"/>
              <w:jc w:val="both"/>
              <w:rPr>
                <w:noProof/>
                <w:color w:val="231F20"/>
                <w:sz w:val="24"/>
                <w:szCs w:val="24"/>
              </w:rPr>
            </w:pPr>
            <w:r>
              <w:rPr>
                <w:color w:val="231F20"/>
                <w:sz w:val="24"/>
              </w:rPr>
              <w:t>699 555 </w:t>
            </w:r>
            <w:proofErr w:type="spellStart"/>
            <w:r>
              <w:rPr>
                <w:color w:val="231F20"/>
                <w:sz w:val="24"/>
              </w:rPr>
              <w:t>VV</w:t>
            </w:r>
            <w:proofErr w:type="spellEnd"/>
          </w:p>
        </w:tc>
        <w:tc>
          <w:tcPr>
            <w:tcW w:w="1203" w:type="pct"/>
            <w:vMerge/>
            <w:tcBorders>
              <w:top w:val="nil"/>
            </w:tcBorders>
          </w:tcPr>
          <w:p w14:paraId="2488F2F8" w14:textId="77777777" w:rsidR="000215F3" w:rsidRPr="00407CD9" w:rsidRDefault="000215F3" w:rsidP="00786A70">
            <w:pPr>
              <w:jc w:val="both"/>
              <w:rPr>
                <w:noProof/>
                <w:sz w:val="24"/>
                <w:szCs w:val="24"/>
              </w:rPr>
            </w:pPr>
          </w:p>
        </w:tc>
      </w:tr>
      <w:tr w:rsidR="000215F3" w:rsidRPr="00407CD9" w14:paraId="605171C8" w14:textId="77777777" w:rsidTr="005222BE">
        <w:trPr>
          <w:trHeight w:val="360"/>
        </w:trPr>
        <w:tc>
          <w:tcPr>
            <w:tcW w:w="2335" w:type="pct"/>
          </w:tcPr>
          <w:p w14:paraId="3E405B0D" w14:textId="77777777" w:rsidR="000215F3" w:rsidRPr="00407CD9" w:rsidRDefault="000215F3" w:rsidP="00FD032F">
            <w:pPr>
              <w:pStyle w:val="TableParagraph"/>
              <w:spacing w:before="0"/>
              <w:ind w:left="567"/>
              <w:jc w:val="both"/>
              <w:rPr>
                <w:noProof/>
                <w:color w:val="231F20"/>
                <w:sz w:val="24"/>
                <w:szCs w:val="24"/>
              </w:rPr>
            </w:pPr>
            <w:r>
              <w:rPr>
                <w:color w:val="231F20"/>
                <w:sz w:val="24"/>
              </w:rPr>
              <w:t>Ēka</w:t>
            </w:r>
          </w:p>
        </w:tc>
        <w:tc>
          <w:tcPr>
            <w:tcW w:w="1462" w:type="pct"/>
          </w:tcPr>
          <w:p w14:paraId="45F1E334" w14:textId="77777777" w:rsidR="000215F3" w:rsidRPr="00407CD9" w:rsidRDefault="000215F3" w:rsidP="00786A70">
            <w:pPr>
              <w:pStyle w:val="TableParagraph"/>
              <w:spacing w:before="0"/>
              <w:jc w:val="both"/>
              <w:rPr>
                <w:noProof/>
                <w:sz w:val="24"/>
                <w:szCs w:val="24"/>
              </w:rPr>
            </w:pPr>
          </w:p>
        </w:tc>
        <w:tc>
          <w:tcPr>
            <w:tcW w:w="1203" w:type="pct"/>
          </w:tcPr>
          <w:p w14:paraId="6BA627CA" w14:textId="77777777" w:rsidR="000215F3" w:rsidRPr="00407CD9" w:rsidRDefault="000215F3" w:rsidP="00786A70">
            <w:pPr>
              <w:pStyle w:val="TableParagraph"/>
              <w:spacing w:before="0"/>
              <w:jc w:val="both"/>
              <w:rPr>
                <w:noProof/>
                <w:color w:val="231F20"/>
                <w:sz w:val="24"/>
                <w:szCs w:val="24"/>
              </w:rPr>
            </w:pPr>
            <w:r>
              <w:rPr>
                <w:color w:val="231F20"/>
                <w:sz w:val="24"/>
              </w:rPr>
              <w:t>1 000 000 </w:t>
            </w:r>
            <w:proofErr w:type="spellStart"/>
            <w:r>
              <w:rPr>
                <w:color w:val="231F20"/>
                <w:sz w:val="24"/>
              </w:rPr>
              <w:t>VV</w:t>
            </w:r>
            <w:proofErr w:type="spellEnd"/>
          </w:p>
        </w:tc>
      </w:tr>
      <w:tr w:rsidR="000215F3" w:rsidRPr="00407CD9" w14:paraId="62375944" w14:textId="77777777" w:rsidTr="005222BE">
        <w:trPr>
          <w:trHeight w:val="360"/>
        </w:trPr>
        <w:tc>
          <w:tcPr>
            <w:tcW w:w="2335" w:type="pct"/>
          </w:tcPr>
          <w:p w14:paraId="2F86FA2C" w14:textId="77777777" w:rsidR="000215F3" w:rsidRPr="00407CD9" w:rsidRDefault="000215F3" w:rsidP="00FD032F">
            <w:pPr>
              <w:pStyle w:val="TableParagraph"/>
              <w:spacing w:before="0"/>
              <w:ind w:left="567"/>
              <w:jc w:val="both"/>
              <w:rPr>
                <w:noProof/>
                <w:color w:val="231F20"/>
                <w:sz w:val="24"/>
                <w:szCs w:val="24"/>
              </w:rPr>
            </w:pPr>
            <w:r>
              <w:rPr>
                <w:color w:val="231F20"/>
                <w:sz w:val="24"/>
              </w:rPr>
              <w:t>Finanšu saistības</w:t>
            </w:r>
          </w:p>
        </w:tc>
        <w:tc>
          <w:tcPr>
            <w:tcW w:w="1462" w:type="pct"/>
          </w:tcPr>
          <w:p w14:paraId="68382EC4" w14:textId="77777777" w:rsidR="000215F3" w:rsidRPr="00407CD9" w:rsidRDefault="000215F3" w:rsidP="00786A70">
            <w:pPr>
              <w:pStyle w:val="TableParagraph"/>
              <w:spacing w:before="0"/>
              <w:jc w:val="both"/>
              <w:rPr>
                <w:noProof/>
                <w:sz w:val="24"/>
                <w:szCs w:val="24"/>
              </w:rPr>
            </w:pPr>
          </w:p>
        </w:tc>
        <w:tc>
          <w:tcPr>
            <w:tcW w:w="1203" w:type="pct"/>
          </w:tcPr>
          <w:p w14:paraId="4E670BAA" w14:textId="77777777" w:rsidR="000215F3" w:rsidRPr="00407CD9" w:rsidRDefault="000215F3" w:rsidP="00786A70">
            <w:pPr>
              <w:pStyle w:val="TableParagraph"/>
              <w:spacing w:before="0"/>
              <w:jc w:val="both"/>
              <w:rPr>
                <w:noProof/>
                <w:color w:val="231F20"/>
                <w:sz w:val="24"/>
                <w:szCs w:val="24"/>
              </w:rPr>
            </w:pPr>
            <w:r>
              <w:rPr>
                <w:color w:val="231F20"/>
                <w:sz w:val="24"/>
              </w:rPr>
              <w:t>1 459 200 </w:t>
            </w:r>
            <w:proofErr w:type="spellStart"/>
            <w:r>
              <w:rPr>
                <w:color w:val="231F20"/>
                <w:sz w:val="24"/>
              </w:rPr>
              <w:t>VV</w:t>
            </w:r>
            <w:proofErr w:type="spellEnd"/>
          </w:p>
        </w:tc>
      </w:tr>
      <w:tr w:rsidR="000215F3" w:rsidRPr="00407CD9" w14:paraId="57453AD5" w14:textId="77777777" w:rsidTr="005222BE">
        <w:trPr>
          <w:trHeight w:val="290"/>
        </w:trPr>
        <w:tc>
          <w:tcPr>
            <w:tcW w:w="2335" w:type="pct"/>
          </w:tcPr>
          <w:p w14:paraId="00685DC0" w14:textId="77777777" w:rsidR="000215F3" w:rsidRPr="00407CD9" w:rsidRDefault="000215F3" w:rsidP="00FD032F">
            <w:pPr>
              <w:pStyle w:val="TableParagraph"/>
              <w:spacing w:before="0"/>
              <w:ind w:left="567"/>
              <w:jc w:val="both"/>
              <w:rPr>
                <w:noProof/>
                <w:color w:val="231F20"/>
                <w:sz w:val="24"/>
                <w:szCs w:val="24"/>
              </w:rPr>
            </w:pPr>
            <w:r>
              <w:rPr>
                <w:color w:val="231F20"/>
                <w:sz w:val="24"/>
              </w:rPr>
              <w:t>Peļņa no nodotajām tiesībām</w:t>
            </w:r>
          </w:p>
        </w:tc>
        <w:tc>
          <w:tcPr>
            <w:tcW w:w="1462" w:type="pct"/>
          </w:tcPr>
          <w:p w14:paraId="3EE12C46" w14:textId="77777777" w:rsidR="000215F3" w:rsidRPr="00407CD9" w:rsidRDefault="000215F3" w:rsidP="00786A70">
            <w:pPr>
              <w:pStyle w:val="TableParagraph"/>
              <w:spacing w:before="0"/>
              <w:jc w:val="both"/>
              <w:rPr>
                <w:noProof/>
                <w:sz w:val="24"/>
                <w:szCs w:val="24"/>
              </w:rPr>
            </w:pPr>
          </w:p>
        </w:tc>
        <w:tc>
          <w:tcPr>
            <w:tcW w:w="1203" w:type="pct"/>
          </w:tcPr>
          <w:p w14:paraId="5F6C42A2" w14:textId="77777777" w:rsidR="000215F3" w:rsidRPr="00407CD9" w:rsidRDefault="000215F3" w:rsidP="00786A70">
            <w:pPr>
              <w:pStyle w:val="TableParagraph"/>
              <w:spacing w:before="0"/>
              <w:jc w:val="both"/>
              <w:rPr>
                <w:noProof/>
                <w:color w:val="231F20"/>
                <w:sz w:val="24"/>
                <w:szCs w:val="24"/>
              </w:rPr>
            </w:pPr>
            <w:r>
              <w:rPr>
                <w:color w:val="231F20"/>
                <w:sz w:val="24"/>
              </w:rPr>
              <w:t>240 355 </w:t>
            </w:r>
            <w:proofErr w:type="spellStart"/>
            <w:r>
              <w:rPr>
                <w:color w:val="231F20"/>
                <w:sz w:val="24"/>
              </w:rPr>
              <w:t>VV</w:t>
            </w:r>
            <w:proofErr w:type="spellEnd"/>
          </w:p>
        </w:tc>
      </w:tr>
    </w:tbl>
    <w:p w14:paraId="500A3E81" w14:textId="77777777" w:rsidR="002113A1" w:rsidRDefault="002113A1" w:rsidP="00770F86">
      <w:pPr>
        <w:pStyle w:val="BodyText"/>
        <w:rPr>
          <w:u w:color="231F20"/>
        </w:rPr>
      </w:pPr>
    </w:p>
    <w:p w14:paraId="15EEF27F" w14:textId="5ABE4281" w:rsidR="000215F3" w:rsidRPr="002113A1" w:rsidRDefault="000215F3" w:rsidP="00770F86">
      <w:pPr>
        <w:pStyle w:val="BodyText"/>
        <w:rPr>
          <w:u w:val="single"/>
        </w:rPr>
      </w:pPr>
      <w:r>
        <w:rPr>
          <w:u w:val="single"/>
        </w:rPr>
        <w:t>Pircējs–iznomātājs</w:t>
      </w:r>
    </w:p>
    <w:p w14:paraId="6A31C462" w14:textId="77777777" w:rsidR="002113A1" w:rsidRDefault="002113A1" w:rsidP="00770F86">
      <w:pPr>
        <w:pStyle w:val="BodyText"/>
      </w:pPr>
    </w:p>
    <w:p w14:paraId="173DE16C" w14:textId="77777777" w:rsidR="002113A1" w:rsidRDefault="000215F3" w:rsidP="00770F86">
      <w:pPr>
        <w:pStyle w:val="BodyText"/>
      </w:pPr>
      <w:r>
        <w:t>Sākuma datumā pircējs–iznomātājs uzskaita darījumu, kā norādīts turpmāk.</w:t>
      </w:r>
    </w:p>
    <w:p w14:paraId="0E26A0CC" w14:textId="77777777" w:rsidR="002113A1" w:rsidRDefault="002113A1" w:rsidP="00770F86">
      <w:pPr>
        <w:pStyle w:val="BodyText"/>
      </w:pPr>
    </w:p>
    <w:tbl>
      <w:tblPr>
        <w:tblW w:w="5000" w:type="pct"/>
        <w:tblCellMar>
          <w:left w:w="0" w:type="dxa"/>
          <w:right w:w="0" w:type="dxa"/>
        </w:tblCellMar>
        <w:tblLook w:val="01E0" w:firstRow="1" w:lastRow="1" w:firstColumn="1" w:lastColumn="1" w:noHBand="0" w:noVBand="0"/>
      </w:tblPr>
      <w:tblGrid>
        <w:gridCol w:w="4236"/>
        <w:gridCol w:w="2653"/>
        <w:gridCol w:w="2183"/>
      </w:tblGrid>
      <w:tr w:rsidR="00CF5F2D" w:rsidRPr="00C43BFF" w14:paraId="356B7005" w14:textId="77777777" w:rsidTr="00797D95">
        <w:trPr>
          <w:trHeight w:val="360"/>
        </w:trPr>
        <w:tc>
          <w:tcPr>
            <w:tcW w:w="2335" w:type="pct"/>
          </w:tcPr>
          <w:p w14:paraId="2F197420" w14:textId="77777777" w:rsidR="00CF5F2D" w:rsidRPr="00C43BFF" w:rsidRDefault="00CF5F2D" w:rsidP="00797D95">
            <w:pPr>
              <w:pStyle w:val="TableParagraph"/>
              <w:spacing w:before="0"/>
              <w:jc w:val="both"/>
              <w:rPr>
                <w:noProof/>
                <w:color w:val="231F20"/>
                <w:sz w:val="24"/>
                <w:szCs w:val="24"/>
              </w:rPr>
            </w:pPr>
            <w:r>
              <w:rPr>
                <w:color w:val="231F20"/>
                <w:sz w:val="24"/>
              </w:rPr>
              <w:t>Ēka</w:t>
            </w:r>
          </w:p>
        </w:tc>
        <w:tc>
          <w:tcPr>
            <w:tcW w:w="1462" w:type="pct"/>
          </w:tcPr>
          <w:p w14:paraId="7E88BEBF" w14:textId="3EBCFE09" w:rsidR="00CF5F2D" w:rsidRPr="00C43BFF" w:rsidRDefault="00CF5F2D" w:rsidP="00797D95">
            <w:pPr>
              <w:pStyle w:val="TableParagraph"/>
              <w:spacing w:before="0"/>
              <w:jc w:val="both"/>
              <w:rPr>
                <w:noProof/>
                <w:sz w:val="24"/>
                <w:szCs w:val="24"/>
              </w:rPr>
            </w:pPr>
            <w:r>
              <w:rPr>
                <w:sz w:val="24"/>
              </w:rPr>
              <w:t>1 800 000 </w:t>
            </w:r>
            <w:proofErr w:type="spellStart"/>
            <w:r>
              <w:rPr>
                <w:sz w:val="24"/>
              </w:rPr>
              <w:t>VV</w:t>
            </w:r>
            <w:proofErr w:type="spellEnd"/>
          </w:p>
        </w:tc>
        <w:tc>
          <w:tcPr>
            <w:tcW w:w="1203" w:type="pct"/>
          </w:tcPr>
          <w:p w14:paraId="5F0A9E65" w14:textId="736A6420" w:rsidR="00CF5F2D" w:rsidRPr="00C43BFF" w:rsidRDefault="00CF5F2D" w:rsidP="00797D95">
            <w:pPr>
              <w:pStyle w:val="TableParagraph"/>
              <w:spacing w:before="0"/>
              <w:jc w:val="both"/>
              <w:rPr>
                <w:noProof/>
                <w:color w:val="231F20"/>
                <w:sz w:val="24"/>
                <w:szCs w:val="24"/>
              </w:rPr>
            </w:pPr>
          </w:p>
        </w:tc>
      </w:tr>
      <w:tr w:rsidR="00EE4487" w:rsidRPr="00C43BFF" w14:paraId="6FBEC604" w14:textId="77777777" w:rsidTr="00B60CA6">
        <w:trPr>
          <w:trHeight w:val="642"/>
        </w:trPr>
        <w:tc>
          <w:tcPr>
            <w:tcW w:w="2335" w:type="pct"/>
          </w:tcPr>
          <w:p w14:paraId="75B535CC" w14:textId="3DC99C40" w:rsidR="00EE4487" w:rsidRPr="00C43BFF" w:rsidRDefault="00EE4487" w:rsidP="00797D95">
            <w:pPr>
              <w:pStyle w:val="TableParagraph"/>
              <w:spacing w:before="0"/>
              <w:jc w:val="both"/>
              <w:rPr>
                <w:noProof/>
                <w:color w:val="231F20"/>
                <w:sz w:val="24"/>
                <w:szCs w:val="24"/>
              </w:rPr>
            </w:pPr>
            <w:r>
              <w:rPr>
                <w:sz w:val="24"/>
              </w:rPr>
              <w:t>Finanšu aktīvs</w:t>
            </w:r>
          </w:p>
        </w:tc>
        <w:tc>
          <w:tcPr>
            <w:tcW w:w="2665" w:type="pct"/>
            <w:gridSpan w:val="2"/>
          </w:tcPr>
          <w:p w14:paraId="2E00CCD5" w14:textId="0FA5784F" w:rsidR="00EE4487" w:rsidRPr="00C43BFF" w:rsidRDefault="00EE4487" w:rsidP="00797D95">
            <w:pPr>
              <w:pStyle w:val="TableParagraph"/>
              <w:spacing w:before="0"/>
              <w:jc w:val="both"/>
              <w:rPr>
                <w:noProof/>
                <w:color w:val="231F20"/>
                <w:sz w:val="24"/>
                <w:szCs w:val="24"/>
              </w:rPr>
            </w:pPr>
            <w:r>
              <w:rPr>
                <w:sz w:val="24"/>
              </w:rPr>
              <w:t>200 000 </w:t>
            </w:r>
            <w:proofErr w:type="spellStart"/>
            <w:r>
              <w:rPr>
                <w:sz w:val="24"/>
              </w:rPr>
              <w:t>VV</w:t>
            </w:r>
            <w:proofErr w:type="spellEnd"/>
            <w:r>
              <w:rPr>
                <w:sz w:val="24"/>
              </w:rPr>
              <w:t xml:space="preserve"> (18 maksājumi pa 16 447 </w:t>
            </w:r>
            <w:proofErr w:type="spellStart"/>
            <w:r>
              <w:rPr>
                <w:sz w:val="24"/>
              </w:rPr>
              <w:t>VV</w:t>
            </w:r>
            <w:proofErr w:type="spellEnd"/>
            <w:r>
              <w:rPr>
                <w:sz w:val="24"/>
              </w:rPr>
              <w:t xml:space="preserve"> ar diskontu 4,5 procenti gadā)</w:t>
            </w:r>
          </w:p>
        </w:tc>
      </w:tr>
      <w:tr w:rsidR="00CF5F2D" w:rsidRPr="00C43BFF" w14:paraId="32FCBC5D" w14:textId="77777777" w:rsidTr="00797D95">
        <w:trPr>
          <w:trHeight w:val="290"/>
        </w:trPr>
        <w:tc>
          <w:tcPr>
            <w:tcW w:w="2335" w:type="pct"/>
          </w:tcPr>
          <w:p w14:paraId="04BF81F7" w14:textId="11B7AA63" w:rsidR="00CF5F2D" w:rsidRPr="00C43BFF" w:rsidRDefault="00B60CA6" w:rsidP="00867ADA">
            <w:pPr>
              <w:pStyle w:val="TableParagraph"/>
              <w:spacing w:before="0"/>
              <w:ind w:left="567"/>
              <w:jc w:val="both"/>
              <w:rPr>
                <w:noProof/>
                <w:color w:val="231F20"/>
                <w:sz w:val="24"/>
                <w:szCs w:val="24"/>
              </w:rPr>
            </w:pPr>
            <w:r>
              <w:rPr>
                <w:sz w:val="24"/>
              </w:rPr>
              <w:t>Nauda</w:t>
            </w:r>
          </w:p>
        </w:tc>
        <w:tc>
          <w:tcPr>
            <w:tcW w:w="1462" w:type="pct"/>
          </w:tcPr>
          <w:p w14:paraId="41E9939B" w14:textId="77777777" w:rsidR="00CF5F2D" w:rsidRPr="00C43BFF" w:rsidRDefault="00CF5F2D" w:rsidP="00797D95">
            <w:pPr>
              <w:pStyle w:val="TableParagraph"/>
              <w:spacing w:before="0"/>
              <w:jc w:val="both"/>
              <w:rPr>
                <w:noProof/>
                <w:sz w:val="24"/>
                <w:szCs w:val="24"/>
              </w:rPr>
            </w:pPr>
          </w:p>
        </w:tc>
        <w:tc>
          <w:tcPr>
            <w:tcW w:w="1203" w:type="pct"/>
          </w:tcPr>
          <w:p w14:paraId="38D087F6" w14:textId="649B8A09" w:rsidR="00CF5F2D" w:rsidRPr="00C43BFF" w:rsidRDefault="00CB6CD3" w:rsidP="00797D95">
            <w:pPr>
              <w:pStyle w:val="TableParagraph"/>
              <w:spacing w:before="0"/>
              <w:jc w:val="both"/>
              <w:rPr>
                <w:noProof/>
                <w:color w:val="231F20"/>
                <w:sz w:val="24"/>
                <w:szCs w:val="24"/>
              </w:rPr>
            </w:pPr>
            <w:r>
              <w:rPr>
                <w:sz w:val="24"/>
              </w:rPr>
              <w:t>2 000 000 </w:t>
            </w:r>
            <w:proofErr w:type="spellStart"/>
            <w:r>
              <w:rPr>
                <w:sz w:val="24"/>
              </w:rPr>
              <w:t>VV</w:t>
            </w:r>
            <w:proofErr w:type="spellEnd"/>
          </w:p>
        </w:tc>
      </w:tr>
    </w:tbl>
    <w:p w14:paraId="557DA5D3" w14:textId="77777777" w:rsidR="00CB6CD3" w:rsidRDefault="00CB6CD3" w:rsidP="00CF5F2D">
      <w:pPr>
        <w:pStyle w:val="BodyText"/>
      </w:pPr>
    </w:p>
    <w:p w14:paraId="509CC4F0" w14:textId="6AE45AD6" w:rsidR="000215F3" w:rsidRPr="00407CD9" w:rsidRDefault="000215F3" w:rsidP="00CF5F2D">
      <w:pPr>
        <w:pStyle w:val="BodyText"/>
      </w:pPr>
      <w:r>
        <w:t>Pēc sākuma datuma pircējs–iznomātājs uzskaita nomu, traktējot 103 553 VV no ikgadējiem maksājumiem 120 000 VV apmērā kā nomas maksājumus. Atlikušos 16 447 VV no ikgadējiem maksājumiem, kas saņemti no pārdevēja–nomnieka, uzskaita kā a) maksājumus, kas saņemti, lai norēķinātos par finanšu aktīvu 200 000 VV apmērā, un b) kā procentu ieņēmumus.</w:t>
      </w:r>
    </w:p>
    <w:p w14:paraId="293BFD03" w14:textId="5F250A9E" w:rsidR="002113A1" w:rsidRDefault="002113A1">
      <w:pPr>
        <w:rPr>
          <w:noProof/>
          <w:color w:val="231F20"/>
          <w:sz w:val="24"/>
          <w:szCs w:val="24"/>
        </w:rPr>
      </w:pPr>
      <w:r>
        <w:br w:type="page"/>
      </w:r>
    </w:p>
    <w:tbl>
      <w:tblPr>
        <w:tblStyle w:val="TableGrid"/>
        <w:tblW w:w="5000" w:type="pct"/>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9042"/>
      </w:tblGrid>
      <w:tr w:rsidR="00D937E5" w14:paraId="78E20647" w14:textId="77777777" w:rsidTr="00F106F4">
        <w:tc>
          <w:tcPr>
            <w:tcW w:w="5000" w:type="pct"/>
          </w:tcPr>
          <w:p w14:paraId="1217C21D" w14:textId="77777777" w:rsidR="00D937E5" w:rsidRDefault="00D937E5" w:rsidP="00934482">
            <w:pPr>
              <w:pStyle w:val="Heading3"/>
              <w:jc w:val="center"/>
              <w:rPr>
                <w:noProof/>
              </w:rPr>
            </w:pPr>
            <w:bookmarkStart w:id="473" w:name="_Toc126763675"/>
            <w:r>
              <w:lastRenderedPageBreak/>
              <w:t xml:space="preserve">Salīdzinājums ar </w:t>
            </w:r>
            <w:proofErr w:type="spellStart"/>
            <w:r>
              <w:rPr>
                <w:i/>
                <w:iCs/>
              </w:rPr>
              <w:t>IFRS</w:t>
            </w:r>
            <w:proofErr w:type="spellEnd"/>
            <w:r>
              <w:t> 16</w:t>
            </w:r>
            <w:bookmarkEnd w:id="473"/>
          </w:p>
          <w:p w14:paraId="66B3D79E" w14:textId="77777777" w:rsidR="009663CB" w:rsidRPr="00407CD9" w:rsidRDefault="009663CB" w:rsidP="009663CB">
            <w:pPr>
              <w:spacing w:before="8"/>
              <w:ind w:left="30"/>
              <w:jc w:val="center"/>
              <w:rPr>
                <w:b/>
                <w:noProof/>
                <w:color w:val="231F20"/>
                <w:sz w:val="24"/>
              </w:rPr>
            </w:pPr>
          </w:p>
          <w:p w14:paraId="0F83F6DD" w14:textId="77777777" w:rsidR="00D937E5" w:rsidRDefault="00D937E5" w:rsidP="009663CB">
            <w:pPr>
              <w:pStyle w:val="BodyText"/>
              <w:ind w:left="30"/>
            </w:pPr>
            <w:r>
              <w:rPr>
                <w:i/>
                <w:iCs/>
              </w:rPr>
              <w:t>IPSAS</w:t>
            </w:r>
            <w:r>
              <w:t xml:space="preserve"> 43 “Noma” ir izstrādāts, primāri pamatojoties uz </w:t>
            </w:r>
            <w:r>
              <w:rPr>
                <w:i/>
                <w:iCs/>
              </w:rPr>
              <w:t>IFRS</w:t>
            </w:r>
            <w:r>
              <w:t> 16 (2016) “Noma”, tostarp tā grozījumiem līdz 2021. gada martam.</w:t>
            </w:r>
          </w:p>
          <w:p w14:paraId="6C6E24C0" w14:textId="77777777" w:rsidR="00D937E5" w:rsidRDefault="00D937E5" w:rsidP="009663CB">
            <w:pPr>
              <w:pStyle w:val="BodyText"/>
              <w:ind w:left="30"/>
            </w:pPr>
          </w:p>
          <w:p w14:paraId="347E90CD" w14:textId="321FF843" w:rsidR="00D937E5" w:rsidRDefault="00D937E5" w:rsidP="009663CB">
            <w:pPr>
              <w:pStyle w:val="BodyText"/>
              <w:ind w:left="30"/>
            </w:pPr>
            <w:r>
              <w:rPr>
                <w:i/>
                <w:iCs/>
              </w:rPr>
              <w:t>IPSAS</w:t>
            </w:r>
            <w:r>
              <w:t xml:space="preserve"> 43 un </w:t>
            </w:r>
            <w:r>
              <w:rPr>
                <w:i/>
                <w:iCs/>
              </w:rPr>
              <w:t>IFRS</w:t>
            </w:r>
            <w:r>
              <w:t> 16 galvenās atšķirības ir šādas:</w:t>
            </w:r>
          </w:p>
          <w:p w14:paraId="7BAFF720" w14:textId="77777777" w:rsidR="00D937E5" w:rsidRPr="00407CD9" w:rsidRDefault="00D937E5" w:rsidP="009663CB">
            <w:pPr>
              <w:pStyle w:val="BodyText"/>
              <w:ind w:left="30"/>
            </w:pPr>
          </w:p>
          <w:p w14:paraId="08F48C7D" w14:textId="1B0C9768" w:rsidR="00D937E5" w:rsidRPr="00407CD9" w:rsidRDefault="00D937E5" w:rsidP="009663CB">
            <w:pPr>
              <w:pStyle w:val="BodyText"/>
              <w:numPr>
                <w:ilvl w:val="0"/>
                <w:numId w:val="4"/>
              </w:numPr>
              <w:ind w:left="249" w:hanging="249"/>
            </w:pPr>
            <w:r>
              <w:rPr>
                <w:i/>
                <w:iCs/>
              </w:rPr>
              <w:t>IPSAS</w:t>
            </w:r>
            <w:r>
              <w:t xml:space="preserve"> 43 un </w:t>
            </w:r>
            <w:r>
              <w:rPr>
                <w:i/>
                <w:iCs/>
              </w:rPr>
              <w:t>IFRS</w:t>
            </w:r>
            <w:r>
              <w:t xml:space="preserve"> 16 tiek izmantota atšķirīga terminoloģija. Piemēram, </w:t>
            </w:r>
            <w:r>
              <w:rPr>
                <w:i/>
                <w:iCs/>
              </w:rPr>
              <w:t>IPSAS</w:t>
            </w:r>
            <w:r>
              <w:t xml:space="preserve"> 43 izmanto terminus “ieņēmumi”, “darbība”, “uzkrātais pārpalikums/(deficīts)” un “segments”, savukārt </w:t>
            </w:r>
            <w:r>
              <w:rPr>
                <w:i/>
                <w:iCs/>
              </w:rPr>
              <w:t>IFRS</w:t>
            </w:r>
            <w:r>
              <w:t> 16 izmanto attiecīgi terminus “ienākums”, “uzņēmuma vienība”, “nesadalītā peļņa” un “uzņēmējdarbības segments”.</w:t>
            </w:r>
          </w:p>
          <w:p w14:paraId="28BE4EEF" w14:textId="77777777" w:rsidR="00D937E5" w:rsidRPr="00407CD9" w:rsidRDefault="00D937E5" w:rsidP="009663CB">
            <w:pPr>
              <w:pStyle w:val="BodyText"/>
              <w:numPr>
                <w:ilvl w:val="0"/>
                <w:numId w:val="4"/>
              </w:numPr>
              <w:ind w:left="249" w:hanging="249"/>
            </w:pPr>
            <w:r>
              <w:rPr>
                <w:i/>
                <w:iCs/>
              </w:rPr>
              <w:t>IPSAS</w:t>
            </w:r>
            <w:r>
              <w:t xml:space="preserve"> 43 iedaļā par nomas identificēšanu attiecīgā gadījumā ir norāde gan uz “saimniecisko labumu”, gan “pakalpojumu potenciālu”, savukārt </w:t>
            </w:r>
            <w:r>
              <w:rPr>
                <w:i/>
                <w:iCs/>
              </w:rPr>
              <w:t>IFRS</w:t>
            </w:r>
            <w:r>
              <w:t> 16 ir norāde tikai uz “saimniecisko labumu”.</w:t>
            </w:r>
          </w:p>
          <w:p w14:paraId="60D224FE" w14:textId="2010D4F5" w:rsidR="00D937E5" w:rsidRDefault="00D937E5" w:rsidP="009663CB">
            <w:pPr>
              <w:pStyle w:val="BodyText"/>
              <w:numPr>
                <w:ilvl w:val="0"/>
                <w:numId w:val="4"/>
              </w:numPr>
              <w:ind w:left="249" w:hanging="249"/>
            </w:pPr>
            <w:r>
              <w:rPr>
                <w:i/>
                <w:iCs/>
              </w:rPr>
              <w:t>IPSAS</w:t>
            </w:r>
            <w:r>
              <w:t xml:space="preserve"> 43 nav iekļautas īpašas prasības ražotājam vai iznomātājiem, kas ir komercaģenti, savukārt </w:t>
            </w:r>
            <w:r>
              <w:rPr>
                <w:i/>
                <w:iCs/>
              </w:rPr>
              <w:t>IFRS</w:t>
            </w:r>
            <w:r>
              <w:t> 16 ir iekļautas šādas prasības.</w:t>
            </w:r>
          </w:p>
        </w:tc>
      </w:tr>
    </w:tbl>
    <w:p w14:paraId="5E97438C" w14:textId="66BC10BE" w:rsidR="002113A1" w:rsidRDefault="002113A1">
      <w:pPr>
        <w:rPr>
          <w:noProof/>
          <w:color w:val="231F20"/>
          <w:sz w:val="24"/>
          <w:szCs w:val="24"/>
        </w:rPr>
      </w:pPr>
      <w:r>
        <w:br w:type="page"/>
      </w:r>
    </w:p>
    <w:tbl>
      <w:tblPr>
        <w:tblStyle w:val="TableGrid"/>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042"/>
      </w:tblGrid>
      <w:tr w:rsidR="0047323B" w14:paraId="526FB6C7" w14:textId="77777777" w:rsidTr="00F106F4">
        <w:tc>
          <w:tcPr>
            <w:tcW w:w="9062" w:type="dxa"/>
          </w:tcPr>
          <w:p w14:paraId="22C3E2EF" w14:textId="77777777" w:rsidR="0047323B" w:rsidRDefault="0047323B" w:rsidP="00934482">
            <w:pPr>
              <w:pStyle w:val="Heading3"/>
              <w:jc w:val="center"/>
              <w:rPr>
                <w:noProof/>
              </w:rPr>
            </w:pPr>
            <w:bookmarkStart w:id="474" w:name="_Toc126763676"/>
            <w:r>
              <w:lastRenderedPageBreak/>
              <w:t xml:space="preserve">Salīdzinājums ar </w:t>
            </w:r>
            <w:proofErr w:type="spellStart"/>
            <w:r>
              <w:rPr>
                <w:i/>
                <w:iCs/>
              </w:rPr>
              <w:t>GFS</w:t>
            </w:r>
            <w:bookmarkEnd w:id="474"/>
            <w:proofErr w:type="spellEnd"/>
          </w:p>
          <w:p w14:paraId="48D13298" w14:textId="77777777" w:rsidR="0047323B" w:rsidRPr="00407CD9" w:rsidRDefault="0047323B" w:rsidP="0047323B">
            <w:pPr>
              <w:spacing w:before="8"/>
              <w:jc w:val="center"/>
              <w:rPr>
                <w:b/>
                <w:noProof/>
                <w:color w:val="231F20"/>
                <w:sz w:val="24"/>
              </w:rPr>
            </w:pPr>
          </w:p>
          <w:p w14:paraId="18BED2F5" w14:textId="77777777" w:rsidR="0047323B" w:rsidRDefault="0047323B" w:rsidP="0047323B">
            <w:pPr>
              <w:pStyle w:val="BodyText"/>
            </w:pPr>
            <w:r>
              <w:t xml:space="preserve">Izstrādājot </w:t>
            </w:r>
            <w:r>
              <w:rPr>
                <w:i/>
                <w:iCs/>
              </w:rPr>
              <w:t>IPSAS</w:t>
            </w:r>
            <w:r>
              <w:t xml:space="preserve"> 43 “Noma”, </w:t>
            </w:r>
            <w:r>
              <w:rPr>
                <w:i/>
                <w:iCs/>
              </w:rPr>
              <w:t>IPSASB</w:t>
            </w:r>
            <w:r>
              <w:t xml:space="preserve"> izvērtēja Valdības finanšu statistikas (</w:t>
            </w:r>
            <w:r>
              <w:rPr>
                <w:i/>
                <w:iCs/>
              </w:rPr>
              <w:t>GFS</w:t>
            </w:r>
            <w:r>
              <w:t>) sniegšanas vadlīnijas.</w:t>
            </w:r>
          </w:p>
          <w:p w14:paraId="4F273ECB" w14:textId="77777777" w:rsidR="0047323B" w:rsidRDefault="0047323B" w:rsidP="0047323B">
            <w:pPr>
              <w:pStyle w:val="BodyText"/>
            </w:pPr>
          </w:p>
          <w:p w14:paraId="4FE5C137" w14:textId="6BAFB7B3" w:rsidR="0047323B" w:rsidRDefault="0047323B" w:rsidP="0047323B">
            <w:pPr>
              <w:pStyle w:val="BodyText"/>
            </w:pPr>
            <w:r>
              <w:t>Galvenās līdzības un atšķirības ir norādītas turpmāk.</w:t>
            </w:r>
          </w:p>
          <w:p w14:paraId="17853C2D" w14:textId="77777777" w:rsidR="0047323B" w:rsidRPr="00407CD9" w:rsidRDefault="0047323B" w:rsidP="0047323B">
            <w:pPr>
              <w:pStyle w:val="BodyText"/>
            </w:pPr>
          </w:p>
          <w:p w14:paraId="6F9C7161" w14:textId="28683D2C" w:rsidR="0047323B" w:rsidRPr="00407CD9" w:rsidRDefault="0047323B" w:rsidP="00D047EE">
            <w:pPr>
              <w:pStyle w:val="BodyText"/>
              <w:numPr>
                <w:ilvl w:val="0"/>
                <w:numId w:val="3"/>
              </w:numPr>
              <w:ind w:left="308" w:hanging="308"/>
            </w:pPr>
            <w:r>
              <w:rPr>
                <w:i/>
                <w:iCs/>
              </w:rPr>
              <w:t>IPSAS</w:t>
            </w:r>
            <w:r>
              <w:t xml:space="preserve"> 43 piemēro lietošanas tiesību modeli nomniekiem un risku un atlīdzību modeli iznomātājiem, savukārt </w:t>
            </w:r>
            <w:r>
              <w:rPr>
                <w:i/>
                <w:iCs/>
              </w:rPr>
              <w:t>GFS</w:t>
            </w:r>
            <w:r>
              <w:t xml:space="preserve"> piemēro risku un atlīdzību modeli gan nomniekiem, gan iznomātājiem.</w:t>
            </w:r>
          </w:p>
          <w:p w14:paraId="5FB67997" w14:textId="77777777" w:rsidR="0047323B" w:rsidRPr="00407CD9" w:rsidRDefault="0047323B" w:rsidP="00D047EE">
            <w:pPr>
              <w:pStyle w:val="BodyText"/>
              <w:numPr>
                <w:ilvl w:val="0"/>
                <w:numId w:val="3"/>
              </w:numPr>
              <w:ind w:left="308" w:hanging="308"/>
            </w:pPr>
            <w:r>
              <w:t xml:space="preserve">Saskaņā ar </w:t>
            </w:r>
            <w:r>
              <w:rPr>
                <w:i/>
                <w:iCs/>
              </w:rPr>
              <w:t>IPSAS</w:t>
            </w:r>
            <w:r>
              <w:t xml:space="preserve"> 43 iznomātāji klasificē nomu kā finanšu nomu vai operatīvo nomu, bet nomnieki neklasificē nomu kā finanšu nomu vai operatīvo nomu. Saskaņā ar </w:t>
            </w:r>
            <w:r>
              <w:rPr>
                <w:i/>
                <w:iCs/>
              </w:rPr>
              <w:t>GFS</w:t>
            </w:r>
            <w:r>
              <w:t xml:space="preserve"> nomu klasificē kā finanšu nomu, operatīvo nomu vai resursu nomu.</w:t>
            </w:r>
          </w:p>
          <w:p w14:paraId="2E30C75D" w14:textId="77777777" w:rsidR="0047323B" w:rsidRDefault="0047323B" w:rsidP="00D047EE">
            <w:pPr>
              <w:pStyle w:val="BodyText"/>
              <w:numPr>
                <w:ilvl w:val="0"/>
                <w:numId w:val="3"/>
              </w:numPr>
              <w:ind w:left="308" w:hanging="308"/>
            </w:pPr>
            <w:r>
              <w:t xml:space="preserve">Saskaņā ar </w:t>
            </w:r>
            <w:r>
              <w:rPr>
                <w:i/>
                <w:iCs/>
              </w:rPr>
              <w:t>IPSAS</w:t>
            </w:r>
            <w:r>
              <w:t xml:space="preserve"> 43 nomnieki atzīst lietošanas tiesību aktīvu un nomas saistības. Saskaņā ar </w:t>
            </w:r>
            <w:r>
              <w:rPr>
                <w:i/>
                <w:iCs/>
              </w:rPr>
              <w:t>GFS</w:t>
            </w:r>
            <w:r>
              <w:t xml:space="preserve"> pamatā esošo aktīvu un aizdevumu atzīst kā finanšu nomu un operatīvās nomas maksājumus atzīst kā preču un pakalpojumu lietošanu.</w:t>
            </w:r>
          </w:p>
          <w:p w14:paraId="495EBC6E" w14:textId="30725B99" w:rsidR="0047323B" w:rsidRDefault="0047323B" w:rsidP="00D047EE">
            <w:pPr>
              <w:pStyle w:val="BodyText"/>
              <w:numPr>
                <w:ilvl w:val="0"/>
                <w:numId w:val="3"/>
              </w:numPr>
              <w:ind w:left="308" w:hanging="308"/>
            </w:pPr>
            <w:r>
              <w:rPr>
                <w:i/>
                <w:iCs/>
              </w:rPr>
              <w:t>IPSAS</w:t>
            </w:r>
            <w:r>
              <w:t xml:space="preserve"> 43 ir paredzēta iespēja nepiemērot nomniekiem atzīšanu attiecībā uz īstermiņa nomu un nomu, kurā pamatā esošais aktīvs ir ar zemu vērtību. </w:t>
            </w:r>
            <w:r>
              <w:rPr>
                <w:i/>
                <w:iCs/>
              </w:rPr>
              <w:t>GFS</w:t>
            </w:r>
            <w:r>
              <w:t xml:space="preserve"> nav paredzēts šāds atzīšanas atbrīvojums.</w:t>
            </w:r>
          </w:p>
        </w:tc>
      </w:tr>
    </w:tbl>
    <w:p w14:paraId="6C07440C" w14:textId="2DCB3A8D" w:rsidR="000215F3" w:rsidRPr="00407CD9" w:rsidRDefault="000215F3" w:rsidP="00770F86">
      <w:pPr>
        <w:pStyle w:val="BodyText"/>
      </w:pPr>
    </w:p>
    <w:sectPr w:rsidR="000215F3" w:rsidRPr="00407CD9" w:rsidSect="00E3048B">
      <w:headerReference w:type="default" r:id="rId15"/>
      <w:footerReference w:type="default" r:id="rId16"/>
      <w:headerReference w:type="first" r:id="rId17"/>
      <w:footerReference w:type="first" r:id="rId18"/>
      <w:pgSz w:w="11907"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68043E" w14:textId="77777777" w:rsidR="00D339AA" w:rsidRPr="00407CD9" w:rsidRDefault="00D339AA">
      <w:pPr>
        <w:rPr>
          <w:noProof/>
        </w:rPr>
      </w:pPr>
      <w:r w:rsidRPr="00407CD9">
        <w:rPr>
          <w:noProof/>
        </w:rPr>
        <w:separator/>
      </w:r>
    </w:p>
  </w:endnote>
  <w:endnote w:type="continuationSeparator" w:id="0">
    <w:p w14:paraId="111A9C1F" w14:textId="77777777" w:rsidR="00D339AA" w:rsidRPr="00407CD9" w:rsidRDefault="00D339AA">
      <w:pPr>
        <w:rPr>
          <w:noProof/>
        </w:rPr>
      </w:pPr>
      <w:r w:rsidRPr="00407CD9">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DB3BA" w14:textId="77777777" w:rsidR="00F52937" w:rsidRPr="003E62C2" w:rsidRDefault="00F52937" w:rsidP="00F52937">
    <w:pPr>
      <w:pStyle w:val="Header"/>
      <w:tabs>
        <w:tab w:val="left" w:pos="9072"/>
      </w:tabs>
      <w:jc w:val="both"/>
      <w:rPr>
        <w:rStyle w:val="PageNumber"/>
        <w:noProof/>
        <w:sz w:val="20"/>
        <w:szCs w:val="20"/>
        <w:lang w:val="en-US"/>
      </w:rPr>
    </w:pPr>
  </w:p>
  <w:p w14:paraId="1A34BB04" w14:textId="77777777" w:rsidR="00F52937" w:rsidRPr="003E62C2" w:rsidRDefault="00F52937" w:rsidP="00F52937">
    <w:pPr>
      <w:pStyle w:val="Header"/>
      <w:tabs>
        <w:tab w:val="clear" w:pos="4513"/>
        <w:tab w:val="clear" w:pos="9026"/>
        <w:tab w:val="right" w:leader="underscore" w:pos="9072"/>
      </w:tabs>
      <w:jc w:val="both"/>
      <w:rPr>
        <w:noProof/>
        <w:sz w:val="20"/>
        <w:szCs w:val="20"/>
        <w:lang w:val="en-US"/>
      </w:rPr>
    </w:pPr>
    <w:r w:rsidRPr="003E62C2">
      <w:rPr>
        <w:noProof/>
        <w:sz w:val="20"/>
        <w:szCs w:val="20"/>
        <w:lang w:val="en-US"/>
      </w:rPr>
      <w:tab/>
    </w:r>
  </w:p>
  <w:p w14:paraId="73F75720" w14:textId="77777777" w:rsidR="00F52937" w:rsidRPr="003E62C2" w:rsidRDefault="00F52937" w:rsidP="00F52937">
    <w:pPr>
      <w:pStyle w:val="Header"/>
      <w:tabs>
        <w:tab w:val="right" w:pos="9072"/>
      </w:tabs>
      <w:jc w:val="both"/>
      <w:rPr>
        <w:rStyle w:val="PageNumber"/>
        <w:noProof/>
        <w:sz w:val="20"/>
        <w:szCs w:val="20"/>
        <w:lang w:val="en-US"/>
      </w:rPr>
    </w:pPr>
  </w:p>
  <w:p w14:paraId="7AC98AF0" w14:textId="6B8D01C9" w:rsidR="00407CD9" w:rsidRPr="00F52937" w:rsidRDefault="00F52937" w:rsidP="00F52937">
    <w:pPr>
      <w:pStyle w:val="Footer"/>
      <w:tabs>
        <w:tab w:val="clear" w:pos="4513"/>
        <w:tab w:val="clear" w:pos="9026"/>
        <w:tab w:val="center" w:pos="9072"/>
      </w:tabs>
      <w:jc w:val="both"/>
      <w:rPr>
        <w:noProof/>
        <w:sz w:val="20"/>
        <w:szCs w:val="20"/>
        <w:lang w:val="en-US"/>
      </w:rPr>
    </w:pPr>
    <w:r w:rsidRPr="003E62C2">
      <w:rPr>
        <w:noProof/>
        <w:sz w:val="20"/>
        <w:szCs w:val="20"/>
        <w:lang w:val="en-US"/>
      </w:rPr>
      <w:t xml:space="preserve">Tulkojums </w:t>
    </w:r>
    <w:r w:rsidRPr="003E62C2">
      <w:rPr>
        <w:noProof/>
        <w:sz w:val="20"/>
        <w:szCs w:val="20"/>
        <w:lang w:val="en-US"/>
      </w:rPr>
      <w:fldChar w:fldCharType="begin"/>
    </w:r>
    <w:r w:rsidRPr="003E62C2">
      <w:rPr>
        <w:noProof/>
        <w:sz w:val="20"/>
        <w:szCs w:val="20"/>
        <w:lang w:val="en-US"/>
      </w:rPr>
      <w:instrText>symbol 211 \f "Symbol" \s 9</w:instrText>
    </w:r>
    <w:r w:rsidRPr="003E62C2">
      <w:rPr>
        <w:noProof/>
        <w:sz w:val="20"/>
        <w:szCs w:val="20"/>
        <w:lang w:val="en-US"/>
      </w:rPr>
      <w:fldChar w:fldCharType="separate"/>
    </w:r>
    <w:r w:rsidRPr="003E62C2">
      <w:rPr>
        <w:noProof/>
        <w:sz w:val="20"/>
        <w:szCs w:val="20"/>
        <w:lang w:val="en-US"/>
      </w:rPr>
      <w:t>Ó</w:t>
    </w:r>
    <w:r w:rsidRPr="003E62C2">
      <w:rPr>
        <w:noProof/>
        <w:sz w:val="20"/>
        <w:szCs w:val="20"/>
        <w:lang w:val="en-US"/>
      </w:rPr>
      <w:fldChar w:fldCharType="end"/>
    </w:r>
    <w:r w:rsidRPr="003E62C2">
      <w:rPr>
        <w:noProof/>
        <w:sz w:val="20"/>
        <w:szCs w:val="20"/>
        <w:lang w:val="en-US"/>
      </w:rPr>
      <w:t xml:space="preserve"> Valsts valodas centrs, 202</w:t>
    </w:r>
    <w:r>
      <w:rPr>
        <w:noProof/>
        <w:sz w:val="20"/>
        <w:szCs w:val="20"/>
        <w:lang w:val="en-US"/>
      </w:rPr>
      <w:t>3</w:t>
    </w:r>
    <w:r w:rsidRPr="003E62C2">
      <w:rPr>
        <w:noProof/>
        <w:sz w:val="20"/>
        <w:szCs w:val="20"/>
        <w:lang w:val="en-US"/>
      </w:rPr>
      <w:tab/>
    </w:r>
    <w:r w:rsidRPr="003E62C2">
      <w:rPr>
        <w:rStyle w:val="PageNumber"/>
        <w:noProof/>
        <w:sz w:val="20"/>
        <w:szCs w:val="20"/>
        <w:lang w:val="en-US"/>
      </w:rPr>
      <w:fldChar w:fldCharType="begin"/>
    </w:r>
    <w:r w:rsidRPr="003E62C2">
      <w:rPr>
        <w:rStyle w:val="PageNumber"/>
        <w:noProof/>
        <w:sz w:val="20"/>
        <w:szCs w:val="20"/>
        <w:lang w:val="en-US"/>
      </w:rPr>
      <w:instrText xml:space="preserve">page </w:instrText>
    </w:r>
    <w:r w:rsidRPr="003E62C2">
      <w:rPr>
        <w:rStyle w:val="PageNumber"/>
        <w:noProof/>
        <w:sz w:val="20"/>
        <w:szCs w:val="20"/>
        <w:lang w:val="en-US"/>
      </w:rPr>
      <w:fldChar w:fldCharType="separate"/>
    </w:r>
    <w:r>
      <w:rPr>
        <w:rStyle w:val="PageNumber"/>
        <w:noProof/>
        <w:sz w:val="20"/>
        <w:szCs w:val="20"/>
        <w:lang w:val="en-US"/>
      </w:rPr>
      <w:t>2</w:t>
    </w:r>
    <w:r w:rsidRPr="003E62C2">
      <w:rPr>
        <w:rStyle w:val="PageNumber"/>
        <w:noProof/>
        <w:sz w:val="20"/>
        <w:szCs w:val="20"/>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84FBE" w14:textId="77777777" w:rsidR="00FC6B29" w:rsidRPr="003E62C2" w:rsidRDefault="00FC6B29" w:rsidP="00FC6B29">
    <w:pPr>
      <w:pStyle w:val="Header"/>
      <w:tabs>
        <w:tab w:val="left" w:pos="9072"/>
      </w:tabs>
      <w:jc w:val="both"/>
      <w:rPr>
        <w:rStyle w:val="PageNumber"/>
        <w:noProof/>
        <w:sz w:val="20"/>
        <w:szCs w:val="18"/>
        <w:lang w:val="en-US"/>
      </w:rPr>
    </w:pPr>
    <w:bookmarkStart w:id="489" w:name="_Hlk496261764"/>
    <w:bookmarkStart w:id="490" w:name="_Hlk496261765"/>
    <w:bookmarkStart w:id="491" w:name="_Hlk496261766"/>
    <w:bookmarkStart w:id="492" w:name="_Hlk30491075"/>
    <w:bookmarkStart w:id="493" w:name="_Hlk30491076"/>
  </w:p>
  <w:p w14:paraId="4E381FA3" w14:textId="77777777" w:rsidR="00FC6B29" w:rsidRPr="003E62C2" w:rsidRDefault="00FC6B29" w:rsidP="00FC6B29">
    <w:pPr>
      <w:pStyle w:val="Header"/>
      <w:tabs>
        <w:tab w:val="clear" w:pos="4513"/>
        <w:tab w:val="clear" w:pos="9026"/>
        <w:tab w:val="left" w:leader="underscore" w:pos="9072"/>
      </w:tabs>
      <w:jc w:val="both"/>
      <w:rPr>
        <w:noProof/>
        <w:sz w:val="20"/>
        <w:szCs w:val="18"/>
        <w:lang w:val="en-US"/>
      </w:rPr>
    </w:pPr>
    <w:r w:rsidRPr="003E62C2">
      <w:rPr>
        <w:noProof/>
        <w:sz w:val="20"/>
        <w:szCs w:val="18"/>
        <w:lang w:val="en-US"/>
      </w:rPr>
      <w:tab/>
    </w:r>
  </w:p>
  <w:p w14:paraId="5A229478" w14:textId="77777777" w:rsidR="00FC6B29" w:rsidRPr="003E62C2" w:rsidRDefault="00FC6B29" w:rsidP="00FC6B29">
    <w:pPr>
      <w:pStyle w:val="Header"/>
      <w:tabs>
        <w:tab w:val="left" w:pos="9072"/>
      </w:tabs>
      <w:jc w:val="both"/>
      <w:rPr>
        <w:rStyle w:val="PageNumber"/>
        <w:noProof/>
        <w:sz w:val="20"/>
        <w:szCs w:val="18"/>
        <w:lang w:val="en-US"/>
      </w:rPr>
    </w:pPr>
  </w:p>
  <w:p w14:paraId="21336B4E" w14:textId="67B72219" w:rsidR="00407CD9" w:rsidRPr="00FC6B29" w:rsidRDefault="00FC6B29" w:rsidP="00FC6B29">
    <w:pPr>
      <w:pStyle w:val="Footer"/>
      <w:jc w:val="both"/>
      <w:rPr>
        <w:noProof/>
        <w:sz w:val="20"/>
        <w:szCs w:val="18"/>
        <w:lang w:val="en-US"/>
      </w:rPr>
    </w:pPr>
    <w:r w:rsidRPr="003E62C2">
      <w:rPr>
        <w:noProof/>
        <w:sz w:val="20"/>
        <w:szCs w:val="18"/>
        <w:lang w:val="en-US"/>
      </w:rPr>
      <w:t xml:space="preserve">Tulkojums </w:t>
    </w:r>
    <w:r w:rsidRPr="003E62C2">
      <w:rPr>
        <w:noProof/>
        <w:sz w:val="20"/>
        <w:szCs w:val="18"/>
        <w:lang w:val="en-US"/>
      </w:rPr>
      <w:fldChar w:fldCharType="begin"/>
    </w:r>
    <w:r w:rsidRPr="003E62C2">
      <w:rPr>
        <w:noProof/>
        <w:sz w:val="20"/>
        <w:szCs w:val="18"/>
        <w:lang w:val="en-US"/>
      </w:rPr>
      <w:instrText>symbol 211 \f "Symbol" \s 9</w:instrText>
    </w:r>
    <w:r w:rsidRPr="003E62C2">
      <w:rPr>
        <w:noProof/>
        <w:sz w:val="20"/>
        <w:szCs w:val="18"/>
        <w:lang w:val="en-US"/>
      </w:rPr>
      <w:fldChar w:fldCharType="separate"/>
    </w:r>
    <w:r w:rsidRPr="003E62C2">
      <w:rPr>
        <w:noProof/>
        <w:sz w:val="20"/>
        <w:szCs w:val="18"/>
        <w:lang w:val="en-US"/>
      </w:rPr>
      <w:t>Ó</w:t>
    </w:r>
    <w:r w:rsidRPr="003E62C2">
      <w:rPr>
        <w:noProof/>
        <w:sz w:val="20"/>
        <w:szCs w:val="18"/>
        <w:lang w:val="en-US"/>
      </w:rPr>
      <w:fldChar w:fldCharType="end"/>
    </w:r>
    <w:r w:rsidRPr="003E62C2">
      <w:rPr>
        <w:noProof/>
        <w:sz w:val="20"/>
        <w:szCs w:val="18"/>
        <w:lang w:val="en-US"/>
      </w:rPr>
      <w:t xml:space="preserve"> Valsts valodas centrs, 20</w:t>
    </w:r>
    <w:bookmarkEnd w:id="489"/>
    <w:bookmarkEnd w:id="490"/>
    <w:bookmarkEnd w:id="491"/>
    <w:r w:rsidRPr="003E62C2">
      <w:rPr>
        <w:noProof/>
        <w:sz w:val="20"/>
        <w:szCs w:val="18"/>
        <w:lang w:val="en-US"/>
      </w:rPr>
      <w:t>2</w:t>
    </w:r>
    <w:bookmarkEnd w:id="492"/>
    <w:bookmarkEnd w:id="493"/>
    <w:r>
      <w:rPr>
        <w:noProof/>
        <w:sz w:val="20"/>
        <w:szCs w:val="18"/>
        <w:lang w:val="en-US"/>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2DB0F1" w14:textId="77777777" w:rsidR="00D339AA" w:rsidRPr="00407CD9" w:rsidRDefault="00D339AA">
      <w:pPr>
        <w:rPr>
          <w:noProof/>
        </w:rPr>
      </w:pPr>
      <w:r w:rsidRPr="00407CD9">
        <w:rPr>
          <w:noProof/>
        </w:rPr>
        <w:separator/>
      </w:r>
    </w:p>
  </w:footnote>
  <w:footnote w:type="continuationSeparator" w:id="0">
    <w:p w14:paraId="3F58A23D" w14:textId="77777777" w:rsidR="00D339AA" w:rsidRPr="00407CD9" w:rsidRDefault="00D339AA">
      <w:pPr>
        <w:rPr>
          <w:noProof/>
        </w:rPr>
      </w:pPr>
      <w:r w:rsidRPr="00407CD9">
        <w:rPr>
          <w:noProof/>
        </w:rPr>
        <w:continuationSeparator/>
      </w:r>
    </w:p>
  </w:footnote>
  <w:footnote w:id="1">
    <w:p w14:paraId="08ADAC9B" w14:textId="7E4980DF" w:rsidR="000977C0" w:rsidRPr="00407CD9" w:rsidRDefault="000977C0" w:rsidP="000977C0">
      <w:pPr>
        <w:tabs>
          <w:tab w:val="left" w:pos="859"/>
        </w:tabs>
        <w:jc w:val="both"/>
        <w:rPr>
          <w:noProof/>
        </w:rPr>
      </w:pPr>
      <w:r>
        <w:rPr>
          <w:rStyle w:val="FootnoteReference"/>
          <w:noProof/>
          <w:sz w:val="20"/>
          <w:szCs w:val="20"/>
        </w:rPr>
        <w:footnoteRef/>
      </w:r>
      <w:r>
        <w:rPr>
          <w:sz w:val="20"/>
        </w:rPr>
        <w:t xml:space="preserve"> </w:t>
      </w:r>
      <w:r>
        <w:rPr>
          <w:color w:val="231F20"/>
          <w:sz w:val="20"/>
        </w:rPr>
        <w:t>Informācija ir ticama, ja tajā nav būtisku kļūdu un neobjektivitātes</w:t>
      </w:r>
      <w:r w:rsidR="00101445" w:rsidRPr="00101445">
        <w:t xml:space="preserve"> </w:t>
      </w:r>
      <w:r w:rsidR="00101445" w:rsidRPr="00101445">
        <w:rPr>
          <w:color w:val="231F20"/>
          <w:sz w:val="20"/>
        </w:rPr>
        <w:t>un lietotāji var paļauties, ka tā patiesi atveido to, ko ir paredzēts atveidot vai ko saskaņā ar pamatotu pieņēmumu tai jāatveido</w:t>
      </w:r>
      <w:r>
        <w:rPr>
          <w:color w:val="231F20"/>
          <w:sz w:val="20"/>
        </w:rPr>
        <w:t xml:space="preserve">. </w:t>
      </w:r>
      <w:proofErr w:type="spellStart"/>
      <w:r>
        <w:rPr>
          <w:i/>
          <w:iCs/>
          <w:color w:val="231F20"/>
          <w:sz w:val="20"/>
        </w:rPr>
        <w:t>IPSAS</w:t>
      </w:r>
      <w:proofErr w:type="spellEnd"/>
      <w:r>
        <w:rPr>
          <w:color w:val="231F20"/>
          <w:sz w:val="20"/>
        </w:rPr>
        <w:t xml:space="preserve"> 1 </w:t>
      </w:r>
      <w:proofErr w:type="spellStart"/>
      <w:r>
        <w:rPr>
          <w:color w:val="231F20"/>
          <w:sz w:val="20"/>
        </w:rPr>
        <w:t>BC16</w:t>
      </w:r>
      <w:proofErr w:type="spellEnd"/>
      <w:r>
        <w:rPr>
          <w:color w:val="231F20"/>
          <w:sz w:val="20"/>
        </w:rPr>
        <w:t>. punktā ir apspriesta pagaidu pieeja ticamības jēdziena skaidrojumam.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40DD1" w14:textId="77777777" w:rsidR="002A3910" w:rsidRPr="003E62C2" w:rsidRDefault="002A3910" w:rsidP="002A3910">
    <w:pPr>
      <w:pStyle w:val="Header"/>
      <w:rPr>
        <w:rStyle w:val="PageNumber"/>
        <w:noProof/>
        <w:sz w:val="20"/>
        <w:szCs w:val="20"/>
        <w:lang w:val="en-US"/>
      </w:rPr>
    </w:pPr>
    <w:bookmarkStart w:id="475" w:name="_Hlk496261784"/>
    <w:bookmarkStart w:id="476" w:name="_Hlk496261785"/>
    <w:bookmarkStart w:id="477" w:name="_Hlk496261786"/>
    <w:bookmarkStart w:id="478" w:name="_Hlk502757728"/>
    <w:bookmarkStart w:id="479" w:name="_Hlk502757729"/>
    <w:bookmarkStart w:id="480" w:name="_Hlk502757738"/>
    <w:bookmarkStart w:id="481" w:name="_Hlk502757739"/>
    <w:bookmarkStart w:id="482" w:name="_Hlk30491084"/>
    <w:bookmarkStart w:id="483" w:name="_Hlk30491085"/>
  </w:p>
  <w:p w14:paraId="6FF2F253" w14:textId="77777777" w:rsidR="002A3910" w:rsidRPr="003E62C2" w:rsidRDefault="002A3910" w:rsidP="002A3910">
    <w:pPr>
      <w:pStyle w:val="Header"/>
      <w:tabs>
        <w:tab w:val="clear" w:pos="4513"/>
        <w:tab w:val="clear" w:pos="9026"/>
        <w:tab w:val="right" w:leader="underscore" w:pos="9072"/>
      </w:tabs>
      <w:rPr>
        <w:noProof/>
        <w:sz w:val="20"/>
        <w:szCs w:val="20"/>
        <w:lang w:val="en-US"/>
      </w:rPr>
    </w:pPr>
    <w:r w:rsidRPr="003E62C2">
      <w:rPr>
        <w:noProof/>
        <w:sz w:val="20"/>
        <w:szCs w:val="20"/>
        <w:lang w:val="en-US"/>
      </w:rPr>
      <w:tab/>
    </w:r>
  </w:p>
  <w:bookmarkEnd w:id="475"/>
  <w:bookmarkEnd w:id="476"/>
  <w:bookmarkEnd w:id="477"/>
  <w:bookmarkEnd w:id="478"/>
  <w:bookmarkEnd w:id="479"/>
  <w:bookmarkEnd w:id="480"/>
  <w:bookmarkEnd w:id="481"/>
  <w:bookmarkEnd w:id="482"/>
  <w:bookmarkEnd w:id="483"/>
  <w:p w14:paraId="35D90B0A" w14:textId="77777777" w:rsidR="00407CD9" w:rsidRDefault="00407C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A4959" w14:textId="77777777" w:rsidR="00727A2F" w:rsidRPr="003E62C2" w:rsidRDefault="00727A2F" w:rsidP="00727A2F">
    <w:pPr>
      <w:pBdr>
        <w:bottom w:val="single" w:sz="12" w:space="5" w:color="auto"/>
      </w:pBdr>
      <w:rPr>
        <w:noProof/>
        <w:sz w:val="20"/>
        <w:szCs w:val="20"/>
        <w:lang w:val="en-US"/>
      </w:rPr>
    </w:pPr>
    <w:bookmarkStart w:id="484" w:name="_Hlk496261745"/>
    <w:bookmarkStart w:id="485" w:name="_Hlk496261746"/>
    <w:bookmarkStart w:id="486" w:name="_Hlk496261747"/>
    <w:bookmarkStart w:id="487" w:name="_Hlk30491063"/>
    <w:bookmarkStart w:id="488" w:name="_Hlk30491064"/>
  </w:p>
  <w:bookmarkEnd w:id="484"/>
  <w:bookmarkEnd w:id="485"/>
  <w:bookmarkEnd w:id="486"/>
  <w:bookmarkEnd w:id="487"/>
  <w:bookmarkEnd w:id="488"/>
  <w:p w14:paraId="684A731C" w14:textId="77777777" w:rsidR="00407CD9" w:rsidRDefault="00407C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53C1C"/>
    <w:multiLevelType w:val="hybridMultilevel"/>
    <w:tmpl w:val="8D3E2DCC"/>
    <w:lvl w:ilvl="0" w:tplc="6FF81638">
      <w:start w:val="1"/>
      <w:numFmt w:val="lowerLetter"/>
      <w:lvlText w:val="(%1)"/>
      <w:lvlJc w:val="left"/>
      <w:pPr>
        <w:ind w:left="1740" w:hanging="500"/>
      </w:pPr>
      <w:rPr>
        <w:rFonts w:ascii="Times New Roman" w:eastAsia="Times New Roman" w:hAnsi="Times New Roman" w:cs="Times New Roman" w:hint="default"/>
        <w:color w:val="231F20"/>
        <w:spacing w:val="-14"/>
        <w:w w:val="100"/>
        <w:sz w:val="20"/>
        <w:szCs w:val="20"/>
        <w:lang w:val="en-US" w:eastAsia="en-US" w:bidi="ar-SA"/>
      </w:rPr>
    </w:lvl>
    <w:lvl w:ilvl="1" w:tplc="ABBCC960">
      <w:numFmt w:val="bullet"/>
      <w:lvlText w:val="•"/>
      <w:lvlJc w:val="left"/>
      <w:pPr>
        <w:ind w:left="2672" w:hanging="500"/>
      </w:pPr>
      <w:rPr>
        <w:rFonts w:hint="default"/>
        <w:lang w:val="en-US" w:eastAsia="en-US" w:bidi="ar-SA"/>
      </w:rPr>
    </w:lvl>
    <w:lvl w:ilvl="2" w:tplc="E1F61C50">
      <w:numFmt w:val="bullet"/>
      <w:lvlText w:val="•"/>
      <w:lvlJc w:val="left"/>
      <w:pPr>
        <w:ind w:left="3604" w:hanging="500"/>
      </w:pPr>
      <w:rPr>
        <w:rFonts w:hint="default"/>
        <w:lang w:val="en-US" w:eastAsia="en-US" w:bidi="ar-SA"/>
      </w:rPr>
    </w:lvl>
    <w:lvl w:ilvl="3" w:tplc="7F6A95C0">
      <w:numFmt w:val="bullet"/>
      <w:lvlText w:val="•"/>
      <w:lvlJc w:val="left"/>
      <w:pPr>
        <w:ind w:left="4536" w:hanging="500"/>
      </w:pPr>
      <w:rPr>
        <w:rFonts w:hint="default"/>
        <w:lang w:val="en-US" w:eastAsia="en-US" w:bidi="ar-SA"/>
      </w:rPr>
    </w:lvl>
    <w:lvl w:ilvl="4" w:tplc="8A4621A8">
      <w:numFmt w:val="bullet"/>
      <w:lvlText w:val="•"/>
      <w:lvlJc w:val="left"/>
      <w:pPr>
        <w:ind w:left="5468" w:hanging="500"/>
      </w:pPr>
      <w:rPr>
        <w:rFonts w:hint="default"/>
        <w:lang w:val="en-US" w:eastAsia="en-US" w:bidi="ar-SA"/>
      </w:rPr>
    </w:lvl>
    <w:lvl w:ilvl="5" w:tplc="B548F8CC">
      <w:numFmt w:val="bullet"/>
      <w:lvlText w:val="•"/>
      <w:lvlJc w:val="left"/>
      <w:pPr>
        <w:ind w:left="6400" w:hanging="500"/>
      </w:pPr>
      <w:rPr>
        <w:rFonts w:hint="default"/>
        <w:lang w:val="en-US" w:eastAsia="en-US" w:bidi="ar-SA"/>
      </w:rPr>
    </w:lvl>
    <w:lvl w:ilvl="6" w:tplc="2C32E442">
      <w:numFmt w:val="bullet"/>
      <w:lvlText w:val="•"/>
      <w:lvlJc w:val="left"/>
      <w:pPr>
        <w:ind w:left="7332" w:hanging="500"/>
      </w:pPr>
      <w:rPr>
        <w:rFonts w:hint="default"/>
        <w:lang w:val="en-US" w:eastAsia="en-US" w:bidi="ar-SA"/>
      </w:rPr>
    </w:lvl>
    <w:lvl w:ilvl="7" w:tplc="5A7A8A98">
      <w:numFmt w:val="bullet"/>
      <w:lvlText w:val="•"/>
      <w:lvlJc w:val="left"/>
      <w:pPr>
        <w:ind w:left="8264" w:hanging="500"/>
      </w:pPr>
      <w:rPr>
        <w:rFonts w:hint="default"/>
        <w:lang w:val="en-US" w:eastAsia="en-US" w:bidi="ar-SA"/>
      </w:rPr>
    </w:lvl>
    <w:lvl w:ilvl="8" w:tplc="944CD41C">
      <w:numFmt w:val="bullet"/>
      <w:lvlText w:val="•"/>
      <w:lvlJc w:val="left"/>
      <w:pPr>
        <w:ind w:left="9196" w:hanging="500"/>
      </w:pPr>
      <w:rPr>
        <w:rFonts w:hint="default"/>
        <w:lang w:val="en-US" w:eastAsia="en-US" w:bidi="ar-SA"/>
      </w:rPr>
    </w:lvl>
  </w:abstractNum>
  <w:abstractNum w:abstractNumId="1" w15:restartNumberingAfterBreak="0">
    <w:nsid w:val="01F702DC"/>
    <w:multiLevelType w:val="hybridMultilevel"/>
    <w:tmpl w:val="AA5AAD94"/>
    <w:lvl w:ilvl="0" w:tplc="ACE2CA10">
      <w:numFmt w:val="bullet"/>
      <w:lvlText w:val="●"/>
      <w:lvlJc w:val="left"/>
      <w:pPr>
        <w:ind w:left="1640" w:hanging="420"/>
      </w:pPr>
      <w:rPr>
        <w:rFonts w:ascii="Times New Roman" w:eastAsia="Times New Roman" w:hAnsi="Times New Roman" w:cs="Times New Roman" w:hint="default"/>
        <w:color w:val="231F20"/>
        <w:spacing w:val="-1"/>
        <w:w w:val="100"/>
        <w:sz w:val="20"/>
        <w:szCs w:val="20"/>
        <w:lang w:val="en-US" w:eastAsia="en-US" w:bidi="ar-SA"/>
      </w:rPr>
    </w:lvl>
    <w:lvl w:ilvl="1" w:tplc="5D12E1A8">
      <w:numFmt w:val="bullet"/>
      <w:lvlText w:val="•"/>
      <w:lvlJc w:val="left"/>
      <w:pPr>
        <w:ind w:left="2582" w:hanging="420"/>
      </w:pPr>
      <w:rPr>
        <w:rFonts w:hint="default"/>
        <w:lang w:val="en-US" w:eastAsia="en-US" w:bidi="ar-SA"/>
      </w:rPr>
    </w:lvl>
    <w:lvl w:ilvl="2" w:tplc="65EC7A96">
      <w:numFmt w:val="bullet"/>
      <w:lvlText w:val="•"/>
      <w:lvlJc w:val="left"/>
      <w:pPr>
        <w:ind w:left="3524" w:hanging="420"/>
      </w:pPr>
      <w:rPr>
        <w:rFonts w:hint="default"/>
        <w:lang w:val="en-US" w:eastAsia="en-US" w:bidi="ar-SA"/>
      </w:rPr>
    </w:lvl>
    <w:lvl w:ilvl="3" w:tplc="42DEA06A">
      <w:numFmt w:val="bullet"/>
      <w:lvlText w:val="•"/>
      <w:lvlJc w:val="left"/>
      <w:pPr>
        <w:ind w:left="4466" w:hanging="420"/>
      </w:pPr>
      <w:rPr>
        <w:rFonts w:hint="default"/>
        <w:lang w:val="en-US" w:eastAsia="en-US" w:bidi="ar-SA"/>
      </w:rPr>
    </w:lvl>
    <w:lvl w:ilvl="4" w:tplc="718A2A56">
      <w:numFmt w:val="bullet"/>
      <w:lvlText w:val="•"/>
      <w:lvlJc w:val="left"/>
      <w:pPr>
        <w:ind w:left="5408" w:hanging="420"/>
      </w:pPr>
      <w:rPr>
        <w:rFonts w:hint="default"/>
        <w:lang w:val="en-US" w:eastAsia="en-US" w:bidi="ar-SA"/>
      </w:rPr>
    </w:lvl>
    <w:lvl w:ilvl="5" w:tplc="8B524A5C">
      <w:numFmt w:val="bullet"/>
      <w:lvlText w:val="•"/>
      <w:lvlJc w:val="left"/>
      <w:pPr>
        <w:ind w:left="6350" w:hanging="420"/>
      </w:pPr>
      <w:rPr>
        <w:rFonts w:hint="default"/>
        <w:lang w:val="en-US" w:eastAsia="en-US" w:bidi="ar-SA"/>
      </w:rPr>
    </w:lvl>
    <w:lvl w:ilvl="6" w:tplc="2AA08D5A">
      <w:numFmt w:val="bullet"/>
      <w:lvlText w:val="•"/>
      <w:lvlJc w:val="left"/>
      <w:pPr>
        <w:ind w:left="7292" w:hanging="420"/>
      </w:pPr>
      <w:rPr>
        <w:rFonts w:hint="default"/>
        <w:lang w:val="en-US" w:eastAsia="en-US" w:bidi="ar-SA"/>
      </w:rPr>
    </w:lvl>
    <w:lvl w:ilvl="7" w:tplc="37B450D0">
      <w:numFmt w:val="bullet"/>
      <w:lvlText w:val="•"/>
      <w:lvlJc w:val="left"/>
      <w:pPr>
        <w:ind w:left="8234" w:hanging="420"/>
      </w:pPr>
      <w:rPr>
        <w:rFonts w:hint="default"/>
        <w:lang w:val="en-US" w:eastAsia="en-US" w:bidi="ar-SA"/>
      </w:rPr>
    </w:lvl>
    <w:lvl w:ilvl="8" w:tplc="B3461136">
      <w:numFmt w:val="bullet"/>
      <w:lvlText w:val="•"/>
      <w:lvlJc w:val="left"/>
      <w:pPr>
        <w:ind w:left="9176" w:hanging="420"/>
      </w:pPr>
      <w:rPr>
        <w:rFonts w:hint="default"/>
        <w:lang w:val="en-US" w:eastAsia="en-US" w:bidi="ar-SA"/>
      </w:rPr>
    </w:lvl>
  </w:abstractNum>
  <w:abstractNum w:abstractNumId="2" w15:restartNumberingAfterBreak="0">
    <w:nsid w:val="03D53BC6"/>
    <w:multiLevelType w:val="hybridMultilevel"/>
    <w:tmpl w:val="9962F254"/>
    <w:lvl w:ilvl="0" w:tplc="0BC607EC">
      <w:start w:val="1"/>
      <w:numFmt w:val="lowerLetter"/>
      <w:lvlText w:val="(%1)"/>
      <w:lvlJc w:val="left"/>
      <w:pPr>
        <w:ind w:left="1380" w:hanging="500"/>
      </w:pPr>
      <w:rPr>
        <w:rFonts w:ascii="Times New Roman" w:eastAsia="Times New Roman" w:hAnsi="Times New Roman" w:cs="Times New Roman" w:hint="default"/>
        <w:color w:val="231F20"/>
        <w:w w:val="98"/>
        <w:sz w:val="20"/>
        <w:szCs w:val="20"/>
        <w:lang w:val="en-US" w:eastAsia="en-US" w:bidi="ar-SA"/>
      </w:rPr>
    </w:lvl>
    <w:lvl w:ilvl="1" w:tplc="33166184">
      <w:numFmt w:val="bullet"/>
      <w:lvlText w:val="•"/>
      <w:lvlJc w:val="left"/>
      <w:pPr>
        <w:ind w:left="2348" w:hanging="500"/>
      </w:pPr>
      <w:rPr>
        <w:rFonts w:hint="default"/>
        <w:lang w:val="en-US" w:eastAsia="en-US" w:bidi="ar-SA"/>
      </w:rPr>
    </w:lvl>
    <w:lvl w:ilvl="2" w:tplc="5F06D7F2">
      <w:numFmt w:val="bullet"/>
      <w:lvlText w:val="•"/>
      <w:lvlJc w:val="left"/>
      <w:pPr>
        <w:ind w:left="3316" w:hanging="500"/>
      </w:pPr>
      <w:rPr>
        <w:rFonts w:hint="default"/>
        <w:lang w:val="en-US" w:eastAsia="en-US" w:bidi="ar-SA"/>
      </w:rPr>
    </w:lvl>
    <w:lvl w:ilvl="3" w:tplc="F36C1386">
      <w:numFmt w:val="bullet"/>
      <w:lvlText w:val="•"/>
      <w:lvlJc w:val="left"/>
      <w:pPr>
        <w:ind w:left="4284" w:hanging="500"/>
      </w:pPr>
      <w:rPr>
        <w:rFonts w:hint="default"/>
        <w:lang w:val="en-US" w:eastAsia="en-US" w:bidi="ar-SA"/>
      </w:rPr>
    </w:lvl>
    <w:lvl w:ilvl="4" w:tplc="575A8CD6">
      <w:numFmt w:val="bullet"/>
      <w:lvlText w:val="•"/>
      <w:lvlJc w:val="left"/>
      <w:pPr>
        <w:ind w:left="5252" w:hanging="500"/>
      </w:pPr>
      <w:rPr>
        <w:rFonts w:hint="default"/>
        <w:lang w:val="en-US" w:eastAsia="en-US" w:bidi="ar-SA"/>
      </w:rPr>
    </w:lvl>
    <w:lvl w:ilvl="5" w:tplc="8DF4630E">
      <w:numFmt w:val="bullet"/>
      <w:lvlText w:val="•"/>
      <w:lvlJc w:val="left"/>
      <w:pPr>
        <w:ind w:left="6220" w:hanging="500"/>
      </w:pPr>
      <w:rPr>
        <w:rFonts w:hint="default"/>
        <w:lang w:val="en-US" w:eastAsia="en-US" w:bidi="ar-SA"/>
      </w:rPr>
    </w:lvl>
    <w:lvl w:ilvl="6" w:tplc="9F34F48A">
      <w:numFmt w:val="bullet"/>
      <w:lvlText w:val="•"/>
      <w:lvlJc w:val="left"/>
      <w:pPr>
        <w:ind w:left="7188" w:hanging="500"/>
      </w:pPr>
      <w:rPr>
        <w:rFonts w:hint="default"/>
        <w:lang w:val="en-US" w:eastAsia="en-US" w:bidi="ar-SA"/>
      </w:rPr>
    </w:lvl>
    <w:lvl w:ilvl="7" w:tplc="FD9CE09E">
      <w:numFmt w:val="bullet"/>
      <w:lvlText w:val="•"/>
      <w:lvlJc w:val="left"/>
      <w:pPr>
        <w:ind w:left="8156" w:hanging="500"/>
      </w:pPr>
      <w:rPr>
        <w:rFonts w:hint="default"/>
        <w:lang w:val="en-US" w:eastAsia="en-US" w:bidi="ar-SA"/>
      </w:rPr>
    </w:lvl>
    <w:lvl w:ilvl="8" w:tplc="CFF45AD4">
      <w:numFmt w:val="bullet"/>
      <w:lvlText w:val="•"/>
      <w:lvlJc w:val="left"/>
      <w:pPr>
        <w:ind w:left="9124" w:hanging="500"/>
      </w:pPr>
      <w:rPr>
        <w:rFonts w:hint="default"/>
        <w:lang w:val="en-US" w:eastAsia="en-US" w:bidi="ar-SA"/>
      </w:rPr>
    </w:lvl>
  </w:abstractNum>
  <w:abstractNum w:abstractNumId="3" w15:restartNumberingAfterBreak="0">
    <w:nsid w:val="057C1DD2"/>
    <w:multiLevelType w:val="hybridMultilevel"/>
    <w:tmpl w:val="6018DD6E"/>
    <w:lvl w:ilvl="0" w:tplc="54A841FC">
      <w:start w:val="1"/>
      <w:numFmt w:val="lowerLetter"/>
      <w:lvlText w:val="(%1)"/>
      <w:lvlJc w:val="left"/>
      <w:pPr>
        <w:ind w:left="1380" w:hanging="500"/>
      </w:pPr>
      <w:rPr>
        <w:rFonts w:ascii="Times New Roman" w:eastAsia="Times New Roman" w:hAnsi="Times New Roman" w:cs="Times New Roman" w:hint="default"/>
        <w:color w:val="231F20"/>
        <w:spacing w:val="-12"/>
        <w:w w:val="100"/>
        <w:sz w:val="20"/>
        <w:szCs w:val="20"/>
        <w:lang w:val="en-US" w:eastAsia="en-US" w:bidi="ar-SA"/>
      </w:rPr>
    </w:lvl>
    <w:lvl w:ilvl="1" w:tplc="D83E483C">
      <w:start w:val="1"/>
      <w:numFmt w:val="lowerRoman"/>
      <w:lvlText w:val="(%2)"/>
      <w:lvlJc w:val="left"/>
      <w:pPr>
        <w:ind w:left="1960" w:hanging="540"/>
      </w:pPr>
      <w:rPr>
        <w:rFonts w:ascii="Times New Roman" w:eastAsia="Times New Roman" w:hAnsi="Times New Roman" w:cs="Times New Roman" w:hint="default"/>
        <w:color w:val="231F20"/>
        <w:spacing w:val="-12"/>
        <w:w w:val="100"/>
        <w:sz w:val="20"/>
        <w:szCs w:val="20"/>
        <w:lang w:val="en-US" w:eastAsia="en-US" w:bidi="ar-SA"/>
      </w:rPr>
    </w:lvl>
    <w:lvl w:ilvl="2" w:tplc="8182E49C">
      <w:numFmt w:val="bullet"/>
      <w:lvlText w:val="•"/>
      <w:lvlJc w:val="left"/>
      <w:pPr>
        <w:ind w:left="2971" w:hanging="540"/>
      </w:pPr>
      <w:rPr>
        <w:rFonts w:hint="default"/>
        <w:lang w:val="en-US" w:eastAsia="en-US" w:bidi="ar-SA"/>
      </w:rPr>
    </w:lvl>
    <w:lvl w:ilvl="3" w:tplc="DC567B8C">
      <w:numFmt w:val="bullet"/>
      <w:lvlText w:val="•"/>
      <w:lvlJc w:val="left"/>
      <w:pPr>
        <w:ind w:left="3982" w:hanging="540"/>
      </w:pPr>
      <w:rPr>
        <w:rFonts w:hint="default"/>
        <w:lang w:val="en-US" w:eastAsia="en-US" w:bidi="ar-SA"/>
      </w:rPr>
    </w:lvl>
    <w:lvl w:ilvl="4" w:tplc="4A4CC1AA">
      <w:numFmt w:val="bullet"/>
      <w:lvlText w:val="•"/>
      <w:lvlJc w:val="left"/>
      <w:pPr>
        <w:ind w:left="4993" w:hanging="540"/>
      </w:pPr>
      <w:rPr>
        <w:rFonts w:hint="default"/>
        <w:lang w:val="en-US" w:eastAsia="en-US" w:bidi="ar-SA"/>
      </w:rPr>
    </w:lvl>
    <w:lvl w:ilvl="5" w:tplc="1AE059C0">
      <w:numFmt w:val="bullet"/>
      <w:lvlText w:val="•"/>
      <w:lvlJc w:val="left"/>
      <w:pPr>
        <w:ind w:left="6004" w:hanging="540"/>
      </w:pPr>
      <w:rPr>
        <w:rFonts w:hint="default"/>
        <w:lang w:val="en-US" w:eastAsia="en-US" w:bidi="ar-SA"/>
      </w:rPr>
    </w:lvl>
    <w:lvl w:ilvl="6" w:tplc="B83A11B2">
      <w:numFmt w:val="bullet"/>
      <w:lvlText w:val="•"/>
      <w:lvlJc w:val="left"/>
      <w:pPr>
        <w:ind w:left="7015" w:hanging="540"/>
      </w:pPr>
      <w:rPr>
        <w:rFonts w:hint="default"/>
        <w:lang w:val="en-US" w:eastAsia="en-US" w:bidi="ar-SA"/>
      </w:rPr>
    </w:lvl>
    <w:lvl w:ilvl="7" w:tplc="2D686896">
      <w:numFmt w:val="bullet"/>
      <w:lvlText w:val="•"/>
      <w:lvlJc w:val="left"/>
      <w:pPr>
        <w:ind w:left="8026" w:hanging="540"/>
      </w:pPr>
      <w:rPr>
        <w:rFonts w:hint="default"/>
        <w:lang w:val="en-US" w:eastAsia="en-US" w:bidi="ar-SA"/>
      </w:rPr>
    </w:lvl>
    <w:lvl w:ilvl="8" w:tplc="9852F528">
      <w:numFmt w:val="bullet"/>
      <w:lvlText w:val="•"/>
      <w:lvlJc w:val="left"/>
      <w:pPr>
        <w:ind w:left="9037" w:hanging="540"/>
      </w:pPr>
      <w:rPr>
        <w:rFonts w:hint="default"/>
        <w:lang w:val="en-US" w:eastAsia="en-US" w:bidi="ar-SA"/>
      </w:rPr>
    </w:lvl>
  </w:abstractNum>
  <w:abstractNum w:abstractNumId="4" w15:restartNumberingAfterBreak="0">
    <w:nsid w:val="05F127CC"/>
    <w:multiLevelType w:val="hybridMultilevel"/>
    <w:tmpl w:val="EE280CAC"/>
    <w:lvl w:ilvl="0" w:tplc="9460D044">
      <w:start w:val="1"/>
      <w:numFmt w:val="lowerLetter"/>
      <w:lvlText w:val="(%1)"/>
      <w:lvlJc w:val="left"/>
      <w:pPr>
        <w:ind w:left="1740" w:hanging="500"/>
        <w:jc w:val="right"/>
      </w:pPr>
      <w:rPr>
        <w:rFonts w:ascii="Times New Roman" w:eastAsia="Times New Roman" w:hAnsi="Times New Roman" w:cs="Times New Roman" w:hint="default"/>
        <w:color w:val="231F20"/>
        <w:spacing w:val="-12"/>
        <w:w w:val="98"/>
        <w:sz w:val="20"/>
        <w:szCs w:val="20"/>
        <w:lang w:val="en-US" w:eastAsia="en-US" w:bidi="ar-SA"/>
      </w:rPr>
    </w:lvl>
    <w:lvl w:ilvl="1" w:tplc="54F23FC6">
      <w:numFmt w:val="bullet"/>
      <w:lvlText w:val="•"/>
      <w:lvlJc w:val="left"/>
      <w:pPr>
        <w:ind w:left="2672" w:hanging="500"/>
      </w:pPr>
      <w:rPr>
        <w:rFonts w:hint="default"/>
        <w:lang w:val="en-US" w:eastAsia="en-US" w:bidi="ar-SA"/>
      </w:rPr>
    </w:lvl>
    <w:lvl w:ilvl="2" w:tplc="094E781A">
      <w:numFmt w:val="bullet"/>
      <w:lvlText w:val="•"/>
      <w:lvlJc w:val="left"/>
      <w:pPr>
        <w:ind w:left="3604" w:hanging="500"/>
      </w:pPr>
      <w:rPr>
        <w:rFonts w:hint="default"/>
        <w:lang w:val="en-US" w:eastAsia="en-US" w:bidi="ar-SA"/>
      </w:rPr>
    </w:lvl>
    <w:lvl w:ilvl="3" w:tplc="0CEE78CA">
      <w:numFmt w:val="bullet"/>
      <w:lvlText w:val="•"/>
      <w:lvlJc w:val="left"/>
      <w:pPr>
        <w:ind w:left="4536" w:hanging="500"/>
      </w:pPr>
      <w:rPr>
        <w:rFonts w:hint="default"/>
        <w:lang w:val="en-US" w:eastAsia="en-US" w:bidi="ar-SA"/>
      </w:rPr>
    </w:lvl>
    <w:lvl w:ilvl="4" w:tplc="4502DADA">
      <w:numFmt w:val="bullet"/>
      <w:lvlText w:val="•"/>
      <w:lvlJc w:val="left"/>
      <w:pPr>
        <w:ind w:left="5468" w:hanging="500"/>
      </w:pPr>
      <w:rPr>
        <w:rFonts w:hint="default"/>
        <w:lang w:val="en-US" w:eastAsia="en-US" w:bidi="ar-SA"/>
      </w:rPr>
    </w:lvl>
    <w:lvl w:ilvl="5" w:tplc="6DE0CDEE">
      <w:numFmt w:val="bullet"/>
      <w:lvlText w:val="•"/>
      <w:lvlJc w:val="left"/>
      <w:pPr>
        <w:ind w:left="6400" w:hanging="500"/>
      </w:pPr>
      <w:rPr>
        <w:rFonts w:hint="default"/>
        <w:lang w:val="en-US" w:eastAsia="en-US" w:bidi="ar-SA"/>
      </w:rPr>
    </w:lvl>
    <w:lvl w:ilvl="6" w:tplc="A34C315A">
      <w:numFmt w:val="bullet"/>
      <w:lvlText w:val="•"/>
      <w:lvlJc w:val="left"/>
      <w:pPr>
        <w:ind w:left="7332" w:hanging="500"/>
      </w:pPr>
      <w:rPr>
        <w:rFonts w:hint="default"/>
        <w:lang w:val="en-US" w:eastAsia="en-US" w:bidi="ar-SA"/>
      </w:rPr>
    </w:lvl>
    <w:lvl w:ilvl="7" w:tplc="AF5CF0F0">
      <w:numFmt w:val="bullet"/>
      <w:lvlText w:val="•"/>
      <w:lvlJc w:val="left"/>
      <w:pPr>
        <w:ind w:left="8264" w:hanging="500"/>
      </w:pPr>
      <w:rPr>
        <w:rFonts w:hint="default"/>
        <w:lang w:val="en-US" w:eastAsia="en-US" w:bidi="ar-SA"/>
      </w:rPr>
    </w:lvl>
    <w:lvl w:ilvl="8" w:tplc="D0B2DB58">
      <w:numFmt w:val="bullet"/>
      <w:lvlText w:val="•"/>
      <w:lvlJc w:val="left"/>
      <w:pPr>
        <w:ind w:left="9196" w:hanging="500"/>
      </w:pPr>
      <w:rPr>
        <w:rFonts w:hint="default"/>
        <w:lang w:val="en-US" w:eastAsia="en-US" w:bidi="ar-SA"/>
      </w:rPr>
    </w:lvl>
  </w:abstractNum>
  <w:abstractNum w:abstractNumId="5" w15:restartNumberingAfterBreak="0">
    <w:nsid w:val="05FF2FA0"/>
    <w:multiLevelType w:val="hybridMultilevel"/>
    <w:tmpl w:val="7280F7B0"/>
    <w:lvl w:ilvl="0" w:tplc="BE64B1B4">
      <w:start w:val="1"/>
      <w:numFmt w:val="lowerLetter"/>
      <w:lvlText w:val="(%1)"/>
      <w:lvlJc w:val="left"/>
      <w:pPr>
        <w:ind w:left="1380" w:hanging="500"/>
      </w:pPr>
      <w:rPr>
        <w:rFonts w:ascii="Times New Roman" w:eastAsia="Times New Roman" w:hAnsi="Times New Roman" w:cs="Times New Roman" w:hint="default"/>
        <w:color w:val="231F20"/>
        <w:spacing w:val="-1"/>
        <w:w w:val="100"/>
        <w:sz w:val="20"/>
        <w:szCs w:val="20"/>
        <w:lang w:val="en-US" w:eastAsia="en-US" w:bidi="ar-SA"/>
      </w:rPr>
    </w:lvl>
    <w:lvl w:ilvl="1" w:tplc="C974FD9C">
      <w:start w:val="1"/>
      <w:numFmt w:val="lowerLetter"/>
      <w:lvlText w:val="(%2)"/>
      <w:lvlJc w:val="left"/>
      <w:pPr>
        <w:ind w:left="1740" w:hanging="500"/>
      </w:pPr>
      <w:rPr>
        <w:rFonts w:ascii="Times New Roman" w:eastAsia="Times New Roman" w:hAnsi="Times New Roman" w:cs="Times New Roman" w:hint="default"/>
        <w:color w:val="231F20"/>
        <w:spacing w:val="-22"/>
        <w:w w:val="100"/>
        <w:sz w:val="20"/>
        <w:szCs w:val="20"/>
        <w:lang w:val="en-US" w:eastAsia="en-US" w:bidi="ar-SA"/>
      </w:rPr>
    </w:lvl>
    <w:lvl w:ilvl="2" w:tplc="E2BE14A2">
      <w:numFmt w:val="bullet"/>
      <w:lvlText w:val="•"/>
      <w:lvlJc w:val="left"/>
      <w:pPr>
        <w:ind w:left="2775" w:hanging="500"/>
      </w:pPr>
      <w:rPr>
        <w:rFonts w:hint="default"/>
        <w:lang w:val="en-US" w:eastAsia="en-US" w:bidi="ar-SA"/>
      </w:rPr>
    </w:lvl>
    <w:lvl w:ilvl="3" w:tplc="DE24C47E">
      <w:numFmt w:val="bullet"/>
      <w:lvlText w:val="•"/>
      <w:lvlJc w:val="left"/>
      <w:pPr>
        <w:ind w:left="3811" w:hanging="500"/>
      </w:pPr>
      <w:rPr>
        <w:rFonts w:hint="default"/>
        <w:lang w:val="en-US" w:eastAsia="en-US" w:bidi="ar-SA"/>
      </w:rPr>
    </w:lvl>
    <w:lvl w:ilvl="4" w:tplc="B2B2F7DC">
      <w:numFmt w:val="bullet"/>
      <w:lvlText w:val="•"/>
      <w:lvlJc w:val="left"/>
      <w:pPr>
        <w:ind w:left="4846" w:hanging="500"/>
      </w:pPr>
      <w:rPr>
        <w:rFonts w:hint="default"/>
        <w:lang w:val="en-US" w:eastAsia="en-US" w:bidi="ar-SA"/>
      </w:rPr>
    </w:lvl>
    <w:lvl w:ilvl="5" w:tplc="7932D384">
      <w:numFmt w:val="bullet"/>
      <w:lvlText w:val="•"/>
      <w:lvlJc w:val="left"/>
      <w:pPr>
        <w:ind w:left="5882" w:hanging="500"/>
      </w:pPr>
      <w:rPr>
        <w:rFonts w:hint="default"/>
        <w:lang w:val="en-US" w:eastAsia="en-US" w:bidi="ar-SA"/>
      </w:rPr>
    </w:lvl>
    <w:lvl w:ilvl="6" w:tplc="101440A2">
      <w:numFmt w:val="bullet"/>
      <w:lvlText w:val="•"/>
      <w:lvlJc w:val="left"/>
      <w:pPr>
        <w:ind w:left="6917" w:hanging="500"/>
      </w:pPr>
      <w:rPr>
        <w:rFonts w:hint="default"/>
        <w:lang w:val="en-US" w:eastAsia="en-US" w:bidi="ar-SA"/>
      </w:rPr>
    </w:lvl>
    <w:lvl w:ilvl="7" w:tplc="1C72A2CC">
      <w:numFmt w:val="bullet"/>
      <w:lvlText w:val="•"/>
      <w:lvlJc w:val="left"/>
      <w:pPr>
        <w:ind w:left="7953" w:hanging="500"/>
      </w:pPr>
      <w:rPr>
        <w:rFonts w:hint="default"/>
        <w:lang w:val="en-US" w:eastAsia="en-US" w:bidi="ar-SA"/>
      </w:rPr>
    </w:lvl>
    <w:lvl w:ilvl="8" w:tplc="E90C07C2">
      <w:numFmt w:val="bullet"/>
      <w:lvlText w:val="•"/>
      <w:lvlJc w:val="left"/>
      <w:pPr>
        <w:ind w:left="8988" w:hanging="500"/>
      </w:pPr>
      <w:rPr>
        <w:rFonts w:hint="default"/>
        <w:lang w:val="en-US" w:eastAsia="en-US" w:bidi="ar-SA"/>
      </w:rPr>
    </w:lvl>
  </w:abstractNum>
  <w:abstractNum w:abstractNumId="6" w15:restartNumberingAfterBreak="0">
    <w:nsid w:val="07A74A92"/>
    <w:multiLevelType w:val="hybridMultilevel"/>
    <w:tmpl w:val="1668D588"/>
    <w:lvl w:ilvl="0" w:tplc="71C8792E">
      <w:start w:val="87"/>
      <w:numFmt w:val="decimal"/>
      <w:lvlText w:val="%1."/>
      <w:lvlJc w:val="left"/>
      <w:pPr>
        <w:ind w:left="684" w:hanging="544"/>
      </w:pPr>
      <w:rPr>
        <w:rFonts w:ascii="Times New Roman" w:eastAsia="Times New Roman" w:hAnsi="Times New Roman" w:cs="Times New Roman" w:hint="default"/>
        <w:color w:val="231F20"/>
        <w:spacing w:val="-24"/>
        <w:w w:val="100"/>
        <w:sz w:val="20"/>
        <w:szCs w:val="20"/>
        <w:lang w:val="en-US" w:eastAsia="en-US" w:bidi="ar-SA"/>
      </w:rPr>
    </w:lvl>
    <w:lvl w:ilvl="1" w:tplc="64AA4B1E">
      <w:start w:val="1"/>
      <w:numFmt w:val="lowerLetter"/>
      <w:lvlText w:val="(%2)"/>
      <w:lvlJc w:val="left"/>
      <w:pPr>
        <w:ind w:left="1228" w:hanging="544"/>
      </w:pPr>
      <w:rPr>
        <w:rFonts w:ascii="Times New Roman" w:eastAsia="Times New Roman" w:hAnsi="Times New Roman" w:cs="Times New Roman" w:hint="default"/>
        <w:color w:val="231F20"/>
        <w:spacing w:val="-4"/>
        <w:w w:val="100"/>
        <w:sz w:val="20"/>
        <w:szCs w:val="20"/>
        <w:lang w:val="en-US" w:eastAsia="en-US" w:bidi="ar-SA"/>
      </w:rPr>
    </w:lvl>
    <w:lvl w:ilvl="2" w:tplc="22020512">
      <w:start w:val="1"/>
      <w:numFmt w:val="lowerLetter"/>
      <w:lvlText w:val="(%3)"/>
      <w:lvlJc w:val="left"/>
      <w:pPr>
        <w:ind w:left="1740" w:hanging="500"/>
      </w:pPr>
      <w:rPr>
        <w:rFonts w:ascii="Times New Roman" w:eastAsia="Times New Roman" w:hAnsi="Times New Roman" w:cs="Times New Roman" w:hint="default"/>
        <w:color w:val="231F20"/>
        <w:spacing w:val="-4"/>
        <w:w w:val="98"/>
        <w:sz w:val="20"/>
        <w:szCs w:val="20"/>
        <w:lang w:val="en-US" w:eastAsia="en-US" w:bidi="ar-SA"/>
      </w:rPr>
    </w:lvl>
    <w:lvl w:ilvl="3" w:tplc="EF0AED34">
      <w:numFmt w:val="bullet"/>
      <w:lvlText w:val="•"/>
      <w:lvlJc w:val="left"/>
      <w:pPr>
        <w:ind w:left="2905" w:hanging="500"/>
      </w:pPr>
      <w:rPr>
        <w:rFonts w:hint="default"/>
        <w:lang w:val="en-US" w:eastAsia="en-US" w:bidi="ar-SA"/>
      </w:rPr>
    </w:lvl>
    <w:lvl w:ilvl="4" w:tplc="7DB2B7EE">
      <w:numFmt w:val="bullet"/>
      <w:lvlText w:val="•"/>
      <w:lvlJc w:val="left"/>
      <w:pPr>
        <w:ind w:left="4070" w:hanging="500"/>
      </w:pPr>
      <w:rPr>
        <w:rFonts w:hint="default"/>
        <w:lang w:val="en-US" w:eastAsia="en-US" w:bidi="ar-SA"/>
      </w:rPr>
    </w:lvl>
    <w:lvl w:ilvl="5" w:tplc="D0C00468">
      <w:numFmt w:val="bullet"/>
      <w:lvlText w:val="•"/>
      <w:lvlJc w:val="left"/>
      <w:pPr>
        <w:ind w:left="5235" w:hanging="500"/>
      </w:pPr>
      <w:rPr>
        <w:rFonts w:hint="default"/>
        <w:lang w:val="en-US" w:eastAsia="en-US" w:bidi="ar-SA"/>
      </w:rPr>
    </w:lvl>
    <w:lvl w:ilvl="6" w:tplc="6D9EA2E0">
      <w:numFmt w:val="bullet"/>
      <w:lvlText w:val="•"/>
      <w:lvlJc w:val="left"/>
      <w:pPr>
        <w:ind w:left="6400" w:hanging="500"/>
      </w:pPr>
      <w:rPr>
        <w:rFonts w:hint="default"/>
        <w:lang w:val="en-US" w:eastAsia="en-US" w:bidi="ar-SA"/>
      </w:rPr>
    </w:lvl>
    <w:lvl w:ilvl="7" w:tplc="F98AB020">
      <w:numFmt w:val="bullet"/>
      <w:lvlText w:val="•"/>
      <w:lvlJc w:val="left"/>
      <w:pPr>
        <w:ind w:left="7565" w:hanging="500"/>
      </w:pPr>
      <w:rPr>
        <w:rFonts w:hint="default"/>
        <w:lang w:val="en-US" w:eastAsia="en-US" w:bidi="ar-SA"/>
      </w:rPr>
    </w:lvl>
    <w:lvl w:ilvl="8" w:tplc="3D9860B8">
      <w:numFmt w:val="bullet"/>
      <w:lvlText w:val="•"/>
      <w:lvlJc w:val="left"/>
      <w:pPr>
        <w:ind w:left="8730" w:hanging="500"/>
      </w:pPr>
      <w:rPr>
        <w:rFonts w:hint="default"/>
        <w:lang w:val="en-US" w:eastAsia="en-US" w:bidi="ar-SA"/>
      </w:rPr>
    </w:lvl>
  </w:abstractNum>
  <w:abstractNum w:abstractNumId="7" w15:restartNumberingAfterBreak="0">
    <w:nsid w:val="082403AB"/>
    <w:multiLevelType w:val="hybridMultilevel"/>
    <w:tmpl w:val="E85CB60C"/>
    <w:lvl w:ilvl="0" w:tplc="88E41454">
      <w:start w:val="1"/>
      <w:numFmt w:val="lowerLetter"/>
      <w:lvlText w:val="(%1)"/>
      <w:lvlJc w:val="left"/>
      <w:pPr>
        <w:ind w:left="1380" w:hanging="500"/>
      </w:pPr>
      <w:rPr>
        <w:rFonts w:ascii="Times New Roman" w:eastAsia="Times New Roman" w:hAnsi="Times New Roman" w:cs="Times New Roman" w:hint="default"/>
        <w:color w:val="231F20"/>
        <w:spacing w:val="-22"/>
        <w:w w:val="98"/>
        <w:sz w:val="20"/>
        <w:szCs w:val="20"/>
        <w:lang w:val="en-US" w:eastAsia="en-US" w:bidi="ar-SA"/>
      </w:rPr>
    </w:lvl>
    <w:lvl w:ilvl="1" w:tplc="6030B068">
      <w:numFmt w:val="bullet"/>
      <w:lvlText w:val="•"/>
      <w:lvlJc w:val="left"/>
      <w:pPr>
        <w:ind w:left="2348" w:hanging="500"/>
      </w:pPr>
      <w:rPr>
        <w:rFonts w:hint="default"/>
        <w:lang w:val="en-US" w:eastAsia="en-US" w:bidi="ar-SA"/>
      </w:rPr>
    </w:lvl>
    <w:lvl w:ilvl="2" w:tplc="1B20E884">
      <w:numFmt w:val="bullet"/>
      <w:lvlText w:val="•"/>
      <w:lvlJc w:val="left"/>
      <w:pPr>
        <w:ind w:left="3316" w:hanging="500"/>
      </w:pPr>
      <w:rPr>
        <w:rFonts w:hint="default"/>
        <w:lang w:val="en-US" w:eastAsia="en-US" w:bidi="ar-SA"/>
      </w:rPr>
    </w:lvl>
    <w:lvl w:ilvl="3" w:tplc="B6BA8406">
      <w:numFmt w:val="bullet"/>
      <w:lvlText w:val="•"/>
      <w:lvlJc w:val="left"/>
      <w:pPr>
        <w:ind w:left="4284" w:hanging="500"/>
      </w:pPr>
      <w:rPr>
        <w:rFonts w:hint="default"/>
        <w:lang w:val="en-US" w:eastAsia="en-US" w:bidi="ar-SA"/>
      </w:rPr>
    </w:lvl>
    <w:lvl w:ilvl="4" w:tplc="70420AAC">
      <w:numFmt w:val="bullet"/>
      <w:lvlText w:val="•"/>
      <w:lvlJc w:val="left"/>
      <w:pPr>
        <w:ind w:left="5252" w:hanging="500"/>
      </w:pPr>
      <w:rPr>
        <w:rFonts w:hint="default"/>
        <w:lang w:val="en-US" w:eastAsia="en-US" w:bidi="ar-SA"/>
      </w:rPr>
    </w:lvl>
    <w:lvl w:ilvl="5" w:tplc="AC92CE20">
      <w:numFmt w:val="bullet"/>
      <w:lvlText w:val="•"/>
      <w:lvlJc w:val="left"/>
      <w:pPr>
        <w:ind w:left="6220" w:hanging="500"/>
      </w:pPr>
      <w:rPr>
        <w:rFonts w:hint="default"/>
        <w:lang w:val="en-US" w:eastAsia="en-US" w:bidi="ar-SA"/>
      </w:rPr>
    </w:lvl>
    <w:lvl w:ilvl="6" w:tplc="418AB84E">
      <w:numFmt w:val="bullet"/>
      <w:lvlText w:val="•"/>
      <w:lvlJc w:val="left"/>
      <w:pPr>
        <w:ind w:left="7188" w:hanging="500"/>
      </w:pPr>
      <w:rPr>
        <w:rFonts w:hint="default"/>
        <w:lang w:val="en-US" w:eastAsia="en-US" w:bidi="ar-SA"/>
      </w:rPr>
    </w:lvl>
    <w:lvl w:ilvl="7" w:tplc="0110FE84">
      <w:numFmt w:val="bullet"/>
      <w:lvlText w:val="•"/>
      <w:lvlJc w:val="left"/>
      <w:pPr>
        <w:ind w:left="8156" w:hanging="500"/>
      </w:pPr>
      <w:rPr>
        <w:rFonts w:hint="default"/>
        <w:lang w:val="en-US" w:eastAsia="en-US" w:bidi="ar-SA"/>
      </w:rPr>
    </w:lvl>
    <w:lvl w:ilvl="8" w:tplc="A99AFED0">
      <w:numFmt w:val="bullet"/>
      <w:lvlText w:val="•"/>
      <w:lvlJc w:val="left"/>
      <w:pPr>
        <w:ind w:left="9124" w:hanging="500"/>
      </w:pPr>
      <w:rPr>
        <w:rFonts w:hint="default"/>
        <w:lang w:val="en-US" w:eastAsia="en-US" w:bidi="ar-SA"/>
      </w:rPr>
    </w:lvl>
  </w:abstractNum>
  <w:abstractNum w:abstractNumId="8" w15:restartNumberingAfterBreak="0">
    <w:nsid w:val="0A3B34C3"/>
    <w:multiLevelType w:val="hybridMultilevel"/>
    <w:tmpl w:val="976EF272"/>
    <w:lvl w:ilvl="0" w:tplc="849A7EAE">
      <w:start w:val="1"/>
      <w:numFmt w:val="lowerLetter"/>
      <w:lvlText w:val="(%1)"/>
      <w:lvlJc w:val="left"/>
      <w:pPr>
        <w:ind w:left="1380" w:hanging="500"/>
      </w:pPr>
      <w:rPr>
        <w:rFonts w:ascii="Times New Roman" w:eastAsia="Times New Roman" w:hAnsi="Times New Roman" w:cs="Times New Roman" w:hint="default"/>
        <w:color w:val="231F20"/>
        <w:spacing w:val="-22"/>
        <w:w w:val="97"/>
        <w:sz w:val="20"/>
        <w:szCs w:val="20"/>
        <w:lang w:val="en-US" w:eastAsia="en-US" w:bidi="ar-SA"/>
      </w:rPr>
    </w:lvl>
    <w:lvl w:ilvl="1" w:tplc="4B6612B0">
      <w:numFmt w:val="bullet"/>
      <w:lvlText w:val="•"/>
      <w:lvlJc w:val="left"/>
      <w:pPr>
        <w:ind w:left="2348" w:hanging="500"/>
      </w:pPr>
      <w:rPr>
        <w:rFonts w:hint="default"/>
        <w:lang w:val="en-US" w:eastAsia="en-US" w:bidi="ar-SA"/>
      </w:rPr>
    </w:lvl>
    <w:lvl w:ilvl="2" w:tplc="56381B8C">
      <w:numFmt w:val="bullet"/>
      <w:lvlText w:val="•"/>
      <w:lvlJc w:val="left"/>
      <w:pPr>
        <w:ind w:left="3316" w:hanging="500"/>
      </w:pPr>
      <w:rPr>
        <w:rFonts w:hint="default"/>
        <w:lang w:val="en-US" w:eastAsia="en-US" w:bidi="ar-SA"/>
      </w:rPr>
    </w:lvl>
    <w:lvl w:ilvl="3" w:tplc="35BA6FF4">
      <w:numFmt w:val="bullet"/>
      <w:lvlText w:val="•"/>
      <w:lvlJc w:val="left"/>
      <w:pPr>
        <w:ind w:left="4284" w:hanging="500"/>
      </w:pPr>
      <w:rPr>
        <w:rFonts w:hint="default"/>
        <w:lang w:val="en-US" w:eastAsia="en-US" w:bidi="ar-SA"/>
      </w:rPr>
    </w:lvl>
    <w:lvl w:ilvl="4" w:tplc="5C6E6DFC">
      <w:numFmt w:val="bullet"/>
      <w:lvlText w:val="•"/>
      <w:lvlJc w:val="left"/>
      <w:pPr>
        <w:ind w:left="5252" w:hanging="500"/>
      </w:pPr>
      <w:rPr>
        <w:rFonts w:hint="default"/>
        <w:lang w:val="en-US" w:eastAsia="en-US" w:bidi="ar-SA"/>
      </w:rPr>
    </w:lvl>
    <w:lvl w:ilvl="5" w:tplc="C0344006">
      <w:numFmt w:val="bullet"/>
      <w:lvlText w:val="•"/>
      <w:lvlJc w:val="left"/>
      <w:pPr>
        <w:ind w:left="6220" w:hanging="500"/>
      </w:pPr>
      <w:rPr>
        <w:rFonts w:hint="default"/>
        <w:lang w:val="en-US" w:eastAsia="en-US" w:bidi="ar-SA"/>
      </w:rPr>
    </w:lvl>
    <w:lvl w:ilvl="6" w:tplc="B0C85A72">
      <w:numFmt w:val="bullet"/>
      <w:lvlText w:val="•"/>
      <w:lvlJc w:val="left"/>
      <w:pPr>
        <w:ind w:left="7188" w:hanging="500"/>
      </w:pPr>
      <w:rPr>
        <w:rFonts w:hint="default"/>
        <w:lang w:val="en-US" w:eastAsia="en-US" w:bidi="ar-SA"/>
      </w:rPr>
    </w:lvl>
    <w:lvl w:ilvl="7" w:tplc="5FB07CC8">
      <w:numFmt w:val="bullet"/>
      <w:lvlText w:val="•"/>
      <w:lvlJc w:val="left"/>
      <w:pPr>
        <w:ind w:left="8156" w:hanging="500"/>
      </w:pPr>
      <w:rPr>
        <w:rFonts w:hint="default"/>
        <w:lang w:val="en-US" w:eastAsia="en-US" w:bidi="ar-SA"/>
      </w:rPr>
    </w:lvl>
    <w:lvl w:ilvl="8" w:tplc="6B9E0DCC">
      <w:numFmt w:val="bullet"/>
      <w:lvlText w:val="•"/>
      <w:lvlJc w:val="left"/>
      <w:pPr>
        <w:ind w:left="9124" w:hanging="500"/>
      </w:pPr>
      <w:rPr>
        <w:rFonts w:hint="default"/>
        <w:lang w:val="en-US" w:eastAsia="en-US" w:bidi="ar-SA"/>
      </w:rPr>
    </w:lvl>
  </w:abstractNum>
  <w:abstractNum w:abstractNumId="9" w15:restartNumberingAfterBreak="0">
    <w:nsid w:val="0AF04E5E"/>
    <w:multiLevelType w:val="hybridMultilevel"/>
    <w:tmpl w:val="7E8AF970"/>
    <w:lvl w:ilvl="0" w:tplc="CB923F70">
      <w:start w:val="1"/>
      <w:numFmt w:val="lowerLetter"/>
      <w:lvlText w:val="(%1)"/>
      <w:lvlJc w:val="left"/>
      <w:pPr>
        <w:ind w:left="1380" w:hanging="500"/>
      </w:pPr>
      <w:rPr>
        <w:rFonts w:ascii="Times New Roman" w:eastAsia="Times New Roman" w:hAnsi="Times New Roman" w:cs="Times New Roman" w:hint="default"/>
        <w:color w:val="231F20"/>
        <w:spacing w:val="-1"/>
        <w:w w:val="100"/>
        <w:sz w:val="20"/>
        <w:szCs w:val="20"/>
        <w:lang w:val="en-US" w:eastAsia="en-US" w:bidi="ar-SA"/>
      </w:rPr>
    </w:lvl>
    <w:lvl w:ilvl="1" w:tplc="2B84C298">
      <w:numFmt w:val="bullet"/>
      <w:lvlText w:val="•"/>
      <w:lvlJc w:val="left"/>
      <w:pPr>
        <w:ind w:left="2348" w:hanging="500"/>
      </w:pPr>
      <w:rPr>
        <w:rFonts w:hint="default"/>
        <w:lang w:val="en-US" w:eastAsia="en-US" w:bidi="ar-SA"/>
      </w:rPr>
    </w:lvl>
    <w:lvl w:ilvl="2" w:tplc="F7DA1446">
      <w:numFmt w:val="bullet"/>
      <w:lvlText w:val="•"/>
      <w:lvlJc w:val="left"/>
      <w:pPr>
        <w:ind w:left="3316" w:hanging="500"/>
      </w:pPr>
      <w:rPr>
        <w:rFonts w:hint="default"/>
        <w:lang w:val="en-US" w:eastAsia="en-US" w:bidi="ar-SA"/>
      </w:rPr>
    </w:lvl>
    <w:lvl w:ilvl="3" w:tplc="2E4EB136">
      <w:numFmt w:val="bullet"/>
      <w:lvlText w:val="•"/>
      <w:lvlJc w:val="left"/>
      <w:pPr>
        <w:ind w:left="4284" w:hanging="500"/>
      </w:pPr>
      <w:rPr>
        <w:rFonts w:hint="default"/>
        <w:lang w:val="en-US" w:eastAsia="en-US" w:bidi="ar-SA"/>
      </w:rPr>
    </w:lvl>
    <w:lvl w:ilvl="4" w:tplc="1C8C7B52">
      <w:numFmt w:val="bullet"/>
      <w:lvlText w:val="•"/>
      <w:lvlJc w:val="left"/>
      <w:pPr>
        <w:ind w:left="5252" w:hanging="500"/>
      </w:pPr>
      <w:rPr>
        <w:rFonts w:hint="default"/>
        <w:lang w:val="en-US" w:eastAsia="en-US" w:bidi="ar-SA"/>
      </w:rPr>
    </w:lvl>
    <w:lvl w:ilvl="5" w:tplc="5C20CDCE">
      <w:numFmt w:val="bullet"/>
      <w:lvlText w:val="•"/>
      <w:lvlJc w:val="left"/>
      <w:pPr>
        <w:ind w:left="6220" w:hanging="500"/>
      </w:pPr>
      <w:rPr>
        <w:rFonts w:hint="default"/>
        <w:lang w:val="en-US" w:eastAsia="en-US" w:bidi="ar-SA"/>
      </w:rPr>
    </w:lvl>
    <w:lvl w:ilvl="6" w:tplc="D5F0F424">
      <w:numFmt w:val="bullet"/>
      <w:lvlText w:val="•"/>
      <w:lvlJc w:val="left"/>
      <w:pPr>
        <w:ind w:left="7188" w:hanging="500"/>
      </w:pPr>
      <w:rPr>
        <w:rFonts w:hint="default"/>
        <w:lang w:val="en-US" w:eastAsia="en-US" w:bidi="ar-SA"/>
      </w:rPr>
    </w:lvl>
    <w:lvl w:ilvl="7" w:tplc="A2D08434">
      <w:numFmt w:val="bullet"/>
      <w:lvlText w:val="•"/>
      <w:lvlJc w:val="left"/>
      <w:pPr>
        <w:ind w:left="8156" w:hanging="500"/>
      </w:pPr>
      <w:rPr>
        <w:rFonts w:hint="default"/>
        <w:lang w:val="en-US" w:eastAsia="en-US" w:bidi="ar-SA"/>
      </w:rPr>
    </w:lvl>
    <w:lvl w:ilvl="8" w:tplc="37340FB2">
      <w:numFmt w:val="bullet"/>
      <w:lvlText w:val="•"/>
      <w:lvlJc w:val="left"/>
      <w:pPr>
        <w:ind w:left="9124" w:hanging="500"/>
      </w:pPr>
      <w:rPr>
        <w:rFonts w:hint="default"/>
        <w:lang w:val="en-US" w:eastAsia="en-US" w:bidi="ar-SA"/>
      </w:rPr>
    </w:lvl>
  </w:abstractNum>
  <w:abstractNum w:abstractNumId="10" w15:restartNumberingAfterBreak="0">
    <w:nsid w:val="0BA432C1"/>
    <w:multiLevelType w:val="hybridMultilevel"/>
    <w:tmpl w:val="9C4ED99A"/>
    <w:lvl w:ilvl="0" w:tplc="9DAC7C56">
      <w:start w:val="1"/>
      <w:numFmt w:val="lowerLetter"/>
      <w:lvlText w:val="(%1)"/>
      <w:lvlJc w:val="left"/>
      <w:pPr>
        <w:ind w:left="1380" w:hanging="500"/>
      </w:pPr>
      <w:rPr>
        <w:rFonts w:ascii="Times New Roman" w:eastAsia="Times New Roman" w:hAnsi="Times New Roman" w:cs="Times New Roman" w:hint="default"/>
        <w:color w:val="231F20"/>
        <w:spacing w:val="-22"/>
        <w:w w:val="98"/>
        <w:sz w:val="20"/>
        <w:szCs w:val="20"/>
        <w:lang w:val="en-US" w:eastAsia="en-US" w:bidi="ar-SA"/>
      </w:rPr>
    </w:lvl>
    <w:lvl w:ilvl="1" w:tplc="72CC9176">
      <w:numFmt w:val="bullet"/>
      <w:lvlText w:val="•"/>
      <w:lvlJc w:val="left"/>
      <w:pPr>
        <w:ind w:left="2348" w:hanging="500"/>
      </w:pPr>
      <w:rPr>
        <w:rFonts w:hint="default"/>
        <w:lang w:val="en-US" w:eastAsia="en-US" w:bidi="ar-SA"/>
      </w:rPr>
    </w:lvl>
    <w:lvl w:ilvl="2" w:tplc="E4A0843A">
      <w:numFmt w:val="bullet"/>
      <w:lvlText w:val="•"/>
      <w:lvlJc w:val="left"/>
      <w:pPr>
        <w:ind w:left="3316" w:hanging="500"/>
      </w:pPr>
      <w:rPr>
        <w:rFonts w:hint="default"/>
        <w:lang w:val="en-US" w:eastAsia="en-US" w:bidi="ar-SA"/>
      </w:rPr>
    </w:lvl>
    <w:lvl w:ilvl="3" w:tplc="07828206">
      <w:numFmt w:val="bullet"/>
      <w:lvlText w:val="•"/>
      <w:lvlJc w:val="left"/>
      <w:pPr>
        <w:ind w:left="4284" w:hanging="500"/>
      </w:pPr>
      <w:rPr>
        <w:rFonts w:hint="default"/>
        <w:lang w:val="en-US" w:eastAsia="en-US" w:bidi="ar-SA"/>
      </w:rPr>
    </w:lvl>
    <w:lvl w:ilvl="4" w:tplc="7E4A719E">
      <w:numFmt w:val="bullet"/>
      <w:lvlText w:val="•"/>
      <w:lvlJc w:val="left"/>
      <w:pPr>
        <w:ind w:left="5252" w:hanging="500"/>
      </w:pPr>
      <w:rPr>
        <w:rFonts w:hint="default"/>
        <w:lang w:val="en-US" w:eastAsia="en-US" w:bidi="ar-SA"/>
      </w:rPr>
    </w:lvl>
    <w:lvl w:ilvl="5" w:tplc="3676CA84">
      <w:numFmt w:val="bullet"/>
      <w:lvlText w:val="•"/>
      <w:lvlJc w:val="left"/>
      <w:pPr>
        <w:ind w:left="6220" w:hanging="500"/>
      </w:pPr>
      <w:rPr>
        <w:rFonts w:hint="default"/>
        <w:lang w:val="en-US" w:eastAsia="en-US" w:bidi="ar-SA"/>
      </w:rPr>
    </w:lvl>
    <w:lvl w:ilvl="6" w:tplc="E3A26FAC">
      <w:numFmt w:val="bullet"/>
      <w:lvlText w:val="•"/>
      <w:lvlJc w:val="left"/>
      <w:pPr>
        <w:ind w:left="7188" w:hanging="500"/>
      </w:pPr>
      <w:rPr>
        <w:rFonts w:hint="default"/>
        <w:lang w:val="en-US" w:eastAsia="en-US" w:bidi="ar-SA"/>
      </w:rPr>
    </w:lvl>
    <w:lvl w:ilvl="7" w:tplc="B86C783A">
      <w:numFmt w:val="bullet"/>
      <w:lvlText w:val="•"/>
      <w:lvlJc w:val="left"/>
      <w:pPr>
        <w:ind w:left="8156" w:hanging="500"/>
      </w:pPr>
      <w:rPr>
        <w:rFonts w:hint="default"/>
        <w:lang w:val="en-US" w:eastAsia="en-US" w:bidi="ar-SA"/>
      </w:rPr>
    </w:lvl>
    <w:lvl w:ilvl="8" w:tplc="B1906814">
      <w:numFmt w:val="bullet"/>
      <w:lvlText w:val="•"/>
      <w:lvlJc w:val="left"/>
      <w:pPr>
        <w:ind w:left="9124" w:hanging="500"/>
      </w:pPr>
      <w:rPr>
        <w:rFonts w:hint="default"/>
        <w:lang w:val="en-US" w:eastAsia="en-US" w:bidi="ar-SA"/>
      </w:rPr>
    </w:lvl>
  </w:abstractNum>
  <w:abstractNum w:abstractNumId="11" w15:restartNumberingAfterBreak="0">
    <w:nsid w:val="0CC0577D"/>
    <w:multiLevelType w:val="hybridMultilevel"/>
    <w:tmpl w:val="31C48F80"/>
    <w:lvl w:ilvl="0" w:tplc="B5AE5FBE">
      <w:start w:val="1"/>
      <w:numFmt w:val="lowerLetter"/>
      <w:lvlText w:val="(%1)"/>
      <w:lvlJc w:val="left"/>
      <w:pPr>
        <w:ind w:left="1380" w:hanging="500"/>
      </w:pPr>
      <w:rPr>
        <w:rFonts w:ascii="Times New Roman" w:eastAsia="Times New Roman" w:hAnsi="Times New Roman" w:cs="Times New Roman" w:hint="default"/>
        <w:color w:val="231F20"/>
        <w:w w:val="98"/>
        <w:sz w:val="20"/>
        <w:szCs w:val="20"/>
        <w:lang w:val="en-US" w:eastAsia="en-US" w:bidi="ar-SA"/>
      </w:rPr>
    </w:lvl>
    <w:lvl w:ilvl="1" w:tplc="4F50087E">
      <w:start w:val="1"/>
      <w:numFmt w:val="lowerLetter"/>
      <w:lvlText w:val="(%2)"/>
      <w:lvlJc w:val="left"/>
      <w:pPr>
        <w:ind w:left="1740" w:hanging="500"/>
      </w:pPr>
      <w:rPr>
        <w:rFonts w:ascii="Times New Roman" w:eastAsia="Times New Roman" w:hAnsi="Times New Roman" w:cs="Times New Roman" w:hint="default"/>
        <w:color w:val="231F20"/>
        <w:spacing w:val="-1"/>
        <w:w w:val="100"/>
        <w:sz w:val="20"/>
        <w:szCs w:val="20"/>
        <w:lang w:val="en-US" w:eastAsia="en-US" w:bidi="ar-SA"/>
      </w:rPr>
    </w:lvl>
    <w:lvl w:ilvl="2" w:tplc="1E5644B4">
      <w:numFmt w:val="bullet"/>
      <w:lvlText w:val="•"/>
      <w:lvlJc w:val="left"/>
      <w:pPr>
        <w:ind w:left="2775" w:hanging="500"/>
      </w:pPr>
      <w:rPr>
        <w:rFonts w:hint="default"/>
        <w:lang w:val="en-US" w:eastAsia="en-US" w:bidi="ar-SA"/>
      </w:rPr>
    </w:lvl>
    <w:lvl w:ilvl="3" w:tplc="31E2F18A">
      <w:numFmt w:val="bullet"/>
      <w:lvlText w:val="•"/>
      <w:lvlJc w:val="left"/>
      <w:pPr>
        <w:ind w:left="3811" w:hanging="500"/>
      </w:pPr>
      <w:rPr>
        <w:rFonts w:hint="default"/>
        <w:lang w:val="en-US" w:eastAsia="en-US" w:bidi="ar-SA"/>
      </w:rPr>
    </w:lvl>
    <w:lvl w:ilvl="4" w:tplc="BCAA642C">
      <w:numFmt w:val="bullet"/>
      <w:lvlText w:val="•"/>
      <w:lvlJc w:val="left"/>
      <w:pPr>
        <w:ind w:left="4846" w:hanging="500"/>
      </w:pPr>
      <w:rPr>
        <w:rFonts w:hint="default"/>
        <w:lang w:val="en-US" w:eastAsia="en-US" w:bidi="ar-SA"/>
      </w:rPr>
    </w:lvl>
    <w:lvl w:ilvl="5" w:tplc="67AC9264">
      <w:numFmt w:val="bullet"/>
      <w:lvlText w:val="•"/>
      <w:lvlJc w:val="left"/>
      <w:pPr>
        <w:ind w:left="5882" w:hanging="500"/>
      </w:pPr>
      <w:rPr>
        <w:rFonts w:hint="default"/>
        <w:lang w:val="en-US" w:eastAsia="en-US" w:bidi="ar-SA"/>
      </w:rPr>
    </w:lvl>
    <w:lvl w:ilvl="6" w:tplc="7C74FFDA">
      <w:numFmt w:val="bullet"/>
      <w:lvlText w:val="•"/>
      <w:lvlJc w:val="left"/>
      <w:pPr>
        <w:ind w:left="6917" w:hanging="500"/>
      </w:pPr>
      <w:rPr>
        <w:rFonts w:hint="default"/>
        <w:lang w:val="en-US" w:eastAsia="en-US" w:bidi="ar-SA"/>
      </w:rPr>
    </w:lvl>
    <w:lvl w:ilvl="7" w:tplc="EF566D84">
      <w:numFmt w:val="bullet"/>
      <w:lvlText w:val="•"/>
      <w:lvlJc w:val="left"/>
      <w:pPr>
        <w:ind w:left="7953" w:hanging="500"/>
      </w:pPr>
      <w:rPr>
        <w:rFonts w:hint="default"/>
        <w:lang w:val="en-US" w:eastAsia="en-US" w:bidi="ar-SA"/>
      </w:rPr>
    </w:lvl>
    <w:lvl w:ilvl="8" w:tplc="E1866DEA">
      <w:numFmt w:val="bullet"/>
      <w:lvlText w:val="•"/>
      <w:lvlJc w:val="left"/>
      <w:pPr>
        <w:ind w:left="8988" w:hanging="500"/>
      </w:pPr>
      <w:rPr>
        <w:rFonts w:hint="default"/>
        <w:lang w:val="en-US" w:eastAsia="en-US" w:bidi="ar-SA"/>
      </w:rPr>
    </w:lvl>
  </w:abstractNum>
  <w:abstractNum w:abstractNumId="12" w15:restartNumberingAfterBreak="0">
    <w:nsid w:val="0CEB3A14"/>
    <w:multiLevelType w:val="hybridMultilevel"/>
    <w:tmpl w:val="962A37A4"/>
    <w:lvl w:ilvl="0" w:tplc="E3F26158">
      <w:start w:val="1"/>
      <w:numFmt w:val="lowerLetter"/>
      <w:lvlText w:val="(%1)"/>
      <w:lvlJc w:val="left"/>
      <w:pPr>
        <w:ind w:left="1740" w:hanging="500"/>
      </w:pPr>
      <w:rPr>
        <w:rFonts w:ascii="Times New Roman" w:eastAsia="Times New Roman" w:hAnsi="Times New Roman" w:cs="Times New Roman" w:hint="default"/>
        <w:i/>
        <w:color w:val="231F20"/>
        <w:spacing w:val="-8"/>
        <w:w w:val="97"/>
        <w:sz w:val="20"/>
        <w:szCs w:val="20"/>
        <w:lang w:val="en-US" w:eastAsia="en-US" w:bidi="ar-SA"/>
      </w:rPr>
    </w:lvl>
    <w:lvl w:ilvl="1" w:tplc="C1F677FC">
      <w:start w:val="1"/>
      <w:numFmt w:val="lowerRoman"/>
      <w:lvlText w:val="(%2)"/>
      <w:lvlJc w:val="left"/>
      <w:pPr>
        <w:ind w:left="2320" w:hanging="540"/>
      </w:pPr>
      <w:rPr>
        <w:rFonts w:ascii="Times New Roman" w:eastAsia="Times New Roman" w:hAnsi="Times New Roman" w:cs="Times New Roman" w:hint="default"/>
        <w:i/>
        <w:color w:val="231F20"/>
        <w:spacing w:val="-8"/>
        <w:w w:val="97"/>
        <w:sz w:val="20"/>
        <w:szCs w:val="20"/>
        <w:lang w:val="en-US" w:eastAsia="en-US" w:bidi="ar-SA"/>
      </w:rPr>
    </w:lvl>
    <w:lvl w:ilvl="2" w:tplc="7B1C8208">
      <w:numFmt w:val="bullet"/>
      <w:lvlText w:val="•"/>
      <w:lvlJc w:val="left"/>
      <w:pPr>
        <w:ind w:left="3291" w:hanging="540"/>
      </w:pPr>
      <w:rPr>
        <w:rFonts w:hint="default"/>
        <w:lang w:val="en-US" w:eastAsia="en-US" w:bidi="ar-SA"/>
      </w:rPr>
    </w:lvl>
    <w:lvl w:ilvl="3" w:tplc="D96EFD02">
      <w:numFmt w:val="bullet"/>
      <w:lvlText w:val="•"/>
      <w:lvlJc w:val="left"/>
      <w:pPr>
        <w:ind w:left="4262" w:hanging="540"/>
      </w:pPr>
      <w:rPr>
        <w:rFonts w:hint="default"/>
        <w:lang w:val="en-US" w:eastAsia="en-US" w:bidi="ar-SA"/>
      </w:rPr>
    </w:lvl>
    <w:lvl w:ilvl="4" w:tplc="EC6A20E8">
      <w:numFmt w:val="bullet"/>
      <w:lvlText w:val="•"/>
      <w:lvlJc w:val="left"/>
      <w:pPr>
        <w:ind w:left="5233" w:hanging="540"/>
      </w:pPr>
      <w:rPr>
        <w:rFonts w:hint="default"/>
        <w:lang w:val="en-US" w:eastAsia="en-US" w:bidi="ar-SA"/>
      </w:rPr>
    </w:lvl>
    <w:lvl w:ilvl="5" w:tplc="ACC8015E">
      <w:numFmt w:val="bullet"/>
      <w:lvlText w:val="•"/>
      <w:lvlJc w:val="left"/>
      <w:pPr>
        <w:ind w:left="6204" w:hanging="540"/>
      </w:pPr>
      <w:rPr>
        <w:rFonts w:hint="default"/>
        <w:lang w:val="en-US" w:eastAsia="en-US" w:bidi="ar-SA"/>
      </w:rPr>
    </w:lvl>
    <w:lvl w:ilvl="6" w:tplc="CB6C9DEE">
      <w:numFmt w:val="bullet"/>
      <w:lvlText w:val="•"/>
      <w:lvlJc w:val="left"/>
      <w:pPr>
        <w:ind w:left="7175" w:hanging="540"/>
      </w:pPr>
      <w:rPr>
        <w:rFonts w:hint="default"/>
        <w:lang w:val="en-US" w:eastAsia="en-US" w:bidi="ar-SA"/>
      </w:rPr>
    </w:lvl>
    <w:lvl w:ilvl="7" w:tplc="196E18BE">
      <w:numFmt w:val="bullet"/>
      <w:lvlText w:val="•"/>
      <w:lvlJc w:val="left"/>
      <w:pPr>
        <w:ind w:left="8146" w:hanging="540"/>
      </w:pPr>
      <w:rPr>
        <w:rFonts w:hint="default"/>
        <w:lang w:val="en-US" w:eastAsia="en-US" w:bidi="ar-SA"/>
      </w:rPr>
    </w:lvl>
    <w:lvl w:ilvl="8" w:tplc="8BB8BBAC">
      <w:numFmt w:val="bullet"/>
      <w:lvlText w:val="•"/>
      <w:lvlJc w:val="left"/>
      <w:pPr>
        <w:ind w:left="9117" w:hanging="540"/>
      </w:pPr>
      <w:rPr>
        <w:rFonts w:hint="default"/>
        <w:lang w:val="en-US" w:eastAsia="en-US" w:bidi="ar-SA"/>
      </w:rPr>
    </w:lvl>
  </w:abstractNum>
  <w:abstractNum w:abstractNumId="13" w15:restartNumberingAfterBreak="0">
    <w:nsid w:val="0DC62713"/>
    <w:multiLevelType w:val="hybridMultilevel"/>
    <w:tmpl w:val="7E061E74"/>
    <w:lvl w:ilvl="0" w:tplc="A5CC17BA">
      <w:start w:val="33"/>
      <w:numFmt w:val="decimal"/>
      <w:lvlText w:val="%1."/>
      <w:lvlJc w:val="left"/>
      <w:pPr>
        <w:ind w:left="1219" w:hanging="720"/>
      </w:pPr>
      <w:rPr>
        <w:rFonts w:ascii="Times New Roman" w:eastAsia="Times New Roman" w:hAnsi="Times New Roman" w:cs="Times New Roman" w:hint="default"/>
        <w:color w:val="231F20"/>
        <w:spacing w:val="-14"/>
        <w:w w:val="97"/>
        <w:sz w:val="20"/>
        <w:szCs w:val="20"/>
        <w:lang w:val="en-US" w:eastAsia="en-US" w:bidi="ar-SA"/>
      </w:rPr>
    </w:lvl>
    <w:lvl w:ilvl="1" w:tplc="BF18AF0A">
      <w:start w:val="1"/>
      <w:numFmt w:val="lowerLetter"/>
      <w:lvlText w:val="(%2)"/>
      <w:lvlJc w:val="left"/>
      <w:pPr>
        <w:ind w:left="1739" w:hanging="500"/>
      </w:pPr>
      <w:rPr>
        <w:rFonts w:ascii="Times New Roman" w:eastAsia="Times New Roman" w:hAnsi="Times New Roman" w:cs="Times New Roman" w:hint="default"/>
        <w:color w:val="231F20"/>
        <w:spacing w:val="-14"/>
        <w:w w:val="97"/>
        <w:sz w:val="20"/>
        <w:szCs w:val="20"/>
        <w:lang w:val="en-US" w:eastAsia="en-US" w:bidi="ar-SA"/>
      </w:rPr>
    </w:lvl>
    <w:lvl w:ilvl="2" w:tplc="A90226AC">
      <w:numFmt w:val="bullet"/>
      <w:lvlText w:val="•"/>
      <w:lvlJc w:val="left"/>
      <w:pPr>
        <w:ind w:left="2775" w:hanging="500"/>
      </w:pPr>
      <w:rPr>
        <w:rFonts w:hint="default"/>
        <w:lang w:val="en-US" w:eastAsia="en-US" w:bidi="ar-SA"/>
      </w:rPr>
    </w:lvl>
    <w:lvl w:ilvl="3" w:tplc="F19ECCD2">
      <w:numFmt w:val="bullet"/>
      <w:lvlText w:val="•"/>
      <w:lvlJc w:val="left"/>
      <w:pPr>
        <w:ind w:left="3811" w:hanging="500"/>
      </w:pPr>
      <w:rPr>
        <w:rFonts w:hint="default"/>
        <w:lang w:val="en-US" w:eastAsia="en-US" w:bidi="ar-SA"/>
      </w:rPr>
    </w:lvl>
    <w:lvl w:ilvl="4" w:tplc="144C2998">
      <w:numFmt w:val="bullet"/>
      <w:lvlText w:val="•"/>
      <w:lvlJc w:val="left"/>
      <w:pPr>
        <w:ind w:left="4846" w:hanging="500"/>
      </w:pPr>
      <w:rPr>
        <w:rFonts w:hint="default"/>
        <w:lang w:val="en-US" w:eastAsia="en-US" w:bidi="ar-SA"/>
      </w:rPr>
    </w:lvl>
    <w:lvl w:ilvl="5" w:tplc="2E46B162">
      <w:numFmt w:val="bullet"/>
      <w:lvlText w:val="•"/>
      <w:lvlJc w:val="left"/>
      <w:pPr>
        <w:ind w:left="5882" w:hanging="500"/>
      </w:pPr>
      <w:rPr>
        <w:rFonts w:hint="default"/>
        <w:lang w:val="en-US" w:eastAsia="en-US" w:bidi="ar-SA"/>
      </w:rPr>
    </w:lvl>
    <w:lvl w:ilvl="6" w:tplc="AEFA4000">
      <w:numFmt w:val="bullet"/>
      <w:lvlText w:val="•"/>
      <w:lvlJc w:val="left"/>
      <w:pPr>
        <w:ind w:left="6917" w:hanging="500"/>
      </w:pPr>
      <w:rPr>
        <w:rFonts w:hint="default"/>
        <w:lang w:val="en-US" w:eastAsia="en-US" w:bidi="ar-SA"/>
      </w:rPr>
    </w:lvl>
    <w:lvl w:ilvl="7" w:tplc="A502CDEC">
      <w:numFmt w:val="bullet"/>
      <w:lvlText w:val="•"/>
      <w:lvlJc w:val="left"/>
      <w:pPr>
        <w:ind w:left="7953" w:hanging="500"/>
      </w:pPr>
      <w:rPr>
        <w:rFonts w:hint="default"/>
        <w:lang w:val="en-US" w:eastAsia="en-US" w:bidi="ar-SA"/>
      </w:rPr>
    </w:lvl>
    <w:lvl w:ilvl="8" w:tplc="5680D4AC">
      <w:numFmt w:val="bullet"/>
      <w:lvlText w:val="•"/>
      <w:lvlJc w:val="left"/>
      <w:pPr>
        <w:ind w:left="8988" w:hanging="500"/>
      </w:pPr>
      <w:rPr>
        <w:rFonts w:hint="default"/>
        <w:lang w:val="en-US" w:eastAsia="en-US" w:bidi="ar-SA"/>
      </w:rPr>
    </w:lvl>
  </w:abstractNum>
  <w:abstractNum w:abstractNumId="14" w15:restartNumberingAfterBreak="0">
    <w:nsid w:val="0EBE35CD"/>
    <w:multiLevelType w:val="hybridMultilevel"/>
    <w:tmpl w:val="64BE2FC6"/>
    <w:lvl w:ilvl="0" w:tplc="27240CF0">
      <w:start w:val="1"/>
      <w:numFmt w:val="lowerLetter"/>
      <w:lvlText w:val="(%1)"/>
      <w:lvlJc w:val="left"/>
      <w:pPr>
        <w:ind w:left="1740" w:hanging="500"/>
      </w:pPr>
      <w:rPr>
        <w:rFonts w:ascii="Times New Roman" w:eastAsia="Times New Roman" w:hAnsi="Times New Roman" w:cs="Times New Roman" w:hint="default"/>
        <w:color w:val="231F20"/>
        <w:spacing w:val="-22"/>
        <w:w w:val="98"/>
        <w:sz w:val="20"/>
        <w:szCs w:val="20"/>
        <w:lang w:val="en-US" w:eastAsia="en-US" w:bidi="ar-SA"/>
      </w:rPr>
    </w:lvl>
    <w:lvl w:ilvl="1" w:tplc="B83EC928">
      <w:numFmt w:val="bullet"/>
      <w:lvlText w:val="•"/>
      <w:lvlJc w:val="left"/>
      <w:pPr>
        <w:ind w:left="2672" w:hanging="500"/>
      </w:pPr>
      <w:rPr>
        <w:rFonts w:hint="default"/>
        <w:lang w:val="en-US" w:eastAsia="en-US" w:bidi="ar-SA"/>
      </w:rPr>
    </w:lvl>
    <w:lvl w:ilvl="2" w:tplc="BDECA842">
      <w:numFmt w:val="bullet"/>
      <w:lvlText w:val="•"/>
      <w:lvlJc w:val="left"/>
      <w:pPr>
        <w:ind w:left="3604" w:hanging="500"/>
      </w:pPr>
      <w:rPr>
        <w:rFonts w:hint="default"/>
        <w:lang w:val="en-US" w:eastAsia="en-US" w:bidi="ar-SA"/>
      </w:rPr>
    </w:lvl>
    <w:lvl w:ilvl="3" w:tplc="986AB1AA">
      <w:numFmt w:val="bullet"/>
      <w:lvlText w:val="•"/>
      <w:lvlJc w:val="left"/>
      <w:pPr>
        <w:ind w:left="4536" w:hanging="500"/>
      </w:pPr>
      <w:rPr>
        <w:rFonts w:hint="default"/>
        <w:lang w:val="en-US" w:eastAsia="en-US" w:bidi="ar-SA"/>
      </w:rPr>
    </w:lvl>
    <w:lvl w:ilvl="4" w:tplc="55589A1C">
      <w:numFmt w:val="bullet"/>
      <w:lvlText w:val="•"/>
      <w:lvlJc w:val="left"/>
      <w:pPr>
        <w:ind w:left="5468" w:hanging="500"/>
      </w:pPr>
      <w:rPr>
        <w:rFonts w:hint="default"/>
        <w:lang w:val="en-US" w:eastAsia="en-US" w:bidi="ar-SA"/>
      </w:rPr>
    </w:lvl>
    <w:lvl w:ilvl="5" w:tplc="B9EC1DC2">
      <w:numFmt w:val="bullet"/>
      <w:lvlText w:val="•"/>
      <w:lvlJc w:val="left"/>
      <w:pPr>
        <w:ind w:left="6400" w:hanging="500"/>
      </w:pPr>
      <w:rPr>
        <w:rFonts w:hint="default"/>
        <w:lang w:val="en-US" w:eastAsia="en-US" w:bidi="ar-SA"/>
      </w:rPr>
    </w:lvl>
    <w:lvl w:ilvl="6" w:tplc="E2349B14">
      <w:numFmt w:val="bullet"/>
      <w:lvlText w:val="•"/>
      <w:lvlJc w:val="left"/>
      <w:pPr>
        <w:ind w:left="7332" w:hanging="500"/>
      </w:pPr>
      <w:rPr>
        <w:rFonts w:hint="default"/>
        <w:lang w:val="en-US" w:eastAsia="en-US" w:bidi="ar-SA"/>
      </w:rPr>
    </w:lvl>
    <w:lvl w:ilvl="7" w:tplc="F2B6C154">
      <w:numFmt w:val="bullet"/>
      <w:lvlText w:val="•"/>
      <w:lvlJc w:val="left"/>
      <w:pPr>
        <w:ind w:left="8264" w:hanging="500"/>
      </w:pPr>
      <w:rPr>
        <w:rFonts w:hint="default"/>
        <w:lang w:val="en-US" w:eastAsia="en-US" w:bidi="ar-SA"/>
      </w:rPr>
    </w:lvl>
    <w:lvl w:ilvl="8" w:tplc="2B3E4278">
      <w:numFmt w:val="bullet"/>
      <w:lvlText w:val="•"/>
      <w:lvlJc w:val="left"/>
      <w:pPr>
        <w:ind w:left="9196" w:hanging="500"/>
      </w:pPr>
      <w:rPr>
        <w:rFonts w:hint="default"/>
        <w:lang w:val="en-US" w:eastAsia="en-US" w:bidi="ar-SA"/>
      </w:rPr>
    </w:lvl>
  </w:abstractNum>
  <w:abstractNum w:abstractNumId="15" w15:restartNumberingAfterBreak="0">
    <w:nsid w:val="10EE37A5"/>
    <w:multiLevelType w:val="hybridMultilevel"/>
    <w:tmpl w:val="F2F2EA38"/>
    <w:lvl w:ilvl="0" w:tplc="191456CA">
      <w:start w:val="1"/>
      <w:numFmt w:val="lowerLetter"/>
      <w:lvlText w:val="(%1)"/>
      <w:lvlJc w:val="left"/>
      <w:pPr>
        <w:ind w:left="1379" w:hanging="500"/>
      </w:pPr>
      <w:rPr>
        <w:rFonts w:ascii="Times New Roman" w:eastAsia="Times New Roman" w:hAnsi="Times New Roman" w:cs="Times New Roman" w:hint="default"/>
        <w:color w:val="231F20"/>
        <w:spacing w:val="-25"/>
        <w:w w:val="98"/>
        <w:sz w:val="20"/>
        <w:szCs w:val="20"/>
        <w:lang w:val="en-US" w:eastAsia="en-US" w:bidi="ar-SA"/>
      </w:rPr>
    </w:lvl>
    <w:lvl w:ilvl="1" w:tplc="E22A2A72">
      <w:start w:val="1"/>
      <w:numFmt w:val="lowerLetter"/>
      <w:lvlText w:val="(%2)"/>
      <w:lvlJc w:val="left"/>
      <w:pPr>
        <w:ind w:left="1940" w:hanging="720"/>
        <w:jc w:val="right"/>
      </w:pPr>
      <w:rPr>
        <w:rFonts w:hint="default"/>
        <w:spacing w:val="-13"/>
        <w:w w:val="100"/>
        <w:lang w:val="en-US" w:eastAsia="en-US" w:bidi="ar-SA"/>
      </w:rPr>
    </w:lvl>
    <w:lvl w:ilvl="2" w:tplc="A192D21A">
      <w:numFmt w:val="bullet"/>
      <w:lvlText w:val="•"/>
      <w:lvlJc w:val="left"/>
      <w:pPr>
        <w:ind w:left="1940" w:hanging="720"/>
      </w:pPr>
      <w:rPr>
        <w:rFonts w:hint="default"/>
        <w:lang w:val="en-US" w:eastAsia="en-US" w:bidi="ar-SA"/>
      </w:rPr>
    </w:lvl>
    <w:lvl w:ilvl="3" w:tplc="CC44C0CE">
      <w:numFmt w:val="bullet"/>
      <w:lvlText w:val="•"/>
      <w:lvlJc w:val="left"/>
      <w:pPr>
        <w:ind w:left="3080" w:hanging="720"/>
      </w:pPr>
      <w:rPr>
        <w:rFonts w:hint="default"/>
        <w:lang w:val="en-US" w:eastAsia="en-US" w:bidi="ar-SA"/>
      </w:rPr>
    </w:lvl>
    <w:lvl w:ilvl="4" w:tplc="3B188600">
      <w:numFmt w:val="bullet"/>
      <w:lvlText w:val="•"/>
      <w:lvlJc w:val="left"/>
      <w:pPr>
        <w:ind w:left="4220" w:hanging="720"/>
      </w:pPr>
      <w:rPr>
        <w:rFonts w:hint="default"/>
        <w:lang w:val="en-US" w:eastAsia="en-US" w:bidi="ar-SA"/>
      </w:rPr>
    </w:lvl>
    <w:lvl w:ilvl="5" w:tplc="3A5A1768">
      <w:numFmt w:val="bullet"/>
      <w:lvlText w:val="•"/>
      <w:lvlJc w:val="left"/>
      <w:pPr>
        <w:ind w:left="5360" w:hanging="720"/>
      </w:pPr>
      <w:rPr>
        <w:rFonts w:hint="default"/>
        <w:lang w:val="en-US" w:eastAsia="en-US" w:bidi="ar-SA"/>
      </w:rPr>
    </w:lvl>
    <w:lvl w:ilvl="6" w:tplc="61A8FF58">
      <w:numFmt w:val="bullet"/>
      <w:lvlText w:val="•"/>
      <w:lvlJc w:val="left"/>
      <w:pPr>
        <w:ind w:left="6500" w:hanging="720"/>
      </w:pPr>
      <w:rPr>
        <w:rFonts w:hint="default"/>
        <w:lang w:val="en-US" w:eastAsia="en-US" w:bidi="ar-SA"/>
      </w:rPr>
    </w:lvl>
    <w:lvl w:ilvl="7" w:tplc="809C4454">
      <w:numFmt w:val="bullet"/>
      <w:lvlText w:val="•"/>
      <w:lvlJc w:val="left"/>
      <w:pPr>
        <w:ind w:left="7640" w:hanging="720"/>
      </w:pPr>
      <w:rPr>
        <w:rFonts w:hint="default"/>
        <w:lang w:val="en-US" w:eastAsia="en-US" w:bidi="ar-SA"/>
      </w:rPr>
    </w:lvl>
    <w:lvl w:ilvl="8" w:tplc="B140797C">
      <w:numFmt w:val="bullet"/>
      <w:lvlText w:val="•"/>
      <w:lvlJc w:val="left"/>
      <w:pPr>
        <w:ind w:left="8780" w:hanging="720"/>
      </w:pPr>
      <w:rPr>
        <w:rFonts w:hint="default"/>
        <w:lang w:val="en-US" w:eastAsia="en-US" w:bidi="ar-SA"/>
      </w:rPr>
    </w:lvl>
  </w:abstractNum>
  <w:abstractNum w:abstractNumId="16" w15:restartNumberingAfterBreak="0">
    <w:nsid w:val="11385005"/>
    <w:multiLevelType w:val="hybridMultilevel"/>
    <w:tmpl w:val="0EE0E712"/>
    <w:lvl w:ilvl="0" w:tplc="4432C310">
      <w:start w:val="1"/>
      <w:numFmt w:val="lowerLetter"/>
      <w:lvlText w:val="(%1)"/>
      <w:lvlJc w:val="left"/>
      <w:pPr>
        <w:ind w:left="1380" w:hanging="500"/>
        <w:jc w:val="right"/>
      </w:pPr>
      <w:rPr>
        <w:rFonts w:ascii="Times New Roman" w:eastAsia="Times New Roman" w:hAnsi="Times New Roman" w:cs="Times New Roman" w:hint="default"/>
        <w:color w:val="231F20"/>
        <w:spacing w:val="-20"/>
        <w:w w:val="98"/>
        <w:sz w:val="20"/>
        <w:szCs w:val="20"/>
        <w:lang w:val="en-US" w:eastAsia="en-US" w:bidi="ar-SA"/>
      </w:rPr>
    </w:lvl>
    <w:lvl w:ilvl="1" w:tplc="B86C794C">
      <w:numFmt w:val="bullet"/>
      <w:lvlText w:val="•"/>
      <w:lvlJc w:val="left"/>
      <w:pPr>
        <w:ind w:left="2348" w:hanging="500"/>
      </w:pPr>
      <w:rPr>
        <w:rFonts w:hint="default"/>
        <w:lang w:val="en-US" w:eastAsia="en-US" w:bidi="ar-SA"/>
      </w:rPr>
    </w:lvl>
    <w:lvl w:ilvl="2" w:tplc="D8408DCE">
      <w:numFmt w:val="bullet"/>
      <w:lvlText w:val="•"/>
      <w:lvlJc w:val="left"/>
      <w:pPr>
        <w:ind w:left="3316" w:hanging="500"/>
      </w:pPr>
      <w:rPr>
        <w:rFonts w:hint="default"/>
        <w:lang w:val="en-US" w:eastAsia="en-US" w:bidi="ar-SA"/>
      </w:rPr>
    </w:lvl>
    <w:lvl w:ilvl="3" w:tplc="8C621464">
      <w:numFmt w:val="bullet"/>
      <w:lvlText w:val="•"/>
      <w:lvlJc w:val="left"/>
      <w:pPr>
        <w:ind w:left="4284" w:hanging="500"/>
      </w:pPr>
      <w:rPr>
        <w:rFonts w:hint="default"/>
        <w:lang w:val="en-US" w:eastAsia="en-US" w:bidi="ar-SA"/>
      </w:rPr>
    </w:lvl>
    <w:lvl w:ilvl="4" w:tplc="7FCC5236">
      <w:numFmt w:val="bullet"/>
      <w:lvlText w:val="•"/>
      <w:lvlJc w:val="left"/>
      <w:pPr>
        <w:ind w:left="5252" w:hanging="500"/>
      </w:pPr>
      <w:rPr>
        <w:rFonts w:hint="default"/>
        <w:lang w:val="en-US" w:eastAsia="en-US" w:bidi="ar-SA"/>
      </w:rPr>
    </w:lvl>
    <w:lvl w:ilvl="5" w:tplc="57306554">
      <w:numFmt w:val="bullet"/>
      <w:lvlText w:val="•"/>
      <w:lvlJc w:val="left"/>
      <w:pPr>
        <w:ind w:left="6220" w:hanging="500"/>
      </w:pPr>
      <w:rPr>
        <w:rFonts w:hint="default"/>
        <w:lang w:val="en-US" w:eastAsia="en-US" w:bidi="ar-SA"/>
      </w:rPr>
    </w:lvl>
    <w:lvl w:ilvl="6" w:tplc="D62E61BA">
      <w:numFmt w:val="bullet"/>
      <w:lvlText w:val="•"/>
      <w:lvlJc w:val="left"/>
      <w:pPr>
        <w:ind w:left="7188" w:hanging="500"/>
      </w:pPr>
      <w:rPr>
        <w:rFonts w:hint="default"/>
        <w:lang w:val="en-US" w:eastAsia="en-US" w:bidi="ar-SA"/>
      </w:rPr>
    </w:lvl>
    <w:lvl w:ilvl="7" w:tplc="AAE4578E">
      <w:numFmt w:val="bullet"/>
      <w:lvlText w:val="•"/>
      <w:lvlJc w:val="left"/>
      <w:pPr>
        <w:ind w:left="8156" w:hanging="500"/>
      </w:pPr>
      <w:rPr>
        <w:rFonts w:hint="default"/>
        <w:lang w:val="en-US" w:eastAsia="en-US" w:bidi="ar-SA"/>
      </w:rPr>
    </w:lvl>
    <w:lvl w:ilvl="8" w:tplc="3E444046">
      <w:numFmt w:val="bullet"/>
      <w:lvlText w:val="•"/>
      <w:lvlJc w:val="left"/>
      <w:pPr>
        <w:ind w:left="9124" w:hanging="500"/>
      </w:pPr>
      <w:rPr>
        <w:rFonts w:hint="default"/>
        <w:lang w:val="en-US" w:eastAsia="en-US" w:bidi="ar-SA"/>
      </w:rPr>
    </w:lvl>
  </w:abstractNum>
  <w:abstractNum w:abstractNumId="17" w15:restartNumberingAfterBreak="0">
    <w:nsid w:val="151869C7"/>
    <w:multiLevelType w:val="hybridMultilevel"/>
    <w:tmpl w:val="73BA3758"/>
    <w:lvl w:ilvl="0" w:tplc="B1E2CC14">
      <w:start w:val="1"/>
      <w:numFmt w:val="lowerLetter"/>
      <w:lvlText w:val="(%1)"/>
      <w:lvlJc w:val="left"/>
      <w:pPr>
        <w:ind w:left="1380" w:hanging="500"/>
      </w:pPr>
      <w:rPr>
        <w:rFonts w:ascii="Times New Roman" w:eastAsia="Times New Roman" w:hAnsi="Times New Roman" w:cs="Times New Roman" w:hint="default"/>
        <w:color w:val="231F20"/>
        <w:spacing w:val="-22"/>
        <w:w w:val="98"/>
        <w:sz w:val="20"/>
        <w:szCs w:val="20"/>
        <w:lang w:val="en-US" w:eastAsia="en-US" w:bidi="ar-SA"/>
      </w:rPr>
    </w:lvl>
    <w:lvl w:ilvl="1" w:tplc="CF06BC3A">
      <w:numFmt w:val="bullet"/>
      <w:lvlText w:val="•"/>
      <w:lvlJc w:val="left"/>
      <w:pPr>
        <w:ind w:left="2348" w:hanging="500"/>
      </w:pPr>
      <w:rPr>
        <w:rFonts w:hint="default"/>
        <w:lang w:val="en-US" w:eastAsia="en-US" w:bidi="ar-SA"/>
      </w:rPr>
    </w:lvl>
    <w:lvl w:ilvl="2" w:tplc="89BC5A18">
      <w:numFmt w:val="bullet"/>
      <w:lvlText w:val="•"/>
      <w:lvlJc w:val="left"/>
      <w:pPr>
        <w:ind w:left="3316" w:hanging="500"/>
      </w:pPr>
      <w:rPr>
        <w:rFonts w:hint="default"/>
        <w:lang w:val="en-US" w:eastAsia="en-US" w:bidi="ar-SA"/>
      </w:rPr>
    </w:lvl>
    <w:lvl w:ilvl="3" w:tplc="D2D85440">
      <w:numFmt w:val="bullet"/>
      <w:lvlText w:val="•"/>
      <w:lvlJc w:val="left"/>
      <w:pPr>
        <w:ind w:left="4284" w:hanging="500"/>
      </w:pPr>
      <w:rPr>
        <w:rFonts w:hint="default"/>
        <w:lang w:val="en-US" w:eastAsia="en-US" w:bidi="ar-SA"/>
      </w:rPr>
    </w:lvl>
    <w:lvl w:ilvl="4" w:tplc="A6F0EFE4">
      <w:numFmt w:val="bullet"/>
      <w:lvlText w:val="•"/>
      <w:lvlJc w:val="left"/>
      <w:pPr>
        <w:ind w:left="5252" w:hanging="500"/>
      </w:pPr>
      <w:rPr>
        <w:rFonts w:hint="default"/>
        <w:lang w:val="en-US" w:eastAsia="en-US" w:bidi="ar-SA"/>
      </w:rPr>
    </w:lvl>
    <w:lvl w:ilvl="5" w:tplc="C0C84BE8">
      <w:numFmt w:val="bullet"/>
      <w:lvlText w:val="•"/>
      <w:lvlJc w:val="left"/>
      <w:pPr>
        <w:ind w:left="6220" w:hanging="500"/>
      </w:pPr>
      <w:rPr>
        <w:rFonts w:hint="default"/>
        <w:lang w:val="en-US" w:eastAsia="en-US" w:bidi="ar-SA"/>
      </w:rPr>
    </w:lvl>
    <w:lvl w:ilvl="6" w:tplc="59D243E8">
      <w:numFmt w:val="bullet"/>
      <w:lvlText w:val="•"/>
      <w:lvlJc w:val="left"/>
      <w:pPr>
        <w:ind w:left="7188" w:hanging="500"/>
      </w:pPr>
      <w:rPr>
        <w:rFonts w:hint="default"/>
        <w:lang w:val="en-US" w:eastAsia="en-US" w:bidi="ar-SA"/>
      </w:rPr>
    </w:lvl>
    <w:lvl w:ilvl="7" w:tplc="74348980">
      <w:numFmt w:val="bullet"/>
      <w:lvlText w:val="•"/>
      <w:lvlJc w:val="left"/>
      <w:pPr>
        <w:ind w:left="8156" w:hanging="500"/>
      </w:pPr>
      <w:rPr>
        <w:rFonts w:hint="default"/>
        <w:lang w:val="en-US" w:eastAsia="en-US" w:bidi="ar-SA"/>
      </w:rPr>
    </w:lvl>
    <w:lvl w:ilvl="8" w:tplc="73B084A8">
      <w:numFmt w:val="bullet"/>
      <w:lvlText w:val="•"/>
      <w:lvlJc w:val="left"/>
      <w:pPr>
        <w:ind w:left="9124" w:hanging="500"/>
      </w:pPr>
      <w:rPr>
        <w:rFonts w:hint="default"/>
        <w:lang w:val="en-US" w:eastAsia="en-US" w:bidi="ar-SA"/>
      </w:rPr>
    </w:lvl>
  </w:abstractNum>
  <w:abstractNum w:abstractNumId="18" w15:restartNumberingAfterBreak="0">
    <w:nsid w:val="15201711"/>
    <w:multiLevelType w:val="hybridMultilevel"/>
    <w:tmpl w:val="303A6704"/>
    <w:lvl w:ilvl="0" w:tplc="91364EB8">
      <w:start w:val="59"/>
      <w:numFmt w:val="decimal"/>
      <w:lvlText w:val="%1."/>
      <w:lvlJc w:val="left"/>
      <w:pPr>
        <w:ind w:left="1220" w:hanging="720"/>
      </w:pPr>
      <w:rPr>
        <w:rFonts w:ascii="Times New Roman" w:eastAsia="Times New Roman" w:hAnsi="Times New Roman" w:cs="Times New Roman" w:hint="default"/>
        <w:color w:val="231F20"/>
        <w:spacing w:val="-2"/>
        <w:w w:val="100"/>
        <w:sz w:val="20"/>
        <w:szCs w:val="20"/>
        <w:lang w:val="en-US" w:eastAsia="en-US" w:bidi="ar-SA"/>
      </w:rPr>
    </w:lvl>
    <w:lvl w:ilvl="1" w:tplc="3A6CA4D4">
      <w:start w:val="1"/>
      <w:numFmt w:val="lowerLetter"/>
      <w:lvlText w:val="(%2)"/>
      <w:lvlJc w:val="left"/>
      <w:pPr>
        <w:ind w:left="1740" w:hanging="500"/>
      </w:pPr>
      <w:rPr>
        <w:rFonts w:ascii="Times New Roman" w:eastAsia="Times New Roman" w:hAnsi="Times New Roman" w:cs="Times New Roman" w:hint="default"/>
        <w:color w:val="231F20"/>
        <w:spacing w:val="-22"/>
        <w:w w:val="100"/>
        <w:sz w:val="20"/>
        <w:szCs w:val="20"/>
        <w:lang w:val="en-US" w:eastAsia="en-US" w:bidi="ar-SA"/>
      </w:rPr>
    </w:lvl>
    <w:lvl w:ilvl="2" w:tplc="F9AA7136">
      <w:numFmt w:val="bullet"/>
      <w:lvlText w:val="•"/>
      <w:lvlJc w:val="left"/>
      <w:pPr>
        <w:ind w:left="2775" w:hanging="500"/>
      </w:pPr>
      <w:rPr>
        <w:rFonts w:hint="default"/>
        <w:lang w:val="en-US" w:eastAsia="en-US" w:bidi="ar-SA"/>
      </w:rPr>
    </w:lvl>
    <w:lvl w:ilvl="3" w:tplc="8C484382">
      <w:numFmt w:val="bullet"/>
      <w:lvlText w:val="•"/>
      <w:lvlJc w:val="left"/>
      <w:pPr>
        <w:ind w:left="3811" w:hanging="500"/>
      </w:pPr>
      <w:rPr>
        <w:rFonts w:hint="default"/>
        <w:lang w:val="en-US" w:eastAsia="en-US" w:bidi="ar-SA"/>
      </w:rPr>
    </w:lvl>
    <w:lvl w:ilvl="4" w:tplc="5ADC367E">
      <w:numFmt w:val="bullet"/>
      <w:lvlText w:val="•"/>
      <w:lvlJc w:val="left"/>
      <w:pPr>
        <w:ind w:left="4846" w:hanging="500"/>
      </w:pPr>
      <w:rPr>
        <w:rFonts w:hint="default"/>
        <w:lang w:val="en-US" w:eastAsia="en-US" w:bidi="ar-SA"/>
      </w:rPr>
    </w:lvl>
    <w:lvl w:ilvl="5" w:tplc="DC7881B0">
      <w:numFmt w:val="bullet"/>
      <w:lvlText w:val="•"/>
      <w:lvlJc w:val="left"/>
      <w:pPr>
        <w:ind w:left="5882" w:hanging="500"/>
      </w:pPr>
      <w:rPr>
        <w:rFonts w:hint="default"/>
        <w:lang w:val="en-US" w:eastAsia="en-US" w:bidi="ar-SA"/>
      </w:rPr>
    </w:lvl>
    <w:lvl w:ilvl="6" w:tplc="BBA67F74">
      <w:numFmt w:val="bullet"/>
      <w:lvlText w:val="•"/>
      <w:lvlJc w:val="left"/>
      <w:pPr>
        <w:ind w:left="6917" w:hanging="500"/>
      </w:pPr>
      <w:rPr>
        <w:rFonts w:hint="default"/>
        <w:lang w:val="en-US" w:eastAsia="en-US" w:bidi="ar-SA"/>
      </w:rPr>
    </w:lvl>
    <w:lvl w:ilvl="7" w:tplc="056A1560">
      <w:numFmt w:val="bullet"/>
      <w:lvlText w:val="•"/>
      <w:lvlJc w:val="left"/>
      <w:pPr>
        <w:ind w:left="7953" w:hanging="500"/>
      </w:pPr>
      <w:rPr>
        <w:rFonts w:hint="default"/>
        <w:lang w:val="en-US" w:eastAsia="en-US" w:bidi="ar-SA"/>
      </w:rPr>
    </w:lvl>
    <w:lvl w:ilvl="8" w:tplc="4F5CFDC6">
      <w:numFmt w:val="bullet"/>
      <w:lvlText w:val="•"/>
      <w:lvlJc w:val="left"/>
      <w:pPr>
        <w:ind w:left="8988" w:hanging="500"/>
      </w:pPr>
      <w:rPr>
        <w:rFonts w:hint="default"/>
        <w:lang w:val="en-US" w:eastAsia="en-US" w:bidi="ar-SA"/>
      </w:rPr>
    </w:lvl>
  </w:abstractNum>
  <w:abstractNum w:abstractNumId="19" w15:restartNumberingAfterBreak="0">
    <w:nsid w:val="156B660E"/>
    <w:multiLevelType w:val="hybridMultilevel"/>
    <w:tmpl w:val="CD1A0456"/>
    <w:lvl w:ilvl="0" w:tplc="D0107652">
      <w:start w:val="1"/>
      <w:numFmt w:val="lowerLetter"/>
      <w:lvlText w:val="(%1)"/>
      <w:lvlJc w:val="left"/>
      <w:pPr>
        <w:ind w:left="1739" w:hanging="500"/>
      </w:pPr>
      <w:rPr>
        <w:rFonts w:ascii="Times New Roman" w:eastAsia="Times New Roman" w:hAnsi="Times New Roman" w:cs="Times New Roman" w:hint="default"/>
        <w:color w:val="231F20"/>
        <w:w w:val="100"/>
        <w:sz w:val="20"/>
        <w:szCs w:val="20"/>
        <w:lang w:val="en-US" w:eastAsia="en-US" w:bidi="ar-SA"/>
      </w:rPr>
    </w:lvl>
    <w:lvl w:ilvl="1" w:tplc="B91AA87E">
      <w:numFmt w:val="bullet"/>
      <w:lvlText w:val="•"/>
      <w:lvlJc w:val="left"/>
      <w:pPr>
        <w:ind w:left="2672" w:hanging="500"/>
      </w:pPr>
      <w:rPr>
        <w:rFonts w:hint="default"/>
        <w:lang w:val="en-US" w:eastAsia="en-US" w:bidi="ar-SA"/>
      </w:rPr>
    </w:lvl>
    <w:lvl w:ilvl="2" w:tplc="80DA9350">
      <w:numFmt w:val="bullet"/>
      <w:lvlText w:val="•"/>
      <w:lvlJc w:val="left"/>
      <w:pPr>
        <w:ind w:left="3604" w:hanging="500"/>
      </w:pPr>
      <w:rPr>
        <w:rFonts w:hint="default"/>
        <w:lang w:val="en-US" w:eastAsia="en-US" w:bidi="ar-SA"/>
      </w:rPr>
    </w:lvl>
    <w:lvl w:ilvl="3" w:tplc="ED3A6D48">
      <w:numFmt w:val="bullet"/>
      <w:lvlText w:val="•"/>
      <w:lvlJc w:val="left"/>
      <w:pPr>
        <w:ind w:left="4536" w:hanging="500"/>
      </w:pPr>
      <w:rPr>
        <w:rFonts w:hint="default"/>
        <w:lang w:val="en-US" w:eastAsia="en-US" w:bidi="ar-SA"/>
      </w:rPr>
    </w:lvl>
    <w:lvl w:ilvl="4" w:tplc="BFB2CBD8">
      <w:numFmt w:val="bullet"/>
      <w:lvlText w:val="•"/>
      <w:lvlJc w:val="left"/>
      <w:pPr>
        <w:ind w:left="5468" w:hanging="500"/>
      </w:pPr>
      <w:rPr>
        <w:rFonts w:hint="default"/>
        <w:lang w:val="en-US" w:eastAsia="en-US" w:bidi="ar-SA"/>
      </w:rPr>
    </w:lvl>
    <w:lvl w:ilvl="5" w:tplc="C2C8F1F8">
      <w:numFmt w:val="bullet"/>
      <w:lvlText w:val="•"/>
      <w:lvlJc w:val="left"/>
      <w:pPr>
        <w:ind w:left="6400" w:hanging="500"/>
      </w:pPr>
      <w:rPr>
        <w:rFonts w:hint="default"/>
        <w:lang w:val="en-US" w:eastAsia="en-US" w:bidi="ar-SA"/>
      </w:rPr>
    </w:lvl>
    <w:lvl w:ilvl="6" w:tplc="80AE1F14">
      <w:numFmt w:val="bullet"/>
      <w:lvlText w:val="•"/>
      <w:lvlJc w:val="left"/>
      <w:pPr>
        <w:ind w:left="7332" w:hanging="500"/>
      </w:pPr>
      <w:rPr>
        <w:rFonts w:hint="default"/>
        <w:lang w:val="en-US" w:eastAsia="en-US" w:bidi="ar-SA"/>
      </w:rPr>
    </w:lvl>
    <w:lvl w:ilvl="7" w:tplc="A5F2D36A">
      <w:numFmt w:val="bullet"/>
      <w:lvlText w:val="•"/>
      <w:lvlJc w:val="left"/>
      <w:pPr>
        <w:ind w:left="8264" w:hanging="500"/>
      </w:pPr>
      <w:rPr>
        <w:rFonts w:hint="default"/>
        <w:lang w:val="en-US" w:eastAsia="en-US" w:bidi="ar-SA"/>
      </w:rPr>
    </w:lvl>
    <w:lvl w:ilvl="8" w:tplc="1A56B91A">
      <w:numFmt w:val="bullet"/>
      <w:lvlText w:val="•"/>
      <w:lvlJc w:val="left"/>
      <w:pPr>
        <w:ind w:left="9196" w:hanging="500"/>
      </w:pPr>
      <w:rPr>
        <w:rFonts w:hint="default"/>
        <w:lang w:val="en-US" w:eastAsia="en-US" w:bidi="ar-SA"/>
      </w:rPr>
    </w:lvl>
  </w:abstractNum>
  <w:abstractNum w:abstractNumId="20" w15:restartNumberingAfterBreak="0">
    <w:nsid w:val="16100C6A"/>
    <w:multiLevelType w:val="hybridMultilevel"/>
    <w:tmpl w:val="DD324542"/>
    <w:lvl w:ilvl="0" w:tplc="83E0B076">
      <w:start w:val="12"/>
      <w:numFmt w:val="decimal"/>
      <w:lvlText w:val="%1."/>
      <w:lvlJc w:val="left"/>
      <w:pPr>
        <w:ind w:left="1220" w:hanging="720"/>
      </w:pPr>
      <w:rPr>
        <w:rFonts w:ascii="Times New Roman" w:eastAsia="Times New Roman" w:hAnsi="Times New Roman" w:cs="Times New Roman" w:hint="default"/>
        <w:color w:val="231F20"/>
        <w:w w:val="100"/>
        <w:sz w:val="20"/>
        <w:szCs w:val="20"/>
        <w:lang w:val="en-US" w:eastAsia="en-US" w:bidi="ar-SA"/>
      </w:rPr>
    </w:lvl>
    <w:lvl w:ilvl="1" w:tplc="29CCE592">
      <w:start w:val="1"/>
      <w:numFmt w:val="lowerLetter"/>
      <w:lvlText w:val="(%2)"/>
      <w:lvlJc w:val="left"/>
      <w:pPr>
        <w:ind w:left="1740" w:hanging="500"/>
      </w:pPr>
      <w:rPr>
        <w:rFonts w:ascii="Times New Roman" w:eastAsia="Times New Roman" w:hAnsi="Times New Roman" w:cs="Times New Roman" w:hint="default"/>
        <w:color w:val="231F20"/>
        <w:spacing w:val="-22"/>
        <w:w w:val="98"/>
        <w:sz w:val="20"/>
        <w:szCs w:val="20"/>
        <w:lang w:val="en-US" w:eastAsia="en-US" w:bidi="ar-SA"/>
      </w:rPr>
    </w:lvl>
    <w:lvl w:ilvl="2" w:tplc="A718EE8A">
      <w:numFmt w:val="bullet"/>
      <w:lvlText w:val="•"/>
      <w:lvlJc w:val="left"/>
      <w:pPr>
        <w:ind w:left="2775" w:hanging="500"/>
      </w:pPr>
      <w:rPr>
        <w:rFonts w:hint="default"/>
        <w:lang w:val="en-US" w:eastAsia="en-US" w:bidi="ar-SA"/>
      </w:rPr>
    </w:lvl>
    <w:lvl w:ilvl="3" w:tplc="DFBE1136">
      <w:numFmt w:val="bullet"/>
      <w:lvlText w:val="•"/>
      <w:lvlJc w:val="left"/>
      <w:pPr>
        <w:ind w:left="3811" w:hanging="500"/>
      </w:pPr>
      <w:rPr>
        <w:rFonts w:hint="default"/>
        <w:lang w:val="en-US" w:eastAsia="en-US" w:bidi="ar-SA"/>
      </w:rPr>
    </w:lvl>
    <w:lvl w:ilvl="4" w:tplc="A6186D3E">
      <w:numFmt w:val="bullet"/>
      <w:lvlText w:val="•"/>
      <w:lvlJc w:val="left"/>
      <w:pPr>
        <w:ind w:left="4846" w:hanging="500"/>
      </w:pPr>
      <w:rPr>
        <w:rFonts w:hint="default"/>
        <w:lang w:val="en-US" w:eastAsia="en-US" w:bidi="ar-SA"/>
      </w:rPr>
    </w:lvl>
    <w:lvl w:ilvl="5" w:tplc="6C4C2112">
      <w:numFmt w:val="bullet"/>
      <w:lvlText w:val="•"/>
      <w:lvlJc w:val="left"/>
      <w:pPr>
        <w:ind w:left="5882" w:hanging="500"/>
      </w:pPr>
      <w:rPr>
        <w:rFonts w:hint="default"/>
        <w:lang w:val="en-US" w:eastAsia="en-US" w:bidi="ar-SA"/>
      </w:rPr>
    </w:lvl>
    <w:lvl w:ilvl="6" w:tplc="F3D6129C">
      <w:numFmt w:val="bullet"/>
      <w:lvlText w:val="•"/>
      <w:lvlJc w:val="left"/>
      <w:pPr>
        <w:ind w:left="6917" w:hanging="500"/>
      </w:pPr>
      <w:rPr>
        <w:rFonts w:hint="default"/>
        <w:lang w:val="en-US" w:eastAsia="en-US" w:bidi="ar-SA"/>
      </w:rPr>
    </w:lvl>
    <w:lvl w:ilvl="7" w:tplc="6EA673F0">
      <w:numFmt w:val="bullet"/>
      <w:lvlText w:val="•"/>
      <w:lvlJc w:val="left"/>
      <w:pPr>
        <w:ind w:left="7953" w:hanging="500"/>
      </w:pPr>
      <w:rPr>
        <w:rFonts w:hint="default"/>
        <w:lang w:val="en-US" w:eastAsia="en-US" w:bidi="ar-SA"/>
      </w:rPr>
    </w:lvl>
    <w:lvl w:ilvl="8" w:tplc="1F72AB70">
      <w:numFmt w:val="bullet"/>
      <w:lvlText w:val="•"/>
      <w:lvlJc w:val="left"/>
      <w:pPr>
        <w:ind w:left="8988" w:hanging="500"/>
      </w:pPr>
      <w:rPr>
        <w:rFonts w:hint="default"/>
        <w:lang w:val="en-US" w:eastAsia="en-US" w:bidi="ar-SA"/>
      </w:rPr>
    </w:lvl>
  </w:abstractNum>
  <w:abstractNum w:abstractNumId="21" w15:restartNumberingAfterBreak="0">
    <w:nsid w:val="1659143C"/>
    <w:multiLevelType w:val="hybridMultilevel"/>
    <w:tmpl w:val="DD7C58A6"/>
    <w:lvl w:ilvl="0" w:tplc="37A07A84">
      <w:start w:val="1"/>
      <w:numFmt w:val="lowerLetter"/>
      <w:lvlText w:val="(%1)"/>
      <w:lvlJc w:val="left"/>
      <w:pPr>
        <w:ind w:left="1740" w:hanging="500"/>
      </w:pPr>
      <w:rPr>
        <w:rFonts w:ascii="Times New Roman" w:eastAsia="Times New Roman" w:hAnsi="Times New Roman" w:cs="Times New Roman" w:hint="default"/>
        <w:color w:val="231F20"/>
        <w:spacing w:val="-22"/>
        <w:w w:val="100"/>
        <w:sz w:val="20"/>
        <w:szCs w:val="20"/>
        <w:lang w:val="en-US" w:eastAsia="en-US" w:bidi="ar-SA"/>
      </w:rPr>
    </w:lvl>
    <w:lvl w:ilvl="1" w:tplc="C16CFA16">
      <w:start w:val="1"/>
      <w:numFmt w:val="lowerRoman"/>
      <w:lvlText w:val="(%2)"/>
      <w:lvlJc w:val="left"/>
      <w:pPr>
        <w:ind w:left="2320" w:hanging="540"/>
      </w:pPr>
      <w:rPr>
        <w:rFonts w:ascii="Times New Roman" w:eastAsia="Times New Roman" w:hAnsi="Times New Roman" w:cs="Times New Roman" w:hint="default"/>
        <w:color w:val="231F20"/>
        <w:spacing w:val="-1"/>
        <w:w w:val="98"/>
        <w:sz w:val="20"/>
        <w:szCs w:val="20"/>
        <w:lang w:val="en-US" w:eastAsia="en-US" w:bidi="ar-SA"/>
      </w:rPr>
    </w:lvl>
    <w:lvl w:ilvl="2" w:tplc="DA6A906A">
      <w:numFmt w:val="bullet"/>
      <w:lvlText w:val="•"/>
      <w:lvlJc w:val="left"/>
      <w:pPr>
        <w:ind w:left="3291" w:hanging="540"/>
      </w:pPr>
      <w:rPr>
        <w:rFonts w:hint="default"/>
        <w:lang w:val="en-US" w:eastAsia="en-US" w:bidi="ar-SA"/>
      </w:rPr>
    </w:lvl>
    <w:lvl w:ilvl="3" w:tplc="DC16CDC6">
      <w:numFmt w:val="bullet"/>
      <w:lvlText w:val="•"/>
      <w:lvlJc w:val="left"/>
      <w:pPr>
        <w:ind w:left="4262" w:hanging="540"/>
      </w:pPr>
      <w:rPr>
        <w:rFonts w:hint="default"/>
        <w:lang w:val="en-US" w:eastAsia="en-US" w:bidi="ar-SA"/>
      </w:rPr>
    </w:lvl>
    <w:lvl w:ilvl="4" w:tplc="A99065AA">
      <w:numFmt w:val="bullet"/>
      <w:lvlText w:val="•"/>
      <w:lvlJc w:val="left"/>
      <w:pPr>
        <w:ind w:left="5233" w:hanging="540"/>
      </w:pPr>
      <w:rPr>
        <w:rFonts w:hint="default"/>
        <w:lang w:val="en-US" w:eastAsia="en-US" w:bidi="ar-SA"/>
      </w:rPr>
    </w:lvl>
    <w:lvl w:ilvl="5" w:tplc="959AA3CE">
      <w:numFmt w:val="bullet"/>
      <w:lvlText w:val="•"/>
      <w:lvlJc w:val="left"/>
      <w:pPr>
        <w:ind w:left="6204" w:hanging="540"/>
      </w:pPr>
      <w:rPr>
        <w:rFonts w:hint="default"/>
        <w:lang w:val="en-US" w:eastAsia="en-US" w:bidi="ar-SA"/>
      </w:rPr>
    </w:lvl>
    <w:lvl w:ilvl="6" w:tplc="9056BD34">
      <w:numFmt w:val="bullet"/>
      <w:lvlText w:val="•"/>
      <w:lvlJc w:val="left"/>
      <w:pPr>
        <w:ind w:left="7175" w:hanging="540"/>
      </w:pPr>
      <w:rPr>
        <w:rFonts w:hint="default"/>
        <w:lang w:val="en-US" w:eastAsia="en-US" w:bidi="ar-SA"/>
      </w:rPr>
    </w:lvl>
    <w:lvl w:ilvl="7" w:tplc="013E25D8">
      <w:numFmt w:val="bullet"/>
      <w:lvlText w:val="•"/>
      <w:lvlJc w:val="left"/>
      <w:pPr>
        <w:ind w:left="8146" w:hanging="540"/>
      </w:pPr>
      <w:rPr>
        <w:rFonts w:hint="default"/>
        <w:lang w:val="en-US" w:eastAsia="en-US" w:bidi="ar-SA"/>
      </w:rPr>
    </w:lvl>
    <w:lvl w:ilvl="8" w:tplc="1E5058E0">
      <w:numFmt w:val="bullet"/>
      <w:lvlText w:val="•"/>
      <w:lvlJc w:val="left"/>
      <w:pPr>
        <w:ind w:left="9117" w:hanging="540"/>
      </w:pPr>
      <w:rPr>
        <w:rFonts w:hint="default"/>
        <w:lang w:val="en-US" w:eastAsia="en-US" w:bidi="ar-SA"/>
      </w:rPr>
    </w:lvl>
  </w:abstractNum>
  <w:abstractNum w:abstractNumId="22" w15:restartNumberingAfterBreak="0">
    <w:nsid w:val="19225DEF"/>
    <w:multiLevelType w:val="hybridMultilevel"/>
    <w:tmpl w:val="B336A348"/>
    <w:lvl w:ilvl="0" w:tplc="6BECD808">
      <w:start w:val="95"/>
      <w:numFmt w:val="decimal"/>
      <w:lvlText w:val="%1."/>
      <w:lvlJc w:val="left"/>
      <w:pPr>
        <w:ind w:left="1220" w:hanging="720"/>
      </w:pPr>
      <w:rPr>
        <w:rFonts w:ascii="Times New Roman" w:eastAsia="Times New Roman" w:hAnsi="Times New Roman" w:cs="Times New Roman" w:hint="default"/>
        <w:color w:val="231F20"/>
        <w:spacing w:val="-21"/>
        <w:w w:val="98"/>
        <w:sz w:val="20"/>
        <w:szCs w:val="20"/>
        <w:lang w:val="en-US" w:eastAsia="en-US" w:bidi="ar-SA"/>
      </w:rPr>
    </w:lvl>
    <w:lvl w:ilvl="1" w:tplc="56264562">
      <w:start w:val="1"/>
      <w:numFmt w:val="lowerLetter"/>
      <w:lvlText w:val="(%2)"/>
      <w:lvlJc w:val="left"/>
      <w:pPr>
        <w:ind w:left="1740" w:hanging="547"/>
      </w:pPr>
      <w:rPr>
        <w:rFonts w:ascii="Times New Roman" w:eastAsia="Times New Roman" w:hAnsi="Times New Roman" w:cs="Times New Roman" w:hint="default"/>
        <w:color w:val="231F20"/>
        <w:spacing w:val="-25"/>
        <w:w w:val="100"/>
        <w:sz w:val="20"/>
        <w:szCs w:val="20"/>
        <w:u w:val="single" w:color="231F20"/>
        <w:lang w:val="en-US" w:eastAsia="en-US" w:bidi="ar-SA"/>
      </w:rPr>
    </w:lvl>
    <w:lvl w:ilvl="2" w:tplc="5338E788">
      <w:start w:val="1"/>
      <w:numFmt w:val="lowerRoman"/>
      <w:lvlText w:val="(%3)"/>
      <w:lvlJc w:val="left"/>
      <w:pPr>
        <w:ind w:left="2141" w:hanging="547"/>
      </w:pPr>
      <w:rPr>
        <w:rFonts w:ascii="Times New Roman" w:eastAsia="Times New Roman" w:hAnsi="Times New Roman" w:cs="Times New Roman" w:hint="default"/>
        <w:color w:val="231F20"/>
        <w:spacing w:val="-12"/>
        <w:w w:val="100"/>
        <w:sz w:val="20"/>
        <w:szCs w:val="20"/>
        <w:u w:val="single" w:color="231F20"/>
        <w:lang w:val="en-US" w:eastAsia="en-US" w:bidi="ar-SA"/>
      </w:rPr>
    </w:lvl>
    <w:lvl w:ilvl="3" w:tplc="DA4E7178">
      <w:numFmt w:val="bullet"/>
      <w:lvlText w:val="•"/>
      <w:lvlJc w:val="left"/>
      <w:pPr>
        <w:ind w:left="3255" w:hanging="547"/>
      </w:pPr>
      <w:rPr>
        <w:rFonts w:hint="default"/>
        <w:lang w:val="en-US" w:eastAsia="en-US" w:bidi="ar-SA"/>
      </w:rPr>
    </w:lvl>
    <w:lvl w:ilvl="4" w:tplc="9E8E57D6">
      <w:numFmt w:val="bullet"/>
      <w:lvlText w:val="•"/>
      <w:lvlJc w:val="left"/>
      <w:pPr>
        <w:ind w:left="4370" w:hanging="547"/>
      </w:pPr>
      <w:rPr>
        <w:rFonts w:hint="default"/>
        <w:lang w:val="en-US" w:eastAsia="en-US" w:bidi="ar-SA"/>
      </w:rPr>
    </w:lvl>
    <w:lvl w:ilvl="5" w:tplc="326E2E8A">
      <w:numFmt w:val="bullet"/>
      <w:lvlText w:val="•"/>
      <w:lvlJc w:val="left"/>
      <w:pPr>
        <w:ind w:left="5485" w:hanging="547"/>
      </w:pPr>
      <w:rPr>
        <w:rFonts w:hint="default"/>
        <w:lang w:val="en-US" w:eastAsia="en-US" w:bidi="ar-SA"/>
      </w:rPr>
    </w:lvl>
    <w:lvl w:ilvl="6" w:tplc="D714B310">
      <w:numFmt w:val="bullet"/>
      <w:lvlText w:val="•"/>
      <w:lvlJc w:val="left"/>
      <w:pPr>
        <w:ind w:left="6600" w:hanging="547"/>
      </w:pPr>
      <w:rPr>
        <w:rFonts w:hint="default"/>
        <w:lang w:val="en-US" w:eastAsia="en-US" w:bidi="ar-SA"/>
      </w:rPr>
    </w:lvl>
    <w:lvl w:ilvl="7" w:tplc="E36EB23E">
      <w:numFmt w:val="bullet"/>
      <w:lvlText w:val="•"/>
      <w:lvlJc w:val="left"/>
      <w:pPr>
        <w:ind w:left="7715" w:hanging="547"/>
      </w:pPr>
      <w:rPr>
        <w:rFonts w:hint="default"/>
        <w:lang w:val="en-US" w:eastAsia="en-US" w:bidi="ar-SA"/>
      </w:rPr>
    </w:lvl>
    <w:lvl w:ilvl="8" w:tplc="8B18B2D0">
      <w:numFmt w:val="bullet"/>
      <w:lvlText w:val="•"/>
      <w:lvlJc w:val="left"/>
      <w:pPr>
        <w:ind w:left="8830" w:hanging="547"/>
      </w:pPr>
      <w:rPr>
        <w:rFonts w:hint="default"/>
        <w:lang w:val="en-US" w:eastAsia="en-US" w:bidi="ar-SA"/>
      </w:rPr>
    </w:lvl>
  </w:abstractNum>
  <w:abstractNum w:abstractNumId="23" w15:restartNumberingAfterBreak="0">
    <w:nsid w:val="1A393A99"/>
    <w:multiLevelType w:val="hybridMultilevel"/>
    <w:tmpl w:val="959ABB18"/>
    <w:lvl w:ilvl="0" w:tplc="05D8AE08">
      <w:numFmt w:val="bullet"/>
      <w:lvlText w:val=""/>
      <w:lvlJc w:val="left"/>
      <w:pPr>
        <w:ind w:left="627" w:hanging="547"/>
      </w:pPr>
      <w:rPr>
        <w:rFonts w:hint="default"/>
        <w:w w:val="100"/>
        <w:lang w:val="en-US" w:eastAsia="en-US" w:bidi="ar-SA"/>
      </w:rPr>
    </w:lvl>
    <w:lvl w:ilvl="1" w:tplc="F7C26438">
      <w:numFmt w:val="bullet"/>
      <w:lvlText w:val="•"/>
      <w:lvlJc w:val="left"/>
      <w:pPr>
        <w:ind w:left="946" w:hanging="547"/>
      </w:pPr>
      <w:rPr>
        <w:rFonts w:hint="default"/>
        <w:lang w:val="en-US" w:eastAsia="en-US" w:bidi="ar-SA"/>
      </w:rPr>
    </w:lvl>
    <w:lvl w:ilvl="2" w:tplc="4298336A">
      <w:numFmt w:val="bullet"/>
      <w:lvlText w:val="•"/>
      <w:lvlJc w:val="left"/>
      <w:pPr>
        <w:ind w:left="1273" w:hanging="547"/>
      </w:pPr>
      <w:rPr>
        <w:rFonts w:hint="default"/>
        <w:lang w:val="en-US" w:eastAsia="en-US" w:bidi="ar-SA"/>
      </w:rPr>
    </w:lvl>
    <w:lvl w:ilvl="3" w:tplc="F1561CBE">
      <w:numFmt w:val="bullet"/>
      <w:lvlText w:val="•"/>
      <w:lvlJc w:val="left"/>
      <w:pPr>
        <w:ind w:left="1599" w:hanging="547"/>
      </w:pPr>
      <w:rPr>
        <w:rFonts w:hint="default"/>
        <w:lang w:val="en-US" w:eastAsia="en-US" w:bidi="ar-SA"/>
      </w:rPr>
    </w:lvl>
    <w:lvl w:ilvl="4" w:tplc="0646E5FC">
      <w:numFmt w:val="bullet"/>
      <w:lvlText w:val="•"/>
      <w:lvlJc w:val="left"/>
      <w:pPr>
        <w:ind w:left="1926" w:hanging="547"/>
      </w:pPr>
      <w:rPr>
        <w:rFonts w:hint="default"/>
        <w:lang w:val="en-US" w:eastAsia="en-US" w:bidi="ar-SA"/>
      </w:rPr>
    </w:lvl>
    <w:lvl w:ilvl="5" w:tplc="B7D6224E">
      <w:numFmt w:val="bullet"/>
      <w:lvlText w:val="•"/>
      <w:lvlJc w:val="left"/>
      <w:pPr>
        <w:ind w:left="2252" w:hanging="547"/>
      </w:pPr>
      <w:rPr>
        <w:rFonts w:hint="default"/>
        <w:lang w:val="en-US" w:eastAsia="en-US" w:bidi="ar-SA"/>
      </w:rPr>
    </w:lvl>
    <w:lvl w:ilvl="6" w:tplc="96326B90">
      <w:numFmt w:val="bullet"/>
      <w:lvlText w:val="•"/>
      <w:lvlJc w:val="left"/>
      <w:pPr>
        <w:ind w:left="2579" w:hanging="547"/>
      </w:pPr>
      <w:rPr>
        <w:rFonts w:hint="default"/>
        <w:lang w:val="en-US" w:eastAsia="en-US" w:bidi="ar-SA"/>
      </w:rPr>
    </w:lvl>
    <w:lvl w:ilvl="7" w:tplc="DEFAD5F6">
      <w:numFmt w:val="bullet"/>
      <w:lvlText w:val="•"/>
      <w:lvlJc w:val="left"/>
      <w:pPr>
        <w:ind w:left="2905" w:hanging="547"/>
      </w:pPr>
      <w:rPr>
        <w:rFonts w:hint="default"/>
        <w:lang w:val="en-US" w:eastAsia="en-US" w:bidi="ar-SA"/>
      </w:rPr>
    </w:lvl>
    <w:lvl w:ilvl="8" w:tplc="F072D7EE">
      <w:numFmt w:val="bullet"/>
      <w:lvlText w:val="•"/>
      <w:lvlJc w:val="left"/>
      <w:pPr>
        <w:ind w:left="3232" w:hanging="547"/>
      </w:pPr>
      <w:rPr>
        <w:rFonts w:hint="default"/>
        <w:lang w:val="en-US" w:eastAsia="en-US" w:bidi="ar-SA"/>
      </w:rPr>
    </w:lvl>
  </w:abstractNum>
  <w:abstractNum w:abstractNumId="24" w15:restartNumberingAfterBreak="0">
    <w:nsid w:val="1B037391"/>
    <w:multiLevelType w:val="hybridMultilevel"/>
    <w:tmpl w:val="A53EAB14"/>
    <w:lvl w:ilvl="0" w:tplc="988824A6">
      <w:start w:val="36"/>
      <w:numFmt w:val="decimal"/>
      <w:lvlText w:val="%1."/>
      <w:lvlJc w:val="left"/>
      <w:pPr>
        <w:ind w:left="840" w:hanging="720"/>
      </w:pPr>
      <w:rPr>
        <w:rFonts w:ascii="Times New Roman" w:eastAsia="Times New Roman" w:hAnsi="Times New Roman" w:cs="Times New Roman" w:hint="default"/>
        <w:color w:val="231F20"/>
        <w:spacing w:val="-4"/>
        <w:w w:val="98"/>
        <w:sz w:val="20"/>
        <w:szCs w:val="20"/>
        <w:lang w:val="en-US" w:eastAsia="en-US" w:bidi="ar-SA"/>
      </w:rPr>
    </w:lvl>
    <w:lvl w:ilvl="1" w:tplc="7826B6E8">
      <w:start w:val="1"/>
      <w:numFmt w:val="lowerLetter"/>
      <w:lvlText w:val="(%2)"/>
      <w:lvlJc w:val="left"/>
      <w:pPr>
        <w:ind w:left="1360" w:hanging="544"/>
      </w:pPr>
      <w:rPr>
        <w:rFonts w:ascii="Times New Roman" w:eastAsia="Times New Roman" w:hAnsi="Times New Roman" w:cs="Times New Roman" w:hint="default"/>
        <w:b/>
        <w:bCs/>
        <w:color w:val="231F20"/>
        <w:spacing w:val="-1"/>
        <w:w w:val="100"/>
        <w:sz w:val="20"/>
        <w:szCs w:val="20"/>
        <w:lang w:val="en-US" w:eastAsia="en-US" w:bidi="ar-SA"/>
      </w:rPr>
    </w:lvl>
    <w:lvl w:ilvl="2" w:tplc="81922CE0">
      <w:numFmt w:val="bullet"/>
      <w:lvlText w:val="•"/>
      <w:lvlJc w:val="left"/>
      <w:pPr>
        <w:ind w:left="2437" w:hanging="544"/>
      </w:pPr>
      <w:rPr>
        <w:rFonts w:hint="default"/>
        <w:lang w:val="en-US" w:eastAsia="en-US" w:bidi="ar-SA"/>
      </w:rPr>
    </w:lvl>
    <w:lvl w:ilvl="3" w:tplc="F626BC6C">
      <w:numFmt w:val="bullet"/>
      <w:lvlText w:val="•"/>
      <w:lvlJc w:val="left"/>
      <w:pPr>
        <w:ind w:left="3515" w:hanging="544"/>
      </w:pPr>
      <w:rPr>
        <w:rFonts w:hint="default"/>
        <w:lang w:val="en-US" w:eastAsia="en-US" w:bidi="ar-SA"/>
      </w:rPr>
    </w:lvl>
    <w:lvl w:ilvl="4" w:tplc="FF481728">
      <w:numFmt w:val="bullet"/>
      <w:lvlText w:val="•"/>
      <w:lvlJc w:val="left"/>
      <w:pPr>
        <w:ind w:left="4593" w:hanging="544"/>
      </w:pPr>
      <w:rPr>
        <w:rFonts w:hint="default"/>
        <w:lang w:val="en-US" w:eastAsia="en-US" w:bidi="ar-SA"/>
      </w:rPr>
    </w:lvl>
    <w:lvl w:ilvl="5" w:tplc="A2D67B48">
      <w:numFmt w:val="bullet"/>
      <w:lvlText w:val="•"/>
      <w:lvlJc w:val="left"/>
      <w:pPr>
        <w:ind w:left="5671" w:hanging="544"/>
      </w:pPr>
      <w:rPr>
        <w:rFonts w:hint="default"/>
        <w:lang w:val="en-US" w:eastAsia="en-US" w:bidi="ar-SA"/>
      </w:rPr>
    </w:lvl>
    <w:lvl w:ilvl="6" w:tplc="03FC1B32">
      <w:numFmt w:val="bullet"/>
      <w:lvlText w:val="•"/>
      <w:lvlJc w:val="left"/>
      <w:pPr>
        <w:ind w:left="6748" w:hanging="544"/>
      </w:pPr>
      <w:rPr>
        <w:rFonts w:hint="default"/>
        <w:lang w:val="en-US" w:eastAsia="en-US" w:bidi="ar-SA"/>
      </w:rPr>
    </w:lvl>
    <w:lvl w:ilvl="7" w:tplc="B972010A">
      <w:numFmt w:val="bullet"/>
      <w:lvlText w:val="•"/>
      <w:lvlJc w:val="left"/>
      <w:pPr>
        <w:ind w:left="7826" w:hanging="544"/>
      </w:pPr>
      <w:rPr>
        <w:rFonts w:hint="default"/>
        <w:lang w:val="en-US" w:eastAsia="en-US" w:bidi="ar-SA"/>
      </w:rPr>
    </w:lvl>
    <w:lvl w:ilvl="8" w:tplc="3BB2A592">
      <w:numFmt w:val="bullet"/>
      <w:lvlText w:val="•"/>
      <w:lvlJc w:val="left"/>
      <w:pPr>
        <w:ind w:left="8904" w:hanging="544"/>
      </w:pPr>
      <w:rPr>
        <w:rFonts w:hint="default"/>
        <w:lang w:val="en-US" w:eastAsia="en-US" w:bidi="ar-SA"/>
      </w:rPr>
    </w:lvl>
  </w:abstractNum>
  <w:abstractNum w:abstractNumId="25" w15:restartNumberingAfterBreak="0">
    <w:nsid w:val="1C215945"/>
    <w:multiLevelType w:val="hybridMultilevel"/>
    <w:tmpl w:val="E24E7FBA"/>
    <w:lvl w:ilvl="0" w:tplc="63ECCDD2">
      <w:start w:val="1"/>
      <w:numFmt w:val="lowerLetter"/>
      <w:lvlText w:val="(%1)"/>
      <w:lvlJc w:val="left"/>
      <w:pPr>
        <w:ind w:left="1380" w:hanging="500"/>
      </w:pPr>
      <w:rPr>
        <w:rFonts w:ascii="Times New Roman" w:eastAsia="Times New Roman" w:hAnsi="Times New Roman" w:cs="Times New Roman" w:hint="default"/>
        <w:color w:val="231F20"/>
        <w:spacing w:val="-22"/>
        <w:w w:val="98"/>
        <w:sz w:val="20"/>
        <w:szCs w:val="20"/>
        <w:lang w:val="en-US" w:eastAsia="en-US" w:bidi="ar-SA"/>
      </w:rPr>
    </w:lvl>
    <w:lvl w:ilvl="1" w:tplc="73CA8290">
      <w:start w:val="1"/>
      <w:numFmt w:val="lowerLetter"/>
      <w:lvlText w:val="(%2)"/>
      <w:lvlJc w:val="left"/>
      <w:pPr>
        <w:ind w:left="1740" w:hanging="500"/>
      </w:pPr>
      <w:rPr>
        <w:rFonts w:ascii="Times New Roman" w:eastAsia="Times New Roman" w:hAnsi="Times New Roman" w:cs="Times New Roman" w:hint="default"/>
        <w:color w:val="231F20"/>
        <w:spacing w:val="-22"/>
        <w:w w:val="98"/>
        <w:sz w:val="20"/>
        <w:szCs w:val="20"/>
        <w:lang w:val="en-US" w:eastAsia="en-US" w:bidi="ar-SA"/>
      </w:rPr>
    </w:lvl>
    <w:lvl w:ilvl="2" w:tplc="70D2A628">
      <w:numFmt w:val="bullet"/>
      <w:lvlText w:val="•"/>
      <w:lvlJc w:val="left"/>
      <w:pPr>
        <w:ind w:left="2775" w:hanging="500"/>
      </w:pPr>
      <w:rPr>
        <w:rFonts w:hint="default"/>
        <w:lang w:val="en-US" w:eastAsia="en-US" w:bidi="ar-SA"/>
      </w:rPr>
    </w:lvl>
    <w:lvl w:ilvl="3" w:tplc="FC68A504">
      <w:numFmt w:val="bullet"/>
      <w:lvlText w:val="•"/>
      <w:lvlJc w:val="left"/>
      <w:pPr>
        <w:ind w:left="3811" w:hanging="500"/>
      </w:pPr>
      <w:rPr>
        <w:rFonts w:hint="default"/>
        <w:lang w:val="en-US" w:eastAsia="en-US" w:bidi="ar-SA"/>
      </w:rPr>
    </w:lvl>
    <w:lvl w:ilvl="4" w:tplc="103C4C4A">
      <w:numFmt w:val="bullet"/>
      <w:lvlText w:val="•"/>
      <w:lvlJc w:val="left"/>
      <w:pPr>
        <w:ind w:left="4846" w:hanging="500"/>
      </w:pPr>
      <w:rPr>
        <w:rFonts w:hint="default"/>
        <w:lang w:val="en-US" w:eastAsia="en-US" w:bidi="ar-SA"/>
      </w:rPr>
    </w:lvl>
    <w:lvl w:ilvl="5" w:tplc="13CE0B6E">
      <w:numFmt w:val="bullet"/>
      <w:lvlText w:val="•"/>
      <w:lvlJc w:val="left"/>
      <w:pPr>
        <w:ind w:left="5882" w:hanging="500"/>
      </w:pPr>
      <w:rPr>
        <w:rFonts w:hint="default"/>
        <w:lang w:val="en-US" w:eastAsia="en-US" w:bidi="ar-SA"/>
      </w:rPr>
    </w:lvl>
    <w:lvl w:ilvl="6" w:tplc="F10887C4">
      <w:numFmt w:val="bullet"/>
      <w:lvlText w:val="•"/>
      <w:lvlJc w:val="left"/>
      <w:pPr>
        <w:ind w:left="6917" w:hanging="500"/>
      </w:pPr>
      <w:rPr>
        <w:rFonts w:hint="default"/>
        <w:lang w:val="en-US" w:eastAsia="en-US" w:bidi="ar-SA"/>
      </w:rPr>
    </w:lvl>
    <w:lvl w:ilvl="7" w:tplc="0A802980">
      <w:numFmt w:val="bullet"/>
      <w:lvlText w:val="•"/>
      <w:lvlJc w:val="left"/>
      <w:pPr>
        <w:ind w:left="7953" w:hanging="500"/>
      </w:pPr>
      <w:rPr>
        <w:rFonts w:hint="default"/>
        <w:lang w:val="en-US" w:eastAsia="en-US" w:bidi="ar-SA"/>
      </w:rPr>
    </w:lvl>
    <w:lvl w:ilvl="8" w:tplc="66400742">
      <w:numFmt w:val="bullet"/>
      <w:lvlText w:val="•"/>
      <w:lvlJc w:val="left"/>
      <w:pPr>
        <w:ind w:left="8988" w:hanging="500"/>
      </w:pPr>
      <w:rPr>
        <w:rFonts w:hint="default"/>
        <w:lang w:val="en-US" w:eastAsia="en-US" w:bidi="ar-SA"/>
      </w:rPr>
    </w:lvl>
  </w:abstractNum>
  <w:abstractNum w:abstractNumId="26" w15:restartNumberingAfterBreak="0">
    <w:nsid w:val="1CCB533C"/>
    <w:multiLevelType w:val="hybridMultilevel"/>
    <w:tmpl w:val="F38CF20E"/>
    <w:lvl w:ilvl="0" w:tplc="8294F2D0">
      <w:start w:val="6"/>
      <w:numFmt w:val="decimal"/>
      <w:lvlText w:val="%1."/>
      <w:lvlJc w:val="left"/>
      <w:pPr>
        <w:ind w:left="860" w:hanging="720"/>
      </w:pPr>
      <w:rPr>
        <w:rFonts w:ascii="Times New Roman" w:eastAsia="Times New Roman" w:hAnsi="Times New Roman" w:cs="Times New Roman" w:hint="default"/>
        <w:color w:val="231F20"/>
        <w:spacing w:val="-1"/>
        <w:w w:val="98"/>
        <w:sz w:val="20"/>
        <w:szCs w:val="20"/>
        <w:lang w:val="en-US" w:eastAsia="en-US" w:bidi="ar-SA"/>
      </w:rPr>
    </w:lvl>
    <w:lvl w:ilvl="1" w:tplc="A7E4489E">
      <w:start w:val="1"/>
      <w:numFmt w:val="lowerLetter"/>
      <w:lvlText w:val="(%2)"/>
      <w:lvlJc w:val="left"/>
      <w:pPr>
        <w:ind w:left="1740" w:hanging="500"/>
      </w:pPr>
      <w:rPr>
        <w:rFonts w:ascii="Times New Roman" w:eastAsia="Times New Roman" w:hAnsi="Times New Roman" w:cs="Times New Roman" w:hint="default"/>
        <w:color w:val="231F20"/>
        <w:spacing w:val="-22"/>
        <w:w w:val="100"/>
        <w:sz w:val="20"/>
        <w:szCs w:val="20"/>
        <w:lang w:val="en-US" w:eastAsia="en-US" w:bidi="ar-SA"/>
      </w:rPr>
    </w:lvl>
    <w:lvl w:ilvl="2" w:tplc="31BEB36E">
      <w:numFmt w:val="bullet"/>
      <w:lvlText w:val="•"/>
      <w:lvlJc w:val="left"/>
      <w:pPr>
        <w:ind w:left="2775" w:hanging="500"/>
      </w:pPr>
      <w:rPr>
        <w:rFonts w:hint="default"/>
        <w:lang w:val="en-US" w:eastAsia="en-US" w:bidi="ar-SA"/>
      </w:rPr>
    </w:lvl>
    <w:lvl w:ilvl="3" w:tplc="F2566382">
      <w:numFmt w:val="bullet"/>
      <w:lvlText w:val="•"/>
      <w:lvlJc w:val="left"/>
      <w:pPr>
        <w:ind w:left="3811" w:hanging="500"/>
      </w:pPr>
      <w:rPr>
        <w:rFonts w:hint="default"/>
        <w:lang w:val="en-US" w:eastAsia="en-US" w:bidi="ar-SA"/>
      </w:rPr>
    </w:lvl>
    <w:lvl w:ilvl="4" w:tplc="F918B86A">
      <w:numFmt w:val="bullet"/>
      <w:lvlText w:val="•"/>
      <w:lvlJc w:val="left"/>
      <w:pPr>
        <w:ind w:left="4846" w:hanging="500"/>
      </w:pPr>
      <w:rPr>
        <w:rFonts w:hint="default"/>
        <w:lang w:val="en-US" w:eastAsia="en-US" w:bidi="ar-SA"/>
      </w:rPr>
    </w:lvl>
    <w:lvl w:ilvl="5" w:tplc="48DCA2AA">
      <w:numFmt w:val="bullet"/>
      <w:lvlText w:val="•"/>
      <w:lvlJc w:val="left"/>
      <w:pPr>
        <w:ind w:left="5882" w:hanging="500"/>
      </w:pPr>
      <w:rPr>
        <w:rFonts w:hint="default"/>
        <w:lang w:val="en-US" w:eastAsia="en-US" w:bidi="ar-SA"/>
      </w:rPr>
    </w:lvl>
    <w:lvl w:ilvl="6" w:tplc="DA128786">
      <w:numFmt w:val="bullet"/>
      <w:lvlText w:val="•"/>
      <w:lvlJc w:val="left"/>
      <w:pPr>
        <w:ind w:left="6917" w:hanging="500"/>
      </w:pPr>
      <w:rPr>
        <w:rFonts w:hint="default"/>
        <w:lang w:val="en-US" w:eastAsia="en-US" w:bidi="ar-SA"/>
      </w:rPr>
    </w:lvl>
    <w:lvl w:ilvl="7" w:tplc="ABAA10C4">
      <w:numFmt w:val="bullet"/>
      <w:lvlText w:val="•"/>
      <w:lvlJc w:val="left"/>
      <w:pPr>
        <w:ind w:left="7953" w:hanging="500"/>
      </w:pPr>
      <w:rPr>
        <w:rFonts w:hint="default"/>
        <w:lang w:val="en-US" w:eastAsia="en-US" w:bidi="ar-SA"/>
      </w:rPr>
    </w:lvl>
    <w:lvl w:ilvl="8" w:tplc="9FE46AC4">
      <w:numFmt w:val="bullet"/>
      <w:lvlText w:val="•"/>
      <w:lvlJc w:val="left"/>
      <w:pPr>
        <w:ind w:left="8988" w:hanging="500"/>
      </w:pPr>
      <w:rPr>
        <w:rFonts w:hint="default"/>
        <w:lang w:val="en-US" w:eastAsia="en-US" w:bidi="ar-SA"/>
      </w:rPr>
    </w:lvl>
  </w:abstractNum>
  <w:abstractNum w:abstractNumId="27" w15:restartNumberingAfterBreak="0">
    <w:nsid w:val="1D8702A2"/>
    <w:multiLevelType w:val="hybridMultilevel"/>
    <w:tmpl w:val="7BA27740"/>
    <w:lvl w:ilvl="0" w:tplc="77CAF414">
      <w:start w:val="17"/>
      <w:numFmt w:val="decimal"/>
      <w:lvlText w:val="%1."/>
      <w:lvlJc w:val="left"/>
      <w:pPr>
        <w:ind w:left="859" w:hanging="720"/>
      </w:pPr>
      <w:rPr>
        <w:rFonts w:ascii="Times New Roman" w:eastAsia="Times New Roman" w:hAnsi="Times New Roman" w:cs="Times New Roman" w:hint="default"/>
        <w:color w:val="231F20"/>
        <w:spacing w:val="-14"/>
        <w:w w:val="97"/>
        <w:sz w:val="20"/>
        <w:szCs w:val="20"/>
        <w:lang w:val="en-US" w:eastAsia="en-US" w:bidi="ar-SA"/>
      </w:rPr>
    </w:lvl>
    <w:lvl w:ilvl="1" w:tplc="566A8A9A">
      <w:start w:val="6"/>
      <w:numFmt w:val="decimal"/>
      <w:lvlText w:val="%2."/>
      <w:lvlJc w:val="left"/>
      <w:pPr>
        <w:ind w:left="1220" w:hanging="720"/>
      </w:pPr>
      <w:rPr>
        <w:rFonts w:ascii="Times New Roman" w:eastAsia="Times New Roman" w:hAnsi="Times New Roman" w:cs="Times New Roman" w:hint="default"/>
        <w:color w:val="231F20"/>
        <w:w w:val="100"/>
        <w:sz w:val="20"/>
        <w:szCs w:val="20"/>
        <w:lang w:val="en-US" w:eastAsia="en-US" w:bidi="ar-SA"/>
      </w:rPr>
    </w:lvl>
    <w:lvl w:ilvl="2" w:tplc="B20CE902">
      <w:start w:val="1"/>
      <w:numFmt w:val="lowerLetter"/>
      <w:lvlText w:val="(%3)"/>
      <w:lvlJc w:val="left"/>
      <w:pPr>
        <w:ind w:left="1740" w:hanging="500"/>
      </w:pPr>
      <w:rPr>
        <w:rFonts w:ascii="Times New Roman" w:eastAsia="Times New Roman" w:hAnsi="Times New Roman" w:cs="Times New Roman" w:hint="default"/>
        <w:color w:val="231F20"/>
        <w:spacing w:val="-1"/>
        <w:w w:val="100"/>
        <w:sz w:val="20"/>
        <w:szCs w:val="20"/>
        <w:lang w:val="en-US" w:eastAsia="en-US" w:bidi="ar-SA"/>
      </w:rPr>
    </w:lvl>
    <w:lvl w:ilvl="3" w:tplc="847AC41E">
      <w:numFmt w:val="bullet"/>
      <w:lvlText w:val="•"/>
      <w:lvlJc w:val="left"/>
      <w:pPr>
        <w:ind w:left="2905" w:hanging="500"/>
      </w:pPr>
      <w:rPr>
        <w:rFonts w:hint="default"/>
        <w:lang w:val="en-US" w:eastAsia="en-US" w:bidi="ar-SA"/>
      </w:rPr>
    </w:lvl>
    <w:lvl w:ilvl="4" w:tplc="2812BA5C">
      <w:numFmt w:val="bullet"/>
      <w:lvlText w:val="•"/>
      <w:lvlJc w:val="left"/>
      <w:pPr>
        <w:ind w:left="4070" w:hanging="500"/>
      </w:pPr>
      <w:rPr>
        <w:rFonts w:hint="default"/>
        <w:lang w:val="en-US" w:eastAsia="en-US" w:bidi="ar-SA"/>
      </w:rPr>
    </w:lvl>
    <w:lvl w:ilvl="5" w:tplc="E7623F24">
      <w:numFmt w:val="bullet"/>
      <w:lvlText w:val="•"/>
      <w:lvlJc w:val="left"/>
      <w:pPr>
        <w:ind w:left="5235" w:hanging="500"/>
      </w:pPr>
      <w:rPr>
        <w:rFonts w:hint="default"/>
        <w:lang w:val="en-US" w:eastAsia="en-US" w:bidi="ar-SA"/>
      </w:rPr>
    </w:lvl>
    <w:lvl w:ilvl="6" w:tplc="965602BC">
      <w:numFmt w:val="bullet"/>
      <w:lvlText w:val="•"/>
      <w:lvlJc w:val="left"/>
      <w:pPr>
        <w:ind w:left="6400" w:hanging="500"/>
      </w:pPr>
      <w:rPr>
        <w:rFonts w:hint="default"/>
        <w:lang w:val="en-US" w:eastAsia="en-US" w:bidi="ar-SA"/>
      </w:rPr>
    </w:lvl>
    <w:lvl w:ilvl="7" w:tplc="62F0F6CC">
      <w:numFmt w:val="bullet"/>
      <w:lvlText w:val="•"/>
      <w:lvlJc w:val="left"/>
      <w:pPr>
        <w:ind w:left="7565" w:hanging="500"/>
      </w:pPr>
      <w:rPr>
        <w:rFonts w:hint="default"/>
        <w:lang w:val="en-US" w:eastAsia="en-US" w:bidi="ar-SA"/>
      </w:rPr>
    </w:lvl>
    <w:lvl w:ilvl="8" w:tplc="AEF0E420">
      <w:numFmt w:val="bullet"/>
      <w:lvlText w:val="•"/>
      <w:lvlJc w:val="left"/>
      <w:pPr>
        <w:ind w:left="8730" w:hanging="500"/>
      </w:pPr>
      <w:rPr>
        <w:rFonts w:hint="default"/>
        <w:lang w:val="en-US" w:eastAsia="en-US" w:bidi="ar-SA"/>
      </w:rPr>
    </w:lvl>
  </w:abstractNum>
  <w:abstractNum w:abstractNumId="28" w15:restartNumberingAfterBreak="0">
    <w:nsid w:val="1EEE38AF"/>
    <w:multiLevelType w:val="hybridMultilevel"/>
    <w:tmpl w:val="A13E6BDE"/>
    <w:lvl w:ilvl="0" w:tplc="B6A69488">
      <w:start w:val="1"/>
      <w:numFmt w:val="lowerLetter"/>
      <w:lvlText w:val="(%1)"/>
      <w:lvlJc w:val="left"/>
      <w:pPr>
        <w:ind w:left="1380" w:hanging="500"/>
      </w:pPr>
      <w:rPr>
        <w:rFonts w:ascii="Times New Roman" w:eastAsia="Times New Roman" w:hAnsi="Times New Roman" w:cs="Times New Roman" w:hint="default"/>
        <w:color w:val="231F20"/>
        <w:spacing w:val="-22"/>
        <w:w w:val="98"/>
        <w:sz w:val="20"/>
        <w:szCs w:val="20"/>
        <w:lang w:val="en-US" w:eastAsia="en-US" w:bidi="ar-SA"/>
      </w:rPr>
    </w:lvl>
    <w:lvl w:ilvl="1" w:tplc="CFBCFD1A">
      <w:start w:val="1"/>
      <w:numFmt w:val="lowerLetter"/>
      <w:lvlText w:val="(%2)"/>
      <w:lvlJc w:val="left"/>
      <w:pPr>
        <w:ind w:left="1740" w:hanging="500"/>
      </w:pPr>
      <w:rPr>
        <w:rFonts w:ascii="Times New Roman" w:eastAsia="Times New Roman" w:hAnsi="Times New Roman" w:cs="Times New Roman" w:hint="default"/>
        <w:color w:val="231F20"/>
        <w:spacing w:val="-22"/>
        <w:w w:val="98"/>
        <w:sz w:val="20"/>
        <w:szCs w:val="20"/>
        <w:lang w:val="en-US" w:eastAsia="en-US" w:bidi="ar-SA"/>
      </w:rPr>
    </w:lvl>
    <w:lvl w:ilvl="2" w:tplc="662C4030">
      <w:numFmt w:val="bullet"/>
      <w:lvlText w:val="•"/>
      <w:lvlJc w:val="left"/>
      <w:pPr>
        <w:ind w:left="2775" w:hanging="500"/>
      </w:pPr>
      <w:rPr>
        <w:rFonts w:hint="default"/>
        <w:lang w:val="en-US" w:eastAsia="en-US" w:bidi="ar-SA"/>
      </w:rPr>
    </w:lvl>
    <w:lvl w:ilvl="3" w:tplc="DD1E82AE">
      <w:numFmt w:val="bullet"/>
      <w:lvlText w:val="•"/>
      <w:lvlJc w:val="left"/>
      <w:pPr>
        <w:ind w:left="3811" w:hanging="500"/>
      </w:pPr>
      <w:rPr>
        <w:rFonts w:hint="default"/>
        <w:lang w:val="en-US" w:eastAsia="en-US" w:bidi="ar-SA"/>
      </w:rPr>
    </w:lvl>
    <w:lvl w:ilvl="4" w:tplc="C69ABFE6">
      <w:numFmt w:val="bullet"/>
      <w:lvlText w:val="•"/>
      <w:lvlJc w:val="left"/>
      <w:pPr>
        <w:ind w:left="4846" w:hanging="500"/>
      </w:pPr>
      <w:rPr>
        <w:rFonts w:hint="default"/>
        <w:lang w:val="en-US" w:eastAsia="en-US" w:bidi="ar-SA"/>
      </w:rPr>
    </w:lvl>
    <w:lvl w:ilvl="5" w:tplc="7514217A">
      <w:numFmt w:val="bullet"/>
      <w:lvlText w:val="•"/>
      <w:lvlJc w:val="left"/>
      <w:pPr>
        <w:ind w:left="5882" w:hanging="500"/>
      </w:pPr>
      <w:rPr>
        <w:rFonts w:hint="default"/>
        <w:lang w:val="en-US" w:eastAsia="en-US" w:bidi="ar-SA"/>
      </w:rPr>
    </w:lvl>
    <w:lvl w:ilvl="6" w:tplc="B5B0A626">
      <w:numFmt w:val="bullet"/>
      <w:lvlText w:val="•"/>
      <w:lvlJc w:val="left"/>
      <w:pPr>
        <w:ind w:left="6917" w:hanging="500"/>
      </w:pPr>
      <w:rPr>
        <w:rFonts w:hint="default"/>
        <w:lang w:val="en-US" w:eastAsia="en-US" w:bidi="ar-SA"/>
      </w:rPr>
    </w:lvl>
    <w:lvl w:ilvl="7" w:tplc="B16C1496">
      <w:numFmt w:val="bullet"/>
      <w:lvlText w:val="•"/>
      <w:lvlJc w:val="left"/>
      <w:pPr>
        <w:ind w:left="7953" w:hanging="500"/>
      </w:pPr>
      <w:rPr>
        <w:rFonts w:hint="default"/>
        <w:lang w:val="en-US" w:eastAsia="en-US" w:bidi="ar-SA"/>
      </w:rPr>
    </w:lvl>
    <w:lvl w:ilvl="8" w:tplc="14902D38">
      <w:numFmt w:val="bullet"/>
      <w:lvlText w:val="•"/>
      <w:lvlJc w:val="left"/>
      <w:pPr>
        <w:ind w:left="8988" w:hanging="500"/>
      </w:pPr>
      <w:rPr>
        <w:rFonts w:hint="default"/>
        <w:lang w:val="en-US" w:eastAsia="en-US" w:bidi="ar-SA"/>
      </w:rPr>
    </w:lvl>
  </w:abstractNum>
  <w:abstractNum w:abstractNumId="29" w15:restartNumberingAfterBreak="0">
    <w:nsid w:val="1F456277"/>
    <w:multiLevelType w:val="hybridMultilevel"/>
    <w:tmpl w:val="59F45CBC"/>
    <w:lvl w:ilvl="0" w:tplc="1068AB10">
      <w:start w:val="112"/>
      <w:numFmt w:val="decimal"/>
      <w:lvlText w:val="%1."/>
      <w:lvlJc w:val="left"/>
      <w:pPr>
        <w:ind w:left="1220" w:hanging="720"/>
      </w:pPr>
      <w:rPr>
        <w:rFonts w:ascii="Times New Roman" w:eastAsia="Times New Roman" w:hAnsi="Times New Roman" w:cs="Times New Roman" w:hint="default"/>
        <w:color w:val="231F20"/>
        <w:spacing w:val="-23"/>
        <w:w w:val="97"/>
        <w:sz w:val="20"/>
        <w:szCs w:val="20"/>
        <w:lang w:val="en-US" w:eastAsia="en-US" w:bidi="ar-SA"/>
      </w:rPr>
    </w:lvl>
    <w:lvl w:ilvl="1" w:tplc="0E4CD64E">
      <w:numFmt w:val="bullet"/>
      <w:lvlText w:val="•"/>
      <w:lvlJc w:val="left"/>
      <w:pPr>
        <w:ind w:left="2204" w:hanging="720"/>
      </w:pPr>
      <w:rPr>
        <w:rFonts w:hint="default"/>
        <w:lang w:val="en-US" w:eastAsia="en-US" w:bidi="ar-SA"/>
      </w:rPr>
    </w:lvl>
    <w:lvl w:ilvl="2" w:tplc="2698E978">
      <w:numFmt w:val="bullet"/>
      <w:lvlText w:val="•"/>
      <w:lvlJc w:val="left"/>
      <w:pPr>
        <w:ind w:left="3188" w:hanging="720"/>
      </w:pPr>
      <w:rPr>
        <w:rFonts w:hint="default"/>
        <w:lang w:val="en-US" w:eastAsia="en-US" w:bidi="ar-SA"/>
      </w:rPr>
    </w:lvl>
    <w:lvl w:ilvl="3" w:tplc="2B4EC626">
      <w:numFmt w:val="bullet"/>
      <w:lvlText w:val="•"/>
      <w:lvlJc w:val="left"/>
      <w:pPr>
        <w:ind w:left="4172" w:hanging="720"/>
      </w:pPr>
      <w:rPr>
        <w:rFonts w:hint="default"/>
        <w:lang w:val="en-US" w:eastAsia="en-US" w:bidi="ar-SA"/>
      </w:rPr>
    </w:lvl>
    <w:lvl w:ilvl="4" w:tplc="22D6EBB8">
      <w:numFmt w:val="bullet"/>
      <w:lvlText w:val="•"/>
      <w:lvlJc w:val="left"/>
      <w:pPr>
        <w:ind w:left="5156" w:hanging="720"/>
      </w:pPr>
      <w:rPr>
        <w:rFonts w:hint="default"/>
        <w:lang w:val="en-US" w:eastAsia="en-US" w:bidi="ar-SA"/>
      </w:rPr>
    </w:lvl>
    <w:lvl w:ilvl="5" w:tplc="8402B2AC">
      <w:numFmt w:val="bullet"/>
      <w:lvlText w:val="•"/>
      <w:lvlJc w:val="left"/>
      <w:pPr>
        <w:ind w:left="6140" w:hanging="720"/>
      </w:pPr>
      <w:rPr>
        <w:rFonts w:hint="default"/>
        <w:lang w:val="en-US" w:eastAsia="en-US" w:bidi="ar-SA"/>
      </w:rPr>
    </w:lvl>
    <w:lvl w:ilvl="6" w:tplc="F446DD18">
      <w:numFmt w:val="bullet"/>
      <w:lvlText w:val="•"/>
      <w:lvlJc w:val="left"/>
      <w:pPr>
        <w:ind w:left="7124" w:hanging="720"/>
      </w:pPr>
      <w:rPr>
        <w:rFonts w:hint="default"/>
        <w:lang w:val="en-US" w:eastAsia="en-US" w:bidi="ar-SA"/>
      </w:rPr>
    </w:lvl>
    <w:lvl w:ilvl="7" w:tplc="5F9C70A2">
      <w:numFmt w:val="bullet"/>
      <w:lvlText w:val="•"/>
      <w:lvlJc w:val="left"/>
      <w:pPr>
        <w:ind w:left="8108" w:hanging="720"/>
      </w:pPr>
      <w:rPr>
        <w:rFonts w:hint="default"/>
        <w:lang w:val="en-US" w:eastAsia="en-US" w:bidi="ar-SA"/>
      </w:rPr>
    </w:lvl>
    <w:lvl w:ilvl="8" w:tplc="659685DE">
      <w:numFmt w:val="bullet"/>
      <w:lvlText w:val="•"/>
      <w:lvlJc w:val="left"/>
      <w:pPr>
        <w:ind w:left="9092" w:hanging="720"/>
      </w:pPr>
      <w:rPr>
        <w:rFonts w:hint="default"/>
        <w:lang w:val="en-US" w:eastAsia="en-US" w:bidi="ar-SA"/>
      </w:rPr>
    </w:lvl>
  </w:abstractNum>
  <w:abstractNum w:abstractNumId="30" w15:restartNumberingAfterBreak="0">
    <w:nsid w:val="1FEE2899"/>
    <w:multiLevelType w:val="hybridMultilevel"/>
    <w:tmpl w:val="795E7F08"/>
    <w:lvl w:ilvl="0" w:tplc="EFA40BF6">
      <w:start w:val="55"/>
      <w:numFmt w:val="decimal"/>
      <w:lvlText w:val="%1."/>
      <w:lvlJc w:val="left"/>
      <w:pPr>
        <w:ind w:left="859" w:hanging="720"/>
      </w:pPr>
      <w:rPr>
        <w:rFonts w:ascii="Times New Roman" w:eastAsia="Times New Roman" w:hAnsi="Times New Roman" w:cs="Times New Roman" w:hint="default"/>
        <w:color w:val="231F20"/>
        <w:spacing w:val="-14"/>
        <w:w w:val="97"/>
        <w:sz w:val="20"/>
        <w:szCs w:val="20"/>
        <w:lang w:val="en-US" w:eastAsia="en-US" w:bidi="ar-SA"/>
      </w:rPr>
    </w:lvl>
    <w:lvl w:ilvl="1" w:tplc="2E90C5C0">
      <w:start w:val="1"/>
      <w:numFmt w:val="lowerLetter"/>
      <w:lvlText w:val="(%2)"/>
      <w:lvlJc w:val="left"/>
      <w:pPr>
        <w:ind w:left="1379" w:hanging="500"/>
      </w:pPr>
      <w:rPr>
        <w:rFonts w:ascii="Times New Roman" w:eastAsia="Times New Roman" w:hAnsi="Times New Roman" w:cs="Times New Roman" w:hint="default"/>
        <w:color w:val="231F20"/>
        <w:spacing w:val="-1"/>
        <w:w w:val="98"/>
        <w:sz w:val="20"/>
        <w:szCs w:val="20"/>
        <w:lang w:val="en-US" w:eastAsia="en-US" w:bidi="ar-SA"/>
      </w:rPr>
    </w:lvl>
    <w:lvl w:ilvl="2" w:tplc="CFE4E246">
      <w:numFmt w:val="bullet"/>
      <w:lvlText w:val="•"/>
      <w:lvlJc w:val="left"/>
      <w:pPr>
        <w:ind w:left="2455" w:hanging="500"/>
      </w:pPr>
      <w:rPr>
        <w:rFonts w:hint="default"/>
        <w:lang w:val="en-US" w:eastAsia="en-US" w:bidi="ar-SA"/>
      </w:rPr>
    </w:lvl>
    <w:lvl w:ilvl="3" w:tplc="33EA136E">
      <w:numFmt w:val="bullet"/>
      <w:lvlText w:val="•"/>
      <w:lvlJc w:val="left"/>
      <w:pPr>
        <w:ind w:left="3531" w:hanging="500"/>
      </w:pPr>
      <w:rPr>
        <w:rFonts w:hint="default"/>
        <w:lang w:val="en-US" w:eastAsia="en-US" w:bidi="ar-SA"/>
      </w:rPr>
    </w:lvl>
    <w:lvl w:ilvl="4" w:tplc="DCF43F10">
      <w:numFmt w:val="bullet"/>
      <w:lvlText w:val="•"/>
      <w:lvlJc w:val="left"/>
      <w:pPr>
        <w:ind w:left="4606" w:hanging="500"/>
      </w:pPr>
      <w:rPr>
        <w:rFonts w:hint="default"/>
        <w:lang w:val="en-US" w:eastAsia="en-US" w:bidi="ar-SA"/>
      </w:rPr>
    </w:lvl>
    <w:lvl w:ilvl="5" w:tplc="B33A415C">
      <w:numFmt w:val="bullet"/>
      <w:lvlText w:val="•"/>
      <w:lvlJc w:val="left"/>
      <w:pPr>
        <w:ind w:left="5682" w:hanging="500"/>
      </w:pPr>
      <w:rPr>
        <w:rFonts w:hint="default"/>
        <w:lang w:val="en-US" w:eastAsia="en-US" w:bidi="ar-SA"/>
      </w:rPr>
    </w:lvl>
    <w:lvl w:ilvl="6" w:tplc="FAA2BFEC">
      <w:numFmt w:val="bullet"/>
      <w:lvlText w:val="•"/>
      <w:lvlJc w:val="left"/>
      <w:pPr>
        <w:ind w:left="6757" w:hanging="500"/>
      </w:pPr>
      <w:rPr>
        <w:rFonts w:hint="default"/>
        <w:lang w:val="en-US" w:eastAsia="en-US" w:bidi="ar-SA"/>
      </w:rPr>
    </w:lvl>
    <w:lvl w:ilvl="7" w:tplc="55587E50">
      <w:numFmt w:val="bullet"/>
      <w:lvlText w:val="•"/>
      <w:lvlJc w:val="left"/>
      <w:pPr>
        <w:ind w:left="7833" w:hanging="500"/>
      </w:pPr>
      <w:rPr>
        <w:rFonts w:hint="default"/>
        <w:lang w:val="en-US" w:eastAsia="en-US" w:bidi="ar-SA"/>
      </w:rPr>
    </w:lvl>
    <w:lvl w:ilvl="8" w:tplc="463E3AA6">
      <w:numFmt w:val="bullet"/>
      <w:lvlText w:val="•"/>
      <w:lvlJc w:val="left"/>
      <w:pPr>
        <w:ind w:left="8908" w:hanging="500"/>
      </w:pPr>
      <w:rPr>
        <w:rFonts w:hint="default"/>
        <w:lang w:val="en-US" w:eastAsia="en-US" w:bidi="ar-SA"/>
      </w:rPr>
    </w:lvl>
  </w:abstractNum>
  <w:abstractNum w:abstractNumId="31" w15:restartNumberingAfterBreak="0">
    <w:nsid w:val="200E0090"/>
    <w:multiLevelType w:val="hybridMultilevel"/>
    <w:tmpl w:val="8CD8B9E0"/>
    <w:lvl w:ilvl="0" w:tplc="7C16BFCC">
      <w:start w:val="1"/>
      <w:numFmt w:val="lowerLetter"/>
      <w:lvlText w:val="(%1)"/>
      <w:lvlJc w:val="left"/>
      <w:pPr>
        <w:ind w:left="1380" w:hanging="500"/>
      </w:pPr>
      <w:rPr>
        <w:rFonts w:ascii="Times New Roman" w:eastAsia="Times New Roman" w:hAnsi="Times New Roman" w:cs="Times New Roman" w:hint="default"/>
        <w:color w:val="231F20"/>
        <w:spacing w:val="-1"/>
        <w:w w:val="97"/>
        <w:sz w:val="20"/>
        <w:szCs w:val="20"/>
        <w:lang w:val="en-US" w:eastAsia="en-US" w:bidi="ar-SA"/>
      </w:rPr>
    </w:lvl>
    <w:lvl w:ilvl="1" w:tplc="7506F70C">
      <w:numFmt w:val="bullet"/>
      <w:lvlText w:val="•"/>
      <w:lvlJc w:val="left"/>
      <w:pPr>
        <w:ind w:left="2348" w:hanging="500"/>
      </w:pPr>
      <w:rPr>
        <w:rFonts w:hint="default"/>
        <w:lang w:val="en-US" w:eastAsia="en-US" w:bidi="ar-SA"/>
      </w:rPr>
    </w:lvl>
    <w:lvl w:ilvl="2" w:tplc="0B4E2C70">
      <w:numFmt w:val="bullet"/>
      <w:lvlText w:val="•"/>
      <w:lvlJc w:val="left"/>
      <w:pPr>
        <w:ind w:left="3316" w:hanging="500"/>
      </w:pPr>
      <w:rPr>
        <w:rFonts w:hint="default"/>
        <w:lang w:val="en-US" w:eastAsia="en-US" w:bidi="ar-SA"/>
      </w:rPr>
    </w:lvl>
    <w:lvl w:ilvl="3" w:tplc="26C6C55A">
      <w:numFmt w:val="bullet"/>
      <w:lvlText w:val="•"/>
      <w:lvlJc w:val="left"/>
      <w:pPr>
        <w:ind w:left="4284" w:hanging="500"/>
      </w:pPr>
      <w:rPr>
        <w:rFonts w:hint="default"/>
        <w:lang w:val="en-US" w:eastAsia="en-US" w:bidi="ar-SA"/>
      </w:rPr>
    </w:lvl>
    <w:lvl w:ilvl="4" w:tplc="89307DE6">
      <w:numFmt w:val="bullet"/>
      <w:lvlText w:val="•"/>
      <w:lvlJc w:val="left"/>
      <w:pPr>
        <w:ind w:left="5252" w:hanging="500"/>
      </w:pPr>
      <w:rPr>
        <w:rFonts w:hint="default"/>
        <w:lang w:val="en-US" w:eastAsia="en-US" w:bidi="ar-SA"/>
      </w:rPr>
    </w:lvl>
    <w:lvl w:ilvl="5" w:tplc="7F8A3FDE">
      <w:numFmt w:val="bullet"/>
      <w:lvlText w:val="•"/>
      <w:lvlJc w:val="left"/>
      <w:pPr>
        <w:ind w:left="6220" w:hanging="500"/>
      </w:pPr>
      <w:rPr>
        <w:rFonts w:hint="default"/>
        <w:lang w:val="en-US" w:eastAsia="en-US" w:bidi="ar-SA"/>
      </w:rPr>
    </w:lvl>
    <w:lvl w:ilvl="6" w:tplc="8252F744">
      <w:numFmt w:val="bullet"/>
      <w:lvlText w:val="•"/>
      <w:lvlJc w:val="left"/>
      <w:pPr>
        <w:ind w:left="7188" w:hanging="500"/>
      </w:pPr>
      <w:rPr>
        <w:rFonts w:hint="default"/>
        <w:lang w:val="en-US" w:eastAsia="en-US" w:bidi="ar-SA"/>
      </w:rPr>
    </w:lvl>
    <w:lvl w:ilvl="7" w:tplc="7FA2CCAA">
      <w:numFmt w:val="bullet"/>
      <w:lvlText w:val="•"/>
      <w:lvlJc w:val="left"/>
      <w:pPr>
        <w:ind w:left="8156" w:hanging="500"/>
      </w:pPr>
      <w:rPr>
        <w:rFonts w:hint="default"/>
        <w:lang w:val="en-US" w:eastAsia="en-US" w:bidi="ar-SA"/>
      </w:rPr>
    </w:lvl>
    <w:lvl w:ilvl="8" w:tplc="41248CD2">
      <w:numFmt w:val="bullet"/>
      <w:lvlText w:val="•"/>
      <w:lvlJc w:val="left"/>
      <w:pPr>
        <w:ind w:left="9124" w:hanging="500"/>
      </w:pPr>
      <w:rPr>
        <w:rFonts w:hint="default"/>
        <w:lang w:val="en-US" w:eastAsia="en-US" w:bidi="ar-SA"/>
      </w:rPr>
    </w:lvl>
  </w:abstractNum>
  <w:abstractNum w:abstractNumId="32" w15:restartNumberingAfterBreak="0">
    <w:nsid w:val="20A1059F"/>
    <w:multiLevelType w:val="hybridMultilevel"/>
    <w:tmpl w:val="AEAA51CE"/>
    <w:lvl w:ilvl="0" w:tplc="AF54C09E">
      <w:start w:val="46"/>
      <w:numFmt w:val="decimal"/>
      <w:lvlText w:val="%1."/>
      <w:lvlJc w:val="left"/>
      <w:pPr>
        <w:ind w:left="840" w:hanging="720"/>
      </w:pPr>
      <w:rPr>
        <w:rFonts w:ascii="Times New Roman" w:eastAsia="Times New Roman" w:hAnsi="Times New Roman" w:cs="Times New Roman" w:hint="default"/>
        <w:color w:val="231F20"/>
        <w:spacing w:val="-4"/>
        <w:w w:val="98"/>
        <w:sz w:val="20"/>
        <w:szCs w:val="20"/>
        <w:lang w:val="en-US" w:eastAsia="en-US" w:bidi="ar-SA"/>
      </w:rPr>
    </w:lvl>
    <w:lvl w:ilvl="1" w:tplc="DECAAD32">
      <w:numFmt w:val="bullet"/>
      <w:lvlText w:val="•"/>
      <w:lvlJc w:val="left"/>
      <w:pPr>
        <w:ind w:left="1862" w:hanging="720"/>
      </w:pPr>
      <w:rPr>
        <w:rFonts w:hint="default"/>
        <w:lang w:val="en-US" w:eastAsia="en-US" w:bidi="ar-SA"/>
      </w:rPr>
    </w:lvl>
    <w:lvl w:ilvl="2" w:tplc="DB3E66AC">
      <w:numFmt w:val="bullet"/>
      <w:lvlText w:val="•"/>
      <w:lvlJc w:val="left"/>
      <w:pPr>
        <w:ind w:left="2884" w:hanging="720"/>
      </w:pPr>
      <w:rPr>
        <w:rFonts w:hint="default"/>
        <w:lang w:val="en-US" w:eastAsia="en-US" w:bidi="ar-SA"/>
      </w:rPr>
    </w:lvl>
    <w:lvl w:ilvl="3" w:tplc="6A20C100">
      <w:numFmt w:val="bullet"/>
      <w:lvlText w:val="•"/>
      <w:lvlJc w:val="left"/>
      <w:pPr>
        <w:ind w:left="3906" w:hanging="720"/>
      </w:pPr>
      <w:rPr>
        <w:rFonts w:hint="default"/>
        <w:lang w:val="en-US" w:eastAsia="en-US" w:bidi="ar-SA"/>
      </w:rPr>
    </w:lvl>
    <w:lvl w:ilvl="4" w:tplc="C910F586">
      <w:numFmt w:val="bullet"/>
      <w:lvlText w:val="•"/>
      <w:lvlJc w:val="left"/>
      <w:pPr>
        <w:ind w:left="4928" w:hanging="720"/>
      </w:pPr>
      <w:rPr>
        <w:rFonts w:hint="default"/>
        <w:lang w:val="en-US" w:eastAsia="en-US" w:bidi="ar-SA"/>
      </w:rPr>
    </w:lvl>
    <w:lvl w:ilvl="5" w:tplc="A47A5C52">
      <w:numFmt w:val="bullet"/>
      <w:lvlText w:val="•"/>
      <w:lvlJc w:val="left"/>
      <w:pPr>
        <w:ind w:left="5950" w:hanging="720"/>
      </w:pPr>
      <w:rPr>
        <w:rFonts w:hint="default"/>
        <w:lang w:val="en-US" w:eastAsia="en-US" w:bidi="ar-SA"/>
      </w:rPr>
    </w:lvl>
    <w:lvl w:ilvl="6" w:tplc="23944E4C">
      <w:numFmt w:val="bullet"/>
      <w:lvlText w:val="•"/>
      <w:lvlJc w:val="left"/>
      <w:pPr>
        <w:ind w:left="6972" w:hanging="720"/>
      </w:pPr>
      <w:rPr>
        <w:rFonts w:hint="default"/>
        <w:lang w:val="en-US" w:eastAsia="en-US" w:bidi="ar-SA"/>
      </w:rPr>
    </w:lvl>
    <w:lvl w:ilvl="7" w:tplc="245C3626">
      <w:numFmt w:val="bullet"/>
      <w:lvlText w:val="•"/>
      <w:lvlJc w:val="left"/>
      <w:pPr>
        <w:ind w:left="7994" w:hanging="720"/>
      </w:pPr>
      <w:rPr>
        <w:rFonts w:hint="default"/>
        <w:lang w:val="en-US" w:eastAsia="en-US" w:bidi="ar-SA"/>
      </w:rPr>
    </w:lvl>
    <w:lvl w:ilvl="8" w:tplc="97480A1C">
      <w:numFmt w:val="bullet"/>
      <w:lvlText w:val="•"/>
      <w:lvlJc w:val="left"/>
      <w:pPr>
        <w:ind w:left="9016" w:hanging="720"/>
      </w:pPr>
      <w:rPr>
        <w:rFonts w:hint="default"/>
        <w:lang w:val="en-US" w:eastAsia="en-US" w:bidi="ar-SA"/>
      </w:rPr>
    </w:lvl>
  </w:abstractNum>
  <w:abstractNum w:abstractNumId="33" w15:restartNumberingAfterBreak="0">
    <w:nsid w:val="22485FBB"/>
    <w:multiLevelType w:val="hybridMultilevel"/>
    <w:tmpl w:val="C5525664"/>
    <w:lvl w:ilvl="0" w:tplc="B010EA0A">
      <w:start w:val="20"/>
      <w:numFmt w:val="decimal"/>
      <w:lvlText w:val="%1."/>
      <w:lvlJc w:val="left"/>
      <w:pPr>
        <w:ind w:left="860" w:hanging="720"/>
      </w:pPr>
      <w:rPr>
        <w:rFonts w:ascii="Times New Roman" w:eastAsia="Times New Roman" w:hAnsi="Times New Roman" w:cs="Times New Roman" w:hint="default"/>
        <w:color w:val="231F20"/>
        <w:spacing w:val="-4"/>
        <w:w w:val="100"/>
        <w:sz w:val="20"/>
        <w:szCs w:val="20"/>
        <w:u w:val="single" w:color="231F20"/>
        <w:lang w:val="en-US" w:eastAsia="en-US" w:bidi="ar-SA"/>
      </w:rPr>
    </w:lvl>
    <w:lvl w:ilvl="1" w:tplc="2242A7DA">
      <w:start w:val="1"/>
      <w:numFmt w:val="lowerLetter"/>
      <w:lvlText w:val="(%2)"/>
      <w:lvlJc w:val="left"/>
      <w:pPr>
        <w:ind w:left="1380" w:hanging="500"/>
      </w:pPr>
      <w:rPr>
        <w:rFonts w:ascii="Times New Roman" w:eastAsia="Times New Roman" w:hAnsi="Times New Roman" w:cs="Times New Roman" w:hint="default"/>
        <w:color w:val="231F20"/>
        <w:spacing w:val="-4"/>
        <w:w w:val="97"/>
        <w:sz w:val="20"/>
        <w:szCs w:val="20"/>
        <w:lang w:val="en-US" w:eastAsia="en-US" w:bidi="ar-SA"/>
      </w:rPr>
    </w:lvl>
    <w:lvl w:ilvl="2" w:tplc="F5EE3350">
      <w:numFmt w:val="bullet"/>
      <w:lvlText w:val="•"/>
      <w:lvlJc w:val="left"/>
      <w:pPr>
        <w:ind w:left="2455" w:hanging="500"/>
      </w:pPr>
      <w:rPr>
        <w:rFonts w:hint="default"/>
        <w:lang w:val="en-US" w:eastAsia="en-US" w:bidi="ar-SA"/>
      </w:rPr>
    </w:lvl>
    <w:lvl w:ilvl="3" w:tplc="CABE6B46">
      <w:numFmt w:val="bullet"/>
      <w:lvlText w:val="•"/>
      <w:lvlJc w:val="left"/>
      <w:pPr>
        <w:ind w:left="3531" w:hanging="500"/>
      </w:pPr>
      <w:rPr>
        <w:rFonts w:hint="default"/>
        <w:lang w:val="en-US" w:eastAsia="en-US" w:bidi="ar-SA"/>
      </w:rPr>
    </w:lvl>
    <w:lvl w:ilvl="4" w:tplc="F42CC134">
      <w:numFmt w:val="bullet"/>
      <w:lvlText w:val="•"/>
      <w:lvlJc w:val="left"/>
      <w:pPr>
        <w:ind w:left="4606" w:hanging="500"/>
      </w:pPr>
      <w:rPr>
        <w:rFonts w:hint="default"/>
        <w:lang w:val="en-US" w:eastAsia="en-US" w:bidi="ar-SA"/>
      </w:rPr>
    </w:lvl>
    <w:lvl w:ilvl="5" w:tplc="8510279E">
      <w:numFmt w:val="bullet"/>
      <w:lvlText w:val="•"/>
      <w:lvlJc w:val="left"/>
      <w:pPr>
        <w:ind w:left="5682" w:hanging="500"/>
      </w:pPr>
      <w:rPr>
        <w:rFonts w:hint="default"/>
        <w:lang w:val="en-US" w:eastAsia="en-US" w:bidi="ar-SA"/>
      </w:rPr>
    </w:lvl>
    <w:lvl w:ilvl="6" w:tplc="46F8E82C">
      <w:numFmt w:val="bullet"/>
      <w:lvlText w:val="•"/>
      <w:lvlJc w:val="left"/>
      <w:pPr>
        <w:ind w:left="6757" w:hanging="500"/>
      </w:pPr>
      <w:rPr>
        <w:rFonts w:hint="default"/>
        <w:lang w:val="en-US" w:eastAsia="en-US" w:bidi="ar-SA"/>
      </w:rPr>
    </w:lvl>
    <w:lvl w:ilvl="7" w:tplc="9EF6EA90">
      <w:numFmt w:val="bullet"/>
      <w:lvlText w:val="•"/>
      <w:lvlJc w:val="left"/>
      <w:pPr>
        <w:ind w:left="7833" w:hanging="500"/>
      </w:pPr>
      <w:rPr>
        <w:rFonts w:hint="default"/>
        <w:lang w:val="en-US" w:eastAsia="en-US" w:bidi="ar-SA"/>
      </w:rPr>
    </w:lvl>
    <w:lvl w:ilvl="8" w:tplc="498AA5D4">
      <w:numFmt w:val="bullet"/>
      <w:lvlText w:val="•"/>
      <w:lvlJc w:val="left"/>
      <w:pPr>
        <w:ind w:left="8908" w:hanging="500"/>
      </w:pPr>
      <w:rPr>
        <w:rFonts w:hint="default"/>
        <w:lang w:val="en-US" w:eastAsia="en-US" w:bidi="ar-SA"/>
      </w:rPr>
    </w:lvl>
  </w:abstractNum>
  <w:abstractNum w:abstractNumId="34" w15:restartNumberingAfterBreak="0">
    <w:nsid w:val="22CA54DD"/>
    <w:multiLevelType w:val="hybridMultilevel"/>
    <w:tmpl w:val="D4E4A7FA"/>
    <w:lvl w:ilvl="0" w:tplc="961C2742">
      <w:start w:val="1"/>
      <w:numFmt w:val="lowerLetter"/>
      <w:lvlText w:val="(%1)"/>
      <w:lvlJc w:val="left"/>
      <w:pPr>
        <w:ind w:left="1380" w:hanging="500"/>
      </w:pPr>
      <w:rPr>
        <w:rFonts w:ascii="Times New Roman" w:eastAsia="Times New Roman" w:hAnsi="Times New Roman" w:cs="Times New Roman" w:hint="default"/>
        <w:color w:val="231F20"/>
        <w:spacing w:val="-1"/>
        <w:w w:val="100"/>
        <w:sz w:val="20"/>
        <w:szCs w:val="20"/>
        <w:lang w:val="en-US" w:eastAsia="en-US" w:bidi="ar-SA"/>
      </w:rPr>
    </w:lvl>
    <w:lvl w:ilvl="1" w:tplc="69C4FA3C">
      <w:start w:val="1"/>
      <w:numFmt w:val="lowerLetter"/>
      <w:lvlText w:val="(%2)"/>
      <w:lvlJc w:val="left"/>
      <w:pPr>
        <w:ind w:left="1740" w:hanging="500"/>
      </w:pPr>
      <w:rPr>
        <w:rFonts w:ascii="Times New Roman" w:eastAsia="Times New Roman" w:hAnsi="Times New Roman" w:cs="Times New Roman" w:hint="default"/>
        <w:color w:val="231F20"/>
        <w:spacing w:val="-22"/>
        <w:w w:val="98"/>
        <w:sz w:val="20"/>
        <w:szCs w:val="20"/>
        <w:lang w:val="en-US" w:eastAsia="en-US" w:bidi="ar-SA"/>
      </w:rPr>
    </w:lvl>
    <w:lvl w:ilvl="2" w:tplc="97B461CE">
      <w:numFmt w:val="bullet"/>
      <w:lvlText w:val="•"/>
      <w:lvlJc w:val="left"/>
      <w:pPr>
        <w:ind w:left="2775" w:hanging="500"/>
      </w:pPr>
      <w:rPr>
        <w:rFonts w:hint="default"/>
        <w:lang w:val="en-US" w:eastAsia="en-US" w:bidi="ar-SA"/>
      </w:rPr>
    </w:lvl>
    <w:lvl w:ilvl="3" w:tplc="AA0883CC">
      <w:numFmt w:val="bullet"/>
      <w:lvlText w:val="•"/>
      <w:lvlJc w:val="left"/>
      <w:pPr>
        <w:ind w:left="3811" w:hanging="500"/>
      </w:pPr>
      <w:rPr>
        <w:rFonts w:hint="default"/>
        <w:lang w:val="en-US" w:eastAsia="en-US" w:bidi="ar-SA"/>
      </w:rPr>
    </w:lvl>
    <w:lvl w:ilvl="4" w:tplc="B8C05356">
      <w:numFmt w:val="bullet"/>
      <w:lvlText w:val="•"/>
      <w:lvlJc w:val="left"/>
      <w:pPr>
        <w:ind w:left="4846" w:hanging="500"/>
      </w:pPr>
      <w:rPr>
        <w:rFonts w:hint="default"/>
        <w:lang w:val="en-US" w:eastAsia="en-US" w:bidi="ar-SA"/>
      </w:rPr>
    </w:lvl>
    <w:lvl w:ilvl="5" w:tplc="78EEDC28">
      <w:numFmt w:val="bullet"/>
      <w:lvlText w:val="•"/>
      <w:lvlJc w:val="left"/>
      <w:pPr>
        <w:ind w:left="5882" w:hanging="500"/>
      </w:pPr>
      <w:rPr>
        <w:rFonts w:hint="default"/>
        <w:lang w:val="en-US" w:eastAsia="en-US" w:bidi="ar-SA"/>
      </w:rPr>
    </w:lvl>
    <w:lvl w:ilvl="6" w:tplc="89389AA6">
      <w:numFmt w:val="bullet"/>
      <w:lvlText w:val="•"/>
      <w:lvlJc w:val="left"/>
      <w:pPr>
        <w:ind w:left="6917" w:hanging="500"/>
      </w:pPr>
      <w:rPr>
        <w:rFonts w:hint="default"/>
        <w:lang w:val="en-US" w:eastAsia="en-US" w:bidi="ar-SA"/>
      </w:rPr>
    </w:lvl>
    <w:lvl w:ilvl="7" w:tplc="7C08E1E2">
      <w:numFmt w:val="bullet"/>
      <w:lvlText w:val="•"/>
      <w:lvlJc w:val="left"/>
      <w:pPr>
        <w:ind w:left="7953" w:hanging="500"/>
      </w:pPr>
      <w:rPr>
        <w:rFonts w:hint="default"/>
        <w:lang w:val="en-US" w:eastAsia="en-US" w:bidi="ar-SA"/>
      </w:rPr>
    </w:lvl>
    <w:lvl w:ilvl="8" w:tplc="225CAB54">
      <w:numFmt w:val="bullet"/>
      <w:lvlText w:val="•"/>
      <w:lvlJc w:val="left"/>
      <w:pPr>
        <w:ind w:left="8988" w:hanging="500"/>
      </w:pPr>
      <w:rPr>
        <w:rFonts w:hint="default"/>
        <w:lang w:val="en-US" w:eastAsia="en-US" w:bidi="ar-SA"/>
      </w:rPr>
    </w:lvl>
  </w:abstractNum>
  <w:abstractNum w:abstractNumId="35" w15:restartNumberingAfterBreak="0">
    <w:nsid w:val="22FB3C35"/>
    <w:multiLevelType w:val="hybridMultilevel"/>
    <w:tmpl w:val="DF7676FA"/>
    <w:lvl w:ilvl="0" w:tplc="CC440332">
      <w:numFmt w:val="bullet"/>
      <w:lvlText w:val=""/>
      <w:lvlJc w:val="left"/>
      <w:pPr>
        <w:ind w:left="614" w:hanging="544"/>
      </w:pPr>
      <w:rPr>
        <w:rFonts w:ascii="Symbol" w:eastAsia="Symbol" w:hAnsi="Symbol" w:cs="Symbol" w:hint="default"/>
        <w:color w:val="231F20"/>
        <w:w w:val="100"/>
        <w:sz w:val="20"/>
        <w:szCs w:val="20"/>
        <w:lang w:val="en-US" w:eastAsia="en-US" w:bidi="ar-SA"/>
      </w:rPr>
    </w:lvl>
    <w:lvl w:ilvl="1" w:tplc="F19A4006">
      <w:numFmt w:val="bullet"/>
      <w:lvlText w:val="•"/>
      <w:lvlJc w:val="left"/>
      <w:pPr>
        <w:ind w:left="1600" w:hanging="544"/>
      </w:pPr>
      <w:rPr>
        <w:rFonts w:hint="default"/>
        <w:lang w:val="en-US" w:eastAsia="en-US" w:bidi="ar-SA"/>
      </w:rPr>
    </w:lvl>
    <w:lvl w:ilvl="2" w:tplc="85E2AA16">
      <w:numFmt w:val="bullet"/>
      <w:lvlText w:val="•"/>
      <w:lvlJc w:val="left"/>
      <w:pPr>
        <w:ind w:left="2580" w:hanging="544"/>
      </w:pPr>
      <w:rPr>
        <w:rFonts w:hint="default"/>
        <w:lang w:val="en-US" w:eastAsia="en-US" w:bidi="ar-SA"/>
      </w:rPr>
    </w:lvl>
    <w:lvl w:ilvl="3" w:tplc="AE9632A8">
      <w:numFmt w:val="bullet"/>
      <w:lvlText w:val="•"/>
      <w:lvlJc w:val="left"/>
      <w:pPr>
        <w:ind w:left="3560" w:hanging="544"/>
      </w:pPr>
      <w:rPr>
        <w:rFonts w:hint="default"/>
        <w:lang w:val="en-US" w:eastAsia="en-US" w:bidi="ar-SA"/>
      </w:rPr>
    </w:lvl>
    <w:lvl w:ilvl="4" w:tplc="CF128BF4">
      <w:numFmt w:val="bullet"/>
      <w:lvlText w:val="•"/>
      <w:lvlJc w:val="left"/>
      <w:pPr>
        <w:ind w:left="4540" w:hanging="544"/>
      </w:pPr>
      <w:rPr>
        <w:rFonts w:hint="default"/>
        <w:lang w:val="en-US" w:eastAsia="en-US" w:bidi="ar-SA"/>
      </w:rPr>
    </w:lvl>
    <w:lvl w:ilvl="5" w:tplc="B3E2960E">
      <w:numFmt w:val="bullet"/>
      <w:lvlText w:val="•"/>
      <w:lvlJc w:val="left"/>
      <w:pPr>
        <w:ind w:left="5520" w:hanging="544"/>
      </w:pPr>
      <w:rPr>
        <w:rFonts w:hint="default"/>
        <w:lang w:val="en-US" w:eastAsia="en-US" w:bidi="ar-SA"/>
      </w:rPr>
    </w:lvl>
    <w:lvl w:ilvl="6" w:tplc="2E6896F0">
      <w:numFmt w:val="bullet"/>
      <w:lvlText w:val="•"/>
      <w:lvlJc w:val="left"/>
      <w:pPr>
        <w:ind w:left="6500" w:hanging="544"/>
      </w:pPr>
      <w:rPr>
        <w:rFonts w:hint="default"/>
        <w:lang w:val="en-US" w:eastAsia="en-US" w:bidi="ar-SA"/>
      </w:rPr>
    </w:lvl>
    <w:lvl w:ilvl="7" w:tplc="FFF01F04">
      <w:numFmt w:val="bullet"/>
      <w:lvlText w:val="•"/>
      <w:lvlJc w:val="left"/>
      <w:pPr>
        <w:ind w:left="7480" w:hanging="544"/>
      </w:pPr>
      <w:rPr>
        <w:rFonts w:hint="default"/>
        <w:lang w:val="en-US" w:eastAsia="en-US" w:bidi="ar-SA"/>
      </w:rPr>
    </w:lvl>
    <w:lvl w:ilvl="8" w:tplc="46EA119C">
      <w:numFmt w:val="bullet"/>
      <w:lvlText w:val="•"/>
      <w:lvlJc w:val="left"/>
      <w:pPr>
        <w:ind w:left="8460" w:hanging="544"/>
      </w:pPr>
      <w:rPr>
        <w:rFonts w:hint="default"/>
        <w:lang w:val="en-US" w:eastAsia="en-US" w:bidi="ar-SA"/>
      </w:rPr>
    </w:lvl>
  </w:abstractNum>
  <w:abstractNum w:abstractNumId="36" w15:restartNumberingAfterBreak="0">
    <w:nsid w:val="232C0D74"/>
    <w:multiLevelType w:val="hybridMultilevel"/>
    <w:tmpl w:val="B5EEE370"/>
    <w:lvl w:ilvl="0" w:tplc="FAF6473E">
      <w:start w:val="1"/>
      <w:numFmt w:val="lowerLetter"/>
      <w:lvlText w:val="(%1)"/>
      <w:lvlJc w:val="left"/>
      <w:pPr>
        <w:ind w:left="1380" w:hanging="500"/>
      </w:pPr>
      <w:rPr>
        <w:rFonts w:ascii="Times New Roman" w:eastAsia="Times New Roman" w:hAnsi="Times New Roman" w:cs="Times New Roman" w:hint="default"/>
        <w:color w:val="231F20"/>
        <w:spacing w:val="-1"/>
        <w:w w:val="100"/>
        <w:sz w:val="20"/>
        <w:szCs w:val="20"/>
        <w:lang w:val="en-US" w:eastAsia="en-US" w:bidi="ar-SA"/>
      </w:rPr>
    </w:lvl>
    <w:lvl w:ilvl="1" w:tplc="9634D3B0">
      <w:start w:val="1"/>
      <w:numFmt w:val="lowerLetter"/>
      <w:lvlText w:val="(%2)"/>
      <w:lvlJc w:val="left"/>
      <w:pPr>
        <w:ind w:left="1740" w:hanging="500"/>
      </w:pPr>
      <w:rPr>
        <w:rFonts w:ascii="Times New Roman" w:eastAsia="Times New Roman" w:hAnsi="Times New Roman" w:cs="Times New Roman" w:hint="default"/>
        <w:color w:val="231F20"/>
        <w:spacing w:val="-22"/>
        <w:w w:val="98"/>
        <w:sz w:val="20"/>
        <w:szCs w:val="20"/>
        <w:lang w:val="en-US" w:eastAsia="en-US" w:bidi="ar-SA"/>
      </w:rPr>
    </w:lvl>
    <w:lvl w:ilvl="2" w:tplc="7EBA14D2">
      <w:numFmt w:val="bullet"/>
      <w:lvlText w:val="•"/>
      <w:lvlJc w:val="left"/>
      <w:pPr>
        <w:ind w:left="2775" w:hanging="500"/>
      </w:pPr>
      <w:rPr>
        <w:rFonts w:hint="default"/>
        <w:lang w:val="en-US" w:eastAsia="en-US" w:bidi="ar-SA"/>
      </w:rPr>
    </w:lvl>
    <w:lvl w:ilvl="3" w:tplc="11BEE5DA">
      <w:numFmt w:val="bullet"/>
      <w:lvlText w:val="•"/>
      <w:lvlJc w:val="left"/>
      <w:pPr>
        <w:ind w:left="3811" w:hanging="500"/>
      </w:pPr>
      <w:rPr>
        <w:rFonts w:hint="default"/>
        <w:lang w:val="en-US" w:eastAsia="en-US" w:bidi="ar-SA"/>
      </w:rPr>
    </w:lvl>
    <w:lvl w:ilvl="4" w:tplc="5D143368">
      <w:numFmt w:val="bullet"/>
      <w:lvlText w:val="•"/>
      <w:lvlJc w:val="left"/>
      <w:pPr>
        <w:ind w:left="4846" w:hanging="500"/>
      </w:pPr>
      <w:rPr>
        <w:rFonts w:hint="default"/>
        <w:lang w:val="en-US" w:eastAsia="en-US" w:bidi="ar-SA"/>
      </w:rPr>
    </w:lvl>
    <w:lvl w:ilvl="5" w:tplc="9B34BF82">
      <w:numFmt w:val="bullet"/>
      <w:lvlText w:val="•"/>
      <w:lvlJc w:val="left"/>
      <w:pPr>
        <w:ind w:left="5882" w:hanging="500"/>
      </w:pPr>
      <w:rPr>
        <w:rFonts w:hint="default"/>
        <w:lang w:val="en-US" w:eastAsia="en-US" w:bidi="ar-SA"/>
      </w:rPr>
    </w:lvl>
    <w:lvl w:ilvl="6" w:tplc="82D6E33E">
      <w:numFmt w:val="bullet"/>
      <w:lvlText w:val="•"/>
      <w:lvlJc w:val="left"/>
      <w:pPr>
        <w:ind w:left="6917" w:hanging="500"/>
      </w:pPr>
      <w:rPr>
        <w:rFonts w:hint="default"/>
        <w:lang w:val="en-US" w:eastAsia="en-US" w:bidi="ar-SA"/>
      </w:rPr>
    </w:lvl>
    <w:lvl w:ilvl="7" w:tplc="85022FCA">
      <w:numFmt w:val="bullet"/>
      <w:lvlText w:val="•"/>
      <w:lvlJc w:val="left"/>
      <w:pPr>
        <w:ind w:left="7953" w:hanging="500"/>
      </w:pPr>
      <w:rPr>
        <w:rFonts w:hint="default"/>
        <w:lang w:val="en-US" w:eastAsia="en-US" w:bidi="ar-SA"/>
      </w:rPr>
    </w:lvl>
    <w:lvl w:ilvl="8" w:tplc="BB1E10C6">
      <w:numFmt w:val="bullet"/>
      <w:lvlText w:val="•"/>
      <w:lvlJc w:val="left"/>
      <w:pPr>
        <w:ind w:left="8988" w:hanging="500"/>
      </w:pPr>
      <w:rPr>
        <w:rFonts w:hint="default"/>
        <w:lang w:val="en-US" w:eastAsia="en-US" w:bidi="ar-SA"/>
      </w:rPr>
    </w:lvl>
  </w:abstractNum>
  <w:abstractNum w:abstractNumId="37" w15:restartNumberingAfterBreak="0">
    <w:nsid w:val="244F2229"/>
    <w:multiLevelType w:val="hybridMultilevel"/>
    <w:tmpl w:val="7D267B2A"/>
    <w:lvl w:ilvl="0" w:tplc="9A2865DC">
      <w:start w:val="1"/>
      <w:numFmt w:val="lowerLetter"/>
      <w:lvlText w:val="(%1)"/>
      <w:lvlJc w:val="left"/>
      <w:pPr>
        <w:ind w:left="1740" w:hanging="500"/>
      </w:pPr>
      <w:rPr>
        <w:rFonts w:ascii="Times New Roman" w:eastAsia="Times New Roman" w:hAnsi="Times New Roman" w:cs="Times New Roman" w:hint="default"/>
        <w:color w:val="231F20"/>
        <w:spacing w:val="-22"/>
        <w:w w:val="98"/>
        <w:sz w:val="20"/>
        <w:szCs w:val="20"/>
        <w:lang w:val="en-US" w:eastAsia="en-US" w:bidi="ar-SA"/>
      </w:rPr>
    </w:lvl>
    <w:lvl w:ilvl="1" w:tplc="23109448">
      <w:numFmt w:val="bullet"/>
      <w:lvlText w:val="•"/>
      <w:lvlJc w:val="left"/>
      <w:pPr>
        <w:ind w:left="2672" w:hanging="500"/>
      </w:pPr>
      <w:rPr>
        <w:rFonts w:hint="default"/>
        <w:lang w:val="en-US" w:eastAsia="en-US" w:bidi="ar-SA"/>
      </w:rPr>
    </w:lvl>
    <w:lvl w:ilvl="2" w:tplc="29D673CC">
      <w:numFmt w:val="bullet"/>
      <w:lvlText w:val="•"/>
      <w:lvlJc w:val="left"/>
      <w:pPr>
        <w:ind w:left="3604" w:hanging="500"/>
      </w:pPr>
      <w:rPr>
        <w:rFonts w:hint="default"/>
        <w:lang w:val="en-US" w:eastAsia="en-US" w:bidi="ar-SA"/>
      </w:rPr>
    </w:lvl>
    <w:lvl w:ilvl="3" w:tplc="EF24F1C4">
      <w:numFmt w:val="bullet"/>
      <w:lvlText w:val="•"/>
      <w:lvlJc w:val="left"/>
      <w:pPr>
        <w:ind w:left="4536" w:hanging="500"/>
      </w:pPr>
      <w:rPr>
        <w:rFonts w:hint="default"/>
        <w:lang w:val="en-US" w:eastAsia="en-US" w:bidi="ar-SA"/>
      </w:rPr>
    </w:lvl>
    <w:lvl w:ilvl="4" w:tplc="97C4E5CC">
      <w:numFmt w:val="bullet"/>
      <w:lvlText w:val="•"/>
      <w:lvlJc w:val="left"/>
      <w:pPr>
        <w:ind w:left="5468" w:hanging="500"/>
      </w:pPr>
      <w:rPr>
        <w:rFonts w:hint="default"/>
        <w:lang w:val="en-US" w:eastAsia="en-US" w:bidi="ar-SA"/>
      </w:rPr>
    </w:lvl>
    <w:lvl w:ilvl="5" w:tplc="764A7BF6">
      <w:numFmt w:val="bullet"/>
      <w:lvlText w:val="•"/>
      <w:lvlJc w:val="left"/>
      <w:pPr>
        <w:ind w:left="6400" w:hanging="500"/>
      </w:pPr>
      <w:rPr>
        <w:rFonts w:hint="default"/>
        <w:lang w:val="en-US" w:eastAsia="en-US" w:bidi="ar-SA"/>
      </w:rPr>
    </w:lvl>
    <w:lvl w:ilvl="6" w:tplc="FA9A881A">
      <w:numFmt w:val="bullet"/>
      <w:lvlText w:val="•"/>
      <w:lvlJc w:val="left"/>
      <w:pPr>
        <w:ind w:left="7332" w:hanging="500"/>
      </w:pPr>
      <w:rPr>
        <w:rFonts w:hint="default"/>
        <w:lang w:val="en-US" w:eastAsia="en-US" w:bidi="ar-SA"/>
      </w:rPr>
    </w:lvl>
    <w:lvl w:ilvl="7" w:tplc="F8F8E9C2">
      <w:numFmt w:val="bullet"/>
      <w:lvlText w:val="•"/>
      <w:lvlJc w:val="left"/>
      <w:pPr>
        <w:ind w:left="8264" w:hanging="500"/>
      </w:pPr>
      <w:rPr>
        <w:rFonts w:hint="default"/>
        <w:lang w:val="en-US" w:eastAsia="en-US" w:bidi="ar-SA"/>
      </w:rPr>
    </w:lvl>
    <w:lvl w:ilvl="8" w:tplc="68364872">
      <w:numFmt w:val="bullet"/>
      <w:lvlText w:val="•"/>
      <w:lvlJc w:val="left"/>
      <w:pPr>
        <w:ind w:left="9196" w:hanging="500"/>
      </w:pPr>
      <w:rPr>
        <w:rFonts w:hint="default"/>
        <w:lang w:val="en-US" w:eastAsia="en-US" w:bidi="ar-SA"/>
      </w:rPr>
    </w:lvl>
  </w:abstractNum>
  <w:abstractNum w:abstractNumId="38" w15:restartNumberingAfterBreak="0">
    <w:nsid w:val="24AB70A9"/>
    <w:multiLevelType w:val="hybridMultilevel"/>
    <w:tmpl w:val="AF303A82"/>
    <w:lvl w:ilvl="0" w:tplc="D58858AE">
      <w:start w:val="13"/>
      <w:numFmt w:val="decimal"/>
      <w:lvlText w:val="%1."/>
      <w:lvlJc w:val="left"/>
      <w:pPr>
        <w:ind w:left="1220" w:hanging="720"/>
      </w:pPr>
      <w:rPr>
        <w:rFonts w:ascii="Times New Roman" w:eastAsia="Times New Roman" w:hAnsi="Times New Roman" w:cs="Times New Roman" w:hint="default"/>
        <w:color w:val="231F20"/>
        <w:spacing w:val="-14"/>
        <w:w w:val="98"/>
        <w:sz w:val="20"/>
        <w:szCs w:val="20"/>
        <w:lang w:val="en-US" w:eastAsia="en-US" w:bidi="ar-SA"/>
      </w:rPr>
    </w:lvl>
    <w:lvl w:ilvl="1" w:tplc="8E6E9E70">
      <w:start w:val="1"/>
      <w:numFmt w:val="lowerLetter"/>
      <w:lvlText w:val="(%2)"/>
      <w:lvlJc w:val="left"/>
      <w:pPr>
        <w:ind w:left="1740" w:hanging="500"/>
        <w:jc w:val="right"/>
      </w:pPr>
      <w:rPr>
        <w:rFonts w:ascii="Times New Roman" w:eastAsia="Times New Roman" w:hAnsi="Times New Roman" w:cs="Times New Roman" w:hint="default"/>
        <w:color w:val="231F20"/>
        <w:spacing w:val="-8"/>
        <w:w w:val="100"/>
        <w:sz w:val="20"/>
        <w:szCs w:val="20"/>
        <w:lang w:val="en-US" w:eastAsia="en-US" w:bidi="ar-SA"/>
      </w:rPr>
    </w:lvl>
    <w:lvl w:ilvl="2" w:tplc="BAB430CC">
      <w:numFmt w:val="bullet"/>
      <w:lvlText w:val="•"/>
      <w:lvlJc w:val="left"/>
      <w:pPr>
        <w:ind w:left="2775" w:hanging="500"/>
      </w:pPr>
      <w:rPr>
        <w:rFonts w:hint="default"/>
        <w:lang w:val="en-US" w:eastAsia="en-US" w:bidi="ar-SA"/>
      </w:rPr>
    </w:lvl>
    <w:lvl w:ilvl="3" w:tplc="78887EF4">
      <w:numFmt w:val="bullet"/>
      <w:lvlText w:val="•"/>
      <w:lvlJc w:val="left"/>
      <w:pPr>
        <w:ind w:left="3811" w:hanging="500"/>
      </w:pPr>
      <w:rPr>
        <w:rFonts w:hint="default"/>
        <w:lang w:val="en-US" w:eastAsia="en-US" w:bidi="ar-SA"/>
      </w:rPr>
    </w:lvl>
    <w:lvl w:ilvl="4" w:tplc="D618E836">
      <w:numFmt w:val="bullet"/>
      <w:lvlText w:val="•"/>
      <w:lvlJc w:val="left"/>
      <w:pPr>
        <w:ind w:left="4846" w:hanging="500"/>
      </w:pPr>
      <w:rPr>
        <w:rFonts w:hint="default"/>
        <w:lang w:val="en-US" w:eastAsia="en-US" w:bidi="ar-SA"/>
      </w:rPr>
    </w:lvl>
    <w:lvl w:ilvl="5" w:tplc="F0C43826">
      <w:numFmt w:val="bullet"/>
      <w:lvlText w:val="•"/>
      <w:lvlJc w:val="left"/>
      <w:pPr>
        <w:ind w:left="5882" w:hanging="500"/>
      </w:pPr>
      <w:rPr>
        <w:rFonts w:hint="default"/>
        <w:lang w:val="en-US" w:eastAsia="en-US" w:bidi="ar-SA"/>
      </w:rPr>
    </w:lvl>
    <w:lvl w:ilvl="6" w:tplc="7BC24EB0">
      <w:numFmt w:val="bullet"/>
      <w:lvlText w:val="•"/>
      <w:lvlJc w:val="left"/>
      <w:pPr>
        <w:ind w:left="6917" w:hanging="500"/>
      </w:pPr>
      <w:rPr>
        <w:rFonts w:hint="default"/>
        <w:lang w:val="en-US" w:eastAsia="en-US" w:bidi="ar-SA"/>
      </w:rPr>
    </w:lvl>
    <w:lvl w:ilvl="7" w:tplc="5002C404">
      <w:numFmt w:val="bullet"/>
      <w:lvlText w:val="•"/>
      <w:lvlJc w:val="left"/>
      <w:pPr>
        <w:ind w:left="7953" w:hanging="500"/>
      </w:pPr>
      <w:rPr>
        <w:rFonts w:hint="default"/>
        <w:lang w:val="en-US" w:eastAsia="en-US" w:bidi="ar-SA"/>
      </w:rPr>
    </w:lvl>
    <w:lvl w:ilvl="8" w:tplc="4A26192C">
      <w:numFmt w:val="bullet"/>
      <w:lvlText w:val="•"/>
      <w:lvlJc w:val="left"/>
      <w:pPr>
        <w:ind w:left="8988" w:hanging="500"/>
      </w:pPr>
      <w:rPr>
        <w:rFonts w:hint="default"/>
        <w:lang w:val="en-US" w:eastAsia="en-US" w:bidi="ar-SA"/>
      </w:rPr>
    </w:lvl>
  </w:abstractNum>
  <w:abstractNum w:abstractNumId="39" w15:restartNumberingAfterBreak="0">
    <w:nsid w:val="24DB2C29"/>
    <w:multiLevelType w:val="hybridMultilevel"/>
    <w:tmpl w:val="B2EEE3C4"/>
    <w:lvl w:ilvl="0" w:tplc="9CE0A8E0">
      <w:start w:val="1"/>
      <w:numFmt w:val="lowerLetter"/>
      <w:lvlText w:val="(%1)"/>
      <w:lvlJc w:val="left"/>
      <w:pPr>
        <w:ind w:left="1380" w:hanging="500"/>
      </w:pPr>
      <w:rPr>
        <w:rFonts w:ascii="Times New Roman" w:eastAsia="Times New Roman" w:hAnsi="Times New Roman" w:cs="Times New Roman" w:hint="default"/>
        <w:color w:val="231F20"/>
        <w:spacing w:val="-12"/>
        <w:w w:val="100"/>
        <w:sz w:val="20"/>
        <w:szCs w:val="20"/>
        <w:lang w:val="en-US" w:eastAsia="en-US" w:bidi="ar-SA"/>
      </w:rPr>
    </w:lvl>
    <w:lvl w:ilvl="1" w:tplc="2EDAD3D8">
      <w:numFmt w:val="bullet"/>
      <w:lvlText w:val="•"/>
      <w:lvlJc w:val="left"/>
      <w:pPr>
        <w:ind w:left="2348" w:hanging="500"/>
      </w:pPr>
      <w:rPr>
        <w:rFonts w:hint="default"/>
        <w:lang w:val="en-US" w:eastAsia="en-US" w:bidi="ar-SA"/>
      </w:rPr>
    </w:lvl>
    <w:lvl w:ilvl="2" w:tplc="A8E26452">
      <w:numFmt w:val="bullet"/>
      <w:lvlText w:val="•"/>
      <w:lvlJc w:val="left"/>
      <w:pPr>
        <w:ind w:left="3316" w:hanging="500"/>
      </w:pPr>
      <w:rPr>
        <w:rFonts w:hint="default"/>
        <w:lang w:val="en-US" w:eastAsia="en-US" w:bidi="ar-SA"/>
      </w:rPr>
    </w:lvl>
    <w:lvl w:ilvl="3" w:tplc="0C96405A">
      <w:numFmt w:val="bullet"/>
      <w:lvlText w:val="•"/>
      <w:lvlJc w:val="left"/>
      <w:pPr>
        <w:ind w:left="4284" w:hanging="500"/>
      </w:pPr>
      <w:rPr>
        <w:rFonts w:hint="default"/>
        <w:lang w:val="en-US" w:eastAsia="en-US" w:bidi="ar-SA"/>
      </w:rPr>
    </w:lvl>
    <w:lvl w:ilvl="4" w:tplc="1B1C6FD0">
      <w:numFmt w:val="bullet"/>
      <w:lvlText w:val="•"/>
      <w:lvlJc w:val="left"/>
      <w:pPr>
        <w:ind w:left="5252" w:hanging="500"/>
      </w:pPr>
      <w:rPr>
        <w:rFonts w:hint="default"/>
        <w:lang w:val="en-US" w:eastAsia="en-US" w:bidi="ar-SA"/>
      </w:rPr>
    </w:lvl>
    <w:lvl w:ilvl="5" w:tplc="E12A917E">
      <w:numFmt w:val="bullet"/>
      <w:lvlText w:val="•"/>
      <w:lvlJc w:val="left"/>
      <w:pPr>
        <w:ind w:left="6220" w:hanging="500"/>
      </w:pPr>
      <w:rPr>
        <w:rFonts w:hint="default"/>
        <w:lang w:val="en-US" w:eastAsia="en-US" w:bidi="ar-SA"/>
      </w:rPr>
    </w:lvl>
    <w:lvl w:ilvl="6" w:tplc="F2C64036">
      <w:numFmt w:val="bullet"/>
      <w:lvlText w:val="•"/>
      <w:lvlJc w:val="left"/>
      <w:pPr>
        <w:ind w:left="7188" w:hanging="500"/>
      </w:pPr>
      <w:rPr>
        <w:rFonts w:hint="default"/>
        <w:lang w:val="en-US" w:eastAsia="en-US" w:bidi="ar-SA"/>
      </w:rPr>
    </w:lvl>
    <w:lvl w:ilvl="7" w:tplc="B622AA00">
      <w:numFmt w:val="bullet"/>
      <w:lvlText w:val="•"/>
      <w:lvlJc w:val="left"/>
      <w:pPr>
        <w:ind w:left="8156" w:hanging="500"/>
      </w:pPr>
      <w:rPr>
        <w:rFonts w:hint="default"/>
        <w:lang w:val="en-US" w:eastAsia="en-US" w:bidi="ar-SA"/>
      </w:rPr>
    </w:lvl>
    <w:lvl w:ilvl="8" w:tplc="50AC27C4">
      <w:numFmt w:val="bullet"/>
      <w:lvlText w:val="•"/>
      <w:lvlJc w:val="left"/>
      <w:pPr>
        <w:ind w:left="9124" w:hanging="500"/>
      </w:pPr>
      <w:rPr>
        <w:rFonts w:hint="default"/>
        <w:lang w:val="en-US" w:eastAsia="en-US" w:bidi="ar-SA"/>
      </w:rPr>
    </w:lvl>
  </w:abstractNum>
  <w:abstractNum w:abstractNumId="40" w15:restartNumberingAfterBreak="0">
    <w:nsid w:val="27D0046D"/>
    <w:multiLevelType w:val="hybridMultilevel"/>
    <w:tmpl w:val="FC3AE24C"/>
    <w:lvl w:ilvl="0" w:tplc="4198E636">
      <w:start w:val="1"/>
      <w:numFmt w:val="lowerLetter"/>
      <w:lvlText w:val="(%1)"/>
      <w:lvlJc w:val="left"/>
      <w:pPr>
        <w:ind w:left="1380" w:hanging="500"/>
      </w:pPr>
      <w:rPr>
        <w:rFonts w:ascii="Times New Roman" w:eastAsia="Times New Roman" w:hAnsi="Times New Roman" w:cs="Times New Roman" w:hint="default"/>
        <w:color w:val="231F20"/>
        <w:spacing w:val="-12"/>
        <w:w w:val="100"/>
        <w:sz w:val="20"/>
        <w:szCs w:val="20"/>
        <w:lang w:val="en-US" w:eastAsia="en-US" w:bidi="ar-SA"/>
      </w:rPr>
    </w:lvl>
    <w:lvl w:ilvl="1" w:tplc="307C7F3A">
      <w:start w:val="1"/>
      <w:numFmt w:val="lowerLetter"/>
      <w:lvlText w:val="(%2)"/>
      <w:lvlJc w:val="left"/>
      <w:pPr>
        <w:ind w:left="1740" w:hanging="500"/>
      </w:pPr>
      <w:rPr>
        <w:rFonts w:ascii="Times New Roman" w:eastAsia="Times New Roman" w:hAnsi="Times New Roman" w:cs="Times New Roman" w:hint="default"/>
        <w:color w:val="231F20"/>
        <w:spacing w:val="-12"/>
        <w:w w:val="100"/>
        <w:sz w:val="20"/>
        <w:szCs w:val="20"/>
        <w:lang w:val="en-US" w:eastAsia="en-US" w:bidi="ar-SA"/>
      </w:rPr>
    </w:lvl>
    <w:lvl w:ilvl="2" w:tplc="62FCF6BC">
      <w:numFmt w:val="bullet"/>
      <w:lvlText w:val="•"/>
      <w:lvlJc w:val="left"/>
      <w:pPr>
        <w:ind w:left="2775" w:hanging="500"/>
      </w:pPr>
      <w:rPr>
        <w:rFonts w:hint="default"/>
        <w:lang w:val="en-US" w:eastAsia="en-US" w:bidi="ar-SA"/>
      </w:rPr>
    </w:lvl>
    <w:lvl w:ilvl="3" w:tplc="51B2B328">
      <w:numFmt w:val="bullet"/>
      <w:lvlText w:val="•"/>
      <w:lvlJc w:val="left"/>
      <w:pPr>
        <w:ind w:left="3811" w:hanging="500"/>
      </w:pPr>
      <w:rPr>
        <w:rFonts w:hint="default"/>
        <w:lang w:val="en-US" w:eastAsia="en-US" w:bidi="ar-SA"/>
      </w:rPr>
    </w:lvl>
    <w:lvl w:ilvl="4" w:tplc="BD5CFB88">
      <w:numFmt w:val="bullet"/>
      <w:lvlText w:val="•"/>
      <w:lvlJc w:val="left"/>
      <w:pPr>
        <w:ind w:left="4846" w:hanging="500"/>
      </w:pPr>
      <w:rPr>
        <w:rFonts w:hint="default"/>
        <w:lang w:val="en-US" w:eastAsia="en-US" w:bidi="ar-SA"/>
      </w:rPr>
    </w:lvl>
    <w:lvl w:ilvl="5" w:tplc="4A52BDBE">
      <w:numFmt w:val="bullet"/>
      <w:lvlText w:val="•"/>
      <w:lvlJc w:val="left"/>
      <w:pPr>
        <w:ind w:left="5882" w:hanging="500"/>
      </w:pPr>
      <w:rPr>
        <w:rFonts w:hint="default"/>
        <w:lang w:val="en-US" w:eastAsia="en-US" w:bidi="ar-SA"/>
      </w:rPr>
    </w:lvl>
    <w:lvl w:ilvl="6" w:tplc="C5B6898C">
      <w:numFmt w:val="bullet"/>
      <w:lvlText w:val="•"/>
      <w:lvlJc w:val="left"/>
      <w:pPr>
        <w:ind w:left="6917" w:hanging="500"/>
      </w:pPr>
      <w:rPr>
        <w:rFonts w:hint="default"/>
        <w:lang w:val="en-US" w:eastAsia="en-US" w:bidi="ar-SA"/>
      </w:rPr>
    </w:lvl>
    <w:lvl w:ilvl="7" w:tplc="3B5ED32E">
      <w:numFmt w:val="bullet"/>
      <w:lvlText w:val="•"/>
      <w:lvlJc w:val="left"/>
      <w:pPr>
        <w:ind w:left="7953" w:hanging="500"/>
      </w:pPr>
      <w:rPr>
        <w:rFonts w:hint="default"/>
        <w:lang w:val="en-US" w:eastAsia="en-US" w:bidi="ar-SA"/>
      </w:rPr>
    </w:lvl>
    <w:lvl w:ilvl="8" w:tplc="44C6B806">
      <w:numFmt w:val="bullet"/>
      <w:lvlText w:val="•"/>
      <w:lvlJc w:val="left"/>
      <w:pPr>
        <w:ind w:left="8988" w:hanging="500"/>
      </w:pPr>
      <w:rPr>
        <w:rFonts w:hint="default"/>
        <w:lang w:val="en-US" w:eastAsia="en-US" w:bidi="ar-SA"/>
      </w:rPr>
    </w:lvl>
  </w:abstractNum>
  <w:abstractNum w:abstractNumId="41" w15:restartNumberingAfterBreak="0">
    <w:nsid w:val="282E283A"/>
    <w:multiLevelType w:val="hybridMultilevel"/>
    <w:tmpl w:val="FDE864EE"/>
    <w:lvl w:ilvl="0" w:tplc="5D9A4B7A">
      <w:start w:val="1"/>
      <w:numFmt w:val="lowerLetter"/>
      <w:lvlText w:val="(%1)"/>
      <w:lvlJc w:val="left"/>
      <w:pPr>
        <w:ind w:left="1379" w:hanging="500"/>
      </w:pPr>
      <w:rPr>
        <w:rFonts w:ascii="Times New Roman" w:eastAsia="Times New Roman" w:hAnsi="Times New Roman" w:cs="Times New Roman" w:hint="default"/>
        <w:color w:val="231F20"/>
        <w:spacing w:val="-5"/>
        <w:w w:val="98"/>
        <w:sz w:val="20"/>
        <w:szCs w:val="20"/>
        <w:lang w:val="en-US" w:eastAsia="en-US" w:bidi="ar-SA"/>
      </w:rPr>
    </w:lvl>
    <w:lvl w:ilvl="1" w:tplc="F25AF78A">
      <w:numFmt w:val="bullet"/>
      <w:lvlText w:val="•"/>
      <w:lvlJc w:val="left"/>
      <w:pPr>
        <w:ind w:left="2348" w:hanging="500"/>
      </w:pPr>
      <w:rPr>
        <w:rFonts w:hint="default"/>
        <w:lang w:val="en-US" w:eastAsia="en-US" w:bidi="ar-SA"/>
      </w:rPr>
    </w:lvl>
    <w:lvl w:ilvl="2" w:tplc="21E6D9AA">
      <w:numFmt w:val="bullet"/>
      <w:lvlText w:val="•"/>
      <w:lvlJc w:val="left"/>
      <w:pPr>
        <w:ind w:left="3316" w:hanging="500"/>
      </w:pPr>
      <w:rPr>
        <w:rFonts w:hint="default"/>
        <w:lang w:val="en-US" w:eastAsia="en-US" w:bidi="ar-SA"/>
      </w:rPr>
    </w:lvl>
    <w:lvl w:ilvl="3" w:tplc="0DB892D8">
      <w:numFmt w:val="bullet"/>
      <w:lvlText w:val="•"/>
      <w:lvlJc w:val="left"/>
      <w:pPr>
        <w:ind w:left="4284" w:hanging="500"/>
      </w:pPr>
      <w:rPr>
        <w:rFonts w:hint="default"/>
        <w:lang w:val="en-US" w:eastAsia="en-US" w:bidi="ar-SA"/>
      </w:rPr>
    </w:lvl>
    <w:lvl w:ilvl="4" w:tplc="E17CEA50">
      <w:numFmt w:val="bullet"/>
      <w:lvlText w:val="•"/>
      <w:lvlJc w:val="left"/>
      <w:pPr>
        <w:ind w:left="5252" w:hanging="500"/>
      </w:pPr>
      <w:rPr>
        <w:rFonts w:hint="default"/>
        <w:lang w:val="en-US" w:eastAsia="en-US" w:bidi="ar-SA"/>
      </w:rPr>
    </w:lvl>
    <w:lvl w:ilvl="5" w:tplc="9F0060C0">
      <w:numFmt w:val="bullet"/>
      <w:lvlText w:val="•"/>
      <w:lvlJc w:val="left"/>
      <w:pPr>
        <w:ind w:left="6220" w:hanging="500"/>
      </w:pPr>
      <w:rPr>
        <w:rFonts w:hint="default"/>
        <w:lang w:val="en-US" w:eastAsia="en-US" w:bidi="ar-SA"/>
      </w:rPr>
    </w:lvl>
    <w:lvl w:ilvl="6" w:tplc="267E04DC">
      <w:numFmt w:val="bullet"/>
      <w:lvlText w:val="•"/>
      <w:lvlJc w:val="left"/>
      <w:pPr>
        <w:ind w:left="7188" w:hanging="500"/>
      </w:pPr>
      <w:rPr>
        <w:rFonts w:hint="default"/>
        <w:lang w:val="en-US" w:eastAsia="en-US" w:bidi="ar-SA"/>
      </w:rPr>
    </w:lvl>
    <w:lvl w:ilvl="7" w:tplc="D278D9B6">
      <w:numFmt w:val="bullet"/>
      <w:lvlText w:val="•"/>
      <w:lvlJc w:val="left"/>
      <w:pPr>
        <w:ind w:left="8156" w:hanging="500"/>
      </w:pPr>
      <w:rPr>
        <w:rFonts w:hint="default"/>
        <w:lang w:val="en-US" w:eastAsia="en-US" w:bidi="ar-SA"/>
      </w:rPr>
    </w:lvl>
    <w:lvl w:ilvl="8" w:tplc="AF44303A">
      <w:numFmt w:val="bullet"/>
      <w:lvlText w:val="•"/>
      <w:lvlJc w:val="left"/>
      <w:pPr>
        <w:ind w:left="9124" w:hanging="500"/>
      </w:pPr>
      <w:rPr>
        <w:rFonts w:hint="default"/>
        <w:lang w:val="en-US" w:eastAsia="en-US" w:bidi="ar-SA"/>
      </w:rPr>
    </w:lvl>
  </w:abstractNum>
  <w:abstractNum w:abstractNumId="42" w15:restartNumberingAfterBreak="0">
    <w:nsid w:val="29973328"/>
    <w:multiLevelType w:val="hybridMultilevel"/>
    <w:tmpl w:val="A65EDC4E"/>
    <w:lvl w:ilvl="0" w:tplc="259067B6">
      <w:start w:val="83"/>
      <w:numFmt w:val="decimal"/>
      <w:lvlText w:val="%1."/>
      <w:lvlJc w:val="left"/>
      <w:pPr>
        <w:ind w:left="860" w:hanging="720"/>
        <w:jc w:val="right"/>
      </w:pPr>
      <w:rPr>
        <w:rFonts w:ascii="Times New Roman" w:eastAsia="Times New Roman" w:hAnsi="Times New Roman" w:cs="Times New Roman" w:hint="default"/>
        <w:color w:val="231F20"/>
        <w:spacing w:val="-12"/>
        <w:w w:val="97"/>
        <w:sz w:val="20"/>
        <w:szCs w:val="20"/>
        <w:lang w:val="en-US" w:eastAsia="en-US" w:bidi="ar-SA"/>
      </w:rPr>
    </w:lvl>
    <w:lvl w:ilvl="1" w:tplc="49245AFC">
      <w:numFmt w:val="bullet"/>
      <w:lvlText w:val="•"/>
      <w:lvlJc w:val="left"/>
      <w:pPr>
        <w:ind w:left="1880" w:hanging="720"/>
      </w:pPr>
      <w:rPr>
        <w:rFonts w:hint="default"/>
        <w:lang w:val="en-US" w:eastAsia="en-US" w:bidi="ar-SA"/>
      </w:rPr>
    </w:lvl>
    <w:lvl w:ilvl="2" w:tplc="FB663490">
      <w:numFmt w:val="bullet"/>
      <w:lvlText w:val="•"/>
      <w:lvlJc w:val="left"/>
      <w:pPr>
        <w:ind w:left="2900" w:hanging="720"/>
      </w:pPr>
      <w:rPr>
        <w:rFonts w:hint="default"/>
        <w:lang w:val="en-US" w:eastAsia="en-US" w:bidi="ar-SA"/>
      </w:rPr>
    </w:lvl>
    <w:lvl w:ilvl="3" w:tplc="E842D818">
      <w:numFmt w:val="bullet"/>
      <w:lvlText w:val="•"/>
      <w:lvlJc w:val="left"/>
      <w:pPr>
        <w:ind w:left="3920" w:hanging="720"/>
      </w:pPr>
      <w:rPr>
        <w:rFonts w:hint="default"/>
        <w:lang w:val="en-US" w:eastAsia="en-US" w:bidi="ar-SA"/>
      </w:rPr>
    </w:lvl>
    <w:lvl w:ilvl="4" w:tplc="B52E5816">
      <w:numFmt w:val="bullet"/>
      <w:lvlText w:val="•"/>
      <w:lvlJc w:val="left"/>
      <w:pPr>
        <w:ind w:left="4940" w:hanging="720"/>
      </w:pPr>
      <w:rPr>
        <w:rFonts w:hint="default"/>
        <w:lang w:val="en-US" w:eastAsia="en-US" w:bidi="ar-SA"/>
      </w:rPr>
    </w:lvl>
    <w:lvl w:ilvl="5" w:tplc="BFB8A9AE">
      <w:numFmt w:val="bullet"/>
      <w:lvlText w:val="•"/>
      <w:lvlJc w:val="left"/>
      <w:pPr>
        <w:ind w:left="5960" w:hanging="720"/>
      </w:pPr>
      <w:rPr>
        <w:rFonts w:hint="default"/>
        <w:lang w:val="en-US" w:eastAsia="en-US" w:bidi="ar-SA"/>
      </w:rPr>
    </w:lvl>
    <w:lvl w:ilvl="6" w:tplc="150A9A7E">
      <w:numFmt w:val="bullet"/>
      <w:lvlText w:val="•"/>
      <w:lvlJc w:val="left"/>
      <w:pPr>
        <w:ind w:left="6980" w:hanging="720"/>
      </w:pPr>
      <w:rPr>
        <w:rFonts w:hint="default"/>
        <w:lang w:val="en-US" w:eastAsia="en-US" w:bidi="ar-SA"/>
      </w:rPr>
    </w:lvl>
    <w:lvl w:ilvl="7" w:tplc="7186B5AA">
      <w:numFmt w:val="bullet"/>
      <w:lvlText w:val="•"/>
      <w:lvlJc w:val="left"/>
      <w:pPr>
        <w:ind w:left="8000" w:hanging="720"/>
      </w:pPr>
      <w:rPr>
        <w:rFonts w:hint="default"/>
        <w:lang w:val="en-US" w:eastAsia="en-US" w:bidi="ar-SA"/>
      </w:rPr>
    </w:lvl>
    <w:lvl w:ilvl="8" w:tplc="B1C2EB46">
      <w:numFmt w:val="bullet"/>
      <w:lvlText w:val="•"/>
      <w:lvlJc w:val="left"/>
      <w:pPr>
        <w:ind w:left="9020" w:hanging="720"/>
      </w:pPr>
      <w:rPr>
        <w:rFonts w:hint="default"/>
        <w:lang w:val="en-US" w:eastAsia="en-US" w:bidi="ar-SA"/>
      </w:rPr>
    </w:lvl>
  </w:abstractNum>
  <w:abstractNum w:abstractNumId="43" w15:restartNumberingAfterBreak="0">
    <w:nsid w:val="2BE94519"/>
    <w:multiLevelType w:val="hybridMultilevel"/>
    <w:tmpl w:val="1E9215B2"/>
    <w:lvl w:ilvl="0" w:tplc="8B582946">
      <w:start w:val="71"/>
      <w:numFmt w:val="decimal"/>
      <w:lvlText w:val="%1."/>
      <w:lvlJc w:val="left"/>
      <w:pPr>
        <w:ind w:left="859" w:hanging="720"/>
      </w:pPr>
      <w:rPr>
        <w:rFonts w:ascii="Times New Roman" w:eastAsia="Times New Roman" w:hAnsi="Times New Roman" w:cs="Times New Roman" w:hint="default"/>
        <w:color w:val="231F20"/>
        <w:spacing w:val="-1"/>
        <w:w w:val="100"/>
        <w:sz w:val="20"/>
        <w:szCs w:val="20"/>
        <w:lang w:val="en-US" w:eastAsia="en-US" w:bidi="ar-SA"/>
      </w:rPr>
    </w:lvl>
    <w:lvl w:ilvl="1" w:tplc="D1264050">
      <w:start w:val="1"/>
      <w:numFmt w:val="lowerLetter"/>
      <w:lvlText w:val="(%2)"/>
      <w:lvlJc w:val="left"/>
      <w:pPr>
        <w:ind w:left="1380" w:hanging="500"/>
      </w:pPr>
      <w:rPr>
        <w:rFonts w:ascii="Times New Roman" w:eastAsia="Times New Roman" w:hAnsi="Times New Roman" w:cs="Times New Roman" w:hint="default"/>
        <w:color w:val="231F20"/>
        <w:spacing w:val="-1"/>
        <w:w w:val="98"/>
        <w:sz w:val="20"/>
        <w:szCs w:val="20"/>
        <w:lang w:val="en-US" w:eastAsia="en-US" w:bidi="ar-SA"/>
      </w:rPr>
    </w:lvl>
    <w:lvl w:ilvl="2" w:tplc="9C18EAB4">
      <w:start w:val="1"/>
      <w:numFmt w:val="lowerLetter"/>
      <w:lvlText w:val="(%3)"/>
      <w:lvlJc w:val="left"/>
      <w:pPr>
        <w:ind w:left="1740" w:hanging="500"/>
      </w:pPr>
      <w:rPr>
        <w:rFonts w:ascii="Times New Roman" w:eastAsia="Times New Roman" w:hAnsi="Times New Roman" w:cs="Times New Roman" w:hint="default"/>
        <w:color w:val="231F20"/>
        <w:spacing w:val="-1"/>
        <w:w w:val="97"/>
        <w:sz w:val="20"/>
        <w:szCs w:val="20"/>
        <w:lang w:val="en-US" w:eastAsia="en-US" w:bidi="ar-SA"/>
      </w:rPr>
    </w:lvl>
    <w:lvl w:ilvl="3" w:tplc="7CC8A93E">
      <w:numFmt w:val="bullet"/>
      <w:lvlText w:val="•"/>
      <w:lvlJc w:val="left"/>
      <w:pPr>
        <w:ind w:left="2905" w:hanging="500"/>
      </w:pPr>
      <w:rPr>
        <w:rFonts w:hint="default"/>
        <w:lang w:val="en-US" w:eastAsia="en-US" w:bidi="ar-SA"/>
      </w:rPr>
    </w:lvl>
    <w:lvl w:ilvl="4" w:tplc="25C45E14">
      <w:numFmt w:val="bullet"/>
      <w:lvlText w:val="•"/>
      <w:lvlJc w:val="left"/>
      <w:pPr>
        <w:ind w:left="4070" w:hanging="500"/>
      </w:pPr>
      <w:rPr>
        <w:rFonts w:hint="default"/>
        <w:lang w:val="en-US" w:eastAsia="en-US" w:bidi="ar-SA"/>
      </w:rPr>
    </w:lvl>
    <w:lvl w:ilvl="5" w:tplc="9BF0E412">
      <w:numFmt w:val="bullet"/>
      <w:lvlText w:val="•"/>
      <w:lvlJc w:val="left"/>
      <w:pPr>
        <w:ind w:left="5235" w:hanging="500"/>
      </w:pPr>
      <w:rPr>
        <w:rFonts w:hint="default"/>
        <w:lang w:val="en-US" w:eastAsia="en-US" w:bidi="ar-SA"/>
      </w:rPr>
    </w:lvl>
    <w:lvl w:ilvl="6" w:tplc="2084D726">
      <w:numFmt w:val="bullet"/>
      <w:lvlText w:val="•"/>
      <w:lvlJc w:val="left"/>
      <w:pPr>
        <w:ind w:left="6400" w:hanging="500"/>
      </w:pPr>
      <w:rPr>
        <w:rFonts w:hint="default"/>
        <w:lang w:val="en-US" w:eastAsia="en-US" w:bidi="ar-SA"/>
      </w:rPr>
    </w:lvl>
    <w:lvl w:ilvl="7" w:tplc="68EEE1A2">
      <w:numFmt w:val="bullet"/>
      <w:lvlText w:val="•"/>
      <w:lvlJc w:val="left"/>
      <w:pPr>
        <w:ind w:left="7565" w:hanging="500"/>
      </w:pPr>
      <w:rPr>
        <w:rFonts w:hint="default"/>
        <w:lang w:val="en-US" w:eastAsia="en-US" w:bidi="ar-SA"/>
      </w:rPr>
    </w:lvl>
    <w:lvl w:ilvl="8" w:tplc="949C8EC2">
      <w:numFmt w:val="bullet"/>
      <w:lvlText w:val="•"/>
      <w:lvlJc w:val="left"/>
      <w:pPr>
        <w:ind w:left="8730" w:hanging="500"/>
      </w:pPr>
      <w:rPr>
        <w:rFonts w:hint="default"/>
        <w:lang w:val="en-US" w:eastAsia="en-US" w:bidi="ar-SA"/>
      </w:rPr>
    </w:lvl>
  </w:abstractNum>
  <w:abstractNum w:abstractNumId="44" w15:restartNumberingAfterBreak="0">
    <w:nsid w:val="2D7A68DC"/>
    <w:multiLevelType w:val="hybridMultilevel"/>
    <w:tmpl w:val="11985F4A"/>
    <w:lvl w:ilvl="0" w:tplc="14A8F932">
      <w:start w:val="1"/>
      <w:numFmt w:val="lowerLetter"/>
      <w:lvlText w:val="(%1)"/>
      <w:lvlJc w:val="left"/>
      <w:pPr>
        <w:ind w:left="1740" w:hanging="500"/>
      </w:pPr>
      <w:rPr>
        <w:rFonts w:ascii="Times New Roman" w:eastAsia="Times New Roman" w:hAnsi="Times New Roman" w:cs="Times New Roman" w:hint="default"/>
        <w:color w:val="231F20"/>
        <w:spacing w:val="-11"/>
        <w:w w:val="98"/>
        <w:sz w:val="20"/>
        <w:szCs w:val="20"/>
        <w:lang w:val="en-US" w:eastAsia="en-US" w:bidi="ar-SA"/>
      </w:rPr>
    </w:lvl>
    <w:lvl w:ilvl="1" w:tplc="80F23648">
      <w:numFmt w:val="bullet"/>
      <w:lvlText w:val="•"/>
      <w:lvlJc w:val="left"/>
      <w:pPr>
        <w:ind w:left="2672" w:hanging="500"/>
      </w:pPr>
      <w:rPr>
        <w:rFonts w:hint="default"/>
        <w:lang w:val="en-US" w:eastAsia="en-US" w:bidi="ar-SA"/>
      </w:rPr>
    </w:lvl>
    <w:lvl w:ilvl="2" w:tplc="EDD46072">
      <w:numFmt w:val="bullet"/>
      <w:lvlText w:val="•"/>
      <w:lvlJc w:val="left"/>
      <w:pPr>
        <w:ind w:left="3604" w:hanging="500"/>
      </w:pPr>
      <w:rPr>
        <w:rFonts w:hint="default"/>
        <w:lang w:val="en-US" w:eastAsia="en-US" w:bidi="ar-SA"/>
      </w:rPr>
    </w:lvl>
    <w:lvl w:ilvl="3" w:tplc="65B40CFC">
      <w:numFmt w:val="bullet"/>
      <w:lvlText w:val="•"/>
      <w:lvlJc w:val="left"/>
      <w:pPr>
        <w:ind w:left="4536" w:hanging="500"/>
      </w:pPr>
      <w:rPr>
        <w:rFonts w:hint="default"/>
        <w:lang w:val="en-US" w:eastAsia="en-US" w:bidi="ar-SA"/>
      </w:rPr>
    </w:lvl>
    <w:lvl w:ilvl="4" w:tplc="61103408">
      <w:numFmt w:val="bullet"/>
      <w:lvlText w:val="•"/>
      <w:lvlJc w:val="left"/>
      <w:pPr>
        <w:ind w:left="5468" w:hanging="500"/>
      </w:pPr>
      <w:rPr>
        <w:rFonts w:hint="default"/>
        <w:lang w:val="en-US" w:eastAsia="en-US" w:bidi="ar-SA"/>
      </w:rPr>
    </w:lvl>
    <w:lvl w:ilvl="5" w:tplc="6A76A3B6">
      <w:numFmt w:val="bullet"/>
      <w:lvlText w:val="•"/>
      <w:lvlJc w:val="left"/>
      <w:pPr>
        <w:ind w:left="6400" w:hanging="500"/>
      </w:pPr>
      <w:rPr>
        <w:rFonts w:hint="default"/>
        <w:lang w:val="en-US" w:eastAsia="en-US" w:bidi="ar-SA"/>
      </w:rPr>
    </w:lvl>
    <w:lvl w:ilvl="6" w:tplc="25D6CF8A">
      <w:numFmt w:val="bullet"/>
      <w:lvlText w:val="•"/>
      <w:lvlJc w:val="left"/>
      <w:pPr>
        <w:ind w:left="7332" w:hanging="500"/>
      </w:pPr>
      <w:rPr>
        <w:rFonts w:hint="default"/>
        <w:lang w:val="en-US" w:eastAsia="en-US" w:bidi="ar-SA"/>
      </w:rPr>
    </w:lvl>
    <w:lvl w:ilvl="7" w:tplc="65DE4E78">
      <w:numFmt w:val="bullet"/>
      <w:lvlText w:val="•"/>
      <w:lvlJc w:val="left"/>
      <w:pPr>
        <w:ind w:left="8264" w:hanging="500"/>
      </w:pPr>
      <w:rPr>
        <w:rFonts w:hint="default"/>
        <w:lang w:val="en-US" w:eastAsia="en-US" w:bidi="ar-SA"/>
      </w:rPr>
    </w:lvl>
    <w:lvl w:ilvl="8" w:tplc="A95EF6D6">
      <w:numFmt w:val="bullet"/>
      <w:lvlText w:val="•"/>
      <w:lvlJc w:val="left"/>
      <w:pPr>
        <w:ind w:left="9196" w:hanging="500"/>
      </w:pPr>
      <w:rPr>
        <w:rFonts w:hint="default"/>
        <w:lang w:val="en-US" w:eastAsia="en-US" w:bidi="ar-SA"/>
      </w:rPr>
    </w:lvl>
  </w:abstractNum>
  <w:abstractNum w:abstractNumId="45" w15:restartNumberingAfterBreak="0">
    <w:nsid w:val="2E6B71E7"/>
    <w:multiLevelType w:val="hybridMultilevel"/>
    <w:tmpl w:val="182EFEBE"/>
    <w:lvl w:ilvl="0" w:tplc="87843318">
      <w:start w:val="5"/>
      <w:numFmt w:val="decimal"/>
      <w:lvlText w:val="%1."/>
      <w:lvlJc w:val="left"/>
      <w:pPr>
        <w:ind w:left="860" w:hanging="720"/>
      </w:pPr>
      <w:rPr>
        <w:rFonts w:ascii="Times New Roman" w:eastAsia="Times New Roman" w:hAnsi="Times New Roman" w:cs="Times New Roman" w:hint="default"/>
        <w:color w:val="231F20"/>
        <w:spacing w:val="-14"/>
        <w:w w:val="98"/>
        <w:sz w:val="20"/>
        <w:szCs w:val="20"/>
        <w:lang w:val="en-US" w:eastAsia="en-US" w:bidi="ar-SA"/>
      </w:rPr>
    </w:lvl>
    <w:lvl w:ilvl="1" w:tplc="A9A0ED32">
      <w:start w:val="1"/>
      <w:numFmt w:val="lowerLetter"/>
      <w:lvlText w:val="(%2)"/>
      <w:lvlJc w:val="left"/>
      <w:pPr>
        <w:ind w:left="1234" w:hanging="354"/>
      </w:pPr>
      <w:rPr>
        <w:rFonts w:hint="default"/>
        <w:strike/>
        <w:spacing w:val="-18"/>
        <w:w w:val="97"/>
        <w:lang w:val="en-US" w:eastAsia="en-US" w:bidi="ar-SA"/>
      </w:rPr>
    </w:lvl>
    <w:lvl w:ilvl="2" w:tplc="40E2A51C">
      <w:numFmt w:val="bullet"/>
      <w:lvlText w:val="•"/>
      <w:lvlJc w:val="left"/>
      <w:pPr>
        <w:ind w:left="2331" w:hanging="354"/>
      </w:pPr>
      <w:rPr>
        <w:rFonts w:hint="default"/>
        <w:lang w:val="en-US" w:eastAsia="en-US" w:bidi="ar-SA"/>
      </w:rPr>
    </w:lvl>
    <w:lvl w:ilvl="3" w:tplc="B2804428">
      <w:numFmt w:val="bullet"/>
      <w:lvlText w:val="•"/>
      <w:lvlJc w:val="left"/>
      <w:pPr>
        <w:ind w:left="3422" w:hanging="354"/>
      </w:pPr>
      <w:rPr>
        <w:rFonts w:hint="default"/>
        <w:lang w:val="en-US" w:eastAsia="en-US" w:bidi="ar-SA"/>
      </w:rPr>
    </w:lvl>
    <w:lvl w:ilvl="4" w:tplc="30CA150C">
      <w:numFmt w:val="bullet"/>
      <w:lvlText w:val="•"/>
      <w:lvlJc w:val="left"/>
      <w:pPr>
        <w:ind w:left="4513" w:hanging="354"/>
      </w:pPr>
      <w:rPr>
        <w:rFonts w:hint="default"/>
        <w:lang w:val="en-US" w:eastAsia="en-US" w:bidi="ar-SA"/>
      </w:rPr>
    </w:lvl>
    <w:lvl w:ilvl="5" w:tplc="B76AD642">
      <w:numFmt w:val="bullet"/>
      <w:lvlText w:val="•"/>
      <w:lvlJc w:val="left"/>
      <w:pPr>
        <w:ind w:left="5604" w:hanging="354"/>
      </w:pPr>
      <w:rPr>
        <w:rFonts w:hint="default"/>
        <w:lang w:val="en-US" w:eastAsia="en-US" w:bidi="ar-SA"/>
      </w:rPr>
    </w:lvl>
    <w:lvl w:ilvl="6" w:tplc="4EB6306E">
      <w:numFmt w:val="bullet"/>
      <w:lvlText w:val="•"/>
      <w:lvlJc w:val="left"/>
      <w:pPr>
        <w:ind w:left="6695" w:hanging="354"/>
      </w:pPr>
      <w:rPr>
        <w:rFonts w:hint="default"/>
        <w:lang w:val="en-US" w:eastAsia="en-US" w:bidi="ar-SA"/>
      </w:rPr>
    </w:lvl>
    <w:lvl w:ilvl="7" w:tplc="525C2954">
      <w:numFmt w:val="bullet"/>
      <w:lvlText w:val="•"/>
      <w:lvlJc w:val="left"/>
      <w:pPr>
        <w:ind w:left="7786" w:hanging="354"/>
      </w:pPr>
      <w:rPr>
        <w:rFonts w:hint="default"/>
        <w:lang w:val="en-US" w:eastAsia="en-US" w:bidi="ar-SA"/>
      </w:rPr>
    </w:lvl>
    <w:lvl w:ilvl="8" w:tplc="D668E274">
      <w:numFmt w:val="bullet"/>
      <w:lvlText w:val="•"/>
      <w:lvlJc w:val="left"/>
      <w:pPr>
        <w:ind w:left="8877" w:hanging="354"/>
      </w:pPr>
      <w:rPr>
        <w:rFonts w:hint="default"/>
        <w:lang w:val="en-US" w:eastAsia="en-US" w:bidi="ar-SA"/>
      </w:rPr>
    </w:lvl>
  </w:abstractNum>
  <w:abstractNum w:abstractNumId="46" w15:restartNumberingAfterBreak="0">
    <w:nsid w:val="2F8C3CDC"/>
    <w:multiLevelType w:val="hybridMultilevel"/>
    <w:tmpl w:val="2200CFB0"/>
    <w:lvl w:ilvl="0" w:tplc="449457C2">
      <w:start w:val="85"/>
      <w:numFmt w:val="decimal"/>
      <w:lvlText w:val="%1."/>
      <w:lvlJc w:val="left"/>
      <w:pPr>
        <w:ind w:left="1219" w:hanging="720"/>
      </w:pPr>
      <w:rPr>
        <w:rFonts w:ascii="Times New Roman" w:eastAsia="Times New Roman" w:hAnsi="Times New Roman" w:cs="Times New Roman" w:hint="default"/>
        <w:color w:val="231F20"/>
        <w:spacing w:val="-23"/>
        <w:w w:val="97"/>
        <w:sz w:val="20"/>
        <w:szCs w:val="20"/>
        <w:lang w:val="en-US" w:eastAsia="en-US" w:bidi="ar-SA"/>
      </w:rPr>
    </w:lvl>
    <w:lvl w:ilvl="1" w:tplc="31304BBA">
      <w:start w:val="1"/>
      <w:numFmt w:val="lowerLetter"/>
      <w:lvlText w:val="(%2)"/>
      <w:lvlJc w:val="left"/>
      <w:pPr>
        <w:ind w:left="1739" w:hanging="500"/>
      </w:pPr>
      <w:rPr>
        <w:rFonts w:ascii="Times New Roman" w:eastAsia="Times New Roman" w:hAnsi="Times New Roman" w:cs="Times New Roman" w:hint="default"/>
        <w:color w:val="231F20"/>
        <w:spacing w:val="-4"/>
        <w:w w:val="100"/>
        <w:sz w:val="20"/>
        <w:szCs w:val="20"/>
        <w:lang w:val="en-US" w:eastAsia="en-US" w:bidi="ar-SA"/>
      </w:rPr>
    </w:lvl>
    <w:lvl w:ilvl="2" w:tplc="92541794">
      <w:start w:val="1"/>
      <w:numFmt w:val="lowerRoman"/>
      <w:lvlText w:val="(%3)"/>
      <w:lvlJc w:val="left"/>
      <w:pPr>
        <w:ind w:left="2320" w:hanging="540"/>
      </w:pPr>
      <w:rPr>
        <w:rFonts w:ascii="Times New Roman" w:eastAsia="Times New Roman" w:hAnsi="Times New Roman" w:cs="Times New Roman" w:hint="default"/>
        <w:color w:val="231F20"/>
        <w:spacing w:val="-4"/>
        <w:w w:val="100"/>
        <w:sz w:val="20"/>
        <w:szCs w:val="20"/>
        <w:lang w:val="en-US" w:eastAsia="en-US" w:bidi="ar-SA"/>
      </w:rPr>
    </w:lvl>
    <w:lvl w:ilvl="3" w:tplc="C6449B68">
      <w:numFmt w:val="bullet"/>
      <w:lvlText w:val="•"/>
      <w:lvlJc w:val="left"/>
      <w:pPr>
        <w:ind w:left="3412" w:hanging="540"/>
      </w:pPr>
      <w:rPr>
        <w:rFonts w:hint="default"/>
        <w:lang w:val="en-US" w:eastAsia="en-US" w:bidi="ar-SA"/>
      </w:rPr>
    </w:lvl>
    <w:lvl w:ilvl="4" w:tplc="54F6B336">
      <w:numFmt w:val="bullet"/>
      <w:lvlText w:val="•"/>
      <w:lvlJc w:val="left"/>
      <w:pPr>
        <w:ind w:left="4505" w:hanging="540"/>
      </w:pPr>
      <w:rPr>
        <w:rFonts w:hint="default"/>
        <w:lang w:val="en-US" w:eastAsia="en-US" w:bidi="ar-SA"/>
      </w:rPr>
    </w:lvl>
    <w:lvl w:ilvl="5" w:tplc="9CCAA2C6">
      <w:numFmt w:val="bullet"/>
      <w:lvlText w:val="•"/>
      <w:lvlJc w:val="left"/>
      <w:pPr>
        <w:ind w:left="5597" w:hanging="540"/>
      </w:pPr>
      <w:rPr>
        <w:rFonts w:hint="default"/>
        <w:lang w:val="en-US" w:eastAsia="en-US" w:bidi="ar-SA"/>
      </w:rPr>
    </w:lvl>
    <w:lvl w:ilvl="6" w:tplc="1E6C8BF4">
      <w:numFmt w:val="bullet"/>
      <w:lvlText w:val="•"/>
      <w:lvlJc w:val="left"/>
      <w:pPr>
        <w:ind w:left="6690" w:hanging="540"/>
      </w:pPr>
      <w:rPr>
        <w:rFonts w:hint="default"/>
        <w:lang w:val="en-US" w:eastAsia="en-US" w:bidi="ar-SA"/>
      </w:rPr>
    </w:lvl>
    <w:lvl w:ilvl="7" w:tplc="B6D48B28">
      <w:numFmt w:val="bullet"/>
      <w:lvlText w:val="•"/>
      <w:lvlJc w:val="left"/>
      <w:pPr>
        <w:ind w:left="7782" w:hanging="540"/>
      </w:pPr>
      <w:rPr>
        <w:rFonts w:hint="default"/>
        <w:lang w:val="en-US" w:eastAsia="en-US" w:bidi="ar-SA"/>
      </w:rPr>
    </w:lvl>
    <w:lvl w:ilvl="8" w:tplc="27E01A50">
      <w:numFmt w:val="bullet"/>
      <w:lvlText w:val="•"/>
      <w:lvlJc w:val="left"/>
      <w:pPr>
        <w:ind w:left="8875" w:hanging="540"/>
      </w:pPr>
      <w:rPr>
        <w:rFonts w:hint="default"/>
        <w:lang w:val="en-US" w:eastAsia="en-US" w:bidi="ar-SA"/>
      </w:rPr>
    </w:lvl>
  </w:abstractNum>
  <w:abstractNum w:abstractNumId="47" w15:restartNumberingAfterBreak="0">
    <w:nsid w:val="2FA918F6"/>
    <w:multiLevelType w:val="hybridMultilevel"/>
    <w:tmpl w:val="95B4AB24"/>
    <w:lvl w:ilvl="0" w:tplc="37DC7A7C">
      <w:start w:val="1"/>
      <w:numFmt w:val="lowerLetter"/>
      <w:lvlText w:val="(%1)"/>
      <w:lvlJc w:val="left"/>
      <w:pPr>
        <w:ind w:left="1380" w:hanging="500"/>
      </w:pPr>
      <w:rPr>
        <w:rFonts w:ascii="Times New Roman" w:eastAsia="Times New Roman" w:hAnsi="Times New Roman" w:cs="Times New Roman" w:hint="default"/>
        <w:color w:val="231F20"/>
        <w:spacing w:val="-22"/>
        <w:w w:val="100"/>
        <w:sz w:val="20"/>
        <w:szCs w:val="20"/>
        <w:lang w:val="en-US" w:eastAsia="en-US" w:bidi="ar-SA"/>
      </w:rPr>
    </w:lvl>
    <w:lvl w:ilvl="1" w:tplc="824E7770">
      <w:numFmt w:val="bullet"/>
      <w:lvlText w:val="•"/>
      <w:lvlJc w:val="left"/>
      <w:pPr>
        <w:ind w:left="2348" w:hanging="500"/>
      </w:pPr>
      <w:rPr>
        <w:rFonts w:hint="default"/>
        <w:lang w:val="en-US" w:eastAsia="en-US" w:bidi="ar-SA"/>
      </w:rPr>
    </w:lvl>
    <w:lvl w:ilvl="2" w:tplc="7A7C67D6">
      <w:numFmt w:val="bullet"/>
      <w:lvlText w:val="•"/>
      <w:lvlJc w:val="left"/>
      <w:pPr>
        <w:ind w:left="3316" w:hanging="500"/>
      </w:pPr>
      <w:rPr>
        <w:rFonts w:hint="default"/>
        <w:lang w:val="en-US" w:eastAsia="en-US" w:bidi="ar-SA"/>
      </w:rPr>
    </w:lvl>
    <w:lvl w:ilvl="3" w:tplc="0680B654">
      <w:numFmt w:val="bullet"/>
      <w:lvlText w:val="•"/>
      <w:lvlJc w:val="left"/>
      <w:pPr>
        <w:ind w:left="4284" w:hanging="500"/>
      </w:pPr>
      <w:rPr>
        <w:rFonts w:hint="default"/>
        <w:lang w:val="en-US" w:eastAsia="en-US" w:bidi="ar-SA"/>
      </w:rPr>
    </w:lvl>
    <w:lvl w:ilvl="4" w:tplc="225690B6">
      <w:numFmt w:val="bullet"/>
      <w:lvlText w:val="•"/>
      <w:lvlJc w:val="left"/>
      <w:pPr>
        <w:ind w:left="5252" w:hanging="500"/>
      </w:pPr>
      <w:rPr>
        <w:rFonts w:hint="default"/>
        <w:lang w:val="en-US" w:eastAsia="en-US" w:bidi="ar-SA"/>
      </w:rPr>
    </w:lvl>
    <w:lvl w:ilvl="5" w:tplc="0ED8CED4">
      <w:numFmt w:val="bullet"/>
      <w:lvlText w:val="•"/>
      <w:lvlJc w:val="left"/>
      <w:pPr>
        <w:ind w:left="6220" w:hanging="500"/>
      </w:pPr>
      <w:rPr>
        <w:rFonts w:hint="default"/>
        <w:lang w:val="en-US" w:eastAsia="en-US" w:bidi="ar-SA"/>
      </w:rPr>
    </w:lvl>
    <w:lvl w:ilvl="6" w:tplc="1E88AF88">
      <w:numFmt w:val="bullet"/>
      <w:lvlText w:val="•"/>
      <w:lvlJc w:val="left"/>
      <w:pPr>
        <w:ind w:left="7188" w:hanging="500"/>
      </w:pPr>
      <w:rPr>
        <w:rFonts w:hint="default"/>
        <w:lang w:val="en-US" w:eastAsia="en-US" w:bidi="ar-SA"/>
      </w:rPr>
    </w:lvl>
    <w:lvl w:ilvl="7" w:tplc="6BB67F82">
      <w:numFmt w:val="bullet"/>
      <w:lvlText w:val="•"/>
      <w:lvlJc w:val="left"/>
      <w:pPr>
        <w:ind w:left="8156" w:hanging="500"/>
      </w:pPr>
      <w:rPr>
        <w:rFonts w:hint="default"/>
        <w:lang w:val="en-US" w:eastAsia="en-US" w:bidi="ar-SA"/>
      </w:rPr>
    </w:lvl>
    <w:lvl w:ilvl="8" w:tplc="05644764">
      <w:numFmt w:val="bullet"/>
      <w:lvlText w:val="•"/>
      <w:lvlJc w:val="left"/>
      <w:pPr>
        <w:ind w:left="9124" w:hanging="500"/>
      </w:pPr>
      <w:rPr>
        <w:rFonts w:hint="default"/>
        <w:lang w:val="en-US" w:eastAsia="en-US" w:bidi="ar-SA"/>
      </w:rPr>
    </w:lvl>
  </w:abstractNum>
  <w:abstractNum w:abstractNumId="48" w15:restartNumberingAfterBreak="0">
    <w:nsid w:val="30B85107"/>
    <w:multiLevelType w:val="hybridMultilevel"/>
    <w:tmpl w:val="8A1CBC6E"/>
    <w:lvl w:ilvl="0" w:tplc="440008C2">
      <w:start w:val="49"/>
      <w:numFmt w:val="decimal"/>
      <w:lvlText w:val="%1."/>
      <w:lvlJc w:val="left"/>
      <w:pPr>
        <w:ind w:left="1220" w:hanging="720"/>
      </w:pPr>
      <w:rPr>
        <w:rFonts w:ascii="Times New Roman" w:eastAsia="Times New Roman" w:hAnsi="Times New Roman" w:cs="Times New Roman" w:hint="default"/>
        <w:color w:val="231F20"/>
        <w:spacing w:val="-23"/>
        <w:w w:val="98"/>
        <w:sz w:val="20"/>
        <w:szCs w:val="20"/>
        <w:lang w:val="en-US" w:eastAsia="en-US" w:bidi="ar-SA"/>
      </w:rPr>
    </w:lvl>
    <w:lvl w:ilvl="1" w:tplc="655E2CCA">
      <w:numFmt w:val="bullet"/>
      <w:lvlText w:val="•"/>
      <w:lvlJc w:val="left"/>
      <w:pPr>
        <w:ind w:left="2204" w:hanging="720"/>
      </w:pPr>
      <w:rPr>
        <w:rFonts w:hint="default"/>
        <w:lang w:val="en-US" w:eastAsia="en-US" w:bidi="ar-SA"/>
      </w:rPr>
    </w:lvl>
    <w:lvl w:ilvl="2" w:tplc="A6E42AD0">
      <w:numFmt w:val="bullet"/>
      <w:lvlText w:val="•"/>
      <w:lvlJc w:val="left"/>
      <w:pPr>
        <w:ind w:left="3188" w:hanging="720"/>
      </w:pPr>
      <w:rPr>
        <w:rFonts w:hint="default"/>
        <w:lang w:val="en-US" w:eastAsia="en-US" w:bidi="ar-SA"/>
      </w:rPr>
    </w:lvl>
    <w:lvl w:ilvl="3" w:tplc="E5BE54A0">
      <w:numFmt w:val="bullet"/>
      <w:lvlText w:val="•"/>
      <w:lvlJc w:val="left"/>
      <w:pPr>
        <w:ind w:left="4172" w:hanging="720"/>
      </w:pPr>
      <w:rPr>
        <w:rFonts w:hint="default"/>
        <w:lang w:val="en-US" w:eastAsia="en-US" w:bidi="ar-SA"/>
      </w:rPr>
    </w:lvl>
    <w:lvl w:ilvl="4" w:tplc="E5FCAD2E">
      <w:numFmt w:val="bullet"/>
      <w:lvlText w:val="•"/>
      <w:lvlJc w:val="left"/>
      <w:pPr>
        <w:ind w:left="5156" w:hanging="720"/>
      </w:pPr>
      <w:rPr>
        <w:rFonts w:hint="default"/>
        <w:lang w:val="en-US" w:eastAsia="en-US" w:bidi="ar-SA"/>
      </w:rPr>
    </w:lvl>
    <w:lvl w:ilvl="5" w:tplc="6BA8AAA0">
      <w:numFmt w:val="bullet"/>
      <w:lvlText w:val="•"/>
      <w:lvlJc w:val="left"/>
      <w:pPr>
        <w:ind w:left="6140" w:hanging="720"/>
      </w:pPr>
      <w:rPr>
        <w:rFonts w:hint="default"/>
        <w:lang w:val="en-US" w:eastAsia="en-US" w:bidi="ar-SA"/>
      </w:rPr>
    </w:lvl>
    <w:lvl w:ilvl="6" w:tplc="3E7C9134">
      <w:numFmt w:val="bullet"/>
      <w:lvlText w:val="•"/>
      <w:lvlJc w:val="left"/>
      <w:pPr>
        <w:ind w:left="7124" w:hanging="720"/>
      </w:pPr>
      <w:rPr>
        <w:rFonts w:hint="default"/>
        <w:lang w:val="en-US" w:eastAsia="en-US" w:bidi="ar-SA"/>
      </w:rPr>
    </w:lvl>
    <w:lvl w:ilvl="7" w:tplc="F94A2A30">
      <w:numFmt w:val="bullet"/>
      <w:lvlText w:val="•"/>
      <w:lvlJc w:val="left"/>
      <w:pPr>
        <w:ind w:left="8108" w:hanging="720"/>
      </w:pPr>
      <w:rPr>
        <w:rFonts w:hint="default"/>
        <w:lang w:val="en-US" w:eastAsia="en-US" w:bidi="ar-SA"/>
      </w:rPr>
    </w:lvl>
    <w:lvl w:ilvl="8" w:tplc="FFE6E7CA">
      <w:numFmt w:val="bullet"/>
      <w:lvlText w:val="•"/>
      <w:lvlJc w:val="left"/>
      <w:pPr>
        <w:ind w:left="9092" w:hanging="720"/>
      </w:pPr>
      <w:rPr>
        <w:rFonts w:hint="default"/>
        <w:lang w:val="en-US" w:eastAsia="en-US" w:bidi="ar-SA"/>
      </w:rPr>
    </w:lvl>
  </w:abstractNum>
  <w:abstractNum w:abstractNumId="49" w15:restartNumberingAfterBreak="0">
    <w:nsid w:val="30D0623C"/>
    <w:multiLevelType w:val="hybridMultilevel"/>
    <w:tmpl w:val="B20E427A"/>
    <w:lvl w:ilvl="0" w:tplc="C2223348">
      <w:start w:val="1"/>
      <w:numFmt w:val="lowerLetter"/>
      <w:lvlText w:val="(%1)"/>
      <w:lvlJc w:val="left"/>
      <w:pPr>
        <w:ind w:left="1740" w:hanging="500"/>
      </w:pPr>
      <w:rPr>
        <w:rFonts w:ascii="Times New Roman" w:eastAsia="Times New Roman" w:hAnsi="Times New Roman" w:cs="Times New Roman" w:hint="default"/>
        <w:color w:val="231F20"/>
        <w:spacing w:val="-1"/>
        <w:w w:val="98"/>
        <w:sz w:val="20"/>
        <w:szCs w:val="20"/>
        <w:lang w:val="en-US" w:eastAsia="en-US" w:bidi="ar-SA"/>
      </w:rPr>
    </w:lvl>
    <w:lvl w:ilvl="1" w:tplc="D94002E4">
      <w:numFmt w:val="bullet"/>
      <w:lvlText w:val="•"/>
      <w:lvlJc w:val="left"/>
      <w:pPr>
        <w:ind w:left="2672" w:hanging="500"/>
      </w:pPr>
      <w:rPr>
        <w:rFonts w:hint="default"/>
        <w:lang w:val="en-US" w:eastAsia="en-US" w:bidi="ar-SA"/>
      </w:rPr>
    </w:lvl>
    <w:lvl w:ilvl="2" w:tplc="40EC2ADA">
      <w:numFmt w:val="bullet"/>
      <w:lvlText w:val="•"/>
      <w:lvlJc w:val="left"/>
      <w:pPr>
        <w:ind w:left="3604" w:hanging="500"/>
      </w:pPr>
      <w:rPr>
        <w:rFonts w:hint="default"/>
        <w:lang w:val="en-US" w:eastAsia="en-US" w:bidi="ar-SA"/>
      </w:rPr>
    </w:lvl>
    <w:lvl w:ilvl="3" w:tplc="7AC2F50E">
      <w:numFmt w:val="bullet"/>
      <w:lvlText w:val="•"/>
      <w:lvlJc w:val="left"/>
      <w:pPr>
        <w:ind w:left="4536" w:hanging="500"/>
      </w:pPr>
      <w:rPr>
        <w:rFonts w:hint="default"/>
        <w:lang w:val="en-US" w:eastAsia="en-US" w:bidi="ar-SA"/>
      </w:rPr>
    </w:lvl>
    <w:lvl w:ilvl="4" w:tplc="A64A036E">
      <w:numFmt w:val="bullet"/>
      <w:lvlText w:val="•"/>
      <w:lvlJc w:val="left"/>
      <w:pPr>
        <w:ind w:left="5468" w:hanging="500"/>
      </w:pPr>
      <w:rPr>
        <w:rFonts w:hint="default"/>
        <w:lang w:val="en-US" w:eastAsia="en-US" w:bidi="ar-SA"/>
      </w:rPr>
    </w:lvl>
    <w:lvl w:ilvl="5" w:tplc="117AB71E">
      <w:numFmt w:val="bullet"/>
      <w:lvlText w:val="•"/>
      <w:lvlJc w:val="left"/>
      <w:pPr>
        <w:ind w:left="6400" w:hanging="500"/>
      </w:pPr>
      <w:rPr>
        <w:rFonts w:hint="default"/>
        <w:lang w:val="en-US" w:eastAsia="en-US" w:bidi="ar-SA"/>
      </w:rPr>
    </w:lvl>
    <w:lvl w:ilvl="6" w:tplc="678C0674">
      <w:numFmt w:val="bullet"/>
      <w:lvlText w:val="•"/>
      <w:lvlJc w:val="left"/>
      <w:pPr>
        <w:ind w:left="7332" w:hanging="500"/>
      </w:pPr>
      <w:rPr>
        <w:rFonts w:hint="default"/>
        <w:lang w:val="en-US" w:eastAsia="en-US" w:bidi="ar-SA"/>
      </w:rPr>
    </w:lvl>
    <w:lvl w:ilvl="7" w:tplc="C89E097C">
      <w:numFmt w:val="bullet"/>
      <w:lvlText w:val="•"/>
      <w:lvlJc w:val="left"/>
      <w:pPr>
        <w:ind w:left="8264" w:hanging="500"/>
      </w:pPr>
      <w:rPr>
        <w:rFonts w:hint="default"/>
        <w:lang w:val="en-US" w:eastAsia="en-US" w:bidi="ar-SA"/>
      </w:rPr>
    </w:lvl>
    <w:lvl w:ilvl="8" w:tplc="292CE234">
      <w:numFmt w:val="bullet"/>
      <w:lvlText w:val="•"/>
      <w:lvlJc w:val="left"/>
      <w:pPr>
        <w:ind w:left="9196" w:hanging="500"/>
      </w:pPr>
      <w:rPr>
        <w:rFonts w:hint="default"/>
        <w:lang w:val="en-US" w:eastAsia="en-US" w:bidi="ar-SA"/>
      </w:rPr>
    </w:lvl>
  </w:abstractNum>
  <w:abstractNum w:abstractNumId="50" w15:restartNumberingAfterBreak="0">
    <w:nsid w:val="31583DF4"/>
    <w:multiLevelType w:val="hybridMultilevel"/>
    <w:tmpl w:val="EFF8B4E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72522A42">
      <w:start w:val="1"/>
      <w:numFmt w:val="lowerRoman"/>
      <w:lvlText w:val="(%3)"/>
      <w:lvlJc w:val="left"/>
      <w:pPr>
        <w:ind w:left="2700" w:hanging="720"/>
      </w:pPr>
      <w:rPr>
        <w:rFonts w:hint="default"/>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1" w15:restartNumberingAfterBreak="0">
    <w:nsid w:val="332D0AFA"/>
    <w:multiLevelType w:val="hybridMultilevel"/>
    <w:tmpl w:val="BA54ADB6"/>
    <w:lvl w:ilvl="0" w:tplc="A89CF5DC">
      <w:start w:val="1"/>
      <w:numFmt w:val="lowerLetter"/>
      <w:lvlText w:val="(%1)"/>
      <w:lvlJc w:val="left"/>
      <w:pPr>
        <w:ind w:left="1380" w:hanging="544"/>
      </w:pPr>
      <w:rPr>
        <w:rFonts w:ascii="Times New Roman" w:eastAsia="Times New Roman" w:hAnsi="Times New Roman" w:cs="Times New Roman" w:hint="default"/>
        <w:color w:val="231F20"/>
        <w:spacing w:val="-4"/>
        <w:w w:val="98"/>
        <w:sz w:val="20"/>
        <w:szCs w:val="20"/>
        <w:lang w:val="en-US" w:eastAsia="en-US" w:bidi="ar-SA"/>
      </w:rPr>
    </w:lvl>
    <w:lvl w:ilvl="1" w:tplc="BF3A8964">
      <w:numFmt w:val="bullet"/>
      <w:lvlText w:val="•"/>
      <w:lvlJc w:val="left"/>
      <w:pPr>
        <w:ind w:left="2348" w:hanging="544"/>
      </w:pPr>
      <w:rPr>
        <w:rFonts w:hint="default"/>
        <w:lang w:val="en-US" w:eastAsia="en-US" w:bidi="ar-SA"/>
      </w:rPr>
    </w:lvl>
    <w:lvl w:ilvl="2" w:tplc="45A2CF1E">
      <w:numFmt w:val="bullet"/>
      <w:lvlText w:val="•"/>
      <w:lvlJc w:val="left"/>
      <w:pPr>
        <w:ind w:left="3316" w:hanging="544"/>
      </w:pPr>
      <w:rPr>
        <w:rFonts w:hint="default"/>
        <w:lang w:val="en-US" w:eastAsia="en-US" w:bidi="ar-SA"/>
      </w:rPr>
    </w:lvl>
    <w:lvl w:ilvl="3" w:tplc="4C6880FC">
      <w:numFmt w:val="bullet"/>
      <w:lvlText w:val="•"/>
      <w:lvlJc w:val="left"/>
      <w:pPr>
        <w:ind w:left="4284" w:hanging="544"/>
      </w:pPr>
      <w:rPr>
        <w:rFonts w:hint="default"/>
        <w:lang w:val="en-US" w:eastAsia="en-US" w:bidi="ar-SA"/>
      </w:rPr>
    </w:lvl>
    <w:lvl w:ilvl="4" w:tplc="ADEA71BE">
      <w:numFmt w:val="bullet"/>
      <w:lvlText w:val="•"/>
      <w:lvlJc w:val="left"/>
      <w:pPr>
        <w:ind w:left="5252" w:hanging="544"/>
      </w:pPr>
      <w:rPr>
        <w:rFonts w:hint="default"/>
        <w:lang w:val="en-US" w:eastAsia="en-US" w:bidi="ar-SA"/>
      </w:rPr>
    </w:lvl>
    <w:lvl w:ilvl="5" w:tplc="F51A8868">
      <w:numFmt w:val="bullet"/>
      <w:lvlText w:val="•"/>
      <w:lvlJc w:val="left"/>
      <w:pPr>
        <w:ind w:left="6220" w:hanging="544"/>
      </w:pPr>
      <w:rPr>
        <w:rFonts w:hint="default"/>
        <w:lang w:val="en-US" w:eastAsia="en-US" w:bidi="ar-SA"/>
      </w:rPr>
    </w:lvl>
    <w:lvl w:ilvl="6" w:tplc="8A626D6A">
      <w:numFmt w:val="bullet"/>
      <w:lvlText w:val="•"/>
      <w:lvlJc w:val="left"/>
      <w:pPr>
        <w:ind w:left="7188" w:hanging="544"/>
      </w:pPr>
      <w:rPr>
        <w:rFonts w:hint="default"/>
        <w:lang w:val="en-US" w:eastAsia="en-US" w:bidi="ar-SA"/>
      </w:rPr>
    </w:lvl>
    <w:lvl w:ilvl="7" w:tplc="1988CC7E">
      <w:numFmt w:val="bullet"/>
      <w:lvlText w:val="•"/>
      <w:lvlJc w:val="left"/>
      <w:pPr>
        <w:ind w:left="8156" w:hanging="544"/>
      </w:pPr>
      <w:rPr>
        <w:rFonts w:hint="default"/>
        <w:lang w:val="en-US" w:eastAsia="en-US" w:bidi="ar-SA"/>
      </w:rPr>
    </w:lvl>
    <w:lvl w:ilvl="8" w:tplc="B6903ABC">
      <w:numFmt w:val="bullet"/>
      <w:lvlText w:val="•"/>
      <w:lvlJc w:val="left"/>
      <w:pPr>
        <w:ind w:left="9124" w:hanging="544"/>
      </w:pPr>
      <w:rPr>
        <w:rFonts w:hint="default"/>
        <w:lang w:val="en-US" w:eastAsia="en-US" w:bidi="ar-SA"/>
      </w:rPr>
    </w:lvl>
  </w:abstractNum>
  <w:abstractNum w:abstractNumId="52" w15:restartNumberingAfterBreak="0">
    <w:nsid w:val="336B5FDD"/>
    <w:multiLevelType w:val="hybridMultilevel"/>
    <w:tmpl w:val="E50A6DCA"/>
    <w:lvl w:ilvl="0" w:tplc="5AF6EB90">
      <w:start w:val="1"/>
      <w:numFmt w:val="lowerLetter"/>
      <w:lvlText w:val="(%1)"/>
      <w:lvlJc w:val="left"/>
      <w:pPr>
        <w:ind w:left="1740" w:hanging="500"/>
      </w:pPr>
      <w:rPr>
        <w:rFonts w:ascii="Times New Roman" w:eastAsia="Times New Roman" w:hAnsi="Times New Roman" w:cs="Times New Roman" w:hint="default"/>
        <w:color w:val="231F20"/>
        <w:spacing w:val="-1"/>
        <w:w w:val="100"/>
        <w:sz w:val="20"/>
        <w:szCs w:val="20"/>
        <w:lang w:val="en-US" w:eastAsia="en-US" w:bidi="ar-SA"/>
      </w:rPr>
    </w:lvl>
    <w:lvl w:ilvl="1" w:tplc="B3A8D76E">
      <w:numFmt w:val="bullet"/>
      <w:lvlText w:val="•"/>
      <w:lvlJc w:val="left"/>
      <w:pPr>
        <w:ind w:left="2672" w:hanging="500"/>
      </w:pPr>
      <w:rPr>
        <w:rFonts w:hint="default"/>
        <w:lang w:val="en-US" w:eastAsia="en-US" w:bidi="ar-SA"/>
      </w:rPr>
    </w:lvl>
    <w:lvl w:ilvl="2" w:tplc="4CF8273C">
      <w:numFmt w:val="bullet"/>
      <w:lvlText w:val="•"/>
      <w:lvlJc w:val="left"/>
      <w:pPr>
        <w:ind w:left="3604" w:hanging="500"/>
      </w:pPr>
      <w:rPr>
        <w:rFonts w:hint="default"/>
        <w:lang w:val="en-US" w:eastAsia="en-US" w:bidi="ar-SA"/>
      </w:rPr>
    </w:lvl>
    <w:lvl w:ilvl="3" w:tplc="9A5892F0">
      <w:numFmt w:val="bullet"/>
      <w:lvlText w:val="•"/>
      <w:lvlJc w:val="left"/>
      <w:pPr>
        <w:ind w:left="4536" w:hanging="500"/>
      </w:pPr>
      <w:rPr>
        <w:rFonts w:hint="default"/>
        <w:lang w:val="en-US" w:eastAsia="en-US" w:bidi="ar-SA"/>
      </w:rPr>
    </w:lvl>
    <w:lvl w:ilvl="4" w:tplc="75D4A8B4">
      <w:numFmt w:val="bullet"/>
      <w:lvlText w:val="•"/>
      <w:lvlJc w:val="left"/>
      <w:pPr>
        <w:ind w:left="5468" w:hanging="500"/>
      </w:pPr>
      <w:rPr>
        <w:rFonts w:hint="default"/>
        <w:lang w:val="en-US" w:eastAsia="en-US" w:bidi="ar-SA"/>
      </w:rPr>
    </w:lvl>
    <w:lvl w:ilvl="5" w:tplc="A24CE352">
      <w:numFmt w:val="bullet"/>
      <w:lvlText w:val="•"/>
      <w:lvlJc w:val="left"/>
      <w:pPr>
        <w:ind w:left="6400" w:hanging="500"/>
      </w:pPr>
      <w:rPr>
        <w:rFonts w:hint="default"/>
        <w:lang w:val="en-US" w:eastAsia="en-US" w:bidi="ar-SA"/>
      </w:rPr>
    </w:lvl>
    <w:lvl w:ilvl="6" w:tplc="4EBE1D7C">
      <w:numFmt w:val="bullet"/>
      <w:lvlText w:val="•"/>
      <w:lvlJc w:val="left"/>
      <w:pPr>
        <w:ind w:left="7332" w:hanging="500"/>
      </w:pPr>
      <w:rPr>
        <w:rFonts w:hint="default"/>
        <w:lang w:val="en-US" w:eastAsia="en-US" w:bidi="ar-SA"/>
      </w:rPr>
    </w:lvl>
    <w:lvl w:ilvl="7" w:tplc="5D8C3358">
      <w:numFmt w:val="bullet"/>
      <w:lvlText w:val="•"/>
      <w:lvlJc w:val="left"/>
      <w:pPr>
        <w:ind w:left="8264" w:hanging="500"/>
      </w:pPr>
      <w:rPr>
        <w:rFonts w:hint="default"/>
        <w:lang w:val="en-US" w:eastAsia="en-US" w:bidi="ar-SA"/>
      </w:rPr>
    </w:lvl>
    <w:lvl w:ilvl="8" w:tplc="192644B0">
      <w:numFmt w:val="bullet"/>
      <w:lvlText w:val="•"/>
      <w:lvlJc w:val="left"/>
      <w:pPr>
        <w:ind w:left="9196" w:hanging="500"/>
      </w:pPr>
      <w:rPr>
        <w:rFonts w:hint="default"/>
        <w:lang w:val="en-US" w:eastAsia="en-US" w:bidi="ar-SA"/>
      </w:rPr>
    </w:lvl>
  </w:abstractNum>
  <w:abstractNum w:abstractNumId="53" w15:restartNumberingAfterBreak="0">
    <w:nsid w:val="338E17F3"/>
    <w:multiLevelType w:val="hybridMultilevel"/>
    <w:tmpl w:val="1B60A516"/>
    <w:lvl w:ilvl="0" w:tplc="AB22B98A">
      <w:start w:val="1"/>
      <w:numFmt w:val="lowerLetter"/>
      <w:lvlText w:val="(%1)"/>
      <w:lvlJc w:val="left"/>
      <w:pPr>
        <w:ind w:left="1380" w:hanging="500"/>
      </w:pPr>
      <w:rPr>
        <w:rFonts w:ascii="Times New Roman" w:eastAsia="Times New Roman" w:hAnsi="Times New Roman" w:cs="Times New Roman" w:hint="default"/>
        <w:color w:val="231F20"/>
        <w:spacing w:val="-22"/>
        <w:w w:val="100"/>
        <w:sz w:val="20"/>
        <w:szCs w:val="20"/>
        <w:lang w:val="en-US" w:eastAsia="en-US" w:bidi="ar-SA"/>
      </w:rPr>
    </w:lvl>
    <w:lvl w:ilvl="1" w:tplc="596E4660">
      <w:numFmt w:val="bullet"/>
      <w:lvlText w:val="•"/>
      <w:lvlJc w:val="left"/>
      <w:pPr>
        <w:ind w:left="2348" w:hanging="500"/>
      </w:pPr>
      <w:rPr>
        <w:rFonts w:hint="default"/>
        <w:lang w:val="en-US" w:eastAsia="en-US" w:bidi="ar-SA"/>
      </w:rPr>
    </w:lvl>
    <w:lvl w:ilvl="2" w:tplc="4EB6F184">
      <w:numFmt w:val="bullet"/>
      <w:lvlText w:val="•"/>
      <w:lvlJc w:val="left"/>
      <w:pPr>
        <w:ind w:left="3316" w:hanging="500"/>
      </w:pPr>
      <w:rPr>
        <w:rFonts w:hint="default"/>
        <w:lang w:val="en-US" w:eastAsia="en-US" w:bidi="ar-SA"/>
      </w:rPr>
    </w:lvl>
    <w:lvl w:ilvl="3" w:tplc="16A89B72">
      <w:numFmt w:val="bullet"/>
      <w:lvlText w:val="•"/>
      <w:lvlJc w:val="left"/>
      <w:pPr>
        <w:ind w:left="4284" w:hanging="500"/>
      </w:pPr>
      <w:rPr>
        <w:rFonts w:hint="default"/>
        <w:lang w:val="en-US" w:eastAsia="en-US" w:bidi="ar-SA"/>
      </w:rPr>
    </w:lvl>
    <w:lvl w:ilvl="4" w:tplc="F9B68262">
      <w:numFmt w:val="bullet"/>
      <w:lvlText w:val="•"/>
      <w:lvlJc w:val="left"/>
      <w:pPr>
        <w:ind w:left="5252" w:hanging="500"/>
      </w:pPr>
      <w:rPr>
        <w:rFonts w:hint="default"/>
        <w:lang w:val="en-US" w:eastAsia="en-US" w:bidi="ar-SA"/>
      </w:rPr>
    </w:lvl>
    <w:lvl w:ilvl="5" w:tplc="6A107B9C">
      <w:numFmt w:val="bullet"/>
      <w:lvlText w:val="•"/>
      <w:lvlJc w:val="left"/>
      <w:pPr>
        <w:ind w:left="6220" w:hanging="500"/>
      </w:pPr>
      <w:rPr>
        <w:rFonts w:hint="default"/>
        <w:lang w:val="en-US" w:eastAsia="en-US" w:bidi="ar-SA"/>
      </w:rPr>
    </w:lvl>
    <w:lvl w:ilvl="6" w:tplc="91143D0A">
      <w:numFmt w:val="bullet"/>
      <w:lvlText w:val="•"/>
      <w:lvlJc w:val="left"/>
      <w:pPr>
        <w:ind w:left="7188" w:hanging="500"/>
      </w:pPr>
      <w:rPr>
        <w:rFonts w:hint="default"/>
        <w:lang w:val="en-US" w:eastAsia="en-US" w:bidi="ar-SA"/>
      </w:rPr>
    </w:lvl>
    <w:lvl w:ilvl="7" w:tplc="27F0A05A">
      <w:numFmt w:val="bullet"/>
      <w:lvlText w:val="•"/>
      <w:lvlJc w:val="left"/>
      <w:pPr>
        <w:ind w:left="8156" w:hanging="500"/>
      </w:pPr>
      <w:rPr>
        <w:rFonts w:hint="default"/>
        <w:lang w:val="en-US" w:eastAsia="en-US" w:bidi="ar-SA"/>
      </w:rPr>
    </w:lvl>
    <w:lvl w:ilvl="8" w:tplc="3F647292">
      <w:numFmt w:val="bullet"/>
      <w:lvlText w:val="•"/>
      <w:lvlJc w:val="left"/>
      <w:pPr>
        <w:ind w:left="9124" w:hanging="500"/>
      </w:pPr>
      <w:rPr>
        <w:rFonts w:hint="default"/>
        <w:lang w:val="en-US" w:eastAsia="en-US" w:bidi="ar-SA"/>
      </w:rPr>
    </w:lvl>
  </w:abstractNum>
  <w:abstractNum w:abstractNumId="54" w15:restartNumberingAfterBreak="0">
    <w:nsid w:val="347A6AF2"/>
    <w:multiLevelType w:val="hybridMultilevel"/>
    <w:tmpl w:val="1562AAD8"/>
    <w:lvl w:ilvl="0" w:tplc="B4048498">
      <w:start w:val="1"/>
      <w:numFmt w:val="lowerLetter"/>
      <w:lvlText w:val="(%1)"/>
      <w:lvlJc w:val="left"/>
      <w:pPr>
        <w:ind w:left="1740" w:hanging="500"/>
      </w:pPr>
      <w:rPr>
        <w:rFonts w:ascii="Times New Roman" w:eastAsia="Times New Roman" w:hAnsi="Times New Roman" w:cs="Times New Roman" w:hint="default"/>
        <w:color w:val="231F20"/>
        <w:spacing w:val="-1"/>
        <w:w w:val="100"/>
        <w:sz w:val="20"/>
        <w:szCs w:val="20"/>
        <w:lang w:val="en-US" w:eastAsia="en-US" w:bidi="ar-SA"/>
      </w:rPr>
    </w:lvl>
    <w:lvl w:ilvl="1" w:tplc="2D880460">
      <w:numFmt w:val="bullet"/>
      <w:lvlText w:val="•"/>
      <w:lvlJc w:val="left"/>
      <w:pPr>
        <w:ind w:left="2672" w:hanging="500"/>
      </w:pPr>
      <w:rPr>
        <w:rFonts w:hint="default"/>
        <w:lang w:val="en-US" w:eastAsia="en-US" w:bidi="ar-SA"/>
      </w:rPr>
    </w:lvl>
    <w:lvl w:ilvl="2" w:tplc="239C6C46">
      <w:numFmt w:val="bullet"/>
      <w:lvlText w:val="•"/>
      <w:lvlJc w:val="left"/>
      <w:pPr>
        <w:ind w:left="3604" w:hanging="500"/>
      </w:pPr>
      <w:rPr>
        <w:rFonts w:hint="default"/>
        <w:lang w:val="en-US" w:eastAsia="en-US" w:bidi="ar-SA"/>
      </w:rPr>
    </w:lvl>
    <w:lvl w:ilvl="3" w:tplc="303A6768">
      <w:numFmt w:val="bullet"/>
      <w:lvlText w:val="•"/>
      <w:lvlJc w:val="left"/>
      <w:pPr>
        <w:ind w:left="4536" w:hanging="500"/>
      </w:pPr>
      <w:rPr>
        <w:rFonts w:hint="default"/>
        <w:lang w:val="en-US" w:eastAsia="en-US" w:bidi="ar-SA"/>
      </w:rPr>
    </w:lvl>
    <w:lvl w:ilvl="4" w:tplc="72C0A122">
      <w:numFmt w:val="bullet"/>
      <w:lvlText w:val="•"/>
      <w:lvlJc w:val="left"/>
      <w:pPr>
        <w:ind w:left="5468" w:hanging="500"/>
      </w:pPr>
      <w:rPr>
        <w:rFonts w:hint="default"/>
        <w:lang w:val="en-US" w:eastAsia="en-US" w:bidi="ar-SA"/>
      </w:rPr>
    </w:lvl>
    <w:lvl w:ilvl="5" w:tplc="29980A08">
      <w:numFmt w:val="bullet"/>
      <w:lvlText w:val="•"/>
      <w:lvlJc w:val="left"/>
      <w:pPr>
        <w:ind w:left="6400" w:hanging="500"/>
      </w:pPr>
      <w:rPr>
        <w:rFonts w:hint="default"/>
        <w:lang w:val="en-US" w:eastAsia="en-US" w:bidi="ar-SA"/>
      </w:rPr>
    </w:lvl>
    <w:lvl w:ilvl="6" w:tplc="2F846BC2">
      <w:numFmt w:val="bullet"/>
      <w:lvlText w:val="•"/>
      <w:lvlJc w:val="left"/>
      <w:pPr>
        <w:ind w:left="7332" w:hanging="500"/>
      </w:pPr>
      <w:rPr>
        <w:rFonts w:hint="default"/>
        <w:lang w:val="en-US" w:eastAsia="en-US" w:bidi="ar-SA"/>
      </w:rPr>
    </w:lvl>
    <w:lvl w:ilvl="7" w:tplc="60D41FBA">
      <w:numFmt w:val="bullet"/>
      <w:lvlText w:val="•"/>
      <w:lvlJc w:val="left"/>
      <w:pPr>
        <w:ind w:left="8264" w:hanging="500"/>
      </w:pPr>
      <w:rPr>
        <w:rFonts w:hint="default"/>
        <w:lang w:val="en-US" w:eastAsia="en-US" w:bidi="ar-SA"/>
      </w:rPr>
    </w:lvl>
    <w:lvl w:ilvl="8" w:tplc="7D2A486A">
      <w:numFmt w:val="bullet"/>
      <w:lvlText w:val="•"/>
      <w:lvlJc w:val="left"/>
      <w:pPr>
        <w:ind w:left="9196" w:hanging="500"/>
      </w:pPr>
      <w:rPr>
        <w:rFonts w:hint="default"/>
        <w:lang w:val="en-US" w:eastAsia="en-US" w:bidi="ar-SA"/>
      </w:rPr>
    </w:lvl>
  </w:abstractNum>
  <w:abstractNum w:abstractNumId="55" w15:restartNumberingAfterBreak="0">
    <w:nsid w:val="35CF79B7"/>
    <w:multiLevelType w:val="hybridMultilevel"/>
    <w:tmpl w:val="4C803678"/>
    <w:lvl w:ilvl="0" w:tplc="0AE06CD6">
      <w:start w:val="64"/>
      <w:numFmt w:val="decimal"/>
      <w:lvlText w:val="%1."/>
      <w:lvlJc w:val="left"/>
      <w:pPr>
        <w:ind w:left="840" w:hanging="720"/>
      </w:pPr>
      <w:rPr>
        <w:rFonts w:ascii="Times New Roman" w:eastAsia="Times New Roman" w:hAnsi="Times New Roman" w:cs="Times New Roman" w:hint="default"/>
        <w:color w:val="231F20"/>
        <w:spacing w:val="-15"/>
        <w:w w:val="98"/>
        <w:sz w:val="20"/>
        <w:szCs w:val="20"/>
        <w:lang w:val="en-US" w:eastAsia="en-US" w:bidi="ar-SA"/>
      </w:rPr>
    </w:lvl>
    <w:lvl w:ilvl="1" w:tplc="E38E6A32">
      <w:start w:val="1"/>
      <w:numFmt w:val="lowerLetter"/>
      <w:lvlText w:val="(%2)"/>
      <w:lvlJc w:val="left"/>
      <w:pPr>
        <w:ind w:left="1740" w:hanging="544"/>
      </w:pPr>
      <w:rPr>
        <w:rFonts w:ascii="Times New Roman" w:eastAsia="Times New Roman" w:hAnsi="Times New Roman" w:cs="Times New Roman" w:hint="default"/>
        <w:b/>
        <w:bCs/>
        <w:color w:val="231F20"/>
        <w:spacing w:val="-1"/>
        <w:w w:val="100"/>
        <w:sz w:val="20"/>
        <w:szCs w:val="20"/>
        <w:lang w:val="en-US" w:eastAsia="en-US" w:bidi="ar-SA"/>
      </w:rPr>
    </w:lvl>
    <w:lvl w:ilvl="2" w:tplc="6A1C23E8">
      <w:start w:val="1"/>
      <w:numFmt w:val="lowerRoman"/>
      <w:lvlText w:val="(%3)"/>
      <w:lvlJc w:val="left"/>
      <w:pPr>
        <w:ind w:left="2320" w:hanging="540"/>
      </w:pPr>
      <w:rPr>
        <w:rFonts w:ascii="Times New Roman" w:eastAsia="Times New Roman" w:hAnsi="Times New Roman" w:cs="Times New Roman" w:hint="default"/>
        <w:b/>
        <w:bCs/>
        <w:color w:val="231F20"/>
        <w:spacing w:val="-4"/>
        <w:w w:val="100"/>
        <w:sz w:val="20"/>
        <w:szCs w:val="20"/>
        <w:lang w:val="en-US" w:eastAsia="en-US" w:bidi="ar-SA"/>
      </w:rPr>
    </w:lvl>
    <w:lvl w:ilvl="3" w:tplc="06A65016">
      <w:numFmt w:val="bullet"/>
      <w:lvlText w:val="•"/>
      <w:lvlJc w:val="left"/>
      <w:pPr>
        <w:ind w:left="3412" w:hanging="540"/>
      </w:pPr>
      <w:rPr>
        <w:rFonts w:hint="default"/>
        <w:lang w:val="en-US" w:eastAsia="en-US" w:bidi="ar-SA"/>
      </w:rPr>
    </w:lvl>
    <w:lvl w:ilvl="4" w:tplc="E57EA8AA">
      <w:numFmt w:val="bullet"/>
      <w:lvlText w:val="•"/>
      <w:lvlJc w:val="left"/>
      <w:pPr>
        <w:ind w:left="4505" w:hanging="540"/>
      </w:pPr>
      <w:rPr>
        <w:rFonts w:hint="default"/>
        <w:lang w:val="en-US" w:eastAsia="en-US" w:bidi="ar-SA"/>
      </w:rPr>
    </w:lvl>
    <w:lvl w:ilvl="5" w:tplc="2E9A3A9C">
      <w:numFmt w:val="bullet"/>
      <w:lvlText w:val="•"/>
      <w:lvlJc w:val="left"/>
      <w:pPr>
        <w:ind w:left="5597" w:hanging="540"/>
      </w:pPr>
      <w:rPr>
        <w:rFonts w:hint="default"/>
        <w:lang w:val="en-US" w:eastAsia="en-US" w:bidi="ar-SA"/>
      </w:rPr>
    </w:lvl>
    <w:lvl w:ilvl="6" w:tplc="DA105964">
      <w:numFmt w:val="bullet"/>
      <w:lvlText w:val="•"/>
      <w:lvlJc w:val="left"/>
      <w:pPr>
        <w:ind w:left="6690" w:hanging="540"/>
      </w:pPr>
      <w:rPr>
        <w:rFonts w:hint="default"/>
        <w:lang w:val="en-US" w:eastAsia="en-US" w:bidi="ar-SA"/>
      </w:rPr>
    </w:lvl>
    <w:lvl w:ilvl="7" w:tplc="BAE21092">
      <w:numFmt w:val="bullet"/>
      <w:lvlText w:val="•"/>
      <w:lvlJc w:val="left"/>
      <w:pPr>
        <w:ind w:left="7782" w:hanging="540"/>
      </w:pPr>
      <w:rPr>
        <w:rFonts w:hint="default"/>
        <w:lang w:val="en-US" w:eastAsia="en-US" w:bidi="ar-SA"/>
      </w:rPr>
    </w:lvl>
    <w:lvl w:ilvl="8" w:tplc="25A8F338">
      <w:numFmt w:val="bullet"/>
      <w:lvlText w:val="•"/>
      <w:lvlJc w:val="left"/>
      <w:pPr>
        <w:ind w:left="8875" w:hanging="540"/>
      </w:pPr>
      <w:rPr>
        <w:rFonts w:hint="default"/>
        <w:lang w:val="en-US" w:eastAsia="en-US" w:bidi="ar-SA"/>
      </w:rPr>
    </w:lvl>
  </w:abstractNum>
  <w:abstractNum w:abstractNumId="56" w15:restartNumberingAfterBreak="0">
    <w:nsid w:val="382651CA"/>
    <w:multiLevelType w:val="hybridMultilevel"/>
    <w:tmpl w:val="DD5A47F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7" w15:restartNumberingAfterBreak="0">
    <w:nsid w:val="38321D88"/>
    <w:multiLevelType w:val="hybridMultilevel"/>
    <w:tmpl w:val="2C066AD6"/>
    <w:lvl w:ilvl="0" w:tplc="026E7574">
      <w:start w:val="1"/>
      <w:numFmt w:val="lowerLetter"/>
      <w:lvlText w:val="(%1)"/>
      <w:lvlJc w:val="left"/>
      <w:pPr>
        <w:ind w:left="1740" w:hanging="500"/>
      </w:pPr>
      <w:rPr>
        <w:rFonts w:ascii="Times New Roman" w:eastAsia="Times New Roman" w:hAnsi="Times New Roman" w:cs="Times New Roman" w:hint="default"/>
        <w:color w:val="231F20"/>
        <w:spacing w:val="-22"/>
        <w:w w:val="98"/>
        <w:sz w:val="20"/>
        <w:szCs w:val="20"/>
        <w:lang w:val="en-US" w:eastAsia="en-US" w:bidi="ar-SA"/>
      </w:rPr>
    </w:lvl>
    <w:lvl w:ilvl="1" w:tplc="40F0C93A">
      <w:numFmt w:val="bullet"/>
      <w:lvlText w:val="•"/>
      <w:lvlJc w:val="left"/>
      <w:pPr>
        <w:ind w:left="2672" w:hanging="500"/>
      </w:pPr>
      <w:rPr>
        <w:rFonts w:hint="default"/>
        <w:lang w:val="en-US" w:eastAsia="en-US" w:bidi="ar-SA"/>
      </w:rPr>
    </w:lvl>
    <w:lvl w:ilvl="2" w:tplc="3D462B34">
      <w:numFmt w:val="bullet"/>
      <w:lvlText w:val="•"/>
      <w:lvlJc w:val="left"/>
      <w:pPr>
        <w:ind w:left="3604" w:hanging="500"/>
      </w:pPr>
      <w:rPr>
        <w:rFonts w:hint="default"/>
        <w:lang w:val="en-US" w:eastAsia="en-US" w:bidi="ar-SA"/>
      </w:rPr>
    </w:lvl>
    <w:lvl w:ilvl="3" w:tplc="D2ACA2A2">
      <w:numFmt w:val="bullet"/>
      <w:lvlText w:val="•"/>
      <w:lvlJc w:val="left"/>
      <w:pPr>
        <w:ind w:left="4536" w:hanging="500"/>
      </w:pPr>
      <w:rPr>
        <w:rFonts w:hint="default"/>
        <w:lang w:val="en-US" w:eastAsia="en-US" w:bidi="ar-SA"/>
      </w:rPr>
    </w:lvl>
    <w:lvl w:ilvl="4" w:tplc="AE103000">
      <w:numFmt w:val="bullet"/>
      <w:lvlText w:val="•"/>
      <w:lvlJc w:val="left"/>
      <w:pPr>
        <w:ind w:left="5468" w:hanging="500"/>
      </w:pPr>
      <w:rPr>
        <w:rFonts w:hint="default"/>
        <w:lang w:val="en-US" w:eastAsia="en-US" w:bidi="ar-SA"/>
      </w:rPr>
    </w:lvl>
    <w:lvl w:ilvl="5" w:tplc="CE4266D2">
      <w:numFmt w:val="bullet"/>
      <w:lvlText w:val="•"/>
      <w:lvlJc w:val="left"/>
      <w:pPr>
        <w:ind w:left="6400" w:hanging="500"/>
      </w:pPr>
      <w:rPr>
        <w:rFonts w:hint="default"/>
        <w:lang w:val="en-US" w:eastAsia="en-US" w:bidi="ar-SA"/>
      </w:rPr>
    </w:lvl>
    <w:lvl w:ilvl="6" w:tplc="0554B61A">
      <w:numFmt w:val="bullet"/>
      <w:lvlText w:val="•"/>
      <w:lvlJc w:val="left"/>
      <w:pPr>
        <w:ind w:left="7332" w:hanging="500"/>
      </w:pPr>
      <w:rPr>
        <w:rFonts w:hint="default"/>
        <w:lang w:val="en-US" w:eastAsia="en-US" w:bidi="ar-SA"/>
      </w:rPr>
    </w:lvl>
    <w:lvl w:ilvl="7" w:tplc="B00C4CD0">
      <w:numFmt w:val="bullet"/>
      <w:lvlText w:val="•"/>
      <w:lvlJc w:val="left"/>
      <w:pPr>
        <w:ind w:left="8264" w:hanging="500"/>
      </w:pPr>
      <w:rPr>
        <w:rFonts w:hint="default"/>
        <w:lang w:val="en-US" w:eastAsia="en-US" w:bidi="ar-SA"/>
      </w:rPr>
    </w:lvl>
    <w:lvl w:ilvl="8" w:tplc="42924EA8">
      <w:numFmt w:val="bullet"/>
      <w:lvlText w:val="•"/>
      <w:lvlJc w:val="left"/>
      <w:pPr>
        <w:ind w:left="9196" w:hanging="500"/>
      </w:pPr>
      <w:rPr>
        <w:rFonts w:hint="default"/>
        <w:lang w:val="en-US" w:eastAsia="en-US" w:bidi="ar-SA"/>
      </w:rPr>
    </w:lvl>
  </w:abstractNum>
  <w:abstractNum w:abstractNumId="58" w15:restartNumberingAfterBreak="0">
    <w:nsid w:val="39E7062F"/>
    <w:multiLevelType w:val="hybridMultilevel"/>
    <w:tmpl w:val="CA328B94"/>
    <w:lvl w:ilvl="0" w:tplc="1E422E94">
      <w:start w:val="26"/>
      <w:numFmt w:val="decimal"/>
      <w:lvlText w:val="%1."/>
      <w:lvlJc w:val="left"/>
      <w:pPr>
        <w:ind w:left="860" w:hanging="720"/>
      </w:pPr>
      <w:rPr>
        <w:rFonts w:ascii="Times New Roman" w:eastAsia="Times New Roman" w:hAnsi="Times New Roman" w:cs="Times New Roman" w:hint="default"/>
        <w:color w:val="231F20"/>
        <w:spacing w:val="-14"/>
        <w:w w:val="97"/>
        <w:sz w:val="20"/>
        <w:szCs w:val="20"/>
        <w:lang w:val="en-US" w:eastAsia="en-US" w:bidi="ar-SA"/>
      </w:rPr>
    </w:lvl>
    <w:lvl w:ilvl="1" w:tplc="44168F62">
      <w:start w:val="1"/>
      <w:numFmt w:val="lowerLetter"/>
      <w:lvlText w:val="(%2)"/>
      <w:lvlJc w:val="left"/>
      <w:pPr>
        <w:ind w:left="1380" w:hanging="500"/>
      </w:pPr>
      <w:rPr>
        <w:rFonts w:ascii="Times New Roman" w:eastAsia="Times New Roman" w:hAnsi="Times New Roman" w:cs="Times New Roman" w:hint="default"/>
        <w:color w:val="231F20"/>
        <w:spacing w:val="-1"/>
        <w:w w:val="100"/>
        <w:sz w:val="20"/>
        <w:szCs w:val="20"/>
        <w:lang w:val="en-US" w:eastAsia="en-US" w:bidi="ar-SA"/>
      </w:rPr>
    </w:lvl>
    <w:lvl w:ilvl="2" w:tplc="2B3624D2">
      <w:numFmt w:val="bullet"/>
      <w:lvlText w:val="•"/>
      <w:lvlJc w:val="left"/>
      <w:pPr>
        <w:ind w:left="2455" w:hanging="500"/>
      </w:pPr>
      <w:rPr>
        <w:rFonts w:hint="default"/>
        <w:lang w:val="en-US" w:eastAsia="en-US" w:bidi="ar-SA"/>
      </w:rPr>
    </w:lvl>
    <w:lvl w:ilvl="3" w:tplc="F182A27A">
      <w:numFmt w:val="bullet"/>
      <w:lvlText w:val="•"/>
      <w:lvlJc w:val="left"/>
      <w:pPr>
        <w:ind w:left="3531" w:hanging="500"/>
      </w:pPr>
      <w:rPr>
        <w:rFonts w:hint="default"/>
        <w:lang w:val="en-US" w:eastAsia="en-US" w:bidi="ar-SA"/>
      </w:rPr>
    </w:lvl>
    <w:lvl w:ilvl="4" w:tplc="AF469340">
      <w:numFmt w:val="bullet"/>
      <w:lvlText w:val="•"/>
      <w:lvlJc w:val="left"/>
      <w:pPr>
        <w:ind w:left="4606" w:hanging="500"/>
      </w:pPr>
      <w:rPr>
        <w:rFonts w:hint="default"/>
        <w:lang w:val="en-US" w:eastAsia="en-US" w:bidi="ar-SA"/>
      </w:rPr>
    </w:lvl>
    <w:lvl w:ilvl="5" w:tplc="80D62738">
      <w:numFmt w:val="bullet"/>
      <w:lvlText w:val="•"/>
      <w:lvlJc w:val="left"/>
      <w:pPr>
        <w:ind w:left="5682" w:hanging="500"/>
      </w:pPr>
      <w:rPr>
        <w:rFonts w:hint="default"/>
        <w:lang w:val="en-US" w:eastAsia="en-US" w:bidi="ar-SA"/>
      </w:rPr>
    </w:lvl>
    <w:lvl w:ilvl="6" w:tplc="FCEA5C5E">
      <w:numFmt w:val="bullet"/>
      <w:lvlText w:val="•"/>
      <w:lvlJc w:val="left"/>
      <w:pPr>
        <w:ind w:left="6757" w:hanging="500"/>
      </w:pPr>
      <w:rPr>
        <w:rFonts w:hint="default"/>
        <w:lang w:val="en-US" w:eastAsia="en-US" w:bidi="ar-SA"/>
      </w:rPr>
    </w:lvl>
    <w:lvl w:ilvl="7" w:tplc="DB6AEF62">
      <w:numFmt w:val="bullet"/>
      <w:lvlText w:val="•"/>
      <w:lvlJc w:val="left"/>
      <w:pPr>
        <w:ind w:left="7833" w:hanging="500"/>
      </w:pPr>
      <w:rPr>
        <w:rFonts w:hint="default"/>
        <w:lang w:val="en-US" w:eastAsia="en-US" w:bidi="ar-SA"/>
      </w:rPr>
    </w:lvl>
    <w:lvl w:ilvl="8" w:tplc="1BEC78E4">
      <w:numFmt w:val="bullet"/>
      <w:lvlText w:val="•"/>
      <w:lvlJc w:val="left"/>
      <w:pPr>
        <w:ind w:left="8908" w:hanging="500"/>
      </w:pPr>
      <w:rPr>
        <w:rFonts w:hint="default"/>
        <w:lang w:val="en-US" w:eastAsia="en-US" w:bidi="ar-SA"/>
      </w:rPr>
    </w:lvl>
  </w:abstractNum>
  <w:abstractNum w:abstractNumId="59" w15:restartNumberingAfterBreak="0">
    <w:nsid w:val="3C6406C1"/>
    <w:multiLevelType w:val="hybridMultilevel"/>
    <w:tmpl w:val="7A6CF1CE"/>
    <w:lvl w:ilvl="0" w:tplc="EE6E94DA">
      <w:start w:val="1"/>
      <w:numFmt w:val="lowerLetter"/>
      <w:lvlText w:val="(%1)"/>
      <w:lvlJc w:val="left"/>
      <w:pPr>
        <w:ind w:left="1380" w:hanging="500"/>
      </w:pPr>
      <w:rPr>
        <w:rFonts w:ascii="Times New Roman" w:eastAsia="Times New Roman" w:hAnsi="Times New Roman" w:cs="Times New Roman" w:hint="default"/>
        <w:color w:val="231F20"/>
        <w:spacing w:val="-1"/>
        <w:w w:val="100"/>
        <w:sz w:val="20"/>
        <w:szCs w:val="20"/>
        <w:lang w:val="en-US" w:eastAsia="en-US" w:bidi="ar-SA"/>
      </w:rPr>
    </w:lvl>
    <w:lvl w:ilvl="1" w:tplc="EDD8FA00">
      <w:numFmt w:val="bullet"/>
      <w:lvlText w:val="•"/>
      <w:lvlJc w:val="left"/>
      <w:pPr>
        <w:ind w:left="2348" w:hanging="500"/>
      </w:pPr>
      <w:rPr>
        <w:rFonts w:hint="default"/>
        <w:lang w:val="en-US" w:eastAsia="en-US" w:bidi="ar-SA"/>
      </w:rPr>
    </w:lvl>
    <w:lvl w:ilvl="2" w:tplc="6BE805F6">
      <w:numFmt w:val="bullet"/>
      <w:lvlText w:val="•"/>
      <w:lvlJc w:val="left"/>
      <w:pPr>
        <w:ind w:left="3316" w:hanging="500"/>
      </w:pPr>
      <w:rPr>
        <w:rFonts w:hint="default"/>
        <w:lang w:val="en-US" w:eastAsia="en-US" w:bidi="ar-SA"/>
      </w:rPr>
    </w:lvl>
    <w:lvl w:ilvl="3" w:tplc="0C60033C">
      <w:numFmt w:val="bullet"/>
      <w:lvlText w:val="•"/>
      <w:lvlJc w:val="left"/>
      <w:pPr>
        <w:ind w:left="4284" w:hanging="500"/>
      </w:pPr>
      <w:rPr>
        <w:rFonts w:hint="default"/>
        <w:lang w:val="en-US" w:eastAsia="en-US" w:bidi="ar-SA"/>
      </w:rPr>
    </w:lvl>
    <w:lvl w:ilvl="4" w:tplc="73CA6FD8">
      <w:numFmt w:val="bullet"/>
      <w:lvlText w:val="•"/>
      <w:lvlJc w:val="left"/>
      <w:pPr>
        <w:ind w:left="5252" w:hanging="500"/>
      </w:pPr>
      <w:rPr>
        <w:rFonts w:hint="default"/>
        <w:lang w:val="en-US" w:eastAsia="en-US" w:bidi="ar-SA"/>
      </w:rPr>
    </w:lvl>
    <w:lvl w:ilvl="5" w:tplc="50F2A5BE">
      <w:numFmt w:val="bullet"/>
      <w:lvlText w:val="•"/>
      <w:lvlJc w:val="left"/>
      <w:pPr>
        <w:ind w:left="6220" w:hanging="500"/>
      </w:pPr>
      <w:rPr>
        <w:rFonts w:hint="default"/>
        <w:lang w:val="en-US" w:eastAsia="en-US" w:bidi="ar-SA"/>
      </w:rPr>
    </w:lvl>
    <w:lvl w:ilvl="6" w:tplc="144ACFAE">
      <w:numFmt w:val="bullet"/>
      <w:lvlText w:val="•"/>
      <w:lvlJc w:val="left"/>
      <w:pPr>
        <w:ind w:left="7188" w:hanging="500"/>
      </w:pPr>
      <w:rPr>
        <w:rFonts w:hint="default"/>
        <w:lang w:val="en-US" w:eastAsia="en-US" w:bidi="ar-SA"/>
      </w:rPr>
    </w:lvl>
    <w:lvl w:ilvl="7" w:tplc="BFACB4BE">
      <w:numFmt w:val="bullet"/>
      <w:lvlText w:val="•"/>
      <w:lvlJc w:val="left"/>
      <w:pPr>
        <w:ind w:left="8156" w:hanging="500"/>
      </w:pPr>
      <w:rPr>
        <w:rFonts w:hint="default"/>
        <w:lang w:val="en-US" w:eastAsia="en-US" w:bidi="ar-SA"/>
      </w:rPr>
    </w:lvl>
    <w:lvl w:ilvl="8" w:tplc="7FB82156">
      <w:numFmt w:val="bullet"/>
      <w:lvlText w:val="•"/>
      <w:lvlJc w:val="left"/>
      <w:pPr>
        <w:ind w:left="9124" w:hanging="500"/>
      </w:pPr>
      <w:rPr>
        <w:rFonts w:hint="default"/>
        <w:lang w:val="en-US" w:eastAsia="en-US" w:bidi="ar-SA"/>
      </w:rPr>
    </w:lvl>
  </w:abstractNum>
  <w:abstractNum w:abstractNumId="60" w15:restartNumberingAfterBreak="0">
    <w:nsid w:val="3F8B068E"/>
    <w:multiLevelType w:val="hybridMultilevel"/>
    <w:tmpl w:val="2C2C1432"/>
    <w:lvl w:ilvl="0" w:tplc="0FD6E458">
      <w:start w:val="1"/>
      <w:numFmt w:val="lowerLetter"/>
      <w:lvlText w:val="(%1)"/>
      <w:lvlJc w:val="left"/>
      <w:pPr>
        <w:ind w:left="1740" w:hanging="547"/>
        <w:jc w:val="right"/>
      </w:pPr>
      <w:rPr>
        <w:rFonts w:ascii="Times New Roman" w:eastAsia="Times New Roman" w:hAnsi="Times New Roman" w:cs="Times New Roman" w:hint="default"/>
        <w:color w:val="231F20"/>
        <w:spacing w:val="-25"/>
        <w:w w:val="100"/>
        <w:sz w:val="20"/>
        <w:szCs w:val="20"/>
        <w:u w:val="single" w:color="231F20"/>
        <w:lang w:val="en-US" w:eastAsia="en-US" w:bidi="ar-SA"/>
      </w:rPr>
    </w:lvl>
    <w:lvl w:ilvl="1" w:tplc="98266D56">
      <w:numFmt w:val="bullet"/>
      <w:lvlText w:val="•"/>
      <w:lvlJc w:val="left"/>
      <w:pPr>
        <w:ind w:left="2672" w:hanging="547"/>
      </w:pPr>
      <w:rPr>
        <w:rFonts w:hint="default"/>
        <w:lang w:val="en-US" w:eastAsia="en-US" w:bidi="ar-SA"/>
      </w:rPr>
    </w:lvl>
    <w:lvl w:ilvl="2" w:tplc="03BCC1AE">
      <w:numFmt w:val="bullet"/>
      <w:lvlText w:val="•"/>
      <w:lvlJc w:val="left"/>
      <w:pPr>
        <w:ind w:left="3604" w:hanging="547"/>
      </w:pPr>
      <w:rPr>
        <w:rFonts w:hint="default"/>
        <w:lang w:val="en-US" w:eastAsia="en-US" w:bidi="ar-SA"/>
      </w:rPr>
    </w:lvl>
    <w:lvl w:ilvl="3" w:tplc="E828CBE4">
      <w:numFmt w:val="bullet"/>
      <w:lvlText w:val="•"/>
      <w:lvlJc w:val="left"/>
      <w:pPr>
        <w:ind w:left="4536" w:hanging="547"/>
      </w:pPr>
      <w:rPr>
        <w:rFonts w:hint="default"/>
        <w:lang w:val="en-US" w:eastAsia="en-US" w:bidi="ar-SA"/>
      </w:rPr>
    </w:lvl>
    <w:lvl w:ilvl="4" w:tplc="A660330A">
      <w:numFmt w:val="bullet"/>
      <w:lvlText w:val="•"/>
      <w:lvlJc w:val="left"/>
      <w:pPr>
        <w:ind w:left="5468" w:hanging="547"/>
      </w:pPr>
      <w:rPr>
        <w:rFonts w:hint="default"/>
        <w:lang w:val="en-US" w:eastAsia="en-US" w:bidi="ar-SA"/>
      </w:rPr>
    </w:lvl>
    <w:lvl w:ilvl="5" w:tplc="7624D1DC">
      <w:numFmt w:val="bullet"/>
      <w:lvlText w:val="•"/>
      <w:lvlJc w:val="left"/>
      <w:pPr>
        <w:ind w:left="6400" w:hanging="547"/>
      </w:pPr>
      <w:rPr>
        <w:rFonts w:hint="default"/>
        <w:lang w:val="en-US" w:eastAsia="en-US" w:bidi="ar-SA"/>
      </w:rPr>
    </w:lvl>
    <w:lvl w:ilvl="6" w:tplc="7B40A690">
      <w:numFmt w:val="bullet"/>
      <w:lvlText w:val="•"/>
      <w:lvlJc w:val="left"/>
      <w:pPr>
        <w:ind w:left="7332" w:hanging="547"/>
      </w:pPr>
      <w:rPr>
        <w:rFonts w:hint="default"/>
        <w:lang w:val="en-US" w:eastAsia="en-US" w:bidi="ar-SA"/>
      </w:rPr>
    </w:lvl>
    <w:lvl w:ilvl="7" w:tplc="918ADAE8">
      <w:numFmt w:val="bullet"/>
      <w:lvlText w:val="•"/>
      <w:lvlJc w:val="left"/>
      <w:pPr>
        <w:ind w:left="8264" w:hanging="547"/>
      </w:pPr>
      <w:rPr>
        <w:rFonts w:hint="default"/>
        <w:lang w:val="en-US" w:eastAsia="en-US" w:bidi="ar-SA"/>
      </w:rPr>
    </w:lvl>
    <w:lvl w:ilvl="8" w:tplc="6F70B8DA">
      <w:numFmt w:val="bullet"/>
      <w:lvlText w:val="•"/>
      <w:lvlJc w:val="left"/>
      <w:pPr>
        <w:ind w:left="9196" w:hanging="547"/>
      </w:pPr>
      <w:rPr>
        <w:rFonts w:hint="default"/>
        <w:lang w:val="en-US" w:eastAsia="en-US" w:bidi="ar-SA"/>
      </w:rPr>
    </w:lvl>
  </w:abstractNum>
  <w:abstractNum w:abstractNumId="61" w15:restartNumberingAfterBreak="0">
    <w:nsid w:val="414C454C"/>
    <w:multiLevelType w:val="hybridMultilevel"/>
    <w:tmpl w:val="56B4C27A"/>
    <w:lvl w:ilvl="0" w:tplc="618A5A78">
      <w:start w:val="7"/>
      <w:numFmt w:val="decimal"/>
      <w:lvlText w:val="%1."/>
      <w:lvlJc w:val="left"/>
      <w:pPr>
        <w:ind w:left="860" w:hanging="720"/>
      </w:pPr>
      <w:rPr>
        <w:rFonts w:hint="default"/>
        <w:spacing w:val="-4"/>
        <w:w w:val="98"/>
        <w:lang w:val="en-US" w:eastAsia="en-US" w:bidi="ar-SA"/>
      </w:rPr>
    </w:lvl>
    <w:lvl w:ilvl="1" w:tplc="34E23342">
      <w:start w:val="1"/>
      <w:numFmt w:val="lowerLetter"/>
      <w:lvlText w:val="(%2)"/>
      <w:lvlJc w:val="left"/>
      <w:pPr>
        <w:ind w:left="1380" w:hanging="500"/>
      </w:pPr>
      <w:rPr>
        <w:rFonts w:ascii="Times New Roman" w:eastAsia="Times New Roman" w:hAnsi="Times New Roman" w:cs="Times New Roman" w:hint="default"/>
        <w:color w:val="231F20"/>
        <w:spacing w:val="-4"/>
        <w:w w:val="100"/>
        <w:sz w:val="20"/>
        <w:szCs w:val="20"/>
        <w:lang w:val="en-US" w:eastAsia="en-US" w:bidi="ar-SA"/>
      </w:rPr>
    </w:lvl>
    <w:lvl w:ilvl="2" w:tplc="C6BE0412">
      <w:numFmt w:val="bullet"/>
      <w:lvlText w:val="•"/>
      <w:lvlJc w:val="left"/>
      <w:pPr>
        <w:ind w:left="2455" w:hanging="500"/>
      </w:pPr>
      <w:rPr>
        <w:rFonts w:hint="default"/>
        <w:lang w:val="en-US" w:eastAsia="en-US" w:bidi="ar-SA"/>
      </w:rPr>
    </w:lvl>
    <w:lvl w:ilvl="3" w:tplc="97FC1E7E">
      <w:numFmt w:val="bullet"/>
      <w:lvlText w:val="•"/>
      <w:lvlJc w:val="left"/>
      <w:pPr>
        <w:ind w:left="3531" w:hanging="500"/>
      </w:pPr>
      <w:rPr>
        <w:rFonts w:hint="default"/>
        <w:lang w:val="en-US" w:eastAsia="en-US" w:bidi="ar-SA"/>
      </w:rPr>
    </w:lvl>
    <w:lvl w:ilvl="4" w:tplc="2766D342">
      <w:numFmt w:val="bullet"/>
      <w:lvlText w:val="•"/>
      <w:lvlJc w:val="left"/>
      <w:pPr>
        <w:ind w:left="4606" w:hanging="500"/>
      </w:pPr>
      <w:rPr>
        <w:rFonts w:hint="default"/>
        <w:lang w:val="en-US" w:eastAsia="en-US" w:bidi="ar-SA"/>
      </w:rPr>
    </w:lvl>
    <w:lvl w:ilvl="5" w:tplc="3F82E570">
      <w:numFmt w:val="bullet"/>
      <w:lvlText w:val="•"/>
      <w:lvlJc w:val="left"/>
      <w:pPr>
        <w:ind w:left="5682" w:hanging="500"/>
      </w:pPr>
      <w:rPr>
        <w:rFonts w:hint="default"/>
        <w:lang w:val="en-US" w:eastAsia="en-US" w:bidi="ar-SA"/>
      </w:rPr>
    </w:lvl>
    <w:lvl w:ilvl="6" w:tplc="99BA19A0">
      <w:numFmt w:val="bullet"/>
      <w:lvlText w:val="•"/>
      <w:lvlJc w:val="left"/>
      <w:pPr>
        <w:ind w:left="6757" w:hanging="500"/>
      </w:pPr>
      <w:rPr>
        <w:rFonts w:hint="default"/>
        <w:lang w:val="en-US" w:eastAsia="en-US" w:bidi="ar-SA"/>
      </w:rPr>
    </w:lvl>
    <w:lvl w:ilvl="7" w:tplc="7E749702">
      <w:numFmt w:val="bullet"/>
      <w:lvlText w:val="•"/>
      <w:lvlJc w:val="left"/>
      <w:pPr>
        <w:ind w:left="7833" w:hanging="500"/>
      </w:pPr>
      <w:rPr>
        <w:rFonts w:hint="default"/>
        <w:lang w:val="en-US" w:eastAsia="en-US" w:bidi="ar-SA"/>
      </w:rPr>
    </w:lvl>
    <w:lvl w:ilvl="8" w:tplc="AE00DD6E">
      <w:numFmt w:val="bullet"/>
      <w:lvlText w:val="•"/>
      <w:lvlJc w:val="left"/>
      <w:pPr>
        <w:ind w:left="8908" w:hanging="500"/>
      </w:pPr>
      <w:rPr>
        <w:rFonts w:hint="default"/>
        <w:lang w:val="en-US" w:eastAsia="en-US" w:bidi="ar-SA"/>
      </w:rPr>
    </w:lvl>
  </w:abstractNum>
  <w:abstractNum w:abstractNumId="62" w15:restartNumberingAfterBreak="0">
    <w:nsid w:val="44135FDB"/>
    <w:multiLevelType w:val="hybridMultilevel"/>
    <w:tmpl w:val="30D855B4"/>
    <w:lvl w:ilvl="0" w:tplc="6D98D43C">
      <w:start w:val="1"/>
      <w:numFmt w:val="lowerLetter"/>
      <w:lvlText w:val="(%1)"/>
      <w:lvlJc w:val="left"/>
      <w:pPr>
        <w:ind w:left="1740" w:hanging="500"/>
      </w:pPr>
      <w:rPr>
        <w:rFonts w:ascii="Times New Roman" w:eastAsia="Times New Roman" w:hAnsi="Times New Roman" w:cs="Times New Roman" w:hint="default"/>
        <w:color w:val="231F20"/>
        <w:spacing w:val="-11"/>
        <w:w w:val="100"/>
        <w:sz w:val="20"/>
        <w:szCs w:val="20"/>
        <w:lang w:val="en-US" w:eastAsia="en-US" w:bidi="ar-SA"/>
      </w:rPr>
    </w:lvl>
    <w:lvl w:ilvl="1" w:tplc="7D9E9BA2">
      <w:numFmt w:val="bullet"/>
      <w:lvlText w:val="•"/>
      <w:lvlJc w:val="left"/>
      <w:pPr>
        <w:ind w:left="2672" w:hanging="500"/>
      </w:pPr>
      <w:rPr>
        <w:rFonts w:hint="default"/>
        <w:lang w:val="en-US" w:eastAsia="en-US" w:bidi="ar-SA"/>
      </w:rPr>
    </w:lvl>
    <w:lvl w:ilvl="2" w:tplc="26222DEA">
      <w:numFmt w:val="bullet"/>
      <w:lvlText w:val="•"/>
      <w:lvlJc w:val="left"/>
      <w:pPr>
        <w:ind w:left="3604" w:hanging="500"/>
      </w:pPr>
      <w:rPr>
        <w:rFonts w:hint="default"/>
        <w:lang w:val="en-US" w:eastAsia="en-US" w:bidi="ar-SA"/>
      </w:rPr>
    </w:lvl>
    <w:lvl w:ilvl="3" w:tplc="E788EE68">
      <w:numFmt w:val="bullet"/>
      <w:lvlText w:val="•"/>
      <w:lvlJc w:val="left"/>
      <w:pPr>
        <w:ind w:left="4536" w:hanging="500"/>
      </w:pPr>
      <w:rPr>
        <w:rFonts w:hint="default"/>
        <w:lang w:val="en-US" w:eastAsia="en-US" w:bidi="ar-SA"/>
      </w:rPr>
    </w:lvl>
    <w:lvl w:ilvl="4" w:tplc="C900B604">
      <w:numFmt w:val="bullet"/>
      <w:lvlText w:val="•"/>
      <w:lvlJc w:val="left"/>
      <w:pPr>
        <w:ind w:left="5468" w:hanging="500"/>
      </w:pPr>
      <w:rPr>
        <w:rFonts w:hint="default"/>
        <w:lang w:val="en-US" w:eastAsia="en-US" w:bidi="ar-SA"/>
      </w:rPr>
    </w:lvl>
    <w:lvl w:ilvl="5" w:tplc="3AF89B64">
      <w:numFmt w:val="bullet"/>
      <w:lvlText w:val="•"/>
      <w:lvlJc w:val="left"/>
      <w:pPr>
        <w:ind w:left="6400" w:hanging="500"/>
      </w:pPr>
      <w:rPr>
        <w:rFonts w:hint="default"/>
        <w:lang w:val="en-US" w:eastAsia="en-US" w:bidi="ar-SA"/>
      </w:rPr>
    </w:lvl>
    <w:lvl w:ilvl="6" w:tplc="DB746D64">
      <w:numFmt w:val="bullet"/>
      <w:lvlText w:val="•"/>
      <w:lvlJc w:val="left"/>
      <w:pPr>
        <w:ind w:left="7332" w:hanging="500"/>
      </w:pPr>
      <w:rPr>
        <w:rFonts w:hint="default"/>
        <w:lang w:val="en-US" w:eastAsia="en-US" w:bidi="ar-SA"/>
      </w:rPr>
    </w:lvl>
    <w:lvl w:ilvl="7" w:tplc="F2FE9120">
      <w:numFmt w:val="bullet"/>
      <w:lvlText w:val="•"/>
      <w:lvlJc w:val="left"/>
      <w:pPr>
        <w:ind w:left="8264" w:hanging="500"/>
      </w:pPr>
      <w:rPr>
        <w:rFonts w:hint="default"/>
        <w:lang w:val="en-US" w:eastAsia="en-US" w:bidi="ar-SA"/>
      </w:rPr>
    </w:lvl>
    <w:lvl w:ilvl="8" w:tplc="E7F64936">
      <w:numFmt w:val="bullet"/>
      <w:lvlText w:val="•"/>
      <w:lvlJc w:val="left"/>
      <w:pPr>
        <w:ind w:left="9196" w:hanging="500"/>
      </w:pPr>
      <w:rPr>
        <w:rFonts w:hint="default"/>
        <w:lang w:val="en-US" w:eastAsia="en-US" w:bidi="ar-SA"/>
      </w:rPr>
    </w:lvl>
  </w:abstractNum>
  <w:abstractNum w:abstractNumId="63" w15:restartNumberingAfterBreak="0">
    <w:nsid w:val="46DA6561"/>
    <w:multiLevelType w:val="hybridMultilevel"/>
    <w:tmpl w:val="FA646DC8"/>
    <w:lvl w:ilvl="0" w:tplc="FF5AB11C">
      <w:start w:val="1"/>
      <w:numFmt w:val="lowerLetter"/>
      <w:lvlText w:val="(%1)"/>
      <w:lvlJc w:val="left"/>
      <w:pPr>
        <w:ind w:left="1380" w:hanging="500"/>
      </w:pPr>
      <w:rPr>
        <w:rFonts w:ascii="Times New Roman" w:eastAsia="Times New Roman" w:hAnsi="Times New Roman" w:cs="Times New Roman" w:hint="default"/>
        <w:color w:val="231F20"/>
        <w:spacing w:val="-5"/>
        <w:w w:val="100"/>
        <w:sz w:val="20"/>
        <w:szCs w:val="20"/>
        <w:lang w:val="en-US" w:eastAsia="en-US" w:bidi="ar-SA"/>
      </w:rPr>
    </w:lvl>
    <w:lvl w:ilvl="1" w:tplc="1ED64EDE">
      <w:start w:val="1"/>
      <w:numFmt w:val="lowerLetter"/>
      <w:lvlText w:val="(%2)"/>
      <w:lvlJc w:val="left"/>
      <w:pPr>
        <w:ind w:left="1740" w:hanging="500"/>
      </w:pPr>
      <w:rPr>
        <w:rFonts w:ascii="Times New Roman" w:eastAsia="Times New Roman" w:hAnsi="Times New Roman" w:cs="Times New Roman" w:hint="default"/>
        <w:color w:val="231F20"/>
        <w:spacing w:val="-4"/>
        <w:w w:val="100"/>
        <w:sz w:val="20"/>
        <w:szCs w:val="20"/>
        <w:lang w:val="en-US" w:eastAsia="en-US" w:bidi="ar-SA"/>
      </w:rPr>
    </w:lvl>
    <w:lvl w:ilvl="2" w:tplc="081453E8">
      <w:numFmt w:val="bullet"/>
      <w:lvlText w:val="•"/>
      <w:lvlJc w:val="left"/>
      <w:pPr>
        <w:ind w:left="2775" w:hanging="500"/>
      </w:pPr>
      <w:rPr>
        <w:rFonts w:hint="default"/>
        <w:lang w:val="en-US" w:eastAsia="en-US" w:bidi="ar-SA"/>
      </w:rPr>
    </w:lvl>
    <w:lvl w:ilvl="3" w:tplc="789C9682">
      <w:numFmt w:val="bullet"/>
      <w:lvlText w:val="•"/>
      <w:lvlJc w:val="left"/>
      <w:pPr>
        <w:ind w:left="3811" w:hanging="500"/>
      </w:pPr>
      <w:rPr>
        <w:rFonts w:hint="default"/>
        <w:lang w:val="en-US" w:eastAsia="en-US" w:bidi="ar-SA"/>
      </w:rPr>
    </w:lvl>
    <w:lvl w:ilvl="4" w:tplc="A596DFDC">
      <w:numFmt w:val="bullet"/>
      <w:lvlText w:val="•"/>
      <w:lvlJc w:val="left"/>
      <w:pPr>
        <w:ind w:left="4846" w:hanging="500"/>
      </w:pPr>
      <w:rPr>
        <w:rFonts w:hint="default"/>
        <w:lang w:val="en-US" w:eastAsia="en-US" w:bidi="ar-SA"/>
      </w:rPr>
    </w:lvl>
    <w:lvl w:ilvl="5" w:tplc="A98A9D2A">
      <w:numFmt w:val="bullet"/>
      <w:lvlText w:val="•"/>
      <w:lvlJc w:val="left"/>
      <w:pPr>
        <w:ind w:left="5882" w:hanging="500"/>
      </w:pPr>
      <w:rPr>
        <w:rFonts w:hint="default"/>
        <w:lang w:val="en-US" w:eastAsia="en-US" w:bidi="ar-SA"/>
      </w:rPr>
    </w:lvl>
    <w:lvl w:ilvl="6" w:tplc="D8B4193E">
      <w:numFmt w:val="bullet"/>
      <w:lvlText w:val="•"/>
      <w:lvlJc w:val="left"/>
      <w:pPr>
        <w:ind w:left="6917" w:hanging="500"/>
      </w:pPr>
      <w:rPr>
        <w:rFonts w:hint="default"/>
        <w:lang w:val="en-US" w:eastAsia="en-US" w:bidi="ar-SA"/>
      </w:rPr>
    </w:lvl>
    <w:lvl w:ilvl="7" w:tplc="B426A6C8">
      <w:numFmt w:val="bullet"/>
      <w:lvlText w:val="•"/>
      <w:lvlJc w:val="left"/>
      <w:pPr>
        <w:ind w:left="7953" w:hanging="500"/>
      </w:pPr>
      <w:rPr>
        <w:rFonts w:hint="default"/>
        <w:lang w:val="en-US" w:eastAsia="en-US" w:bidi="ar-SA"/>
      </w:rPr>
    </w:lvl>
    <w:lvl w:ilvl="8" w:tplc="E4B0D350">
      <w:numFmt w:val="bullet"/>
      <w:lvlText w:val="•"/>
      <w:lvlJc w:val="left"/>
      <w:pPr>
        <w:ind w:left="8988" w:hanging="500"/>
      </w:pPr>
      <w:rPr>
        <w:rFonts w:hint="default"/>
        <w:lang w:val="en-US" w:eastAsia="en-US" w:bidi="ar-SA"/>
      </w:rPr>
    </w:lvl>
  </w:abstractNum>
  <w:abstractNum w:abstractNumId="64" w15:restartNumberingAfterBreak="0">
    <w:nsid w:val="470B3B77"/>
    <w:multiLevelType w:val="hybridMultilevel"/>
    <w:tmpl w:val="05B4292E"/>
    <w:lvl w:ilvl="0" w:tplc="159E98BA">
      <w:start w:val="1"/>
      <w:numFmt w:val="lowerLetter"/>
      <w:lvlText w:val="(%1)"/>
      <w:lvlJc w:val="left"/>
      <w:pPr>
        <w:ind w:left="1740" w:hanging="500"/>
      </w:pPr>
      <w:rPr>
        <w:rFonts w:ascii="Times New Roman" w:eastAsia="Times New Roman" w:hAnsi="Times New Roman" w:cs="Times New Roman" w:hint="default"/>
        <w:color w:val="231F20"/>
        <w:spacing w:val="-22"/>
        <w:w w:val="100"/>
        <w:sz w:val="20"/>
        <w:szCs w:val="20"/>
        <w:lang w:val="en-US" w:eastAsia="en-US" w:bidi="ar-SA"/>
      </w:rPr>
    </w:lvl>
    <w:lvl w:ilvl="1" w:tplc="AD287630">
      <w:start w:val="1"/>
      <w:numFmt w:val="lowerRoman"/>
      <w:lvlText w:val="(%2)"/>
      <w:lvlJc w:val="left"/>
      <w:pPr>
        <w:ind w:left="2320" w:hanging="540"/>
      </w:pPr>
      <w:rPr>
        <w:rFonts w:ascii="Times New Roman" w:eastAsia="Times New Roman" w:hAnsi="Times New Roman" w:cs="Times New Roman" w:hint="default"/>
        <w:color w:val="231F20"/>
        <w:spacing w:val="-1"/>
        <w:w w:val="100"/>
        <w:sz w:val="20"/>
        <w:szCs w:val="20"/>
        <w:lang w:val="en-US" w:eastAsia="en-US" w:bidi="ar-SA"/>
      </w:rPr>
    </w:lvl>
    <w:lvl w:ilvl="2" w:tplc="A70CE12A">
      <w:numFmt w:val="bullet"/>
      <w:lvlText w:val="•"/>
      <w:lvlJc w:val="left"/>
      <w:pPr>
        <w:ind w:left="3291" w:hanging="540"/>
      </w:pPr>
      <w:rPr>
        <w:rFonts w:hint="default"/>
        <w:lang w:val="en-US" w:eastAsia="en-US" w:bidi="ar-SA"/>
      </w:rPr>
    </w:lvl>
    <w:lvl w:ilvl="3" w:tplc="98AA304E">
      <w:numFmt w:val="bullet"/>
      <w:lvlText w:val="•"/>
      <w:lvlJc w:val="left"/>
      <w:pPr>
        <w:ind w:left="4262" w:hanging="540"/>
      </w:pPr>
      <w:rPr>
        <w:rFonts w:hint="default"/>
        <w:lang w:val="en-US" w:eastAsia="en-US" w:bidi="ar-SA"/>
      </w:rPr>
    </w:lvl>
    <w:lvl w:ilvl="4" w:tplc="9604C2C6">
      <w:numFmt w:val="bullet"/>
      <w:lvlText w:val="•"/>
      <w:lvlJc w:val="left"/>
      <w:pPr>
        <w:ind w:left="5233" w:hanging="540"/>
      </w:pPr>
      <w:rPr>
        <w:rFonts w:hint="default"/>
        <w:lang w:val="en-US" w:eastAsia="en-US" w:bidi="ar-SA"/>
      </w:rPr>
    </w:lvl>
    <w:lvl w:ilvl="5" w:tplc="A4FCF81E">
      <w:numFmt w:val="bullet"/>
      <w:lvlText w:val="•"/>
      <w:lvlJc w:val="left"/>
      <w:pPr>
        <w:ind w:left="6204" w:hanging="540"/>
      </w:pPr>
      <w:rPr>
        <w:rFonts w:hint="default"/>
        <w:lang w:val="en-US" w:eastAsia="en-US" w:bidi="ar-SA"/>
      </w:rPr>
    </w:lvl>
    <w:lvl w:ilvl="6" w:tplc="5322AD8C">
      <w:numFmt w:val="bullet"/>
      <w:lvlText w:val="•"/>
      <w:lvlJc w:val="left"/>
      <w:pPr>
        <w:ind w:left="7175" w:hanging="540"/>
      </w:pPr>
      <w:rPr>
        <w:rFonts w:hint="default"/>
        <w:lang w:val="en-US" w:eastAsia="en-US" w:bidi="ar-SA"/>
      </w:rPr>
    </w:lvl>
    <w:lvl w:ilvl="7" w:tplc="7284BD8C">
      <w:numFmt w:val="bullet"/>
      <w:lvlText w:val="•"/>
      <w:lvlJc w:val="left"/>
      <w:pPr>
        <w:ind w:left="8146" w:hanging="540"/>
      </w:pPr>
      <w:rPr>
        <w:rFonts w:hint="default"/>
        <w:lang w:val="en-US" w:eastAsia="en-US" w:bidi="ar-SA"/>
      </w:rPr>
    </w:lvl>
    <w:lvl w:ilvl="8" w:tplc="18D05D56">
      <w:numFmt w:val="bullet"/>
      <w:lvlText w:val="•"/>
      <w:lvlJc w:val="left"/>
      <w:pPr>
        <w:ind w:left="9117" w:hanging="540"/>
      </w:pPr>
      <w:rPr>
        <w:rFonts w:hint="default"/>
        <w:lang w:val="en-US" w:eastAsia="en-US" w:bidi="ar-SA"/>
      </w:rPr>
    </w:lvl>
  </w:abstractNum>
  <w:abstractNum w:abstractNumId="65" w15:restartNumberingAfterBreak="0">
    <w:nsid w:val="4B1F2D9F"/>
    <w:multiLevelType w:val="hybridMultilevel"/>
    <w:tmpl w:val="BDA4DE52"/>
    <w:lvl w:ilvl="0" w:tplc="824055BA">
      <w:start w:val="7"/>
      <w:numFmt w:val="decimal"/>
      <w:lvlText w:val="%1."/>
      <w:lvlJc w:val="left"/>
      <w:pPr>
        <w:ind w:left="860" w:hanging="720"/>
      </w:pPr>
      <w:rPr>
        <w:rFonts w:ascii="Times New Roman" w:eastAsia="Times New Roman" w:hAnsi="Times New Roman" w:cs="Times New Roman" w:hint="default"/>
        <w:color w:val="231F20"/>
        <w:spacing w:val="-14"/>
        <w:w w:val="100"/>
        <w:sz w:val="20"/>
        <w:szCs w:val="20"/>
        <w:lang w:val="en-US" w:eastAsia="en-US" w:bidi="ar-SA"/>
      </w:rPr>
    </w:lvl>
    <w:lvl w:ilvl="1" w:tplc="44026B9E">
      <w:numFmt w:val="bullet"/>
      <w:lvlText w:val="•"/>
      <w:lvlJc w:val="left"/>
      <w:pPr>
        <w:ind w:left="1880" w:hanging="720"/>
      </w:pPr>
      <w:rPr>
        <w:rFonts w:hint="default"/>
        <w:lang w:val="en-US" w:eastAsia="en-US" w:bidi="ar-SA"/>
      </w:rPr>
    </w:lvl>
    <w:lvl w:ilvl="2" w:tplc="E2EC00EE">
      <w:numFmt w:val="bullet"/>
      <w:lvlText w:val="•"/>
      <w:lvlJc w:val="left"/>
      <w:pPr>
        <w:ind w:left="2900" w:hanging="720"/>
      </w:pPr>
      <w:rPr>
        <w:rFonts w:hint="default"/>
        <w:lang w:val="en-US" w:eastAsia="en-US" w:bidi="ar-SA"/>
      </w:rPr>
    </w:lvl>
    <w:lvl w:ilvl="3" w:tplc="F2D2E658">
      <w:numFmt w:val="bullet"/>
      <w:lvlText w:val="•"/>
      <w:lvlJc w:val="left"/>
      <w:pPr>
        <w:ind w:left="3920" w:hanging="720"/>
      </w:pPr>
      <w:rPr>
        <w:rFonts w:hint="default"/>
        <w:lang w:val="en-US" w:eastAsia="en-US" w:bidi="ar-SA"/>
      </w:rPr>
    </w:lvl>
    <w:lvl w:ilvl="4" w:tplc="50C06932">
      <w:numFmt w:val="bullet"/>
      <w:lvlText w:val="•"/>
      <w:lvlJc w:val="left"/>
      <w:pPr>
        <w:ind w:left="4940" w:hanging="720"/>
      </w:pPr>
      <w:rPr>
        <w:rFonts w:hint="default"/>
        <w:lang w:val="en-US" w:eastAsia="en-US" w:bidi="ar-SA"/>
      </w:rPr>
    </w:lvl>
    <w:lvl w:ilvl="5" w:tplc="01FECA14">
      <w:numFmt w:val="bullet"/>
      <w:lvlText w:val="•"/>
      <w:lvlJc w:val="left"/>
      <w:pPr>
        <w:ind w:left="5960" w:hanging="720"/>
      </w:pPr>
      <w:rPr>
        <w:rFonts w:hint="default"/>
        <w:lang w:val="en-US" w:eastAsia="en-US" w:bidi="ar-SA"/>
      </w:rPr>
    </w:lvl>
    <w:lvl w:ilvl="6" w:tplc="1DE423EA">
      <w:numFmt w:val="bullet"/>
      <w:lvlText w:val="•"/>
      <w:lvlJc w:val="left"/>
      <w:pPr>
        <w:ind w:left="6980" w:hanging="720"/>
      </w:pPr>
      <w:rPr>
        <w:rFonts w:hint="default"/>
        <w:lang w:val="en-US" w:eastAsia="en-US" w:bidi="ar-SA"/>
      </w:rPr>
    </w:lvl>
    <w:lvl w:ilvl="7" w:tplc="3CA00EF8">
      <w:numFmt w:val="bullet"/>
      <w:lvlText w:val="•"/>
      <w:lvlJc w:val="left"/>
      <w:pPr>
        <w:ind w:left="8000" w:hanging="720"/>
      </w:pPr>
      <w:rPr>
        <w:rFonts w:hint="default"/>
        <w:lang w:val="en-US" w:eastAsia="en-US" w:bidi="ar-SA"/>
      </w:rPr>
    </w:lvl>
    <w:lvl w:ilvl="8" w:tplc="8B6C122E">
      <w:numFmt w:val="bullet"/>
      <w:lvlText w:val="•"/>
      <w:lvlJc w:val="left"/>
      <w:pPr>
        <w:ind w:left="9020" w:hanging="720"/>
      </w:pPr>
      <w:rPr>
        <w:rFonts w:hint="default"/>
        <w:lang w:val="en-US" w:eastAsia="en-US" w:bidi="ar-SA"/>
      </w:rPr>
    </w:lvl>
  </w:abstractNum>
  <w:abstractNum w:abstractNumId="66" w15:restartNumberingAfterBreak="0">
    <w:nsid w:val="4BE83CA5"/>
    <w:multiLevelType w:val="hybridMultilevel"/>
    <w:tmpl w:val="900A3652"/>
    <w:lvl w:ilvl="0" w:tplc="2F343B00">
      <w:start w:val="1"/>
      <w:numFmt w:val="lowerLetter"/>
      <w:lvlText w:val="(%1)"/>
      <w:lvlJc w:val="left"/>
      <w:pPr>
        <w:ind w:left="1740" w:hanging="500"/>
      </w:pPr>
      <w:rPr>
        <w:rFonts w:ascii="Times New Roman" w:eastAsia="Times New Roman" w:hAnsi="Times New Roman" w:cs="Times New Roman" w:hint="default"/>
        <w:color w:val="231F20"/>
        <w:spacing w:val="-22"/>
        <w:w w:val="98"/>
        <w:sz w:val="20"/>
        <w:szCs w:val="20"/>
        <w:lang w:val="en-US" w:eastAsia="en-US" w:bidi="ar-SA"/>
      </w:rPr>
    </w:lvl>
    <w:lvl w:ilvl="1" w:tplc="E2D47B1E">
      <w:start w:val="1"/>
      <w:numFmt w:val="lowerRoman"/>
      <w:lvlText w:val="(%2)"/>
      <w:lvlJc w:val="left"/>
      <w:pPr>
        <w:ind w:left="2320" w:hanging="540"/>
      </w:pPr>
      <w:rPr>
        <w:rFonts w:ascii="Times New Roman" w:eastAsia="Times New Roman" w:hAnsi="Times New Roman" w:cs="Times New Roman" w:hint="default"/>
        <w:color w:val="231F20"/>
        <w:spacing w:val="-9"/>
        <w:w w:val="100"/>
        <w:sz w:val="20"/>
        <w:szCs w:val="20"/>
        <w:lang w:val="en-US" w:eastAsia="en-US" w:bidi="ar-SA"/>
      </w:rPr>
    </w:lvl>
    <w:lvl w:ilvl="2" w:tplc="A588EBC8">
      <w:numFmt w:val="bullet"/>
      <w:lvlText w:val="•"/>
      <w:lvlJc w:val="left"/>
      <w:pPr>
        <w:ind w:left="3291" w:hanging="540"/>
      </w:pPr>
      <w:rPr>
        <w:rFonts w:hint="default"/>
        <w:lang w:val="en-US" w:eastAsia="en-US" w:bidi="ar-SA"/>
      </w:rPr>
    </w:lvl>
    <w:lvl w:ilvl="3" w:tplc="D90083C0">
      <w:numFmt w:val="bullet"/>
      <w:lvlText w:val="•"/>
      <w:lvlJc w:val="left"/>
      <w:pPr>
        <w:ind w:left="4262" w:hanging="540"/>
      </w:pPr>
      <w:rPr>
        <w:rFonts w:hint="default"/>
        <w:lang w:val="en-US" w:eastAsia="en-US" w:bidi="ar-SA"/>
      </w:rPr>
    </w:lvl>
    <w:lvl w:ilvl="4" w:tplc="D326E4E6">
      <w:numFmt w:val="bullet"/>
      <w:lvlText w:val="•"/>
      <w:lvlJc w:val="left"/>
      <w:pPr>
        <w:ind w:left="5233" w:hanging="540"/>
      </w:pPr>
      <w:rPr>
        <w:rFonts w:hint="default"/>
        <w:lang w:val="en-US" w:eastAsia="en-US" w:bidi="ar-SA"/>
      </w:rPr>
    </w:lvl>
    <w:lvl w:ilvl="5" w:tplc="06E8387C">
      <w:numFmt w:val="bullet"/>
      <w:lvlText w:val="•"/>
      <w:lvlJc w:val="left"/>
      <w:pPr>
        <w:ind w:left="6204" w:hanging="540"/>
      </w:pPr>
      <w:rPr>
        <w:rFonts w:hint="default"/>
        <w:lang w:val="en-US" w:eastAsia="en-US" w:bidi="ar-SA"/>
      </w:rPr>
    </w:lvl>
    <w:lvl w:ilvl="6" w:tplc="43BCFADC">
      <w:numFmt w:val="bullet"/>
      <w:lvlText w:val="•"/>
      <w:lvlJc w:val="left"/>
      <w:pPr>
        <w:ind w:left="7175" w:hanging="540"/>
      </w:pPr>
      <w:rPr>
        <w:rFonts w:hint="default"/>
        <w:lang w:val="en-US" w:eastAsia="en-US" w:bidi="ar-SA"/>
      </w:rPr>
    </w:lvl>
    <w:lvl w:ilvl="7" w:tplc="90EAF620">
      <w:numFmt w:val="bullet"/>
      <w:lvlText w:val="•"/>
      <w:lvlJc w:val="left"/>
      <w:pPr>
        <w:ind w:left="8146" w:hanging="540"/>
      </w:pPr>
      <w:rPr>
        <w:rFonts w:hint="default"/>
        <w:lang w:val="en-US" w:eastAsia="en-US" w:bidi="ar-SA"/>
      </w:rPr>
    </w:lvl>
    <w:lvl w:ilvl="8" w:tplc="E92E3040">
      <w:numFmt w:val="bullet"/>
      <w:lvlText w:val="•"/>
      <w:lvlJc w:val="left"/>
      <w:pPr>
        <w:ind w:left="9117" w:hanging="540"/>
      </w:pPr>
      <w:rPr>
        <w:rFonts w:hint="default"/>
        <w:lang w:val="en-US" w:eastAsia="en-US" w:bidi="ar-SA"/>
      </w:rPr>
    </w:lvl>
  </w:abstractNum>
  <w:abstractNum w:abstractNumId="67" w15:restartNumberingAfterBreak="0">
    <w:nsid w:val="4C774012"/>
    <w:multiLevelType w:val="hybridMultilevel"/>
    <w:tmpl w:val="51488BEE"/>
    <w:lvl w:ilvl="0" w:tplc="C1C656F0">
      <w:start w:val="1"/>
      <w:numFmt w:val="lowerLetter"/>
      <w:lvlText w:val="(%1)"/>
      <w:lvlJc w:val="left"/>
      <w:pPr>
        <w:ind w:left="1739" w:hanging="500"/>
      </w:pPr>
      <w:rPr>
        <w:rFonts w:ascii="Times New Roman" w:eastAsia="Times New Roman" w:hAnsi="Times New Roman" w:cs="Times New Roman" w:hint="default"/>
        <w:color w:val="231F20"/>
        <w:spacing w:val="-8"/>
        <w:w w:val="99"/>
        <w:sz w:val="20"/>
        <w:szCs w:val="20"/>
        <w:lang w:val="en-US" w:eastAsia="en-US" w:bidi="ar-SA"/>
      </w:rPr>
    </w:lvl>
    <w:lvl w:ilvl="1" w:tplc="A69AEEAC">
      <w:numFmt w:val="bullet"/>
      <w:lvlText w:val="•"/>
      <w:lvlJc w:val="left"/>
      <w:pPr>
        <w:ind w:left="2672" w:hanging="500"/>
      </w:pPr>
      <w:rPr>
        <w:rFonts w:hint="default"/>
        <w:lang w:val="en-US" w:eastAsia="en-US" w:bidi="ar-SA"/>
      </w:rPr>
    </w:lvl>
    <w:lvl w:ilvl="2" w:tplc="D4FC4F36">
      <w:numFmt w:val="bullet"/>
      <w:lvlText w:val="•"/>
      <w:lvlJc w:val="left"/>
      <w:pPr>
        <w:ind w:left="3604" w:hanging="500"/>
      </w:pPr>
      <w:rPr>
        <w:rFonts w:hint="default"/>
        <w:lang w:val="en-US" w:eastAsia="en-US" w:bidi="ar-SA"/>
      </w:rPr>
    </w:lvl>
    <w:lvl w:ilvl="3" w:tplc="4CDE3DC6">
      <w:numFmt w:val="bullet"/>
      <w:lvlText w:val="•"/>
      <w:lvlJc w:val="left"/>
      <w:pPr>
        <w:ind w:left="4536" w:hanging="500"/>
      </w:pPr>
      <w:rPr>
        <w:rFonts w:hint="default"/>
        <w:lang w:val="en-US" w:eastAsia="en-US" w:bidi="ar-SA"/>
      </w:rPr>
    </w:lvl>
    <w:lvl w:ilvl="4" w:tplc="5E28B290">
      <w:numFmt w:val="bullet"/>
      <w:lvlText w:val="•"/>
      <w:lvlJc w:val="left"/>
      <w:pPr>
        <w:ind w:left="5468" w:hanging="500"/>
      </w:pPr>
      <w:rPr>
        <w:rFonts w:hint="default"/>
        <w:lang w:val="en-US" w:eastAsia="en-US" w:bidi="ar-SA"/>
      </w:rPr>
    </w:lvl>
    <w:lvl w:ilvl="5" w:tplc="E15069D0">
      <w:numFmt w:val="bullet"/>
      <w:lvlText w:val="•"/>
      <w:lvlJc w:val="left"/>
      <w:pPr>
        <w:ind w:left="6400" w:hanging="500"/>
      </w:pPr>
      <w:rPr>
        <w:rFonts w:hint="default"/>
        <w:lang w:val="en-US" w:eastAsia="en-US" w:bidi="ar-SA"/>
      </w:rPr>
    </w:lvl>
    <w:lvl w:ilvl="6" w:tplc="EE6C2C58">
      <w:numFmt w:val="bullet"/>
      <w:lvlText w:val="•"/>
      <w:lvlJc w:val="left"/>
      <w:pPr>
        <w:ind w:left="7332" w:hanging="500"/>
      </w:pPr>
      <w:rPr>
        <w:rFonts w:hint="default"/>
        <w:lang w:val="en-US" w:eastAsia="en-US" w:bidi="ar-SA"/>
      </w:rPr>
    </w:lvl>
    <w:lvl w:ilvl="7" w:tplc="8FD8DCEC">
      <w:numFmt w:val="bullet"/>
      <w:lvlText w:val="•"/>
      <w:lvlJc w:val="left"/>
      <w:pPr>
        <w:ind w:left="8264" w:hanging="500"/>
      </w:pPr>
      <w:rPr>
        <w:rFonts w:hint="default"/>
        <w:lang w:val="en-US" w:eastAsia="en-US" w:bidi="ar-SA"/>
      </w:rPr>
    </w:lvl>
    <w:lvl w:ilvl="8" w:tplc="F984E640">
      <w:numFmt w:val="bullet"/>
      <w:lvlText w:val="•"/>
      <w:lvlJc w:val="left"/>
      <w:pPr>
        <w:ind w:left="9196" w:hanging="500"/>
      </w:pPr>
      <w:rPr>
        <w:rFonts w:hint="default"/>
        <w:lang w:val="en-US" w:eastAsia="en-US" w:bidi="ar-SA"/>
      </w:rPr>
    </w:lvl>
  </w:abstractNum>
  <w:abstractNum w:abstractNumId="68" w15:restartNumberingAfterBreak="0">
    <w:nsid w:val="4DD6587F"/>
    <w:multiLevelType w:val="hybridMultilevel"/>
    <w:tmpl w:val="76DEA4EA"/>
    <w:lvl w:ilvl="0" w:tplc="0F84A72E">
      <w:start w:val="1"/>
      <w:numFmt w:val="lowerLetter"/>
      <w:lvlText w:val="(%1)"/>
      <w:lvlJc w:val="left"/>
      <w:pPr>
        <w:ind w:left="1380" w:hanging="500"/>
      </w:pPr>
      <w:rPr>
        <w:rFonts w:ascii="Times New Roman" w:eastAsia="Times New Roman" w:hAnsi="Times New Roman" w:cs="Times New Roman" w:hint="default"/>
        <w:color w:val="231F20"/>
        <w:spacing w:val="-1"/>
        <w:w w:val="100"/>
        <w:sz w:val="20"/>
        <w:szCs w:val="20"/>
        <w:lang w:val="en-US" w:eastAsia="en-US" w:bidi="ar-SA"/>
      </w:rPr>
    </w:lvl>
    <w:lvl w:ilvl="1" w:tplc="15E0AAEC">
      <w:start w:val="1"/>
      <w:numFmt w:val="lowerRoman"/>
      <w:lvlText w:val="(%2)"/>
      <w:lvlJc w:val="left"/>
      <w:pPr>
        <w:ind w:left="1960" w:hanging="540"/>
      </w:pPr>
      <w:rPr>
        <w:rFonts w:ascii="Times New Roman" w:eastAsia="Times New Roman" w:hAnsi="Times New Roman" w:cs="Times New Roman" w:hint="default"/>
        <w:color w:val="231F20"/>
        <w:w w:val="100"/>
        <w:sz w:val="20"/>
        <w:szCs w:val="20"/>
        <w:lang w:val="en-US" w:eastAsia="en-US" w:bidi="ar-SA"/>
      </w:rPr>
    </w:lvl>
    <w:lvl w:ilvl="2" w:tplc="C860898C">
      <w:numFmt w:val="bullet"/>
      <w:lvlText w:val="•"/>
      <w:lvlJc w:val="left"/>
      <w:pPr>
        <w:ind w:left="2971" w:hanging="540"/>
      </w:pPr>
      <w:rPr>
        <w:rFonts w:hint="default"/>
        <w:lang w:val="en-US" w:eastAsia="en-US" w:bidi="ar-SA"/>
      </w:rPr>
    </w:lvl>
    <w:lvl w:ilvl="3" w:tplc="58C4D004">
      <w:numFmt w:val="bullet"/>
      <w:lvlText w:val="•"/>
      <w:lvlJc w:val="left"/>
      <w:pPr>
        <w:ind w:left="3982" w:hanging="540"/>
      </w:pPr>
      <w:rPr>
        <w:rFonts w:hint="default"/>
        <w:lang w:val="en-US" w:eastAsia="en-US" w:bidi="ar-SA"/>
      </w:rPr>
    </w:lvl>
    <w:lvl w:ilvl="4" w:tplc="C526C9B6">
      <w:numFmt w:val="bullet"/>
      <w:lvlText w:val="•"/>
      <w:lvlJc w:val="left"/>
      <w:pPr>
        <w:ind w:left="4993" w:hanging="540"/>
      </w:pPr>
      <w:rPr>
        <w:rFonts w:hint="default"/>
        <w:lang w:val="en-US" w:eastAsia="en-US" w:bidi="ar-SA"/>
      </w:rPr>
    </w:lvl>
    <w:lvl w:ilvl="5" w:tplc="FA30B9CE">
      <w:numFmt w:val="bullet"/>
      <w:lvlText w:val="•"/>
      <w:lvlJc w:val="left"/>
      <w:pPr>
        <w:ind w:left="6004" w:hanging="540"/>
      </w:pPr>
      <w:rPr>
        <w:rFonts w:hint="default"/>
        <w:lang w:val="en-US" w:eastAsia="en-US" w:bidi="ar-SA"/>
      </w:rPr>
    </w:lvl>
    <w:lvl w:ilvl="6" w:tplc="869CACE2">
      <w:numFmt w:val="bullet"/>
      <w:lvlText w:val="•"/>
      <w:lvlJc w:val="left"/>
      <w:pPr>
        <w:ind w:left="7015" w:hanging="540"/>
      </w:pPr>
      <w:rPr>
        <w:rFonts w:hint="default"/>
        <w:lang w:val="en-US" w:eastAsia="en-US" w:bidi="ar-SA"/>
      </w:rPr>
    </w:lvl>
    <w:lvl w:ilvl="7" w:tplc="EB943B36">
      <w:numFmt w:val="bullet"/>
      <w:lvlText w:val="•"/>
      <w:lvlJc w:val="left"/>
      <w:pPr>
        <w:ind w:left="8026" w:hanging="540"/>
      </w:pPr>
      <w:rPr>
        <w:rFonts w:hint="default"/>
        <w:lang w:val="en-US" w:eastAsia="en-US" w:bidi="ar-SA"/>
      </w:rPr>
    </w:lvl>
    <w:lvl w:ilvl="8" w:tplc="DC82ED2C">
      <w:numFmt w:val="bullet"/>
      <w:lvlText w:val="•"/>
      <w:lvlJc w:val="left"/>
      <w:pPr>
        <w:ind w:left="9037" w:hanging="540"/>
      </w:pPr>
      <w:rPr>
        <w:rFonts w:hint="default"/>
        <w:lang w:val="en-US" w:eastAsia="en-US" w:bidi="ar-SA"/>
      </w:rPr>
    </w:lvl>
  </w:abstractNum>
  <w:abstractNum w:abstractNumId="69" w15:restartNumberingAfterBreak="0">
    <w:nsid w:val="4E2477B3"/>
    <w:multiLevelType w:val="hybridMultilevel"/>
    <w:tmpl w:val="A7C25BCA"/>
    <w:lvl w:ilvl="0" w:tplc="B3C4F330">
      <w:start w:val="65"/>
      <w:numFmt w:val="decimal"/>
      <w:lvlText w:val="%1."/>
      <w:lvlJc w:val="left"/>
      <w:pPr>
        <w:ind w:left="860" w:hanging="720"/>
      </w:pPr>
      <w:rPr>
        <w:rFonts w:ascii="Times New Roman" w:eastAsia="Times New Roman" w:hAnsi="Times New Roman" w:cs="Times New Roman" w:hint="default"/>
        <w:color w:val="231F20"/>
        <w:spacing w:val="-10"/>
        <w:w w:val="100"/>
        <w:sz w:val="20"/>
        <w:szCs w:val="20"/>
        <w:lang w:val="en-US" w:eastAsia="en-US" w:bidi="ar-SA"/>
      </w:rPr>
    </w:lvl>
    <w:lvl w:ilvl="1" w:tplc="2B2201DE">
      <w:start w:val="1"/>
      <w:numFmt w:val="lowerLetter"/>
      <w:lvlText w:val="(%2)"/>
      <w:lvlJc w:val="left"/>
      <w:pPr>
        <w:ind w:left="1220" w:hanging="400"/>
      </w:pPr>
      <w:rPr>
        <w:rFonts w:ascii="Times New Roman" w:eastAsia="Times New Roman" w:hAnsi="Times New Roman" w:cs="Times New Roman" w:hint="default"/>
        <w:color w:val="231F20"/>
        <w:spacing w:val="-22"/>
        <w:w w:val="100"/>
        <w:sz w:val="20"/>
        <w:szCs w:val="20"/>
        <w:u w:val="single" w:color="231F20"/>
        <w:lang w:val="en-US" w:eastAsia="en-US" w:bidi="ar-SA"/>
      </w:rPr>
    </w:lvl>
    <w:lvl w:ilvl="2" w:tplc="195E69C2">
      <w:numFmt w:val="bullet"/>
      <w:lvlText w:val="•"/>
      <w:lvlJc w:val="left"/>
      <w:pPr>
        <w:ind w:left="2313" w:hanging="400"/>
      </w:pPr>
      <w:rPr>
        <w:rFonts w:hint="default"/>
        <w:lang w:val="en-US" w:eastAsia="en-US" w:bidi="ar-SA"/>
      </w:rPr>
    </w:lvl>
    <w:lvl w:ilvl="3" w:tplc="D9E00504">
      <w:numFmt w:val="bullet"/>
      <w:lvlText w:val="•"/>
      <w:lvlJc w:val="left"/>
      <w:pPr>
        <w:ind w:left="3406" w:hanging="400"/>
      </w:pPr>
      <w:rPr>
        <w:rFonts w:hint="default"/>
        <w:lang w:val="en-US" w:eastAsia="en-US" w:bidi="ar-SA"/>
      </w:rPr>
    </w:lvl>
    <w:lvl w:ilvl="4" w:tplc="B004221A">
      <w:numFmt w:val="bullet"/>
      <w:lvlText w:val="•"/>
      <w:lvlJc w:val="left"/>
      <w:pPr>
        <w:ind w:left="4500" w:hanging="400"/>
      </w:pPr>
      <w:rPr>
        <w:rFonts w:hint="default"/>
        <w:lang w:val="en-US" w:eastAsia="en-US" w:bidi="ar-SA"/>
      </w:rPr>
    </w:lvl>
    <w:lvl w:ilvl="5" w:tplc="BAAE4064">
      <w:numFmt w:val="bullet"/>
      <w:lvlText w:val="•"/>
      <w:lvlJc w:val="left"/>
      <w:pPr>
        <w:ind w:left="5593" w:hanging="400"/>
      </w:pPr>
      <w:rPr>
        <w:rFonts w:hint="default"/>
        <w:lang w:val="en-US" w:eastAsia="en-US" w:bidi="ar-SA"/>
      </w:rPr>
    </w:lvl>
    <w:lvl w:ilvl="6" w:tplc="A2DEBBFC">
      <w:numFmt w:val="bullet"/>
      <w:lvlText w:val="•"/>
      <w:lvlJc w:val="left"/>
      <w:pPr>
        <w:ind w:left="6686" w:hanging="400"/>
      </w:pPr>
      <w:rPr>
        <w:rFonts w:hint="default"/>
        <w:lang w:val="en-US" w:eastAsia="en-US" w:bidi="ar-SA"/>
      </w:rPr>
    </w:lvl>
    <w:lvl w:ilvl="7" w:tplc="5B4C0732">
      <w:numFmt w:val="bullet"/>
      <w:lvlText w:val="•"/>
      <w:lvlJc w:val="left"/>
      <w:pPr>
        <w:ind w:left="7780" w:hanging="400"/>
      </w:pPr>
      <w:rPr>
        <w:rFonts w:hint="default"/>
        <w:lang w:val="en-US" w:eastAsia="en-US" w:bidi="ar-SA"/>
      </w:rPr>
    </w:lvl>
    <w:lvl w:ilvl="8" w:tplc="6FAEC94A">
      <w:numFmt w:val="bullet"/>
      <w:lvlText w:val="•"/>
      <w:lvlJc w:val="left"/>
      <w:pPr>
        <w:ind w:left="8873" w:hanging="400"/>
      </w:pPr>
      <w:rPr>
        <w:rFonts w:hint="default"/>
        <w:lang w:val="en-US" w:eastAsia="en-US" w:bidi="ar-SA"/>
      </w:rPr>
    </w:lvl>
  </w:abstractNum>
  <w:abstractNum w:abstractNumId="70" w15:restartNumberingAfterBreak="0">
    <w:nsid w:val="50A33345"/>
    <w:multiLevelType w:val="hybridMultilevel"/>
    <w:tmpl w:val="411C2E26"/>
    <w:lvl w:ilvl="0" w:tplc="F7A05978">
      <w:start w:val="1"/>
      <w:numFmt w:val="lowerLetter"/>
      <w:lvlText w:val="(%1)"/>
      <w:lvlJc w:val="left"/>
      <w:pPr>
        <w:ind w:left="1380" w:hanging="500"/>
      </w:pPr>
      <w:rPr>
        <w:rFonts w:ascii="Times New Roman" w:eastAsia="Times New Roman" w:hAnsi="Times New Roman" w:cs="Times New Roman" w:hint="default"/>
        <w:color w:val="231F20"/>
        <w:spacing w:val="-22"/>
        <w:w w:val="98"/>
        <w:sz w:val="20"/>
        <w:szCs w:val="20"/>
        <w:lang w:val="en-US" w:eastAsia="en-US" w:bidi="ar-SA"/>
      </w:rPr>
    </w:lvl>
    <w:lvl w:ilvl="1" w:tplc="BAAE222E">
      <w:numFmt w:val="bullet"/>
      <w:lvlText w:val="•"/>
      <w:lvlJc w:val="left"/>
      <w:pPr>
        <w:ind w:left="2348" w:hanging="500"/>
      </w:pPr>
      <w:rPr>
        <w:rFonts w:hint="default"/>
        <w:lang w:val="en-US" w:eastAsia="en-US" w:bidi="ar-SA"/>
      </w:rPr>
    </w:lvl>
    <w:lvl w:ilvl="2" w:tplc="AE069AF4">
      <w:numFmt w:val="bullet"/>
      <w:lvlText w:val="•"/>
      <w:lvlJc w:val="left"/>
      <w:pPr>
        <w:ind w:left="3316" w:hanging="500"/>
      </w:pPr>
      <w:rPr>
        <w:rFonts w:hint="default"/>
        <w:lang w:val="en-US" w:eastAsia="en-US" w:bidi="ar-SA"/>
      </w:rPr>
    </w:lvl>
    <w:lvl w:ilvl="3" w:tplc="F36029A8">
      <w:numFmt w:val="bullet"/>
      <w:lvlText w:val="•"/>
      <w:lvlJc w:val="left"/>
      <w:pPr>
        <w:ind w:left="4284" w:hanging="500"/>
      </w:pPr>
      <w:rPr>
        <w:rFonts w:hint="default"/>
        <w:lang w:val="en-US" w:eastAsia="en-US" w:bidi="ar-SA"/>
      </w:rPr>
    </w:lvl>
    <w:lvl w:ilvl="4" w:tplc="63CAAC5C">
      <w:numFmt w:val="bullet"/>
      <w:lvlText w:val="•"/>
      <w:lvlJc w:val="left"/>
      <w:pPr>
        <w:ind w:left="5252" w:hanging="500"/>
      </w:pPr>
      <w:rPr>
        <w:rFonts w:hint="default"/>
        <w:lang w:val="en-US" w:eastAsia="en-US" w:bidi="ar-SA"/>
      </w:rPr>
    </w:lvl>
    <w:lvl w:ilvl="5" w:tplc="B7EEB80C">
      <w:numFmt w:val="bullet"/>
      <w:lvlText w:val="•"/>
      <w:lvlJc w:val="left"/>
      <w:pPr>
        <w:ind w:left="6220" w:hanging="500"/>
      </w:pPr>
      <w:rPr>
        <w:rFonts w:hint="default"/>
        <w:lang w:val="en-US" w:eastAsia="en-US" w:bidi="ar-SA"/>
      </w:rPr>
    </w:lvl>
    <w:lvl w:ilvl="6" w:tplc="44D4E99A">
      <w:numFmt w:val="bullet"/>
      <w:lvlText w:val="•"/>
      <w:lvlJc w:val="left"/>
      <w:pPr>
        <w:ind w:left="7188" w:hanging="500"/>
      </w:pPr>
      <w:rPr>
        <w:rFonts w:hint="default"/>
        <w:lang w:val="en-US" w:eastAsia="en-US" w:bidi="ar-SA"/>
      </w:rPr>
    </w:lvl>
    <w:lvl w:ilvl="7" w:tplc="7E9239D4">
      <w:numFmt w:val="bullet"/>
      <w:lvlText w:val="•"/>
      <w:lvlJc w:val="left"/>
      <w:pPr>
        <w:ind w:left="8156" w:hanging="500"/>
      </w:pPr>
      <w:rPr>
        <w:rFonts w:hint="default"/>
        <w:lang w:val="en-US" w:eastAsia="en-US" w:bidi="ar-SA"/>
      </w:rPr>
    </w:lvl>
    <w:lvl w:ilvl="8" w:tplc="FE36254C">
      <w:numFmt w:val="bullet"/>
      <w:lvlText w:val="•"/>
      <w:lvlJc w:val="left"/>
      <w:pPr>
        <w:ind w:left="9124" w:hanging="500"/>
      </w:pPr>
      <w:rPr>
        <w:rFonts w:hint="default"/>
        <w:lang w:val="en-US" w:eastAsia="en-US" w:bidi="ar-SA"/>
      </w:rPr>
    </w:lvl>
  </w:abstractNum>
  <w:abstractNum w:abstractNumId="71" w15:restartNumberingAfterBreak="0">
    <w:nsid w:val="50B0279E"/>
    <w:multiLevelType w:val="hybridMultilevel"/>
    <w:tmpl w:val="35B0122A"/>
    <w:lvl w:ilvl="0" w:tplc="57B0829A">
      <w:start w:val="1"/>
      <w:numFmt w:val="lowerLetter"/>
      <w:lvlText w:val="(%1)"/>
      <w:lvlJc w:val="left"/>
      <w:pPr>
        <w:ind w:left="1380" w:hanging="500"/>
      </w:pPr>
      <w:rPr>
        <w:rFonts w:ascii="Times New Roman" w:eastAsia="Times New Roman" w:hAnsi="Times New Roman" w:cs="Times New Roman" w:hint="default"/>
        <w:color w:val="231F20"/>
        <w:spacing w:val="-22"/>
        <w:w w:val="99"/>
        <w:sz w:val="20"/>
        <w:szCs w:val="20"/>
        <w:lang w:val="en-US" w:eastAsia="en-US" w:bidi="ar-SA"/>
      </w:rPr>
    </w:lvl>
    <w:lvl w:ilvl="1" w:tplc="CB4C9B5E">
      <w:start w:val="1"/>
      <w:numFmt w:val="lowerLetter"/>
      <w:lvlText w:val="(%2)"/>
      <w:lvlJc w:val="left"/>
      <w:pPr>
        <w:ind w:left="1740" w:hanging="500"/>
      </w:pPr>
      <w:rPr>
        <w:rFonts w:ascii="Times New Roman" w:eastAsia="Times New Roman" w:hAnsi="Times New Roman" w:cs="Times New Roman" w:hint="default"/>
        <w:color w:val="231F20"/>
        <w:spacing w:val="-22"/>
        <w:w w:val="97"/>
        <w:sz w:val="20"/>
        <w:szCs w:val="20"/>
        <w:lang w:val="en-US" w:eastAsia="en-US" w:bidi="ar-SA"/>
      </w:rPr>
    </w:lvl>
    <w:lvl w:ilvl="2" w:tplc="E1229946">
      <w:numFmt w:val="bullet"/>
      <w:lvlText w:val="•"/>
      <w:lvlJc w:val="left"/>
      <w:pPr>
        <w:ind w:left="2775" w:hanging="500"/>
      </w:pPr>
      <w:rPr>
        <w:rFonts w:hint="default"/>
        <w:lang w:val="en-US" w:eastAsia="en-US" w:bidi="ar-SA"/>
      </w:rPr>
    </w:lvl>
    <w:lvl w:ilvl="3" w:tplc="96BC0F44">
      <w:numFmt w:val="bullet"/>
      <w:lvlText w:val="•"/>
      <w:lvlJc w:val="left"/>
      <w:pPr>
        <w:ind w:left="3811" w:hanging="500"/>
      </w:pPr>
      <w:rPr>
        <w:rFonts w:hint="default"/>
        <w:lang w:val="en-US" w:eastAsia="en-US" w:bidi="ar-SA"/>
      </w:rPr>
    </w:lvl>
    <w:lvl w:ilvl="4" w:tplc="077C6696">
      <w:numFmt w:val="bullet"/>
      <w:lvlText w:val="•"/>
      <w:lvlJc w:val="left"/>
      <w:pPr>
        <w:ind w:left="4846" w:hanging="500"/>
      </w:pPr>
      <w:rPr>
        <w:rFonts w:hint="default"/>
        <w:lang w:val="en-US" w:eastAsia="en-US" w:bidi="ar-SA"/>
      </w:rPr>
    </w:lvl>
    <w:lvl w:ilvl="5" w:tplc="260AA3B2">
      <w:numFmt w:val="bullet"/>
      <w:lvlText w:val="•"/>
      <w:lvlJc w:val="left"/>
      <w:pPr>
        <w:ind w:left="5882" w:hanging="500"/>
      </w:pPr>
      <w:rPr>
        <w:rFonts w:hint="default"/>
        <w:lang w:val="en-US" w:eastAsia="en-US" w:bidi="ar-SA"/>
      </w:rPr>
    </w:lvl>
    <w:lvl w:ilvl="6" w:tplc="528647BC">
      <w:numFmt w:val="bullet"/>
      <w:lvlText w:val="•"/>
      <w:lvlJc w:val="left"/>
      <w:pPr>
        <w:ind w:left="6917" w:hanging="500"/>
      </w:pPr>
      <w:rPr>
        <w:rFonts w:hint="default"/>
        <w:lang w:val="en-US" w:eastAsia="en-US" w:bidi="ar-SA"/>
      </w:rPr>
    </w:lvl>
    <w:lvl w:ilvl="7" w:tplc="5C3E2598">
      <w:numFmt w:val="bullet"/>
      <w:lvlText w:val="•"/>
      <w:lvlJc w:val="left"/>
      <w:pPr>
        <w:ind w:left="7953" w:hanging="500"/>
      </w:pPr>
      <w:rPr>
        <w:rFonts w:hint="default"/>
        <w:lang w:val="en-US" w:eastAsia="en-US" w:bidi="ar-SA"/>
      </w:rPr>
    </w:lvl>
    <w:lvl w:ilvl="8" w:tplc="95B481E6">
      <w:numFmt w:val="bullet"/>
      <w:lvlText w:val="•"/>
      <w:lvlJc w:val="left"/>
      <w:pPr>
        <w:ind w:left="8988" w:hanging="500"/>
      </w:pPr>
      <w:rPr>
        <w:rFonts w:hint="default"/>
        <w:lang w:val="en-US" w:eastAsia="en-US" w:bidi="ar-SA"/>
      </w:rPr>
    </w:lvl>
  </w:abstractNum>
  <w:abstractNum w:abstractNumId="72" w15:restartNumberingAfterBreak="0">
    <w:nsid w:val="523B79C6"/>
    <w:multiLevelType w:val="hybridMultilevel"/>
    <w:tmpl w:val="DF485D2C"/>
    <w:lvl w:ilvl="0" w:tplc="CB064BA4">
      <w:start w:val="1"/>
      <w:numFmt w:val="lowerLetter"/>
      <w:lvlText w:val="(%1)"/>
      <w:lvlJc w:val="left"/>
      <w:pPr>
        <w:ind w:left="1380" w:hanging="500"/>
      </w:pPr>
      <w:rPr>
        <w:rFonts w:ascii="Times New Roman" w:eastAsia="Times New Roman" w:hAnsi="Times New Roman" w:cs="Times New Roman" w:hint="default"/>
        <w:color w:val="231F20"/>
        <w:spacing w:val="-1"/>
        <w:w w:val="100"/>
        <w:sz w:val="20"/>
        <w:szCs w:val="20"/>
        <w:lang w:val="en-US" w:eastAsia="en-US" w:bidi="ar-SA"/>
      </w:rPr>
    </w:lvl>
    <w:lvl w:ilvl="1" w:tplc="3BF474A0">
      <w:numFmt w:val="bullet"/>
      <w:lvlText w:val="•"/>
      <w:lvlJc w:val="left"/>
      <w:pPr>
        <w:ind w:left="2348" w:hanging="500"/>
      </w:pPr>
      <w:rPr>
        <w:rFonts w:hint="default"/>
        <w:lang w:val="en-US" w:eastAsia="en-US" w:bidi="ar-SA"/>
      </w:rPr>
    </w:lvl>
    <w:lvl w:ilvl="2" w:tplc="B36CD0D4">
      <w:numFmt w:val="bullet"/>
      <w:lvlText w:val="•"/>
      <w:lvlJc w:val="left"/>
      <w:pPr>
        <w:ind w:left="3316" w:hanging="500"/>
      </w:pPr>
      <w:rPr>
        <w:rFonts w:hint="default"/>
        <w:lang w:val="en-US" w:eastAsia="en-US" w:bidi="ar-SA"/>
      </w:rPr>
    </w:lvl>
    <w:lvl w:ilvl="3" w:tplc="05CE0C4E">
      <w:numFmt w:val="bullet"/>
      <w:lvlText w:val="•"/>
      <w:lvlJc w:val="left"/>
      <w:pPr>
        <w:ind w:left="4284" w:hanging="500"/>
      </w:pPr>
      <w:rPr>
        <w:rFonts w:hint="default"/>
        <w:lang w:val="en-US" w:eastAsia="en-US" w:bidi="ar-SA"/>
      </w:rPr>
    </w:lvl>
    <w:lvl w:ilvl="4" w:tplc="8CCAC6E4">
      <w:numFmt w:val="bullet"/>
      <w:lvlText w:val="•"/>
      <w:lvlJc w:val="left"/>
      <w:pPr>
        <w:ind w:left="5252" w:hanging="500"/>
      </w:pPr>
      <w:rPr>
        <w:rFonts w:hint="default"/>
        <w:lang w:val="en-US" w:eastAsia="en-US" w:bidi="ar-SA"/>
      </w:rPr>
    </w:lvl>
    <w:lvl w:ilvl="5" w:tplc="93E67536">
      <w:numFmt w:val="bullet"/>
      <w:lvlText w:val="•"/>
      <w:lvlJc w:val="left"/>
      <w:pPr>
        <w:ind w:left="6220" w:hanging="500"/>
      </w:pPr>
      <w:rPr>
        <w:rFonts w:hint="default"/>
        <w:lang w:val="en-US" w:eastAsia="en-US" w:bidi="ar-SA"/>
      </w:rPr>
    </w:lvl>
    <w:lvl w:ilvl="6" w:tplc="06A8A67C">
      <w:numFmt w:val="bullet"/>
      <w:lvlText w:val="•"/>
      <w:lvlJc w:val="left"/>
      <w:pPr>
        <w:ind w:left="7188" w:hanging="500"/>
      </w:pPr>
      <w:rPr>
        <w:rFonts w:hint="default"/>
        <w:lang w:val="en-US" w:eastAsia="en-US" w:bidi="ar-SA"/>
      </w:rPr>
    </w:lvl>
    <w:lvl w:ilvl="7" w:tplc="6FEAD4DA">
      <w:numFmt w:val="bullet"/>
      <w:lvlText w:val="•"/>
      <w:lvlJc w:val="left"/>
      <w:pPr>
        <w:ind w:left="8156" w:hanging="500"/>
      </w:pPr>
      <w:rPr>
        <w:rFonts w:hint="default"/>
        <w:lang w:val="en-US" w:eastAsia="en-US" w:bidi="ar-SA"/>
      </w:rPr>
    </w:lvl>
    <w:lvl w:ilvl="8" w:tplc="4D08B9E0">
      <w:numFmt w:val="bullet"/>
      <w:lvlText w:val="•"/>
      <w:lvlJc w:val="left"/>
      <w:pPr>
        <w:ind w:left="9124" w:hanging="500"/>
      </w:pPr>
      <w:rPr>
        <w:rFonts w:hint="default"/>
        <w:lang w:val="en-US" w:eastAsia="en-US" w:bidi="ar-SA"/>
      </w:rPr>
    </w:lvl>
  </w:abstractNum>
  <w:abstractNum w:abstractNumId="73" w15:restartNumberingAfterBreak="0">
    <w:nsid w:val="531C111C"/>
    <w:multiLevelType w:val="hybridMultilevel"/>
    <w:tmpl w:val="2C1CBA98"/>
    <w:lvl w:ilvl="0" w:tplc="E21E4062">
      <w:start w:val="1"/>
      <w:numFmt w:val="lowerLetter"/>
      <w:lvlText w:val="(%1)"/>
      <w:lvlJc w:val="left"/>
      <w:pPr>
        <w:ind w:left="1380" w:hanging="500"/>
      </w:pPr>
      <w:rPr>
        <w:rFonts w:ascii="Times New Roman" w:eastAsia="Times New Roman" w:hAnsi="Times New Roman" w:cs="Times New Roman" w:hint="default"/>
        <w:color w:val="231F20"/>
        <w:spacing w:val="-2"/>
        <w:w w:val="100"/>
        <w:sz w:val="20"/>
        <w:szCs w:val="20"/>
        <w:lang w:val="en-US" w:eastAsia="en-US" w:bidi="ar-SA"/>
      </w:rPr>
    </w:lvl>
    <w:lvl w:ilvl="1" w:tplc="660E9A36">
      <w:start w:val="1"/>
      <w:numFmt w:val="lowerLetter"/>
      <w:lvlText w:val="(%2)"/>
      <w:lvlJc w:val="left"/>
      <w:pPr>
        <w:ind w:left="1740" w:hanging="500"/>
      </w:pPr>
      <w:rPr>
        <w:rFonts w:ascii="Times New Roman" w:eastAsia="Times New Roman" w:hAnsi="Times New Roman" w:cs="Times New Roman" w:hint="default"/>
        <w:color w:val="231F20"/>
        <w:spacing w:val="-20"/>
        <w:w w:val="98"/>
        <w:sz w:val="20"/>
        <w:szCs w:val="20"/>
        <w:lang w:val="en-US" w:eastAsia="en-US" w:bidi="ar-SA"/>
      </w:rPr>
    </w:lvl>
    <w:lvl w:ilvl="2" w:tplc="76B2FA6C">
      <w:numFmt w:val="bullet"/>
      <w:lvlText w:val="•"/>
      <w:lvlJc w:val="left"/>
      <w:pPr>
        <w:ind w:left="2775" w:hanging="500"/>
      </w:pPr>
      <w:rPr>
        <w:rFonts w:hint="default"/>
        <w:lang w:val="en-US" w:eastAsia="en-US" w:bidi="ar-SA"/>
      </w:rPr>
    </w:lvl>
    <w:lvl w:ilvl="3" w:tplc="BC9094A2">
      <w:numFmt w:val="bullet"/>
      <w:lvlText w:val="•"/>
      <w:lvlJc w:val="left"/>
      <w:pPr>
        <w:ind w:left="3811" w:hanging="500"/>
      </w:pPr>
      <w:rPr>
        <w:rFonts w:hint="default"/>
        <w:lang w:val="en-US" w:eastAsia="en-US" w:bidi="ar-SA"/>
      </w:rPr>
    </w:lvl>
    <w:lvl w:ilvl="4" w:tplc="AA7AB7FE">
      <w:numFmt w:val="bullet"/>
      <w:lvlText w:val="•"/>
      <w:lvlJc w:val="left"/>
      <w:pPr>
        <w:ind w:left="4846" w:hanging="500"/>
      </w:pPr>
      <w:rPr>
        <w:rFonts w:hint="default"/>
        <w:lang w:val="en-US" w:eastAsia="en-US" w:bidi="ar-SA"/>
      </w:rPr>
    </w:lvl>
    <w:lvl w:ilvl="5" w:tplc="10562136">
      <w:numFmt w:val="bullet"/>
      <w:lvlText w:val="•"/>
      <w:lvlJc w:val="left"/>
      <w:pPr>
        <w:ind w:left="5882" w:hanging="500"/>
      </w:pPr>
      <w:rPr>
        <w:rFonts w:hint="default"/>
        <w:lang w:val="en-US" w:eastAsia="en-US" w:bidi="ar-SA"/>
      </w:rPr>
    </w:lvl>
    <w:lvl w:ilvl="6" w:tplc="787815BC">
      <w:numFmt w:val="bullet"/>
      <w:lvlText w:val="•"/>
      <w:lvlJc w:val="left"/>
      <w:pPr>
        <w:ind w:left="6917" w:hanging="500"/>
      </w:pPr>
      <w:rPr>
        <w:rFonts w:hint="default"/>
        <w:lang w:val="en-US" w:eastAsia="en-US" w:bidi="ar-SA"/>
      </w:rPr>
    </w:lvl>
    <w:lvl w:ilvl="7" w:tplc="0AFA550E">
      <w:numFmt w:val="bullet"/>
      <w:lvlText w:val="•"/>
      <w:lvlJc w:val="left"/>
      <w:pPr>
        <w:ind w:left="7953" w:hanging="500"/>
      </w:pPr>
      <w:rPr>
        <w:rFonts w:hint="default"/>
        <w:lang w:val="en-US" w:eastAsia="en-US" w:bidi="ar-SA"/>
      </w:rPr>
    </w:lvl>
    <w:lvl w:ilvl="8" w:tplc="60DA1696">
      <w:numFmt w:val="bullet"/>
      <w:lvlText w:val="•"/>
      <w:lvlJc w:val="left"/>
      <w:pPr>
        <w:ind w:left="8988" w:hanging="500"/>
      </w:pPr>
      <w:rPr>
        <w:rFonts w:hint="default"/>
        <w:lang w:val="en-US" w:eastAsia="en-US" w:bidi="ar-SA"/>
      </w:rPr>
    </w:lvl>
  </w:abstractNum>
  <w:abstractNum w:abstractNumId="74" w15:restartNumberingAfterBreak="0">
    <w:nsid w:val="531C18A8"/>
    <w:multiLevelType w:val="hybridMultilevel"/>
    <w:tmpl w:val="45A06322"/>
    <w:lvl w:ilvl="0" w:tplc="6432366A">
      <w:start w:val="1"/>
      <w:numFmt w:val="lowerLetter"/>
      <w:lvlText w:val="(%1)"/>
      <w:lvlJc w:val="left"/>
      <w:pPr>
        <w:ind w:left="1739" w:hanging="500"/>
        <w:jc w:val="right"/>
      </w:pPr>
      <w:rPr>
        <w:rFonts w:ascii="Times New Roman" w:eastAsia="Times New Roman" w:hAnsi="Times New Roman" w:cs="Times New Roman" w:hint="default"/>
        <w:color w:val="231F20"/>
        <w:spacing w:val="-11"/>
        <w:w w:val="98"/>
        <w:sz w:val="20"/>
        <w:szCs w:val="20"/>
        <w:lang w:val="en-US" w:eastAsia="en-US" w:bidi="ar-SA"/>
      </w:rPr>
    </w:lvl>
    <w:lvl w:ilvl="1" w:tplc="FC448012">
      <w:numFmt w:val="bullet"/>
      <w:lvlText w:val="•"/>
      <w:lvlJc w:val="left"/>
      <w:pPr>
        <w:ind w:left="2672" w:hanging="500"/>
      </w:pPr>
      <w:rPr>
        <w:rFonts w:hint="default"/>
        <w:lang w:val="en-US" w:eastAsia="en-US" w:bidi="ar-SA"/>
      </w:rPr>
    </w:lvl>
    <w:lvl w:ilvl="2" w:tplc="CF1CDD4C">
      <w:numFmt w:val="bullet"/>
      <w:lvlText w:val="•"/>
      <w:lvlJc w:val="left"/>
      <w:pPr>
        <w:ind w:left="3604" w:hanging="500"/>
      </w:pPr>
      <w:rPr>
        <w:rFonts w:hint="default"/>
        <w:lang w:val="en-US" w:eastAsia="en-US" w:bidi="ar-SA"/>
      </w:rPr>
    </w:lvl>
    <w:lvl w:ilvl="3" w:tplc="53B6E14E">
      <w:numFmt w:val="bullet"/>
      <w:lvlText w:val="•"/>
      <w:lvlJc w:val="left"/>
      <w:pPr>
        <w:ind w:left="4536" w:hanging="500"/>
      </w:pPr>
      <w:rPr>
        <w:rFonts w:hint="default"/>
        <w:lang w:val="en-US" w:eastAsia="en-US" w:bidi="ar-SA"/>
      </w:rPr>
    </w:lvl>
    <w:lvl w:ilvl="4" w:tplc="2390CDCE">
      <w:numFmt w:val="bullet"/>
      <w:lvlText w:val="•"/>
      <w:lvlJc w:val="left"/>
      <w:pPr>
        <w:ind w:left="5468" w:hanging="500"/>
      </w:pPr>
      <w:rPr>
        <w:rFonts w:hint="default"/>
        <w:lang w:val="en-US" w:eastAsia="en-US" w:bidi="ar-SA"/>
      </w:rPr>
    </w:lvl>
    <w:lvl w:ilvl="5" w:tplc="D6843E50">
      <w:numFmt w:val="bullet"/>
      <w:lvlText w:val="•"/>
      <w:lvlJc w:val="left"/>
      <w:pPr>
        <w:ind w:left="6400" w:hanging="500"/>
      </w:pPr>
      <w:rPr>
        <w:rFonts w:hint="default"/>
        <w:lang w:val="en-US" w:eastAsia="en-US" w:bidi="ar-SA"/>
      </w:rPr>
    </w:lvl>
    <w:lvl w:ilvl="6" w:tplc="D10693DC">
      <w:numFmt w:val="bullet"/>
      <w:lvlText w:val="•"/>
      <w:lvlJc w:val="left"/>
      <w:pPr>
        <w:ind w:left="7332" w:hanging="500"/>
      </w:pPr>
      <w:rPr>
        <w:rFonts w:hint="default"/>
        <w:lang w:val="en-US" w:eastAsia="en-US" w:bidi="ar-SA"/>
      </w:rPr>
    </w:lvl>
    <w:lvl w:ilvl="7" w:tplc="E60280EA">
      <w:numFmt w:val="bullet"/>
      <w:lvlText w:val="•"/>
      <w:lvlJc w:val="left"/>
      <w:pPr>
        <w:ind w:left="8264" w:hanging="500"/>
      </w:pPr>
      <w:rPr>
        <w:rFonts w:hint="default"/>
        <w:lang w:val="en-US" w:eastAsia="en-US" w:bidi="ar-SA"/>
      </w:rPr>
    </w:lvl>
    <w:lvl w:ilvl="8" w:tplc="0DFE158E">
      <w:numFmt w:val="bullet"/>
      <w:lvlText w:val="•"/>
      <w:lvlJc w:val="left"/>
      <w:pPr>
        <w:ind w:left="9196" w:hanging="500"/>
      </w:pPr>
      <w:rPr>
        <w:rFonts w:hint="default"/>
        <w:lang w:val="en-US" w:eastAsia="en-US" w:bidi="ar-SA"/>
      </w:rPr>
    </w:lvl>
  </w:abstractNum>
  <w:abstractNum w:abstractNumId="75" w15:restartNumberingAfterBreak="0">
    <w:nsid w:val="55351F46"/>
    <w:multiLevelType w:val="hybridMultilevel"/>
    <w:tmpl w:val="0FC2C388"/>
    <w:lvl w:ilvl="0" w:tplc="C3F413A6">
      <w:start w:val="1"/>
      <w:numFmt w:val="lowerLetter"/>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6" w15:restartNumberingAfterBreak="0">
    <w:nsid w:val="55C642BD"/>
    <w:multiLevelType w:val="hybridMultilevel"/>
    <w:tmpl w:val="0180080E"/>
    <w:lvl w:ilvl="0" w:tplc="5F4EB122">
      <w:start w:val="1"/>
      <w:numFmt w:val="lowerLetter"/>
      <w:lvlText w:val="(%1)"/>
      <w:lvlJc w:val="left"/>
      <w:pPr>
        <w:ind w:left="1380" w:hanging="544"/>
      </w:pPr>
      <w:rPr>
        <w:rFonts w:ascii="Times New Roman" w:eastAsia="Times New Roman" w:hAnsi="Times New Roman" w:cs="Times New Roman" w:hint="default"/>
        <w:color w:val="231F20"/>
        <w:spacing w:val="-7"/>
        <w:w w:val="100"/>
        <w:sz w:val="20"/>
        <w:szCs w:val="20"/>
        <w:lang w:val="en-US" w:eastAsia="en-US" w:bidi="ar-SA"/>
      </w:rPr>
    </w:lvl>
    <w:lvl w:ilvl="1" w:tplc="E318C650">
      <w:start w:val="1"/>
      <w:numFmt w:val="lowerLetter"/>
      <w:lvlText w:val="(%2)"/>
      <w:lvlJc w:val="left"/>
      <w:pPr>
        <w:ind w:left="1740" w:hanging="500"/>
      </w:pPr>
      <w:rPr>
        <w:rFonts w:ascii="Times New Roman" w:eastAsia="Times New Roman" w:hAnsi="Times New Roman" w:cs="Times New Roman" w:hint="default"/>
        <w:color w:val="231F20"/>
        <w:spacing w:val="-1"/>
        <w:w w:val="97"/>
        <w:sz w:val="20"/>
        <w:szCs w:val="20"/>
        <w:lang w:val="en-US" w:eastAsia="en-US" w:bidi="ar-SA"/>
      </w:rPr>
    </w:lvl>
    <w:lvl w:ilvl="2" w:tplc="5D34FF18">
      <w:numFmt w:val="bullet"/>
      <w:lvlText w:val="•"/>
      <w:lvlJc w:val="left"/>
      <w:pPr>
        <w:ind w:left="2775" w:hanging="500"/>
      </w:pPr>
      <w:rPr>
        <w:rFonts w:hint="default"/>
        <w:lang w:val="en-US" w:eastAsia="en-US" w:bidi="ar-SA"/>
      </w:rPr>
    </w:lvl>
    <w:lvl w:ilvl="3" w:tplc="C99882AC">
      <w:numFmt w:val="bullet"/>
      <w:lvlText w:val="•"/>
      <w:lvlJc w:val="left"/>
      <w:pPr>
        <w:ind w:left="3811" w:hanging="500"/>
      </w:pPr>
      <w:rPr>
        <w:rFonts w:hint="default"/>
        <w:lang w:val="en-US" w:eastAsia="en-US" w:bidi="ar-SA"/>
      </w:rPr>
    </w:lvl>
    <w:lvl w:ilvl="4" w:tplc="7D0A63D8">
      <w:numFmt w:val="bullet"/>
      <w:lvlText w:val="•"/>
      <w:lvlJc w:val="left"/>
      <w:pPr>
        <w:ind w:left="4846" w:hanging="500"/>
      </w:pPr>
      <w:rPr>
        <w:rFonts w:hint="default"/>
        <w:lang w:val="en-US" w:eastAsia="en-US" w:bidi="ar-SA"/>
      </w:rPr>
    </w:lvl>
    <w:lvl w:ilvl="5" w:tplc="D12E4C44">
      <w:numFmt w:val="bullet"/>
      <w:lvlText w:val="•"/>
      <w:lvlJc w:val="left"/>
      <w:pPr>
        <w:ind w:left="5882" w:hanging="500"/>
      </w:pPr>
      <w:rPr>
        <w:rFonts w:hint="default"/>
        <w:lang w:val="en-US" w:eastAsia="en-US" w:bidi="ar-SA"/>
      </w:rPr>
    </w:lvl>
    <w:lvl w:ilvl="6" w:tplc="55A07728">
      <w:numFmt w:val="bullet"/>
      <w:lvlText w:val="•"/>
      <w:lvlJc w:val="left"/>
      <w:pPr>
        <w:ind w:left="6917" w:hanging="500"/>
      </w:pPr>
      <w:rPr>
        <w:rFonts w:hint="default"/>
        <w:lang w:val="en-US" w:eastAsia="en-US" w:bidi="ar-SA"/>
      </w:rPr>
    </w:lvl>
    <w:lvl w:ilvl="7" w:tplc="DC72B292">
      <w:numFmt w:val="bullet"/>
      <w:lvlText w:val="•"/>
      <w:lvlJc w:val="left"/>
      <w:pPr>
        <w:ind w:left="7953" w:hanging="500"/>
      </w:pPr>
      <w:rPr>
        <w:rFonts w:hint="default"/>
        <w:lang w:val="en-US" w:eastAsia="en-US" w:bidi="ar-SA"/>
      </w:rPr>
    </w:lvl>
    <w:lvl w:ilvl="8" w:tplc="2566131A">
      <w:numFmt w:val="bullet"/>
      <w:lvlText w:val="•"/>
      <w:lvlJc w:val="left"/>
      <w:pPr>
        <w:ind w:left="8988" w:hanging="500"/>
      </w:pPr>
      <w:rPr>
        <w:rFonts w:hint="default"/>
        <w:lang w:val="en-US" w:eastAsia="en-US" w:bidi="ar-SA"/>
      </w:rPr>
    </w:lvl>
  </w:abstractNum>
  <w:abstractNum w:abstractNumId="77" w15:restartNumberingAfterBreak="0">
    <w:nsid w:val="56110B10"/>
    <w:multiLevelType w:val="hybridMultilevel"/>
    <w:tmpl w:val="43FC7DA8"/>
    <w:lvl w:ilvl="0" w:tplc="022A49CE">
      <w:start w:val="1"/>
      <w:numFmt w:val="lowerLetter"/>
      <w:lvlText w:val="(%1)"/>
      <w:lvlJc w:val="left"/>
      <w:pPr>
        <w:ind w:left="1380" w:hanging="500"/>
      </w:pPr>
      <w:rPr>
        <w:rFonts w:ascii="Times New Roman" w:eastAsia="Times New Roman" w:hAnsi="Times New Roman" w:cs="Times New Roman" w:hint="default"/>
        <w:color w:val="231F20"/>
        <w:w w:val="98"/>
        <w:sz w:val="20"/>
        <w:szCs w:val="20"/>
        <w:lang w:val="en-US" w:eastAsia="en-US" w:bidi="ar-SA"/>
      </w:rPr>
    </w:lvl>
    <w:lvl w:ilvl="1" w:tplc="F466802C">
      <w:start w:val="1"/>
      <w:numFmt w:val="lowerLetter"/>
      <w:lvlText w:val="(%2)"/>
      <w:lvlJc w:val="left"/>
      <w:pPr>
        <w:ind w:left="1740" w:hanging="500"/>
      </w:pPr>
      <w:rPr>
        <w:rFonts w:ascii="Times New Roman" w:eastAsia="Times New Roman" w:hAnsi="Times New Roman" w:cs="Times New Roman" w:hint="default"/>
        <w:color w:val="231F20"/>
        <w:w w:val="100"/>
        <w:sz w:val="20"/>
        <w:szCs w:val="20"/>
        <w:lang w:val="en-US" w:eastAsia="en-US" w:bidi="ar-SA"/>
      </w:rPr>
    </w:lvl>
    <w:lvl w:ilvl="2" w:tplc="9266F786">
      <w:numFmt w:val="bullet"/>
      <w:lvlText w:val="•"/>
      <w:lvlJc w:val="left"/>
      <w:pPr>
        <w:ind w:left="2775" w:hanging="500"/>
      </w:pPr>
      <w:rPr>
        <w:rFonts w:hint="default"/>
        <w:lang w:val="en-US" w:eastAsia="en-US" w:bidi="ar-SA"/>
      </w:rPr>
    </w:lvl>
    <w:lvl w:ilvl="3" w:tplc="8E1AEDCA">
      <w:numFmt w:val="bullet"/>
      <w:lvlText w:val="•"/>
      <w:lvlJc w:val="left"/>
      <w:pPr>
        <w:ind w:left="3811" w:hanging="500"/>
      </w:pPr>
      <w:rPr>
        <w:rFonts w:hint="default"/>
        <w:lang w:val="en-US" w:eastAsia="en-US" w:bidi="ar-SA"/>
      </w:rPr>
    </w:lvl>
    <w:lvl w:ilvl="4" w:tplc="239C6070">
      <w:numFmt w:val="bullet"/>
      <w:lvlText w:val="•"/>
      <w:lvlJc w:val="left"/>
      <w:pPr>
        <w:ind w:left="4846" w:hanging="500"/>
      </w:pPr>
      <w:rPr>
        <w:rFonts w:hint="default"/>
        <w:lang w:val="en-US" w:eastAsia="en-US" w:bidi="ar-SA"/>
      </w:rPr>
    </w:lvl>
    <w:lvl w:ilvl="5" w:tplc="0B9E1852">
      <w:numFmt w:val="bullet"/>
      <w:lvlText w:val="•"/>
      <w:lvlJc w:val="left"/>
      <w:pPr>
        <w:ind w:left="5882" w:hanging="500"/>
      </w:pPr>
      <w:rPr>
        <w:rFonts w:hint="default"/>
        <w:lang w:val="en-US" w:eastAsia="en-US" w:bidi="ar-SA"/>
      </w:rPr>
    </w:lvl>
    <w:lvl w:ilvl="6" w:tplc="72A6D956">
      <w:numFmt w:val="bullet"/>
      <w:lvlText w:val="•"/>
      <w:lvlJc w:val="left"/>
      <w:pPr>
        <w:ind w:left="6917" w:hanging="500"/>
      </w:pPr>
      <w:rPr>
        <w:rFonts w:hint="default"/>
        <w:lang w:val="en-US" w:eastAsia="en-US" w:bidi="ar-SA"/>
      </w:rPr>
    </w:lvl>
    <w:lvl w:ilvl="7" w:tplc="5046E29C">
      <w:numFmt w:val="bullet"/>
      <w:lvlText w:val="•"/>
      <w:lvlJc w:val="left"/>
      <w:pPr>
        <w:ind w:left="7953" w:hanging="500"/>
      </w:pPr>
      <w:rPr>
        <w:rFonts w:hint="default"/>
        <w:lang w:val="en-US" w:eastAsia="en-US" w:bidi="ar-SA"/>
      </w:rPr>
    </w:lvl>
    <w:lvl w:ilvl="8" w:tplc="0BEA4A30">
      <w:numFmt w:val="bullet"/>
      <w:lvlText w:val="•"/>
      <w:lvlJc w:val="left"/>
      <w:pPr>
        <w:ind w:left="8988" w:hanging="500"/>
      </w:pPr>
      <w:rPr>
        <w:rFonts w:hint="default"/>
        <w:lang w:val="en-US" w:eastAsia="en-US" w:bidi="ar-SA"/>
      </w:rPr>
    </w:lvl>
  </w:abstractNum>
  <w:abstractNum w:abstractNumId="78" w15:restartNumberingAfterBreak="0">
    <w:nsid w:val="57B323CA"/>
    <w:multiLevelType w:val="hybridMultilevel"/>
    <w:tmpl w:val="5F906A48"/>
    <w:lvl w:ilvl="0" w:tplc="B8B2FADC">
      <w:start w:val="1"/>
      <w:numFmt w:val="lowerLetter"/>
      <w:lvlText w:val="(%1)"/>
      <w:lvlJc w:val="left"/>
      <w:pPr>
        <w:ind w:left="1740" w:hanging="500"/>
      </w:pPr>
      <w:rPr>
        <w:rFonts w:ascii="Times New Roman" w:eastAsia="Times New Roman" w:hAnsi="Times New Roman" w:cs="Times New Roman" w:hint="default"/>
        <w:color w:val="231F20"/>
        <w:spacing w:val="-14"/>
        <w:w w:val="98"/>
        <w:sz w:val="20"/>
        <w:szCs w:val="20"/>
        <w:lang w:val="en-US" w:eastAsia="en-US" w:bidi="ar-SA"/>
      </w:rPr>
    </w:lvl>
    <w:lvl w:ilvl="1" w:tplc="5164C33E">
      <w:numFmt w:val="bullet"/>
      <w:lvlText w:val="•"/>
      <w:lvlJc w:val="left"/>
      <w:pPr>
        <w:ind w:left="2672" w:hanging="500"/>
      </w:pPr>
      <w:rPr>
        <w:rFonts w:hint="default"/>
        <w:lang w:val="en-US" w:eastAsia="en-US" w:bidi="ar-SA"/>
      </w:rPr>
    </w:lvl>
    <w:lvl w:ilvl="2" w:tplc="9FCE4D0C">
      <w:numFmt w:val="bullet"/>
      <w:lvlText w:val="•"/>
      <w:lvlJc w:val="left"/>
      <w:pPr>
        <w:ind w:left="3604" w:hanging="500"/>
      </w:pPr>
      <w:rPr>
        <w:rFonts w:hint="default"/>
        <w:lang w:val="en-US" w:eastAsia="en-US" w:bidi="ar-SA"/>
      </w:rPr>
    </w:lvl>
    <w:lvl w:ilvl="3" w:tplc="2BFE39DC">
      <w:numFmt w:val="bullet"/>
      <w:lvlText w:val="•"/>
      <w:lvlJc w:val="left"/>
      <w:pPr>
        <w:ind w:left="4536" w:hanging="500"/>
      </w:pPr>
      <w:rPr>
        <w:rFonts w:hint="default"/>
        <w:lang w:val="en-US" w:eastAsia="en-US" w:bidi="ar-SA"/>
      </w:rPr>
    </w:lvl>
    <w:lvl w:ilvl="4" w:tplc="1910D606">
      <w:numFmt w:val="bullet"/>
      <w:lvlText w:val="•"/>
      <w:lvlJc w:val="left"/>
      <w:pPr>
        <w:ind w:left="5468" w:hanging="500"/>
      </w:pPr>
      <w:rPr>
        <w:rFonts w:hint="default"/>
        <w:lang w:val="en-US" w:eastAsia="en-US" w:bidi="ar-SA"/>
      </w:rPr>
    </w:lvl>
    <w:lvl w:ilvl="5" w:tplc="5C301D66">
      <w:numFmt w:val="bullet"/>
      <w:lvlText w:val="•"/>
      <w:lvlJc w:val="left"/>
      <w:pPr>
        <w:ind w:left="6400" w:hanging="500"/>
      </w:pPr>
      <w:rPr>
        <w:rFonts w:hint="default"/>
        <w:lang w:val="en-US" w:eastAsia="en-US" w:bidi="ar-SA"/>
      </w:rPr>
    </w:lvl>
    <w:lvl w:ilvl="6" w:tplc="2CB0CA22">
      <w:numFmt w:val="bullet"/>
      <w:lvlText w:val="•"/>
      <w:lvlJc w:val="left"/>
      <w:pPr>
        <w:ind w:left="7332" w:hanging="500"/>
      </w:pPr>
      <w:rPr>
        <w:rFonts w:hint="default"/>
        <w:lang w:val="en-US" w:eastAsia="en-US" w:bidi="ar-SA"/>
      </w:rPr>
    </w:lvl>
    <w:lvl w:ilvl="7" w:tplc="348C27C0">
      <w:numFmt w:val="bullet"/>
      <w:lvlText w:val="•"/>
      <w:lvlJc w:val="left"/>
      <w:pPr>
        <w:ind w:left="8264" w:hanging="500"/>
      </w:pPr>
      <w:rPr>
        <w:rFonts w:hint="default"/>
        <w:lang w:val="en-US" w:eastAsia="en-US" w:bidi="ar-SA"/>
      </w:rPr>
    </w:lvl>
    <w:lvl w:ilvl="8" w:tplc="6EAE8A5C">
      <w:numFmt w:val="bullet"/>
      <w:lvlText w:val="•"/>
      <w:lvlJc w:val="left"/>
      <w:pPr>
        <w:ind w:left="9196" w:hanging="500"/>
      </w:pPr>
      <w:rPr>
        <w:rFonts w:hint="default"/>
        <w:lang w:val="en-US" w:eastAsia="en-US" w:bidi="ar-SA"/>
      </w:rPr>
    </w:lvl>
  </w:abstractNum>
  <w:abstractNum w:abstractNumId="79" w15:restartNumberingAfterBreak="0">
    <w:nsid w:val="584D5BBB"/>
    <w:multiLevelType w:val="hybridMultilevel"/>
    <w:tmpl w:val="CF16F52C"/>
    <w:lvl w:ilvl="0" w:tplc="490E2AEA">
      <w:start w:val="1"/>
      <w:numFmt w:val="lowerLetter"/>
      <w:lvlText w:val="(%1)"/>
      <w:lvlJc w:val="left"/>
      <w:pPr>
        <w:ind w:left="1380" w:hanging="500"/>
      </w:pPr>
      <w:rPr>
        <w:rFonts w:ascii="Times New Roman" w:eastAsia="Times New Roman" w:hAnsi="Times New Roman" w:cs="Times New Roman" w:hint="default"/>
        <w:color w:val="231F20"/>
        <w:spacing w:val="-22"/>
        <w:w w:val="98"/>
        <w:sz w:val="20"/>
        <w:szCs w:val="20"/>
        <w:lang w:val="en-US" w:eastAsia="en-US" w:bidi="ar-SA"/>
      </w:rPr>
    </w:lvl>
    <w:lvl w:ilvl="1" w:tplc="A9941DE6">
      <w:start w:val="1"/>
      <w:numFmt w:val="lowerLetter"/>
      <w:lvlText w:val="(%2)"/>
      <w:lvlJc w:val="left"/>
      <w:pPr>
        <w:ind w:left="1740" w:hanging="500"/>
      </w:pPr>
      <w:rPr>
        <w:rFonts w:ascii="Times New Roman" w:eastAsia="Times New Roman" w:hAnsi="Times New Roman" w:cs="Times New Roman" w:hint="default"/>
        <w:color w:val="231F20"/>
        <w:spacing w:val="-22"/>
        <w:w w:val="98"/>
        <w:sz w:val="20"/>
        <w:szCs w:val="20"/>
        <w:lang w:val="en-US" w:eastAsia="en-US" w:bidi="ar-SA"/>
      </w:rPr>
    </w:lvl>
    <w:lvl w:ilvl="2" w:tplc="63CC14B2">
      <w:numFmt w:val="bullet"/>
      <w:lvlText w:val="•"/>
      <w:lvlJc w:val="left"/>
      <w:pPr>
        <w:ind w:left="2775" w:hanging="500"/>
      </w:pPr>
      <w:rPr>
        <w:rFonts w:hint="default"/>
        <w:lang w:val="en-US" w:eastAsia="en-US" w:bidi="ar-SA"/>
      </w:rPr>
    </w:lvl>
    <w:lvl w:ilvl="3" w:tplc="615EAC10">
      <w:numFmt w:val="bullet"/>
      <w:lvlText w:val="•"/>
      <w:lvlJc w:val="left"/>
      <w:pPr>
        <w:ind w:left="3811" w:hanging="500"/>
      </w:pPr>
      <w:rPr>
        <w:rFonts w:hint="default"/>
        <w:lang w:val="en-US" w:eastAsia="en-US" w:bidi="ar-SA"/>
      </w:rPr>
    </w:lvl>
    <w:lvl w:ilvl="4" w:tplc="5282C8C6">
      <w:numFmt w:val="bullet"/>
      <w:lvlText w:val="•"/>
      <w:lvlJc w:val="left"/>
      <w:pPr>
        <w:ind w:left="4846" w:hanging="500"/>
      </w:pPr>
      <w:rPr>
        <w:rFonts w:hint="default"/>
        <w:lang w:val="en-US" w:eastAsia="en-US" w:bidi="ar-SA"/>
      </w:rPr>
    </w:lvl>
    <w:lvl w:ilvl="5" w:tplc="EC48117E">
      <w:numFmt w:val="bullet"/>
      <w:lvlText w:val="•"/>
      <w:lvlJc w:val="left"/>
      <w:pPr>
        <w:ind w:left="5882" w:hanging="500"/>
      </w:pPr>
      <w:rPr>
        <w:rFonts w:hint="default"/>
        <w:lang w:val="en-US" w:eastAsia="en-US" w:bidi="ar-SA"/>
      </w:rPr>
    </w:lvl>
    <w:lvl w:ilvl="6" w:tplc="7AD49CF0">
      <w:numFmt w:val="bullet"/>
      <w:lvlText w:val="•"/>
      <w:lvlJc w:val="left"/>
      <w:pPr>
        <w:ind w:left="6917" w:hanging="500"/>
      </w:pPr>
      <w:rPr>
        <w:rFonts w:hint="default"/>
        <w:lang w:val="en-US" w:eastAsia="en-US" w:bidi="ar-SA"/>
      </w:rPr>
    </w:lvl>
    <w:lvl w:ilvl="7" w:tplc="1A00F7B8">
      <w:numFmt w:val="bullet"/>
      <w:lvlText w:val="•"/>
      <w:lvlJc w:val="left"/>
      <w:pPr>
        <w:ind w:left="7953" w:hanging="500"/>
      </w:pPr>
      <w:rPr>
        <w:rFonts w:hint="default"/>
        <w:lang w:val="en-US" w:eastAsia="en-US" w:bidi="ar-SA"/>
      </w:rPr>
    </w:lvl>
    <w:lvl w:ilvl="8" w:tplc="15E68ECE">
      <w:numFmt w:val="bullet"/>
      <w:lvlText w:val="•"/>
      <w:lvlJc w:val="left"/>
      <w:pPr>
        <w:ind w:left="8988" w:hanging="500"/>
      </w:pPr>
      <w:rPr>
        <w:rFonts w:hint="default"/>
        <w:lang w:val="en-US" w:eastAsia="en-US" w:bidi="ar-SA"/>
      </w:rPr>
    </w:lvl>
  </w:abstractNum>
  <w:abstractNum w:abstractNumId="80" w15:restartNumberingAfterBreak="0">
    <w:nsid w:val="58627B28"/>
    <w:multiLevelType w:val="hybridMultilevel"/>
    <w:tmpl w:val="0EFAFD4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1" w15:restartNumberingAfterBreak="0">
    <w:nsid w:val="5ADC737D"/>
    <w:multiLevelType w:val="hybridMultilevel"/>
    <w:tmpl w:val="C2AE2F3A"/>
    <w:lvl w:ilvl="0" w:tplc="08C4AC30">
      <w:start w:val="1"/>
      <w:numFmt w:val="lowerLetter"/>
      <w:lvlText w:val="(%1)"/>
      <w:lvlJc w:val="left"/>
      <w:pPr>
        <w:ind w:left="1740" w:hanging="500"/>
      </w:pPr>
      <w:rPr>
        <w:rFonts w:ascii="Times New Roman" w:eastAsia="Times New Roman" w:hAnsi="Times New Roman" w:cs="Times New Roman" w:hint="default"/>
        <w:color w:val="231F20"/>
        <w:spacing w:val="-1"/>
        <w:w w:val="98"/>
        <w:sz w:val="20"/>
        <w:szCs w:val="20"/>
        <w:lang w:val="en-US" w:eastAsia="en-US" w:bidi="ar-SA"/>
      </w:rPr>
    </w:lvl>
    <w:lvl w:ilvl="1" w:tplc="58726C90">
      <w:numFmt w:val="bullet"/>
      <w:lvlText w:val="•"/>
      <w:lvlJc w:val="left"/>
      <w:pPr>
        <w:ind w:left="2672" w:hanging="500"/>
      </w:pPr>
      <w:rPr>
        <w:rFonts w:hint="default"/>
        <w:lang w:val="en-US" w:eastAsia="en-US" w:bidi="ar-SA"/>
      </w:rPr>
    </w:lvl>
    <w:lvl w:ilvl="2" w:tplc="41862D1C">
      <w:numFmt w:val="bullet"/>
      <w:lvlText w:val="•"/>
      <w:lvlJc w:val="left"/>
      <w:pPr>
        <w:ind w:left="3604" w:hanging="500"/>
      </w:pPr>
      <w:rPr>
        <w:rFonts w:hint="default"/>
        <w:lang w:val="en-US" w:eastAsia="en-US" w:bidi="ar-SA"/>
      </w:rPr>
    </w:lvl>
    <w:lvl w:ilvl="3" w:tplc="FE769E56">
      <w:numFmt w:val="bullet"/>
      <w:lvlText w:val="•"/>
      <w:lvlJc w:val="left"/>
      <w:pPr>
        <w:ind w:left="4536" w:hanging="500"/>
      </w:pPr>
      <w:rPr>
        <w:rFonts w:hint="default"/>
        <w:lang w:val="en-US" w:eastAsia="en-US" w:bidi="ar-SA"/>
      </w:rPr>
    </w:lvl>
    <w:lvl w:ilvl="4" w:tplc="EA88E0C6">
      <w:numFmt w:val="bullet"/>
      <w:lvlText w:val="•"/>
      <w:lvlJc w:val="left"/>
      <w:pPr>
        <w:ind w:left="5468" w:hanging="500"/>
      </w:pPr>
      <w:rPr>
        <w:rFonts w:hint="default"/>
        <w:lang w:val="en-US" w:eastAsia="en-US" w:bidi="ar-SA"/>
      </w:rPr>
    </w:lvl>
    <w:lvl w:ilvl="5" w:tplc="A9E42F3E">
      <w:numFmt w:val="bullet"/>
      <w:lvlText w:val="•"/>
      <w:lvlJc w:val="left"/>
      <w:pPr>
        <w:ind w:left="6400" w:hanging="500"/>
      </w:pPr>
      <w:rPr>
        <w:rFonts w:hint="default"/>
        <w:lang w:val="en-US" w:eastAsia="en-US" w:bidi="ar-SA"/>
      </w:rPr>
    </w:lvl>
    <w:lvl w:ilvl="6" w:tplc="AF6A241E">
      <w:numFmt w:val="bullet"/>
      <w:lvlText w:val="•"/>
      <w:lvlJc w:val="left"/>
      <w:pPr>
        <w:ind w:left="7332" w:hanging="500"/>
      </w:pPr>
      <w:rPr>
        <w:rFonts w:hint="default"/>
        <w:lang w:val="en-US" w:eastAsia="en-US" w:bidi="ar-SA"/>
      </w:rPr>
    </w:lvl>
    <w:lvl w:ilvl="7" w:tplc="D5640EA8">
      <w:numFmt w:val="bullet"/>
      <w:lvlText w:val="•"/>
      <w:lvlJc w:val="left"/>
      <w:pPr>
        <w:ind w:left="8264" w:hanging="500"/>
      </w:pPr>
      <w:rPr>
        <w:rFonts w:hint="default"/>
        <w:lang w:val="en-US" w:eastAsia="en-US" w:bidi="ar-SA"/>
      </w:rPr>
    </w:lvl>
    <w:lvl w:ilvl="8" w:tplc="B5843C20">
      <w:numFmt w:val="bullet"/>
      <w:lvlText w:val="•"/>
      <w:lvlJc w:val="left"/>
      <w:pPr>
        <w:ind w:left="9196" w:hanging="500"/>
      </w:pPr>
      <w:rPr>
        <w:rFonts w:hint="default"/>
        <w:lang w:val="en-US" w:eastAsia="en-US" w:bidi="ar-SA"/>
      </w:rPr>
    </w:lvl>
  </w:abstractNum>
  <w:abstractNum w:abstractNumId="82" w15:restartNumberingAfterBreak="0">
    <w:nsid w:val="5E0060B8"/>
    <w:multiLevelType w:val="hybridMultilevel"/>
    <w:tmpl w:val="89CA9658"/>
    <w:lvl w:ilvl="0" w:tplc="50CC19AE">
      <w:start w:val="88"/>
      <w:numFmt w:val="decimal"/>
      <w:lvlText w:val="%1."/>
      <w:lvlJc w:val="left"/>
      <w:pPr>
        <w:ind w:left="860" w:hanging="720"/>
      </w:pPr>
      <w:rPr>
        <w:rFonts w:ascii="Times New Roman" w:eastAsia="Times New Roman" w:hAnsi="Times New Roman" w:cs="Times New Roman" w:hint="default"/>
        <w:color w:val="231F20"/>
        <w:spacing w:val="-8"/>
        <w:w w:val="98"/>
        <w:sz w:val="20"/>
        <w:szCs w:val="20"/>
        <w:lang w:val="en-US" w:eastAsia="en-US" w:bidi="ar-SA"/>
      </w:rPr>
    </w:lvl>
    <w:lvl w:ilvl="1" w:tplc="A83467B8">
      <w:start w:val="1"/>
      <w:numFmt w:val="lowerLetter"/>
      <w:lvlText w:val="(%2)"/>
      <w:lvlJc w:val="left"/>
      <w:pPr>
        <w:ind w:left="1379" w:hanging="500"/>
      </w:pPr>
      <w:rPr>
        <w:rFonts w:ascii="Times New Roman" w:eastAsia="Times New Roman" w:hAnsi="Times New Roman" w:cs="Times New Roman" w:hint="default"/>
        <w:color w:val="231F20"/>
        <w:spacing w:val="-12"/>
        <w:w w:val="100"/>
        <w:sz w:val="20"/>
        <w:szCs w:val="20"/>
        <w:lang w:val="en-US" w:eastAsia="en-US" w:bidi="ar-SA"/>
      </w:rPr>
    </w:lvl>
    <w:lvl w:ilvl="2" w:tplc="953C8364">
      <w:start w:val="1"/>
      <w:numFmt w:val="lowerRoman"/>
      <w:lvlText w:val="(%3)"/>
      <w:lvlJc w:val="left"/>
      <w:pPr>
        <w:ind w:left="1959" w:hanging="540"/>
      </w:pPr>
      <w:rPr>
        <w:rFonts w:ascii="Times New Roman" w:eastAsia="Times New Roman" w:hAnsi="Times New Roman" w:cs="Times New Roman" w:hint="default"/>
        <w:color w:val="231F20"/>
        <w:spacing w:val="-4"/>
        <w:w w:val="100"/>
        <w:sz w:val="20"/>
        <w:szCs w:val="20"/>
        <w:lang w:val="en-US" w:eastAsia="en-US" w:bidi="ar-SA"/>
      </w:rPr>
    </w:lvl>
    <w:lvl w:ilvl="3" w:tplc="02C22CC6">
      <w:numFmt w:val="bullet"/>
      <w:lvlText w:val="•"/>
      <w:lvlJc w:val="left"/>
      <w:pPr>
        <w:ind w:left="3097" w:hanging="540"/>
      </w:pPr>
      <w:rPr>
        <w:rFonts w:hint="default"/>
        <w:lang w:val="en-US" w:eastAsia="en-US" w:bidi="ar-SA"/>
      </w:rPr>
    </w:lvl>
    <w:lvl w:ilvl="4" w:tplc="2F58CA3A">
      <w:numFmt w:val="bullet"/>
      <w:lvlText w:val="•"/>
      <w:lvlJc w:val="left"/>
      <w:pPr>
        <w:ind w:left="4235" w:hanging="540"/>
      </w:pPr>
      <w:rPr>
        <w:rFonts w:hint="default"/>
        <w:lang w:val="en-US" w:eastAsia="en-US" w:bidi="ar-SA"/>
      </w:rPr>
    </w:lvl>
    <w:lvl w:ilvl="5" w:tplc="A3243C96">
      <w:numFmt w:val="bullet"/>
      <w:lvlText w:val="•"/>
      <w:lvlJc w:val="left"/>
      <w:pPr>
        <w:ind w:left="5372" w:hanging="540"/>
      </w:pPr>
      <w:rPr>
        <w:rFonts w:hint="default"/>
        <w:lang w:val="en-US" w:eastAsia="en-US" w:bidi="ar-SA"/>
      </w:rPr>
    </w:lvl>
    <w:lvl w:ilvl="6" w:tplc="C6FC34FC">
      <w:numFmt w:val="bullet"/>
      <w:lvlText w:val="•"/>
      <w:lvlJc w:val="left"/>
      <w:pPr>
        <w:ind w:left="6510" w:hanging="540"/>
      </w:pPr>
      <w:rPr>
        <w:rFonts w:hint="default"/>
        <w:lang w:val="en-US" w:eastAsia="en-US" w:bidi="ar-SA"/>
      </w:rPr>
    </w:lvl>
    <w:lvl w:ilvl="7" w:tplc="39608B18">
      <w:numFmt w:val="bullet"/>
      <w:lvlText w:val="•"/>
      <w:lvlJc w:val="left"/>
      <w:pPr>
        <w:ind w:left="7647" w:hanging="540"/>
      </w:pPr>
      <w:rPr>
        <w:rFonts w:hint="default"/>
        <w:lang w:val="en-US" w:eastAsia="en-US" w:bidi="ar-SA"/>
      </w:rPr>
    </w:lvl>
    <w:lvl w:ilvl="8" w:tplc="B39C0FD2">
      <w:numFmt w:val="bullet"/>
      <w:lvlText w:val="•"/>
      <w:lvlJc w:val="left"/>
      <w:pPr>
        <w:ind w:left="8785" w:hanging="540"/>
      </w:pPr>
      <w:rPr>
        <w:rFonts w:hint="default"/>
        <w:lang w:val="en-US" w:eastAsia="en-US" w:bidi="ar-SA"/>
      </w:rPr>
    </w:lvl>
  </w:abstractNum>
  <w:abstractNum w:abstractNumId="83" w15:restartNumberingAfterBreak="0">
    <w:nsid w:val="5FBD3346"/>
    <w:multiLevelType w:val="hybridMultilevel"/>
    <w:tmpl w:val="808CE4E8"/>
    <w:lvl w:ilvl="0" w:tplc="5B6EEB06">
      <w:start w:val="1"/>
      <w:numFmt w:val="lowerLetter"/>
      <w:lvlText w:val="(%1)"/>
      <w:lvlJc w:val="left"/>
      <w:pPr>
        <w:ind w:left="1740" w:hanging="500"/>
      </w:pPr>
      <w:rPr>
        <w:rFonts w:ascii="Times New Roman" w:eastAsia="Times New Roman" w:hAnsi="Times New Roman" w:cs="Times New Roman" w:hint="default"/>
        <w:color w:val="231F20"/>
        <w:spacing w:val="-22"/>
        <w:w w:val="98"/>
        <w:sz w:val="20"/>
        <w:szCs w:val="20"/>
        <w:lang w:val="en-US" w:eastAsia="en-US" w:bidi="ar-SA"/>
      </w:rPr>
    </w:lvl>
    <w:lvl w:ilvl="1" w:tplc="E88C05A8">
      <w:numFmt w:val="bullet"/>
      <w:lvlText w:val="•"/>
      <w:lvlJc w:val="left"/>
      <w:pPr>
        <w:ind w:left="2672" w:hanging="500"/>
      </w:pPr>
      <w:rPr>
        <w:rFonts w:hint="default"/>
        <w:lang w:val="en-US" w:eastAsia="en-US" w:bidi="ar-SA"/>
      </w:rPr>
    </w:lvl>
    <w:lvl w:ilvl="2" w:tplc="4B5EE2C2">
      <w:numFmt w:val="bullet"/>
      <w:lvlText w:val="•"/>
      <w:lvlJc w:val="left"/>
      <w:pPr>
        <w:ind w:left="3604" w:hanging="500"/>
      </w:pPr>
      <w:rPr>
        <w:rFonts w:hint="default"/>
        <w:lang w:val="en-US" w:eastAsia="en-US" w:bidi="ar-SA"/>
      </w:rPr>
    </w:lvl>
    <w:lvl w:ilvl="3" w:tplc="D8446968">
      <w:numFmt w:val="bullet"/>
      <w:lvlText w:val="•"/>
      <w:lvlJc w:val="left"/>
      <w:pPr>
        <w:ind w:left="4536" w:hanging="500"/>
      </w:pPr>
      <w:rPr>
        <w:rFonts w:hint="default"/>
        <w:lang w:val="en-US" w:eastAsia="en-US" w:bidi="ar-SA"/>
      </w:rPr>
    </w:lvl>
    <w:lvl w:ilvl="4" w:tplc="1570BF14">
      <w:numFmt w:val="bullet"/>
      <w:lvlText w:val="•"/>
      <w:lvlJc w:val="left"/>
      <w:pPr>
        <w:ind w:left="5468" w:hanging="500"/>
      </w:pPr>
      <w:rPr>
        <w:rFonts w:hint="default"/>
        <w:lang w:val="en-US" w:eastAsia="en-US" w:bidi="ar-SA"/>
      </w:rPr>
    </w:lvl>
    <w:lvl w:ilvl="5" w:tplc="E34EA59C">
      <w:numFmt w:val="bullet"/>
      <w:lvlText w:val="•"/>
      <w:lvlJc w:val="left"/>
      <w:pPr>
        <w:ind w:left="6400" w:hanging="500"/>
      </w:pPr>
      <w:rPr>
        <w:rFonts w:hint="default"/>
        <w:lang w:val="en-US" w:eastAsia="en-US" w:bidi="ar-SA"/>
      </w:rPr>
    </w:lvl>
    <w:lvl w:ilvl="6" w:tplc="D3E230A6">
      <w:numFmt w:val="bullet"/>
      <w:lvlText w:val="•"/>
      <w:lvlJc w:val="left"/>
      <w:pPr>
        <w:ind w:left="7332" w:hanging="500"/>
      </w:pPr>
      <w:rPr>
        <w:rFonts w:hint="default"/>
        <w:lang w:val="en-US" w:eastAsia="en-US" w:bidi="ar-SA"/>
      </w:rPr>
    </w:lvl>
    <w:lvl w:ilvl="7" w:tplc="C5A614EC">
      <w:numFmt w:val="bullet"/>
      <w:lvlText w:val="•"/>
      <w:lvlJc w:val="left"/>
      <w:pPr>
        <w:ind w:left="8264" w:hanging="500"/>
      </w:pPr>
      <w:rPr>
        <w:rFonts w:hint="default"/>
        <w:lang w:val="en-US" w:eastAsia="en-US" w:bidi="ar-SA"/>
      </w:rPr>
    </w:lvl>
    <w:lvl w:ilvl="8" w:tplc="FBAA5FB2">
      <w:numFmt w:val="bullet"/>
      <w:lvlText w:val="•"/>
      <w:lvlJc w:val="left"/>
      <w:pPr>
        <w:ind w:left="9196" w:hanging="500"/>
      </w:pPr>
      <w:rPr>
        <w:rFonts w:hint="default"/>
        <w:lang w:val="en-US" w:eastAsia="en-US" w:bidi="ar-SA"/>
      </w:rPr>
    </w:lvl>
  </w:abstractNum>
  <w:abstractNum w:abstractNumId="84" w15:restartNumberingAfterBreak="0">
    <w:nsid w:val="61E022E8"/>
    <w:multiLevelType w:val="hybridMultilevel"/>
    <w:tmpl w:val="A8F8BE1E"/>
    <w:lvl w:ilvl="0" w:tplc="3A76306E">
      <w:start w:val="62"/>
      <w:numFmt w:val="decimal"/>
      <w:lvlText w:val="%1."/>
      <w:lvlJc w:val="left"/>
      <w:pPr>
        <w:ind w:left="1219" w:hanging="720"/>
        <w:jc w:val="right"/>
      </w:pPr>
      <w:rPr>
        <w:rFonts w:ascii="Times New Roman" w:eastAsia="Times New Roman" w:hAnsi="Times New Roman" w:cs="Times New Roman" w:hint="default"/>
        <w:color w:val="231F20"/>
        <w:spacing w:val="-19"/>
        <w:w w:val="96"/>
        <w:sz w:val="20"/>
        <w:szCs w:val="20"/>
        <w:lang w:val="en-US" w:eastAsia="en-US" w:bidi="ar-SA"/>
      </w:rPr>
    </w:lvl>
    <w:lvl w:ilvl="1" w:tplc="61DCA330">
      <w:numFmt w:val="bullet"/>
      <w:lvlText w:val="•"/>
      <w:lvlJc w:val="left"/>
      <w:pPr>
        <w:ind w:left="2204" w:hanging="720"/>
      </w:pPr>
      <w:rPr>
        <w:rFonts w:hint="default"/>
        <w:lang w:val="en-US" w:eastAsia="en-US" w:bidi="ar-SA"/>
      </w:rPr>
    </w:lvl>
    <w:lvl w:ilvl="2" w:tplc="D7D0D46E">
      <w:numFmt w:val="bullet"/>
      <w:lvlText w:val="•"/>
      <w:lvlJc w:val="left"/>
      <w:pPr>
        <w:ind w:left="3188" w:hanging="720"/>
      </w:pPr>
      <w:rPr>
        <w:rFonts w:hint="default"/>
        <w:lang w:val="en-US" w:eastAsia="en-US" w:bidi="ar-SA"/>
      </w:rPr>
    </w:lvl>
    <w:lvl w:ilvl="3" w:tplc="0226E0D2">
      <w:numFmt w:val="bullet"/>
      <w:lvlText w:val="•"/>
      <w:lvlJc w:val="left"/>
      <w:pPr>
        <w:ind w:left="4172" w:hanging="720"/>
      </w:pPr>
      <w:rPr>
        <w:rFonts w:hint="default"/>
        <w:lang w:val="en-US" w:eastAsia="en-US" w:bidi="ar-SA"/>
      </w:rPr>
    </w:lvl>
    <w:lvl w:ilvl="4" w:tplc="598221C6">
      <w:numFmt w:val="bullet"/>
      <w:lvlText w:val="•"/>
      <w:lvlJc w:val="left"/>
      <w:pPr>
        <w:ind w:left="5156" w:hanging="720"/>
      </w:pPr>
      <w:rPr>
        <w:rFonts w:hint="default"/>
        <w:lang w:val="en-US" w:eastAsia="en-US" w:bidi="ar-SA"/>
      </w:rPr>
    </w:lvl>
    <w:lvl w:ilvl="5" w:tplc="0CBE2ACE">
      <w:numFmt w:val="bullet"/>
      <w:lvlText w:val="•"/>
      <w:lvlJc w:val="left"/>
      <w:pPr>
        <w:ind w:left="6140" w:hanging="720"/>
      </w:pPr>
      <w:rPr>
        <w:rFonts w:hint="default"/>
        <w:lang w:val="en-US" w:eastAsia="en-US" w:bidi="ar-SA"/>
      </w:rPr>
    </w:lvl>
    <w:lvl w:ilvl="6" w:tplc="A1DAAC48">
      <w:numFmt w:val="bullet"/>
      <w:lvlText w:val="•"/>
      <w:lvlJc w:val="left"/>
      <w:pPr>
        <w:ind w:left="7124" w:hanging="720"/>
      </w:pPr>
      <w:rPr>
        <w:rFonts w:hint="default"/>
        <w:lang w:val="en-US" w:eastAsia="en-US" w:bidi="ar-SA"/>
      </w:rPr>
    </w:lvl>
    <w:lvl w:ilvl="7" w:tplc="C2688AE4">
      <w:numFmt w:val="bullet"/>
      <w:lvlText w:val="•"/>
      <w:lvlJc w:val="left"/>
      <w:pPr>
        <w:ind w:left="8108" w:hanging="720"/>
      </w:pPr>
      <w:rPr>
        <w:rFonts w:hint="default"/>
        <w:lang w:val="en-US" w:eastAsia="en-US" w:bidi="ar-SA"/>
      </w:rPr>
    </w:lvl>
    <w:lvl w:ilvl="8" w:tplc="BA6E9C1A">
      <w:numFmt w:val="bullet"/>
      <w:lvlText w:val="•"/>
      <w:lvlJc w:val="left"/>
      <w:pPr>
        <w:ind w:left="9092" w:hanging="720"/>
      </w:pPr>
      <w:rPr>
        <w:rFonts w:hint="default"/>
        <w:lang w:val="en-US" w:eastAsia="en-US" w:bidi="ar-SA"/>
      </w:rPr>
    </w:lvl>
  </w:abstractNum>
  <w:abstractNum w:abstractNumId="85" w15:restartNumberingAfterBreak="0">
    <w:nsid w:val="6270403D"/>
    <w:multiLevelType w:val="hybridMultilevel"/>
    <w:tmpl w:val="5E9CE192"/>
    <w:lvl w:ilvl="0" w:tplc="60949B5E">
      <w:start w:val="1"/>
      <w:numFmt w:val="lowerLetter"/>
      <w:lvlText w:val="(%1)"/>
      <w:lvlJc w:val="left"/>
      <w:pPr>
        <w:ind w:left="1380" w:hanging="500"/>
      </w:pPr>
      <w:rPr>
        <w:rFonts w:ascii="Times New Roman" w:eastAsia="Times New Roman" w:hAnsi="Times New Roman" w:cs="Times New Roman" w:hint="default"/>
        <w:color w:val="231F20"/>
        <w:spacing w:val="-22"/>
        <w:w w:val="100"/>
        <w:sz w:val="20"/>
        <w:szCs w:val="20"/>
        <w:lang w:val="en-US" w:eastAsia="en-US" w:bidi="ar-SA"/>
      </w:rPr>
    </w:lvl>
    <w:lvl w:ilvl="1" w:tplc="06E03268">
      <w:start w:val="1"/>
      <w:numFmt w:val="lowerRoman"/>
      <w:lvlText w:val="(%2)"/>
      <w:lvlJc w:val="left"/>
      <w:pPr>
        <w:ind w:left="1380" w:hanging="233"/>
      </w:pPr>
      <w:rPr>
        <w:rFonts w:ascii="Times New Roman" w:eastAsia="Times New Roman" w:hAnsi="Times New Roman" w:cs="Times New Roman" w:hint="default"/>
        <w:color w:val="231F20"/>
        <w:w w:val="100"/>
        <w:sz w:val="20"/>
        <w:szCs w:val="20"/>
        <w:lang w:val="en-US" w:eastAsia="en-US" w:bidi="ar-SA"/>
      </w:rPr>
    </w:lvl>
    <w:lvl w:ilvl="2" w:tplc="0D56FC5C">
      <w:numFmt w:val="bullet"/>
      <w:lvlText w:val="•"/>
      <w:lvlJc w:val="left"/>
      <w:pPr>
        <w:ind w:left="3316" w:hanging="233"/>
      </w:pPr>
      <w:rPr>
        <w:rFonts w:hint="default"/>
        <w:lang w:val="en-US" w:eastAsia="en-US" w:bidi="ar-SA"/>
      </w:rPr>
    </w:lvl>
    <w:lvl w:ilvl="3" w:tplc="F372E89A">
      <w:numFmt w:val="bullet"/>
      <w:lvlText w:val="•"/>
      <w:lvlJc w:val="left"/>
      <w:pPr>
        <w:ind w:left="4284" w:hanging="233"/>
      </w:pPr>
      <w:rPr>
        <w:rFonts w:hint="default"/>
        <w:lang w:val="en-US" w:eastAsia="en-US" w:bidi="ar-SA"/>
      </w:rPr>
    </w:lvl>
    <w:lvl w:ilvl="4" w:tplc="FA7E5E92">
      <w:numFmt w:val="bullet"/>
      <w:lvlText w:val="•"/>
      <w:lvlJc w:val="left"/>
      <w:pPr>
        <w:ind w:left="5252" w:hanging="233"/>
      </w:pPr>
      <w:rPr>
        <w:rFonts w:hint="default"/>
        <w:lang w:val="en-US" w:eastAsia="en-US" w:bidi="ar-SA"/>
      </w:rPr>
    </w:lvl>
    <w:lvl w:ilvl="5" w:tplc="6F826722">
      <w:numFmt w:val="bullet"/>
      <w:lvlText w:val="•"/>
      <w:lvlJc w:val="left"/>
      <w:pPr>
        <w:ind w:left="6220" w:hanging="233"/>
      </w:pPr>
      <w:rPr>
        <w:rFonts w:hint="default"/>
        <w:lang w:val="en-US" w:eastAsia="en-US" w:bidi="ar-SA"/>
      </w:rPr>
    </w:lvl>
    <w:lvl w:ilvl="6" w:tplc="24BA5C72">
      <w:numFmt w:val="bullet"/>
      <w:lvlText w:val="•"/>
      <w:lvlJc w:val="left"/>
      <w:pPr>
        <w:ind w:left="7188" w:hanging="233"/>
      </w:pPr>
      <w:rPr>
        <w:rFonts w:hint="default"/>
        <w:lang w:val="en-US" w:eastAsia="en-US" w:bidi="ar-SA"/>
      </w:rPr>
    </w:lvl>
    <w:lvl w:ilvl="7" w:tplc="0A4A0C4E">
      <w:numFmt w:val="bullet"/>
      <w:lvlText w:val="•"/>
      <w:lvlJc w:val="left"/>
      <w:pPr>
        <w:ind w:left="8156" w:hanging="233"/>
      </w:pPr>
      <w:rPr>
        <w:rFonts w:hint="default"/>
        <w:lang w:val="en-US" w:eastAsia="en-US" w:bidi="ar-SA"/>
      </w:rPr>
    </w:lvl>
    <w:lvl w:ilvl="8" w:tplc="91ACE692">
      <w:numFmt w:val="bullet"/>
      <w:lvlText w:val="•"/>
      <w:lvlJc w:val="left"/>
      <w:pPr>
        <w:ind w:left="9124" w:hanging="233"/>
      </w:pPr>
      <w:rPr>
        <w:rFonts w:hint="default"/>
        <w:lang w:val="en-US" w:eastAsia="en-US" w:bidi="ar-SA"/>
      </w:rPr>
    </w:lvl>
  </w:abstractNum>
  <w:abstractNum w:abstractNumId="86" w15:restartNumberingAfterBreak="0">
    <w:nsid w:val="62E82CDF"/>
    <w:multiLevelType w:val="hybridMultilevel"/>
    <w:tmpl w:val="5FF0F494"/>
    <w:lvl w:ilvl="0" w:tplc="758AB948">
      <w:start w:val="35"/>
      <w:numFmt w:val="decimal"/>
      <w:lvlText w:val="%1."/>
      <w:lvlJc w:val="left"/>
      <w:pPr>
        <w:ind w:left="860" w:hanging="720"/>
      </w:pPr>
      <w:rPr>
        <w:rFonts w:ascii="Times New Roman" w:eastAsia="Times New Roman" w:hAnsi="Times New Roman" w:cs="Times New Roman" w:hint="default"/>
        <w:color w:val="231F20"/>
        <w:spacing w:val="-1"/>
        <w:w w:val="100"/>
        <w:sz w:val="20"/>
        <w:szCs w:val="20"/>
        <w:lang w:val="en-US" w:eastAsia="en-US" w:bidi="ar-SA"/>
      </w:rPr>
    </w:lvl>
    <w:lvl w:ilvl="1" w:tplc="9154B5C2">
      <w:start w:val="1"/>
      <w:numFmt w:val="lowerLetter"/>
      <w:lvlText w:val="(%2)"/>
      <w:lvlJc w:val="left"/>
      <w:pPr>
        <w:ind w:left="1380" w:hanging="544"/>
      </w:pPr>
      <w:rPr>
        <w:rFonts w:hint="default"/>
        <w:spacing w:val="-1"/>
        <w:w w:val="98"/>
        <w:lang w:val="en-US" w:eastAsia="en-US" w:bidi="ar-SA"/>
      </w:rPr>
    </w:lvl>
    <w:lvl w:ilvl="2" w:tplc="7EF6009E">
      <w:numFmt w:val="bullet"/>
      <w:lvlText w:val="•"/>
      <w:lvlJc w:val="left"/>
      <w:pPr>
        <w:ind w:left="2455" w:hanging="544"/>
      </w:pPr>
      <w:rPr>
        <w:rFonts w:hint="default"/>
        <w:lang w:val="en-US" w:eastAsia="en-US" w:bidi="ar-SA"/>
      </w:rPr>
    </w:lvl>
    <w:lvl w:ilvl="3" w:tplc="0BF897F4">
      <w:numFmt w:val="bullet"/>
      <w:lvlText w:val="•"/>
      <w:lvlJc w:val="left"/>
      <w:pPr>
        <w:ind w:left="3531" w:hanging="544"/>
      </w:pPr>
      <w:rPr>
        <w:rFonts w:hint="default"/>
        <w:lang w:val="en-US" w:eastAsia="en-US" w:bidi="ar-SA"/>
      </w:rPr>
    </w:lvl>
    <w:lvl w:ilvl="4" w:tplc="05E0D6A6">
      <w:numFmt w:val="bullet"/>
      <w:lvlText w:val="•"/>
      <w:lvlJc w:val="left"/>
      <w:pPr>
        <w:ind w:left="4606" w:hanging="544"/>
      </w:pPr>
      <w:rPr>
        <w:rFonts w:hint="default"/>
        <w:lang w:val="en-US" w:eastAsia="en-US" w:bidi="ar-SA"/>
      </w:rPr>
    </w:lvl>
    <w:lvl w:ilvl="5" w:tplc="1EB0D01E">
      <w:numFmt w:val="bullet"/>
      <w:lvlText w:val="•"/>
      <w:lvlJc w:val="left"/>
      <w:pPr>
        <w:ind w:left="5682" w:hanging="544"/>
      </w:pPr>
      <w:rPr>
        <w:rFonts w:hint="default"/>
        <w:lang w:val="en-US" w:eastAsia="en-US" w:bidi="ar-SA"/>
      </w:rPr>
    </w:lvl>
    <w:lvl w:ilvl="6" w:tplc="CEEA8494">
      <w:numFmt w:val="bullet"/>
      <w:lvlText w:val="•"/>
      <w:lvlJc w:val="left"/>
      <w:pPr>
        <w:ind w:left="6757" w:hanging="544"/>
      </w:pPr>
      <w:rPr>
        <w:rFonts w:hint="default"/>
        <w:lang w:val="en-US" w:eastAsia="en-US" w:bidi="ar-SA"/>
      </w:rPr>
    </w:lvl>
    <w:lvl w:ilvl="7" w:tplc="9E0EEB08">
      <w:numFmt w:val="bullet"/>
      <w:lvlText w:val="•"/>
      <w:lvlJc w:val="left"/>
      <w:pPr>
        <w:ind w:left="7833" w:hanging="544"/>
      </w:pPr>
      <w:rPr>
        <w:rFonts w:hint="default"/>
        <w:lang w:val="en-US" w:eastAsia="en-US" w:bidi="ar-SA"/>
      </w:rPr>
    </w:lvl>
    <w:lvl w:ilvl="8" w:tplc="36108C90">
      <w:numFmt w:val="bullet"/>
      <w:lvlText w:val="•"/>
      <w:lvlJc w:val="left"/>
      <w:pPr>
        <w:ind w:left="8908" w:hanging="544"/>
      </w:pPr>
      <w:rPr>
        <w:rFonts w:hint="default"/>
        <w:lang w:val="en-US" w:eastAsia="en-US" w:bidi="ar-SA"/>
      </w:rPr>
    </w:lvl>
  </w:abstractNum>
  <w:abstractNum w:abstractNumId="87" w15:restartNumberingAfterBreak="0">
    <w:nsid w:val="645847C3"/>
    <w:multiLevelType w:val="hybridMultilevel"/>
    <w:tmpl w:val="6CF0932A"/>
    <w:lvl w:ilvl="0" w:tplc="26BC69EA">
      <w:start w:val="1"/>
      <w:numFmt w:val="lowerLetter"/>
      <w:lvlText w:val="(%1)"/>
      <w:lvlJc w:val="left"/>
      <w:pPr>
        <w:ind w:left="1740" w:hanging="500"/>
      </w:pPr>
      <w:rPr>
        <w:rFonts w:ascii="Times New Roman" w:eastAsia="Times New Roman" w:hAnsi="Times New Roman" w:cs="Times New Roman" w:hint="default"/>
        <w:color w:val="231F20"/>
        <w:spacing w:val="-22"/>
        <w:w w:val="100"/>
        <w:sz w:val="20"/>
        <w:szCs w:val="20"/>
        <w:lang w:val="en-US" w:eastAsia="en-US" w:bidi="ar-SA"/>
      </w:rPr>
    </w:lvl>
    <w:lvl w:ilvl="1" w:tplc="B6B48980">
      <w:numFmt w:val="bullet"/>
      <w:lvlText w:val="•"/>
      <w:lvlJc w:val="left"/>
      <w:pPr>
        <w:ind w:left="2672" w:hanging="500"/>
      </w:pPr>
      <w:rPr>
        <w:rFonts w:hint="default"/>
        <w:lang w:val="en-US" w:eastAsia="en-US" w:bidi="ar-SA"/>
      </w:rPr>
    </w:lvl>
    <w:lvl w:ilvl="2" w:tplc="866655D6">
      <w:numFmt w:val="bullet"/>
      <w:lvlText w:val="•"/>
      <w:lvlJc w:val="left"/>
      <w:pPr>
        <w:ind w:left="3604" w:hanging="500"/>
      </w:pPr>
      <w:rPr>
        <w:rFonts w:hint="default"/>
        <w:lang w:val="en-US" w:eastAsia="en-US" w:bidi="ar-SA"/>
      </w:rPr>
    </w:lvl>
    <w:lvl w:ilvl="3" w:tplc="68284DA4">
      <w:numFmt w:val="bullet"/>
      <w:lvlText w:val="•"/>
      <w:lvlJc w:val="left"/>
      <w:pPr>
        <w:ind w:left="4536" w:hanging="500"/>
      </w:pPr>
      <w:rPr>
        <w:rFonts w:hint="default"/>
        <w:lang w:val="en-US" w:eastAsia="en-US" w:bidi="ar-SA"/>
      </w:rPr>
    </w:lvl>
    <w:lvl w:ilvl="4" w:tplc="EEBEA3CA">
      <w:numFmt w:val="bullet"/>
      <w:lvlText w:val="•"/>
      <w:lvlJc w:val="left"/>
      <w:pPr>
        <w:ind w:left="5468" w:hanging="500"/>
      </w:pPr>
      <w:rPr>
        <w:rFonts w:hint="default"/>
        <w:lang w:val="en-US" w:eastAsia="en-US" w:bidi="ar-SA"/>
      </w:rPr>
    </w:lvl>
    <w:lvl w:ilvl="5" w:tplc="0AB2B9D8">
      <w:numFmt w:val="bullet"/>
      <w:lvlText w:val="•"/>
      <w:lvlJc w:val="left"/>
      <w:pPr>
        <w:ind w:left="6400" w:hanging="500"/>
      </w:pPr>
      <w:rPr>
        <w:rFonts w:hint="default"/>
        <w:lang w:val="en-US" w:eastAsia="en-US" w:bidi="ar-SA"/>
      </w:rPr>
    </w:lvl>
    <w:lvl w:ilvl="6" w:tplc="4C6C1EA6">
      <w:numFmt w:val="bullet"/>
      <w:lvlText w:val="•"/>
      <w:lvlJc w:val="left"/>
      <w:pPr>
        <w:ind w:left="7332" w:hanging="500"/>
      </w:pPr>
      <w:rPr>
        <w:rFonts w:hint="default"/>
        <w:lang w:val="en-US" w:eastAsia="en-US" w:bidi="ar-SA"/>
      </w:rPr>
    </w:lvl>
    <w:lvl w:ilvl="7" w:tplc="235E372E">
      <w:numFmt w:val="bullet"/>
      <w:lvlText w:val="•"/>
      <w:lvlJc w:val="left"/>
      <w:pPr>
        <w:ind w:left="8264" w:hanging="500"/>
      </w:pPr>
      <w:rPr>
        <w:rFonts w:hint="default"/>
        <w:lang w:val="en-US" w:eastAsia="en-US" w:bidi="ar-SA"/>
      </w:rPr>
    </w:lvl>
    <w:lvl w:ilvl="8" w:tplc="5B508D9C">
      <w:numFmt w:val="bullet"/>
      <w:lvlText w:val="•"/>
      <w:lvlJc w:val="left"/>
      <w:pPr>
        <w:ind w:left="9196" w:hanging="500"/>
      </w:pPr>
      <w:rPr>
        <w:rFonts w:hint="default"/>
        <w:lang w:val="en-US" w:eastAsia="en-US" w:bidi="ar-SA"/>
      </w:rPr>
    </w:lvl>
  </w:abstractNum>
  <w:abstractNum w:abstractNumId="88" w15:restartNumberingAfterBreak="0">
    <w:nsid w:val="64BF4C0C"/>
    <w:multiLevelType w:val="hybridMultilevel"/>
    <w:tmpl w:val="545CB132"/>
    <w:lvl w:ilvl="0" w:tplc="6770B818">
      <w:start w:val="1"/>
      <w:numFmt w:val="decimal"/>
      <w:lvlText w:val="%1."/>
      <w:lvlJc w:val="left"/>
      <w:pPr>
        <w:ind w:left="1220" w:hanging="720"/>
        <w:jc w:val="right"/>
      </w:pPr>
      <w:rPr>
        <w:rFonts w:ascii="Times New Roman" w:eastAsia="Times New Roman" w:hAnsi="Times New Roman" w:cs="Times New Roman" w:hint="default"/>
        <w:color w:val="231F20"/>
        <w:spacing w:val="-9"/>
        <w:w w:val="97"/>
        <w:sz w:val="20"/>
        <w:szCs w:val="20"/>
        <w:lang w:val="en-US" w:eastAsia="en-US" w:bidi="ar-SA"/>
      </w:rPr>
    </w:lvl>
    <w:lvl w:ilvl="1" w:tplc="095EADA0">
      <w:start w:val="1"/>
      <w:numFmt w:val="lowerLetter"/>
      <w:lvlText w:val="(%2)"/>
      <w:lvlJc w:val="left"/>
      <w:pPr>
        <w:ind w:left="1740" w:hanging="500"/>
      </w:pPr>
      <w:rPr>
        <w:rFonts w:ascii="Times New Roman" w:eastAsia="Times New Roman" w:hAnsi="Times New Roman" w:cs="Times New Roman" w:hint="default"/>
        <w:color w:val="231F20"/>
        <w:spacing w:val="-1"/>
        <w:w w:val="100"/>
        <w:sz w:val="20"/>
        <w:szCs w:val="20"/>
        <w:lang w:val="en-US" w:eastAsia="en-US" w:bidi="ar-SA"/>
      </w:rPr>
    </w:lvl>
    <w:lvl w:ilvl="2" w:tplc="57720638">
      <w:start w:val="1"/>
      <w:numFmt w:val="lowerRoman"/>
      <w:lvlText w:val="(%3)"/>
      <w:lvlJc w:val="left"/>
      <w:pPr>
        <w:ind w:left="1960" w:hanging="540"/>
      </w:pPr>
      <w:rPr>
        <w:rFonts w:ascii="Times New Roman" w:eastAsia="Times New Roman" w:hAnsi="Times New Roman" w:cs="Times New Roman" w:hint="default"/>
        <w:color w:val="231F20"/>
        <w:spacing w:val="-24"/>
        <w:w w:val="100"/>
        <w:sz w:val="20"/>
        <w:szCs w:val="20"/>
        <w:lang w:val="en-US" w:eastAsia="en-US" w:bidi="ar-SA"/>
      </w:rPr>
    </w:lvl>
    <w:lvl w:ilvl="3" w:tplc="00CCE572">
      <w:numFmt w:val="bullet"/>
      <w:lvlText w:val="•"/>
      <w:lvlJc w:val="left"/>
      <w:pPr>
        <w:ind w:left="1960" w:hanging="540"/>
      </w:pPr>
      <w:rPr>
        <w:rFonts w:hint="default"/>
        <w:lang w:val="en-US" w:eastAsia="en-US" w:bidi="ar-SA"/>
      </w:rPr>
    </w:lvl>
    <w:lvl w:ilvl="4" w:tplc="F754DF1A">
      <w:numFmt w:val="bullet"/>
      <w:lvlText w:val="•"/>
      <w:lvlJc w:val="left"/>
      <w:pPr>
        <w:ind w:left="2320" w:hanging="540"/>
      </w:pPr>
      <w:rPr>
        <w:rFonts w:hint="default"/>
        <w:lang w:val="en-US" w:eastAsia="en-US" w:bidi="ar-SA"/>
      </w:rPr>
    </w:lvl>
    <w:lvl w:ilvl="5" w:tplc="8ABCE30C">
      <w:numFmt w:val="bullet"/>
      <w:lvlText w:val="•"/>
      <w:lvlJc w:val="left"/>
      <w:pPr>
        <w:ind w:left="3776" w:hanging="540"/>
      </w:pPr>
      <w:rPr>
        <w:rFonts w:hint="default"/>
        <w:lang w:val="en-US" w:eastAsia="en-US" w:bidi="ar-SA"/>
      </w:rPr>
    </w:lvl>
    <w:lvl w:ilvl="6" w:tplc="D1BEE482">
      <w:numFmt w:val="bullet"/>
      <w:lvlText w:val="•"/>
      <w:lvlJc w:val="left"/>
      <w:pPr>
        <w:ind w:left="5233" w:hanging="540"/>
      </w:pPr>
      <w:rPr>
        <w:rFonts w:hint="default"/>
        <w:lang w:val="en-US" w:eastAsia="en-US" w:bidi="ar-SA"/>
      </w:rPr>
    </w:lvl>
    <w:lvl w:ilvl="7" w:tplc="0106C4BC">
      <w:numFmt w:val="bullet"/>
      <w:lvlText w:val="•"/>
      <w:lvlJc w:val="left"/>
      <w:pPr>
        <w:ind w:left="6690" w:hanging="540"/>
      </w:pPr>
      <w:rPr>
        <w:rFonts w:hint="default"/>
        <w:lang w:val="en-US" w:eastAsia="en-US" w:bidi="ar-SA"/>
      </w:rPr>
    </w:lvl>
    <w:lvl w:ilvl="8" w:tplc="FE8272B0">
      <w:numFmt w:val="bullet"/>
      <w:lvlText w:val="•"/>
      <w:lvlJc w:val="left"/>
      <w:pPr>
        <w:ind w:left="8146" w:hanging="540"/>
      </w:pPr>
      <w:rPr>
        <w:rFonts w:hint="default"/>
        <w:lang w:val="en-US" w:eastAsia="en-US" w:bidi="ar-SA"/>
      </w:rPr>
    </w:lvl>
  </w:abstractNum>
  <w:abstractNum w:abstractNumId="89" w15:restartNumberingAfterBreak="0">
    <w:nsid w:val="65F25332"/>
    <w:multiLevelType w:val="hybridMultilevel"/>
    <w:tmpl w:val="F3FCACA8"/>
    <w:lvl w:ilvl="0" w:tplc="346467BE">
      <w:start w:val="1"/>
      <w:numFmt w:val="lowerLetter"/>
      <w:lvlText w:val="(%1)"/>
      <w:lvlJc w:val="left"/>
      <w:pPr>
        <w:ind w:left="1380" w:hanging="500"/>
      </w:pPr>
      <w:rPr>
        <w:rFonts w:ascii="Times New Roman" w:eastAsia="Times New Roman" w:hAnsi="Times New Roman" w:cs="Times New Roman" w:hint="default"/>
        <w:color w:val="231F20"/>
        <w:spacing w:val="-25"/>
        <w:w w:val="100"/>
        <w:sz w:val="20"/>
        <w:szCs w:val="20"/>
        <w:lang w:val="en-US" w:eastAsia="en-US" w:bidi="ar-SA"/>
      </w:rPr>
    </w:lvl>
    <w:lvl w:ilvl="1" w:tplc="536A6906">
      <w:start w:val="1"/>
      <w:numFmt w:val="lowerLetter"/>
      <w:lvlText w:val="(%2)"/>
      <w:lvlJc w:val="left"/>
      <w:pPr>
        <w:ind w:left="1740" w:hanging="500"/>
      </w:pPr>
      <w:rPr>
        <w:rFonts w:ascii="Times New Roman" w:eastAsia="Times New Roman" w:hAnsi="Times New Roman" w:cs="Times New Roman" w:hint="default"/>
        <w:color w:val="231F20"/>
        <w:spacing w:val="-12"/>
        <w:w w:val="100"/>
        <w:sz w:val="20"/>
        <w:szCs w:val="20"/>
        <w:lang w:val="en-US" w:eastAsia="en-US" w:bidi="ar-SA"/>
      </w:rPr>
    </w:lvl>
    <w:lvl w:ilvl="2" w:tplc="64625BFE">
      <w:numFmt w:val="bullet"/>
      <w:lvlText w:val="•"/>
      <w:lvlJc w:val="left"/>
      <w:pPr>
        <w:ind w:left="2775" w:hanging="500"/>
      </w:pPr>
      <w:rPr>
        <w:rFonts w:hint="default"/>
        <w:lang w:val="en-US" w:eastAsia="en-US" w:bidi="ar-SA"/>
      </w:rPr>
    </w:lvl>
    <w:lvl w:ilvl="3" w:tplc="B1021F14">
      <w:numFmt w:val="bullet"/>
      <w:lvlText w:val="•"/>
      <w:lvlJc w:val="left"/>
      <w:pPr>
        <w:ind w:left="3811" w:hanging="500"/>
      </w:pPr>
      <w:rPr>
        <w:rFonts w:hint="default"/>
        <w:lang w:val="en-US" w:eastAsia="en-US" w:bidi="ar-SA"/>
      </w:rPr>
    </w:lvl>
    <w:lvl w:ilvl="4" w:tplc="A8C41C14">
      <w:numFmt w:val="bullet"/>
      <w:lvlText w:val="•"/>
      <w:lvlJc w:val="left"/>
      <w:pPr>
        <w:ind w:left="4846" w:hanging="500"/>
      </w:pPr>
      <w:rPr>
        <w:rFonts w:hint="default"/>
        <w:lang w:val="en-US" w:eastAsia="en-US" w:bidi="ar-SA"/>
      </w:rPr>
    </w:lvl>
    <w:lvl w:ilvl="5" w:tplc="ABC67ADA">
      <w:numFmt w:val="bullet"/>
      <w:lvlText w:val="•"/>
      <w:lvlJc w:val="left"/>
      <w:pPr>
        <w:ind w:left="5882" w:hanging="500"/>
      </w:pPr>
      <w:rPr>
        <w:rFonts w:hint="default"/>
        <w:lang w:val="en-US" w:eastAsia="en-US" w:bidi="ar-SA"/>
      </w:rPr>
    </w:lvl>
    <w:lvl w:ilvl="6" w:tplc="7F7ACDD8">
      <w:numFmt w:val="bullet"/>
      <w:lvlText w:val="•"/>
      <w:lvlJc w:val="left"/>
      <w:pPr>
        <w:ind w:left="6917" w:hanging="500"/>
      </w:pPr>
      <w:rPr>
        <w:rFonts w:hint="default"/>
        <w:lang w:val="en-US" w:eastAsia="en-US" w:bidi="ar-SA"/>
      </w:rPr>
    </w:lvl>
    <w:lvl w:ilvl="7" w:tplc="8EB2A4C6">
      <w:numFmt w:val="bullet"/>
      <w:lvlText w:val="•"/>
      <w:lvlJc w:val="left"/>
      <w:pPr>
        <w:ind w:left="7953" w:hanging="500"/>
      </w:pPr>
      <w:rPr>
        <w:rFonts w:hint="default"/>
        <w:lang w:val="en-US" w:eastAsia="en-US" w:bidi="ar-SA"/>
      </w:rPr>
    </w:lvl>
    <w:lvl w:ilvl="8" w:tplc="DF4C035E">
      <w:numFmt w:val="bullet"/>
      <w:lvlText w:val="•"/>
      <w:lvlJc w:val="left"/>
      <w:pPr>
        <w:ind w:left="8988" w:hanging="500"/>
      </w:pPr>
      <w:rPr>
        <w:rFonts w:hint="default"/>
        <w:lang w:val="en-US" w:eastAsia="en-US" w:bidi="ar-SA"/>
      </w:rPr>
    </w:lvl>
  </w:abstractNum>
  <w:abstractNum w:abstractNumId="90" w15:restartNumberingAfterBreak="0">
    <w:nsid w:val="66B27D6E"/>
    <w:multiLevelType w:val="hybridMultilevel"/>
    <w:tmpl w:val="76BEECD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1" w15:restartNumberingAfterBreak="0">
    <w:nsid w:val="6AD66085"/>
    <w:multiLevelType w:val="hybridMultilevel"/>
    <w:tmpl w:val="3FB8DB2E"/>
    <w:lvl w:ilvl="0" w:tplc="16681104">
      <w:start w:val="71"/>
      <w:numFmt w:val="decimal"/>
      <w:lvlText w:val="%1."/>
      <w:lvlJc w:val="left"/>
      <w:pPr>
        <w:ind w:left="860" w:hanging="720"/>
      </w:pPr>
      <w:rPr>
        <w:rFonts w:ascii="Times New Roman" w:eastAsia="Times New Roman" w:hAnsi="Times New Roman" w:cs="Times New Roman" w:hint="default"/>
        <w:color w:val="231F20"/>
        <w:spacing w:val="-8"/>
        <w:w w:val="100"/>
        <w:sz w:val="20"/>
        <w:szCs w:val="20"/>
        <w:lang w:val="en-US" w:eastAsia="en-US" w:bidi="ar-SA"/>
      </w:rPr>
    </w:lvl>
    <w:lvl w:ilvl="1" w:tplc="43C07EE0">
      <w:start w:val="1"/>
      <w:numFmt w:val="lowerLetter"/>
      <w:lvlText w:val="(%2)"/>
      <w:lvlJc w:val="left"/>
      <w:pPr>
        <w:ind w:left="1380" w:hanging="500"/>
      </w:pPr>
      <w:rPr>
        <w:rFonts w:ascii="Times New Roman" w:eastAsia="Times New Roman" w:hAnsi="Times New Roman" w:cs="Times New Roman" w:hint="default"/>
        <w:color w:val="231F20"/>
        <w:spacing w:val="-23"/>
        <w:w w:val="98"/>
        <w:sz w:val="20"/>
        <w:szCs w:val="20"/>
        <w:lang w:val="en-US" w:eastAsia="en-US" w:bidi="ar-SA"/>
      </w:rPr>
    </w:lvl>
    <w:lvl w:ilvl="2" w:tplc="DA5A5030">
      <w:start w:val="1"/>
      <w:numFmt w:val="lowerRoman"/>
      <w:lvlText w:val="(%3)"/>
      <w:lvlJc w:val="left"/>
      <w:pPr>
        <w:ind w:left="1960" w:hanging="540"/>
      </w:pPr>
      <w:rPr>
        <w:rFonts w:ascii="Times New Roman" w:eastAsia="Times New Roman" w:hAnsi="Times New Roman" w:cs="Times New Roman" w:hint="default"/>
        <w:color w:val="231F20"/>
        <w:spacing w:val="-14"/>
        <w:w w:val="97"/>
        <w:sz w:val="20"/>
        <w:szCs w:val="20"/>
        <w:lang w:val="en-US" w:eastAsia="en-US" w:bidi="ar-SA"/>
      </w:rPr>
    </w:lvl>
    <w:lvl w:ilvl="3" w:tplc="A00C8F6A">
      <w:numFmt w:val="bullet"/>
      <w:lvlText w:val="•"/>
      <w:lvlJc w:val="left"/>
      <w:pPr>
        <w:ind w:left="3097" w:hanging="540"/>
      </w:pPr>
      <w:rPr>
        <w:rFonts w:hint="default"/>
        <w:lang w:val="en-US" w:eastAsia="en-US" w:bidi="ar-SA"/>
      </w:rPr>
    </w:lvl>
    <w:lvl w:ilvl="4" w:tplc="3BA492F2">
      <w:numFmt w:val="bullet"/>
      <w:lvlText w:val="•"/>
      <w:lvlJc w:val="left"/>
      <w:pPr>
        <w:ind w:left="4235" w:hanging="540"/>
      </w:pPr>
      <w:rPr>
        <w:rFonts w:hint="default"/>
        <w:lang w:val="en-US" w:eastAsia="en-US" w:bidi="ar-SA"/>
      </w:rPr>
    </w:lvl>
    <w:lvl w:ilvl="5" w:tplc="B6E0543C">
      <w:numFmt w:val="bullet"/>
      <w:lvlText w:val="•"/>
      <w:lvlJc w:val="left"/>
      <w:pPr>
        <w:ind w:left="5372" w:hanging="540"/>
      </w:pPr>
      <w:rPr>
        <w:rFonts w:hint="default"/>
        <w:lang w:val="en-US" w:eastAsia="en-US" w:bidi="ar-SA"/>
      </w:rPr>
    </w:lvl>
    <w:lvl w:ilvl="6" w:tplc="0F7E9126">
      <w:numFmt w:val="bullet"/>
      <w:lvlText w:val="•"/>
      <w:lvlJc w:val="left"/>
      <w:pPr>
        <w:ind w:left="6510" w:hanging="540"/>
      </w:pPr>
      <w:rPr>
        <w:rFonts w:hint="default"/>
        <w:lang w:val="en-US" w:eastAsia="en-US" w:bidi="ar-SA"/>
      </w:rPr>
    </w:lvl>
    <w:lvl w:ilvl="7" w:tplc="C3DEAE5A">
      <w:numFmt w:val="bullet"/>
      <w:lvlText w:val="•"/>
      <w:lvlJc w:val="left"/>
      <w:pPr>
        <w:ind w:left="7647" w:hanging="540"/>
      </w:pPr>
      <w:rPr>
        <w:rFonts w:hint="default"/>
        <w:lang w:val="en-US" w:eastAsia="en-US" w:bidi="ar-SA"/>
      </w:rPr>
    </w:lvl>
    <w:lvl w:ilvl="8" w:tplc="4E347C22">
      <w:numFmt w:val="bullet"/>
      <w:lvlText w:val="•"/>
      <w:lvlJc w:val="left"/>
      <w:pPr>
        <w:ind w:left="8785" w:hanging="540"/>
      </w:pPr>
      <w:rPr>
        <w:rFonts w:hint="default"/>
        <w:lang w:val="en-US" w:eastAsia="en-US" w:bidi="ar-SA"/>
      </w:rPr>
    </w:lvl>
  </w:abstractNum>
  <w:abstractNum w:abstractNumId="92" w15:restartNumberingAfterBreak="0">
    <w:nsid w:val="6C40107B"/>
    <w:multiLevelType w:val="hybridMultilevel"/>
    <w:tmpl w:val="EE9A259C"/>
    <w:lvl w:ilvl="0" w:tplc="1C74043A">
      <w:start w:val="1"/>
      <w:numFmt w:val="lowerLetter"/>
      <w:lvlText w:val="(%1)"/>
      <w:lvlJc w:val="left"/>
      <w:pPr>
        <w:ind w:left="1404" w:hanging="544"/>
      </w:pPr>
      <w:rPr>
        <w:rFonts w:ascii="Times New Roman" w:eastAsia="Times New Roman" w:hAnsi="Times New Roman" w:cs="Times New Roman" w:hint="default"/>
        <w:color w:val="231F20"/>
        <w:spacing w:val="-22"/>
        <w:w w:val="100"/>
        <w:sz w:val="20"/>
        <w:szCs w:val="20"/>
        <w:lang w:val="en-US" w:eastAsia="en-US" w:bidi="ar-SA"/>
      </w:rPr>
    </w:lvl>
    <w:lvl w:ilvl="1" w:tplc="A51CB340">
      <w:numFmt w:val="bullet"/>
      <w:lvlText w:val="•"/>
      <w:lvlJc w:val="left"/>
      <w:pPr>
        <w:ind w:left="2366" w:hanging="544"/>
      </w:pPr>
      <w:rPr>
        <w:rFonts w:hint="default"/>
        <w:lang w:val="en-US" w:eastAsia="en-US" w:bidi="ar-SA"/>
      </w:rPr>
    </w:lvl>
    <w:lvl w:ilvl="2" w:tplc="22881A3E">
      <w:numFmt w:val="bullet"/>
      <w:lvlText w:val="•"/>
      <w:lvlJc w:val="left"/>
      <w:pPr>
        <w:ind w:left="3332" w:hanging="544"/>
      </w:pPr>
      <w:rPr>
        <w:rFonts w:hint="default"/>
        <w:lang w:val="en-US" w:eastAsia="en-US" w:bidi="ar-SA"/>
      </w:rPr>
    </w:lvl>
    <w:lvl w:ilvl="3" w:tplc="08980DE8">
      <w:numFmt w:val="bullet"/>
      <w:lvlText w:val="•"/>
      <w:lvlJc w:val="left"/>
      <w:pPr>
        <w:ind w:left="4298" w:hanging="544"/>
      </w:pPr>
      <w:rPr>
        <w:rFonts w:hint="default"/>
        <w:lang w:val="en-US" w:eastAsia="en-US" w:bidi="ar-SA"/>
      </w:rPr>
    </w:lvl>
    <w:lvl w:ilvl="4" w:tplc="DF90461C">
      <w:numFmt w:val="bullet"/>
      <w:lvlText w:val="•"/>
      <w:lvlJc w:val="left"/>
      <w:pPr>
        <w:ind w:left="5264" w:hanging="544"/>
      </w:pPr>
      <w:rPr>
        <w:rFonts w:hint="default"/>
        <w:lang w:val="en-US" w:eastAsia="en-US" w:bidi="ar-SA"/>
      </w:rPr>
    </w:lvl>
    <w:lvl w:ilvl="5" w:tplc="FE1AB348">
      <w:numFmt w:val="bullet"/>
      <w:lvlText w:val="•"/>
      <w:lvlJc w:val="left"/>
      <w:pPr>
        <w:ind w:left="6230" w:hanging="544"/>
      </w:pPr>
      <w:rPr>
        <w:rFonts w:hint="default"/>
        <w:lang w:val="en-US" w:eastAsia="en-US" w:bidi="ar-SA"/>
      </w:rPr>
    </w:lvl>
    <w:lvl w:ilvl="6" w:tplc="72A829DE">
      <w:numFmt w:val="bullet"/>
      <w:lvlText w:val="•"/>
      <w:lvlJc w:val="left"/>
      <w:pPr>
        <w:ind w:left="7196" w:hanging="544"/>
      </w:pPr>
      <w:rPr>
        <w:rFonts w:hint="default"/>
        <w:lang w:val="en-US" w:eastAsia="en-US" w:bidi="ar-SA"/>
      </w:rPr>
    </w:lvl>
    <w:lvl w:ilvl="7" w:tplc="9AC02EC4">
      <w:numFmt w:val="bullet"/>
      <w:lvlText w:val="•"/>
      <w:lvlJc w:val="left"/>
      <w:pPr>
        <w:ind w:left="8162" w:hanging="544"/>
      </w:pPr>
      <w:rPr>
        <w:rFonts w:hint="default"/>
        <w:lang w:val="en-US" w:eastAsia="en-US" w:bidi="ar-SA"/>
      </w:rPr>
    </w:lvl>
    <w:lvl w:ilvl="8" w:tplc="7FEC0440">
      <w:numFmt w:val="bullet"/>
      <w:lvlText w:val="•"/>
      <w:lvlJc w:val="left"/>
      <w:pPr>
        <w:ind w:left="9128" w:hanging="544"/>
      </w:pPr>
      <w:rPr>
        <w:rFonts w:hint="default"/>
        <w:lang w:val="en-US" w:eastAsia="en-US" w:bidi="ar-SA"/>
      </w:rPr>
    </w:lvl>
  </w:abstractNum>
  <w:abstractNum w:abstractNumId="93" w15:restartNumberingAfterBreak="0">
    <w:nsid w:val="6C762A4D"/>
    <w:multiLevelType w:val="hybridMultilevel"/>
    <w:tmpl w:val="FA4034D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4" w15:restartNumberingAfterBreak="0">
    <w:nsid w:val="6C777195"/>
    <w:multiLevelType w:val="hybridMultilevel"/>
    <w:tmpl w:val="88E2C74E"/>
    <w:lvl w:ilvl="0" w:tplc="B6A2F124">
      <w:start w:val="1"/>
      <w:numFmt w:val="lowerLetter"/>
      <w:lvlText w:val="(%1)"/>
      <w:lvlJc w:val="left"/>
      <w:pPr>
        <w:ind w:left="1740" w:hanging="500"/>
      </w:pPr>
      <w:rPr>
        <w:rFonts w:ascii="Times New Roman" w:eastAsia="Times New Roman" w:hAnsi="Times New Roman" w:cs="Times New Roman" w:hint="default"/>
        <w:color w:val="231F20"/>
        <w:w w:val="100"/>
        <w:sz w:val="20"/>
        <w:szCs w:val="20"/>
        <w:lang w:val="en-US" w:eastAsia="en-US" w:bidi="ar-SA"/>
      </w:rPr>
    </w:lvl>
    <w:lvl w:ilvl="1" w:tplc="8C46FD4A">
      <w:start w:val="1"/>
      <w:numFmt w:val="lowerRoman"/>
      <w:lvlText w:val="(%2)"/>
      <w:lvlJc w:val="left"/>
      <w:pPr>
        <w:ind w:left="2320" w:hanging="540"/>
      </w:pPr>
      <w:rPr>
        <w:rFonts w:ascii="Times New Roman" w:eastAsia="Times New Roman" w:hAnsi="Times New Roman" w:cs="Times New Roman" w:hint="default"/>
        <w:color w:val="231F20"/>
        <w:w w:val="100"/>
        <w:sz w:val="20"/>
        <w:szCs w:val="20"/>
        <w:lang w:val="en-US" w:eastAsia="en-US" w:bidi="ar-SA"/>
      </w:rPr>
    </w:lvl>
    <w:lvl w:ilvl="2" w:tplc="AE2C6F8E">
      <w:numFmt w:val="bullet"/>
      <w:lvlText w:val="•"/>
      <w:lvlJc w:val="left"/>
      <w:pPr>
        <w:ind w:left="3291" w:hanging="540"/>
      </w:pPr>
      <w:rPr>
        <w:rFonts w:hint="default"/>
        <w:lang w:val="en-US" w:eastAsia="en-US" w:bidi="ar-SA"/>
      </w:rPr>
    </w:lvl>
    <w:lvl w:ilvl="3" w:tplc="25C2D8D6">
      <w:numFmt w:val="bullet"/>
      <w:lvlText w:val="•"/>
      <w:lvlJc w:val="left"/>
      <w:pPr>
        <w:ind w:left="4262" w:hanging="540"/>
      </w:pPr>
      <w:rPr>
        <w:rFonts w:hint="default"/>
        <w:lang w:val="en-US" w:eastAsia="en-US" w:bidi="ar-SA"/>
      </w:rPr>
    </w:lvl>
    <w:lvl w:ilvl="4" w:tplc="4016D6DA">
      <w:numFmt w:val="bullet"/>
      <w:lvlText w:val="•"/>
      <w:lvlJc w:val="left"/>
      <w:pPr>
        <w:ind w:left="5233" w:hanging="540"/>
      </w:pPr>
      <w:rPr>
        <w:rFonts w:hint="default"/>
        <w:lang w:val="en-US" w:eastAsia="en-US" w:bidi="ar-SA"/>
      </w:rPr>
    </w:lvl>
    <w:lvl w:ilvl="5" w:tplc="29FABA16">
      <w:numFmt w:val="bullet"/>
      <w:lvlText w:val="•"/>
      <w:lvlJc w:val="left"/>
      <w:pPr>
        <w:ind w:left="6204" w:hanging="540"/>
      </w:pPr>
      <w:rPr>
        <w:rFonts w:hint="default"/>
        <w:lang w:val="en-US" w:eastAsia="en-US" w:bidi="ar-SA"/>
      </w:rPr>
    </w:lvl>
    <w:lvl w:ilvl="6" w:tplc="6F8A6DFE">
      <w:numFmt w:val="bullet"/>
      <w:lvlText w:val="•"/>
      <w:lvlJc w:val="left"/>
      <w:pPr>
        <w:ind w:left="7175" w:hanging="540"/>
      </w:pPr>
      <w:rPr>
        <w:rFonts w:hint="default"/>
        <w:lang w:val="en-US" w:eastAsia="en-US" w:bidi="ar-SA"/>
      </w:rPr>
    </w:lvl>
    <w:lvl w:ilvl="7" w:tplc="1772AE36">
      <w:numFmt w:val="bullet"/>
      <w:lvlText w:val="•"/>
      <w:lvlJc w:val="left"/>
      <w:pPr>
        <w:ind w:left="8146" w:hanging="540"/>
      </w:pPr>
      <w:rPr>
        <w:rFonts w:hint="default"/>
        <w:lang w:val="en-US" w:eastAsia="en-US" w:bidi="ar-SA"/>
      </w:rPr>
    </w:lvl>
    <w:lvl w:ilvl="8" w:tplc="C4A44E00">
      <w:numFmt w:val="bullet"/>
      <w:lvlText w:val="•"/>
      <w:lvlJc w:val="left"/>
      <w:pPr>
        <w:ind w:left="9117" w:hanging="540"/>
      </w:pPr>
      <w:rPr>
        <w:rFonts w:hint="default"/>
        <w:lang w:val="en-US" w:eastAsia="en-US" w:bidi="ar-SA"/>
      </w:rPr>
    </w:lvl>
  </w:abstractNum>
  <w:abstractNum w:abstractNumId="95" w15:restartNumberingAfterBreak="0">
    <w:nsid w:val="6D900D3F"/>
    <w:multiLevelType w:val="hybridMultilevel"/>
    <w:tmpl w:val="A0765D7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6" w15:restartNumberingAfterBreak="0">
    <w:nsid w:val="6DBB7E81"/>
    <w:multiLevelType w:val="hybridMultilevel"/>
    <w:tmpl w:val="DE76E8F6"/>
    <w:lvl w:ilvl="0" w:tplc="A5D684D4">
      <w:start w:val="2"/>
      <w:numFmt w:val="decimal"/>
      <w:lvlText w:val="%1."/>
      <w:lvlJc w:val="left"/>
      <w:pPr>
        <w:ind w:left="1044" w:hanging="544"/>
      </w:pPr>
      <w:rPr>
        <w:rFonts w:ascii="Times New Roman" w:eastAsia="Times New Roman" w:hAnsi="Times New Roman" w:cs="Times New Roman" w:hint="default"/>
        <w:color w:val="231F20"/>
        <w:spacing w:val="-1"/>
        <w:w w:val="98"/>
        <w:sz w:val="20"/>
        <w:szCs w:val="20"/>
        <w:lang w:val="en-US" w:eastAsia="en-US" w:bidi="ar-SA"/>
      </w:rPr>
    </w:lvl>
    <w:lvl w:ilvl="1" w:tplc="47AC1B3A">
      <w:start w:val="1"/>
      <w:numFmt w:val="lowerLetter"/>
      <w:lvlText w:val="(%2)"/>
      <w:lvlJc w:val="left"/>
      <w:pPr>
        <w:ind w:left="1515" w:hanging="472"/>
        <w:jc w:val="right"/>
      </w:pPr>
      <w:rPr>
        <w:rFonts w:ascii="Times New Roman" w:eastAsia="Times New Roman" w:hAnsi="Times New Roman" w:cs="Times New Roman" w:hint="default"/>
        <w:color w:val="231F20"/>
        <w:w w:val="100"/>
        <w:sz w:val="20"/>
        <w:szCs w:val="20"/>
        <w:lang w:val="en-US" w:eastAsia="en-US" w:bidi="ar-SA"/>
      </w:rPr>
    </w:lvl>
    <w:lvl w:ilvl="2" w:tplc="EBD2659E">
      <w:start w:val="1"/>
      <w:numFmt w:val="lowerRoman"/>
      <w:lvlText w:val="(%3)"/>
      <w:lvlJc w:val="left"/>
      <w:pPr>
        <w:ind w:left="2138" w:hanging="544"/>
        <w:jc w:val="right"/>
      </w:pPr>
      <w:rPr>
        <w:rFonts w:ascii="Times New Roman" w:eastAsia="Times New Roman" w:hAnsi="Times New Roman" w:cs="Times New Roman" w:hint="default"/>
        <w:color w:val="231F20"/>
        <w:spacing w:val="-4"/>
        <w:w w:val="98"/>
        <w:sz w:val="20"/>
        <w:szCs w:val="20"/>
        <w:lang w:val="en-US" w:eastAsia="en-US" w:bidi="ar-SA"/>
      </w:rPr>
    </w:lvl>
    <w:lvl w:ilvl="3" w:tplc="E85EE5AA">
      <w:numFmt w:val="bullet"/>
      <w:lvlText w:val="•"/>
      <w:lvlJc w:val="left"/>
      <w:pPr>
        <w:ind w:left="3255" w:hanging="544"/>
      </w:pPr>
      <w:rPr>
        <w:rFonts w:hint="default"/>
        <w:lang w:val="en-US" w:eastAsia="en-US" w:bidi="ar-SA"/>
      </w:rPr>
    </w:lvl>
    <w:lvl w:ilvl="4" w:tplc="64EE8E56">
      <w:numFmt w:val="bullet"/>
      <w:lvlText w:val="•"/>
      <w:lvlJc w:val="left"/>
      <w:pPr>
        <w:ind w:left="4370" w:hanging="544"/>
      </w:pPr>
      <w:rPr>
        <w:rFonts w:hint="default"/>
        <w:lang w:val="en-US" w:eastAsia="en-US" w:bidi="ar-SA"/>
      </w:rPr>
    </w:lvl>
    <w:lvl w:ilvl="5" w:tplc="E0A6F07E">
      <w:numFmt w:val="bullet"/>
      <w:lvlText w:val="•"/>
      <w:lvlJc w:val="left"/>
      <w:pPr>
        <w:ind w:left="5485" w:hanging="544"/>
      </w:pPr>
      <w:rPr>
        <w:rFonts w:hint="default"/>
        <w:lang w:val="en-US" w:eastAsia="en-US" w:bidi="ar-SA"/>
      </w:rPr>
    </w:lvl>
    <w:lvl w:ilvl="6" w:tplc="A69C5FC2">
      <w:numFmt w:val="bullet"/>
      <w:lvlText w:val="•"/>
      <w:lvlJc w:val="left"/>
      <w:pPr>
        <w:ind w:left="6600" w:hanging="544"/>
      </w:pPr>
      <w:rPr>
        <w:rFonts w:hint="default"/>
        <w:lang w:val="en-US" w:eastAsia="en-US" w:bidi="ar-SA"/>
      </w:rPr>
    </w:lvl>
    <w:lvl w:ilvl="7" w:tplc="25E62EFA">
      <w:numFmt w:val="bullet"/>
      <w:lvlText w:val="•"/>
      <w:lvlJc w:val="left"/>
      <w:pPr>
        <w:ind w:left="7715" w:hanging="544"/>
      </w:pPr>
      <w:rPr>
        <w:rFonts w:hint="default"/>
        <w:lang w:val="en-US" w:eastAsia="en-US" w:bidi="ar-SA"/>
      </w:rPr>
    </w:lvl>
    <w:lvl w:ilvl="8" w:tplc="A71A37B0">
      <w:numFmt w:val="bullet"/>
      <w:lvlText w:val="•"/>
      <w:lvlJc w:val="left"/>
      <w:pPr>
        <w:ind w:left="8830" w:hanging="544"/>
      </w:pPr>
      <w:rPr>
        <w:rFonts w:hint="default"/>
        <w:lang w:val="en-US" w:eastAsia="en-US" w:bidi="ar-SA"/>
      </w:rPr>
    </w:lvl>
  </w:abstractNum>
  <w:abstractNum w:abstractNumId="97" w15:restartNumberingAfterBreak="0">
    <w:nsid w:val="6E1855BC"/>
    <w:multiLevelType w:val="hybridMultilevel"/>
    <w:tmpl w:val="CB844510"/>
    <w:lvl w:ilvl="0" w:tplc="E124DB64">
      <w:start w:val="1"/>
      <w:numFmt w:val="lowerLetter"/>
      <w:lvlText w:val="(%1)"/>
      <w:lvlJc w:val="left"/>
      <w:pPr>
        <w:ind w:left="1379" w:hanging="500"/>
      </w:pPr>
      <w:rPr>
        <w:rFonts w:ascii="Times New Roman" w:eastAsia="Times New Roman" w:hAnsi="Times New Roman" w:cs="Times New Roman" w:hint="default"/>
        <w:color w:val="231F20"/>
        <w:spacing w:val="-1"/>
        <w:w w:val="100"/>
        <w:sz w:val="20"/>
        <w:szCs w:val="20"/>
        <w:lang w:val="en-US" w:eastAsia="en-US" w:bidi="ar-SA"/>
      </w:rPr>
    </w:lvl>
    <w:lvl w:ilvl="1" w:tplc="3EAA624C">
      <w:numFmt w:val="bullet"/>
      <w:lvlText w:val="•"/>
      <w:lvlJc w:val="left"/>
      <w:pPr>
        <w:ind w:left="2348" w:hanging="500"/>
      </w:pPr>
      <w:rPr>
        <w:rFonts w:hint="default"/>
        <w:lang w:val="en-US" w:eastAsia="en-US" w:bidi="ar-SA"/>
      </w:rPr>
    </w:lvl>
    <w:lvl w:ilvl="2" w:tplc="79681404">
      <w:numFmt w:val="bullet"/>
      <w:lvlText w:val="•"/>
      <w:lvlJc w:val="left"/>
      <w:pPr>
        <w:ind w:left="3316" w:hanging="500"/>
      </w:pPr>
      <w:rPr>
        <w:rFonts w:hint="default"/>
        <w:lang w:val="en-US" w:eastAsia="en-US" w:bidi="ar-SA"/>
      </w:rPr>
    </w:lvl>
    <w:lvl w:ilvl="3" w:tplc="27C41414">
      <w:numFmt w:val="bullet"/>
      <w:lvlText w:val="•"/>
      <w:lvlJc w:val="left"/>
      <w:pPr>
        <w:ind w:left="4284" w:hanging="500"/>
      </w:pPr>
      <w:rPr>
        <w:rFonts w:hint="default"/>
        <w:lang w:val="en-US" w:eastAsia="en-US" w:bidi="ar-SA"/>
      </w:rPr>
    </w:lvl>
    <w:lvl w:ilvl="4" w:tplc="9C26DF48">
      <w:numFmt w:val="bullet"/>
      <w:lvlText w:val="•"/>
      <w:lvlJc w:val="left"/>
      <w:pPr>
        <w:ind w:left="5252" w:hanging="500"/>
      </w:pPr>
      <w:rPr>
        <w:rFonts w:hint="default"/>
        <w:lang w:val="en-US" w:eastAsia="en-US" w:bidi="ar-SA"/>
      </w:rPr>
    </w:lvl>
    <w:lvl w:ilvl="5" w:tplc="6F822C98">
      <w:numFmt w:val="bullet"/>
      <w:lvlText w:val="•"/>
      <w:lvlJc w:val="left"/>
      <w:pPr>
        <w:ind w:left="6220" w:hanging="500"/>
      </w:pPr>
      <w:rPr>
        <w:rFonts w:hint="default"/>
        <w:lang w:val="en-US" w:eastAsia="en-US" w:bidi="ar-SA"/>
      </w:rPr>
    </w:lvl>
    <w:lvl w:ilvl="6" w:tplc="2E528D66">
      <w:numFmt w:val="bullet"/>
      <w:lvlText w:val="•"/>
      <w:lvlJc w:val="left"/>
      <w:pPr>
        <w:ind w:left="7188" w:hanging="500"/>
      </w:pPr>
      <w:rPr>
        <w:rFonts w:hint="default"/>
        <w:lang w:val="en-US" w:eastAsia="en-US" w:bidi="ar-SA"/>
      </w:rPr>
    </w:lvl>
    <w:lvl w:ilvl="7" w:tplc="E77E49CA">
      <w:numFmt w:val="bullet"/>
      <w:lvlText w:val="•"/>
      <w:lvlJc w:val="left"/>
      <w:pPr>
        <w:ind w:left="8156" w:hanging="500"/>
      </w:pPr>
      <w:rPr>
        <w:rFonts w:hint="default"/>
        <w:lang w:val="en-US" w:eastAsia="en-US" w:bidi="ar-SA"/>
      </w:rPr>
    </w:lvl>
    <w:lvl w:ilvl="8" w:tplc="53DEE518">
      <w:numFmt w:val="bullet"/>
      <w:lvlText w:val="•"/>
      <w:lvlJc w:val="left"/>
      <w:pPr>
        <w:ind w:left="9124" w:hanging="500"/>
      </w:pPr>
      <w:rPr>
        <w:rFonts w:hint="default"/>
        <w:lang w:val="en-US" w:eastAsia="en-US" w:bidi="ar-SA"/>
      </w:rPr>
    </w:lvl>
  </w:abstractNum>
  <w:abstractNum w:abstractNumId="98" w15:restartNumberingAfterBreak="0">
    <w:nsid w:val="6F1B39C0"/>
    <w:multiLevelType w:val="hybridMultilevel"/>
    <w:tmpl w:val="6D9A42DC"/>
    <w:lvl w:ilvl="0" w:tplc="87D6C410">
      <w:start w:val="39"/>
      <w:numFmt w:val="decimal"/>
      <w:lvlText w:val="%1."/>
      <w:lvlJc w:val="left"/>
      <w:pPr>
        <w:ind w:left="859" w:hanging="720"/>
      </w:pPr>
      <w:rPr>
        <w:rFonts w:ascii="Times New Roman" w:eastAsia="Times New Roman" w:hAnsi="Times New Roman" w:cs="Times New Roman" w:hint="default"/>
        <w:color w:val="231F20"/>
        <w:spacing w:val="-16"/>
        <w:w w:val="100"/>
        <w:sz w:val="20"/>
        <w:szCs w:val="20"/>
        <w:lang w:val="en-US" w:eastAsia="en-US" w:bidi="ar-SA"/>
      </w:rPr>
    </w:lvl>
    <w:lvl w:ilvl="1" w:tplc="2CB0CD9E">
      <w:start w:val="1"/>
      <w:numFmt w:val="lowerLetter"/>
      <w:lvlText w:val="(%2)"/>
      <w:lvlJc w:val="left"/>
      <w:pPr>
        <w:ind w:left="1220" w:hanging="401"/>
      </w:pPr>
      <w:rPr>
        <w:rFonts w:hint="default"/>
        <w:spacing w:val="-22"/>
        <w:w w:val="98"/>
        <w:u w:val="single" w:color="231F20"/>
        <w:lang w:val="en-US" w:eastAsia="en-US" w:bidi="ar-SA"/>
      </w:rPr>
    </w:lvl>
    <w:lvl w:ilvl="2" w:tplc="D590A42C">
      <w:numFmt w:val="bullet"/>
      <w:lvlText w:val="•"/>
      <w:lvlJc w:val="left"/>
      <w:pPr>
        <w:ind w:left="2313" w:hanging="401"/>
      </w:pPr>
      <w:rPr>
        <w:rFonts w:hint="default"/>
        <w:lang w:val="en-US" w:eastAsia="en-US" w:bidi="ar-SA"/>
      </w:rPr>
    </w:lvl>
    <w:lvl w:ilvl="3" w:tplc="B83AFFA4">
      <w:numFmt w:val="bullet"/>
      <w:lvlText w:val="•"/>
      <w:lvlJc w:val="left"/>
      <w:pPr>
        <w:ind w:left="3406" w:hanging="401"/>
      </w:pPr>
      <w:rPr>
        <w:rFonts w:hint="default"/>
        <w:lang w:val="en-US" w:eastAsia="en-US" w:bidi="ar-SA"/>
      </w:rPr>
    </w:lvl>
    <w:lvl w:ilvl="4" w:tplc="D3560E38">
      <w:numFmt w:val="bullet"/>
      <w:lvlText w:val="•"/>
      <w:lvlJc w:val="left"/>
      <w:pPr>
        <w:ind w:left="4500" w:hanging="401"/>
      </w:pPr>
      <w:rPr>
        <w:rFonts w:hint="default"/>
        <w:lang w:val="en-US" w:eastAsia="en-US" w:bidi="ar-SA"/>
      </w:rPr>
    </w:lvl>
    <w:lvl w:ilvl="5" w:tplc="FFAC07DC">
      <w:numFmt w:val="bullet"/>
      <w:lvlText w:val="•"/>
      <w:lvlJc w:val="left"/>
      <w:pPr>
        <w:ind w:left="5593" w:hanging="401"/>
      </w:pPr>
      <w:rPr>
        <w:rFonts w:hint="default"/>
        <w:lang w:val="en-US" w:eastAsia="en-US" w:bidi="ar-SA"/>
      </w:rPr>
    </w:lvl>
    <w:lvl w:ilvl="6" w:tplc="F8347F34">
      <w:numFmt w:val="bullet"/>
      <w:lvlText w:val="•"/>
      <w:lvlJc w:val="left"/>
      <w:pPr>
        <w:ind w:left="6686" w:hanging="401"/>
      </w:pPr>
      <w:rPr>
        <w:rFonts w:hint="default"/>
        <w:lang w:val="en-US" w:eastAsia="en-US" w:bidi="ar-SA"/>
      </w:rPr>
    </w:lvl>
    <w:lvl w:ilvl="7" w:tplc="58E22732">
      <w:numFmt w:val="bullet"/>
      <w:lvlText w:val="•"/>
      <w:lvlJc w:val="left"/>
      <w:pPr>
        <w:ind w:left="7780" w:hanging="401"/>
      </w:pPr>
      <w:rPr>
        <w:rFonts w:hint="default"/>
        <w:lang w:val="en-US" w:eastAsia="en-US" w:bidi="ar-SA"/>
      </w:rPr>
    </w:lvl>
    <w:lvl w:ilvl="8" w:tplc="2D4E9912">
      <w:numFmt w:val="bullet"/>
      <w:lvlText w:val="•"/>
      <w:lvlJc w:val="left"/>
      <w:pPr>
        <w:ind w:left="8873" w:hanging="401"/>
      </w:pPr>
      <w:rPr>
        <w:rFonts w:hint="default"/>
        <w:lang w:val="en-US" w:eastAsia="en-US" w:bidi="ar-SA"/>
      </w:rPr>
    </w:lvl>
  </w:abstractNum>
  <w:abstractNum w:abstractNumId="99" w15:restartNumberingAfterBreak="0">
    <w:nsid w:val="6FA1443B"/>
    <w:multiLevelType w:val="hybridMultilevel"/>
    <w:tmpl w:val="B22CC72A"/>
    <w:lvl w:ilvl="0" w:tplc="2F5E8488">
      <w:start w:val="1"/>
      <w:numFmt w:val="lowerLetter"/>
      <w:lvlText w:val="(%1)"/>
      <w:lvlJc w:val="left"/>
      <w:pPr>
        <w:ind w:left="860" w:hanging="268"/>
      </w:pPr>
      <w:rPr>
        <w:rFonts w:ascii="Times New Roman" w:eastAsia="Times New Roman" w:hAnsi="Times New Roman" w:cs="Times New Roman" w:hint="default"/>
        <w:color w:val="231F20"/>
        <w:w w:val="100"/>
        <w:sz w:val="20"/>
        <w:szCs w:val="20"/>
        <w:lang w:val="en-US" w:eastAsia="en-US" w:bidi="ar-SA"/>
      </w:rPr>
    </w:lvl>
    <w:lvl w:ilvl="1" w:tplc="D71AC384">
      <w:start w:val="1"/>
      <w:numFmt w:val="lowerLetter"/>
      <w:lvlText w:val="(%2)"/>
      <w:lvlJc w:val="left"/>
      <w:pPr>
        <w:ind w:left="1740" w:hanging="500"/>
      </w:pPr>
      <w:rPr>
        <w:rFonts w:ascii="Times New Roman" w:eastAsia="Times New Roman" w:hAnsi="Times New Roman" w:cs="Times New Roman" w:hint="default"/>
        <w:color w:val="231F20"/>
        <w:spacing w:val="-3"/>
        <w:w w:val="100"/>
        <w:sz w:val="20"/>
        <w:szCs w:val="20"/>
        <w:lang w:val="en-US" w:eastAsia="en-US" w:bidi="ar-SA"/>
      </w:rPr>
    </w:lvl>
    <w:lvl w:ilvl="2" w:tplc="31F4D046">
      <w:numFmt w:val="bullet"/>
      <w:lvlText w:val="•"/>
      <w:lvlJc w:val="left"/>
      <w:pPr>
        <w:ind w:left="2775" w:hanging="500"/>
      </w:pPr>
      <w:rPr>
        <w:rFonts w:hint="default"/>
        <w:lang w:val="en-US" w:eastAsia="en-US" w:bidi="ar-SA"/>
      </w:rPr>
    </w:lvl>
    <w:lvl w:ilvl="3" w:tplc="B2107EA8">
      <w:numFmt w:val="bullet"/>
      <w:lvlText w:val="•"/>
      <w:lvlJc w:val="left"/>
      <w:pPr>
        <w:ind w:left="3811" w:hanging="500"/>
      </w:pPr>
      <w:rPr>
        <w:rFonts w:hint="default"/>
        <w:lang w:val="en-US" w:eastAsia="en-US" w:bidi="ar-SA"/>
      </w:rPr>
    </w:lvl>
    <w:lvl w:ilvl="4" w:tplc="5F302D1E">
      <w:numFmt w:val="bullet"/>
      <w:lvlText w:val="•"/>
      <w:lvlJc w:val="left"/>
      <w:pPr>
        <w:ind w:left="4846" w:hanging="500"/>
      </w:pPr>
      <w:rPr>
        <w:rFonts w:hint="default"/>
        <w:lang w:val="en-US" w:eastAsia="en-US" w:bidi="ar-SA"/>
      </w:rPr>
    </w:lvl>
    <w:lvl w:ilvl="5" w:tplc="30CA39FA">
      <w:numFmt w:val="bullet"/>
      <w:lvlText w:val="•"/>
      <w:lvlJc w:val="left"/>
      <w:pPr>
        <w:ind w:left="5882" w:hanging="500"/>
      </w:pPr>
      <w:rPr>
        <w:rFonts w:hint="default"/>
        <w:lang w:val="en-US" w:eastAsia="en-US" w:bidi="ar-SA"/>
      </w:rPr>
    </w:lvl>
    <w:lvl w:ilvl="6" w:tplc="74543D3E">
      <w:numFmt w:val="bullet"/>
      <w:lvlText w:val="•"/>
      <w:lvlJc w:val="left"/>
      <w:pPr>
        <w:ind w:left="6917" w:hanging="500"/>
      </w:pPr>
      <w:rPr>
        <w:rFonts w:hint="default"/>
        <w:lang w:val="en-US" w:eastAsia="en-US" w:bidi="ar-SA"/>
      </w:rPr>
    </w:lvl>
    <w:lvl w:ilvl="7" w:tplc="CBB2E784">
      <w:numFmt w:val="bullet"/>
      <w:lvlText w:val="•"/>
      <w:lvlJc w:val="left"/>
      <w:pPr>
        <w:ind w:left="7953" w:hanging="500"/>
      </w:pPr>
      <w:rPr>
        <w:rFonts w:hint="default"/>
        <w:lang w:val="en-US" w:eastAsia="en-US" w:bidi="ar-SA"/>
      </w:rPr>
    </w:lvl>
    <w:lvl w:ilvl="8" w:tplc="6DA02E72">
      <w:numFmt w:val="bullet"/>
      <w:lvlText w:val="•"/>
      <w:lvlJc w:val="left"/>
      <w:pPr>
        <w:ind w:left="8988" w:hanging="500"/>
      </w:pPr>
      <w:rPr>
        <w:rFonts w:hint="default"/>
        <w:lang w:val="en-US" w:eastAsia="en-US" w:bidi="ar-SA"/>
      </w:rPr>
    </w:lvl>
  </w:abstractNum>
  <w:abstractNum w:abstractNumId="100" w15:restartNumberingAfterBreak="0">
    <w:nsid w:val="712729AF"/>
    <w:multiLevelType w:val="hybridMultilevel"/>
    <w:tmpl w:val="CBD644A0"/>
    <w:lvl w:ilvl="0" w:tplc="170697D2">
      <w:start w:val="1"/>
      <w:numFmt w:val="lowerLetter"/>
      <w:lvlText w:val="(%1)"/>
      <w:lvlJc w:val="left"/>
      <w:pPr>
        <w:ind w:left="1380" w:hanging="500"/>
      </w:pPr>
      <w:rPr>
        <w:rFonts w:ascii="Times New Roman" w:eastAsia="Times New Roman" w:hAnsi="Times New Roman" w:cs="Times New Roman" w:hint="default"/>
        <w:color w:val="231F20"/>
        <w:spacing w:val="-22"/>
        <w:w w:val="98"/>
        <w:sz w:val="20"/>
        <w:szCs w:val="20"/>
        <w:lang w:val="en-US" w:eastAsia="en-US" w:bidi="ar-SA"/>
      </w:rPr>
    </w:lvl>
    <w:lvl w:ilvl="1" w:tplc="BFCC9DC6">
      <w:start w:val="1"/>
      <w:numFmt w:val="lowerRoman"/>
      <w:lvlText w:val="(%2)"/>
      <w:lvlJc w:val="left"/>
      <w:pPr>
        <w:ind w:left="1960" w:hanging="540"/>
      </w:pPr>
      <w:rPr>
        <w:rFonts w:ascii="Times New Roman" w:eastAsia="Times New Roman" w:hAnsi="Times New Roman" w:cs="Times New Roman" w:hint="default"/>
        <w:color w:val="231F20"/>
        <w:spacing w:val="-1"/>
        <w:w w:val="98"/>
        <w:sz w:val="20"/>
        <w:szCs w:val="20"/>
        <w:lang w:val="en-US" w:eastAsia="en-US" w:bidi="ar-SA"/>
      </w:rPr>
    </w:lvl>
    <w:lvl w:ilvl="2" w:tplc="476A3CEE">
      <w:numFmt w:val="bullet"/>
      <w:lvlText w:val="•"/>
      <w:lvlJc w:val="left"/>
      <w:pPr>
        <w:ind w:left="2971" w:hanging="540"/>
      </w:pPr>
      <w:rPr>
        <w:rFonts w:hint="default"/>
        <w:lang w:val="en-US" w:eastAsia="en-US" w:bidi="ar-SA"/>
      </w:rPr>
    </w:lvl>
    <w:lvl w:ilvl="3" w:tplc="CFC40CB2">
      <w:numFmt w:val="bullet"/>
      <w:lvlText w:val="•"/>
      <w:lvlJc w:val="left"/>
      <w:pPr>
        <w:ind w:left="3982" w:hanging="540"/>
      </w:pPr>
      <w:rPr>
        <w:rFonts w:hint="default"/>
        <w:lang w:val="en-US" w:eastAsia="en-US" w:bidi="ar-SA"/>
      </w:rPr>
    </w:lvl>
    <w:lvl w:ilvl="4" w:tplc="5122053A">
      <w:numFmt w:val="bullet"/>
      <w:lvlText w:val="•"/>
      <w:lvlJc w:val="left"/>
      <w:pPr>
        <w:ind w:left="4993" w:hanging="540"/>
      </w:pPr>
      <w:rPr>
        <w:rFonts w:hint="default"/>
        <w:lang w:val="en-US" w:eastAsia="en-US" w:bidi="ar-SA"/>
      </w:rPr>
    </w:lvl>
    <w:lvl w:ilvl="5" w:tplc="D5F4872E">
      <w:numFmt w:val="bullet"/>
      <w:lvlText w:val="•"/>
      <w:lvlJc w:val="left"/>
      <w:pPr>
        <w:ind w:left="6004" w:hanging="540"/>
      </w:pPr>
      <w:rPr>
        <w:rFonts w:hint="default"/>
        <w:lang w:val="en-US" w:eastAsia="en-US" w:bidi="ar-SA"/>
      </w:rPr>
    </w:lvl>
    <w:lvl w:ilvl="6" w:tplc="705CF3F6">
      <w:numFmt w:val="bullet"/>
      <w:lvlText w:val="•"/>
      <w:lvlJc w:val="left"/>
      <w:pPr>
        <w:ind w:left="7015" w:hanging="540"/>
      </w:pPr>
      <w:rPr>
        <w:rFonts w:hint="default"/>
        <w:lang w:val="en-US" w:eastAsia="en-US" w:bidi="ar-SA"/>
      </w:rPr>
    </w:lvl>
    <w:lvl w:ilvl="7" w:tplc="EA60107A">
      <w:numFmt w:val="bullet"/>
      <w:lvlText w:val="•"/>
      <w:lvlJc w:val="left"/>
      <w:pPr>
        <w:ind w:left="8026" w:hanging="540"/>
      </w:pPr>
      <w:rPr>
        <w:rFonts w:hint="default"/>
        <w:lang w:val="en-US" w:eastAsia="en-US" w:bidi="ar-SA"/>
      </w:rPr>
    </w:lvl>
    <w:lvl w:ilvl="8" w:tplc="58DEB872">
      <w:numFmt w:val="bullet"/>
      <w:lvlText w:val="•"/>
      <w:lvlJc w:val="left"/>
      <w:pPr>
        <w:ind w:left="9037" w:hanging="540"/>
      </w:pPr>
      <w:rPr>
        <w:rFonts w:hint="default"/>
        <w:lang w:val="en-US" w:eastAsia="en-US" w:bidi="ar-SA"/>
      </w:rPr>
    </w:lvl>
  </w:abstractNum>
  <w:abstractNum w:abstractNumId="101" w15:restartNumberingAfterBreak="0">
    <w:nsid w:val="713F3DA4"/>
    <w:multiLevelType w:val="hybridMultilevel"/>
    <w:tmpl w:val="E39C92C0"/>
    <w:lvl w:ilvl="0" w:tplc="50CABC42">
      <w:start w:val="3"/>
      <w:numFmt w:val="decimal"/>
      <w:lvlText w:val="%1."/>
      <w:lvlJc w:val="left"/>
      <w:pPr>
        <w:ind w:left="860" w:hanging="720"/>
      </w:pPr>
      <w:rPr>
        <w:rFonts w:ascii="Times New Roman" w:eastAsia="Times New Roman" w:hAnsi="Times New Roman" w:cs="Times New Roman" w:hint="default"/>
        <w:color w:val="231F20"/>
        <w:spacing w:val="-1"/>
        <w:w w:val="100"/>
        <w:sz w:val="20"/>
        <w:szCs w:val="20"/>
        <w:lang w:val="en-US" w:eastAsia="en-US" w:bidi="ar-SA"/>
      </w:rPr>
    </w:lvl>
    <w:lvl w:ilvl="1" w:tplc="A1085AD6">
      <w:start w:val="1"/>
      <w:numFmt w:val="lowerLetter"/>
      <w:lvlText w:val="(%2)"/>
      <w:lvlJc w:val="left"/>
      <w:pPr>
        <w:ind w:left="1380" w:hanging="500"/>
      </w:pPr>
      <w:rPr>
        <w:rFonts w:ascii="Times New Roman" w:eastAsia="Times New Roman" w:hAnsi="Times New Roman" w:cs="Times New Roman" w:hint="default"/>
        <w:color w:val="231F20"/>
        <w:spacing w:val="-22"/>
        <w:w w:val="100"/>
        <w:sz w:val="20"/>
        <w:szCs w:val="20"/>
        <w:lang w:val="en-US" w:eastAsia="en-US" w:bidi="ar-SA"/>
      </w:rPr>
    </w:lvl>
    <w:lvl w:ilvl="2" w:tplc="168A2040">
      <w:numFmt w:val="bullet"/>
      <w:lvlText w:val="•"/>
      <w:lvlJc w:val="left"/>
      <w:pPr>
        <w:ind w:left="2455" w:hanging="500"/>
      </w:pPr>
      <w:rPr>
        <w:rFonts w:hint="default"/>
        <w:lang w:val="en-US" w:eastAsia="en-US" w:bidi="ar-SA"/>
      </w:rPr>
    </w:lvl>
    <w:lvl w:ilvl="3" w:tplc="77DC9342">
      <w:numFmt w:val="bullet"/>
      <w:lvlText w:val="•"/>
      <w:lvlJc w:val="left"/>
      <w:pPr>
        <w:ind w:left="3531" w:hanging="500"/>
      </w:pPr>
      <w:rPr>
        <w:rFonts w:hint="default"/>
        <w:lang w:val="en-US" w:eastAsia="en-US" w:bidi="ar-SA"/>
      </w:rPr>
    </w:lvl>
    <w:lvl w:ilvl="4" w:tplc="F03CC44C">
      <w:numFmt w:val="bullet"/>
      <w:lvlText w:val="•"/>
      <w:lvlJc w:val="left"/>
      <w:pPr>
        <w:ind w:left="4606" w:hanging="500"/>
      </w:pPr>
      <w:rPr>
        <w:rFonts w:hint="default"/>
        <w:lang w:val="en-US" w:eastAsia="en-US" w:bidi="ar-SA"/>
      </w:rPr>
    </w:lvl>
    <w:lvl w:ilvl="5" w:tplc="191EEF46">
      <w:numFmt w:val="bullet"/>
      <w:lvlText w:val="•"/>
      <w:lvlJc w:val="left"/>
      <w:pPr>
        <w:ind w:left="5682" w:hanging="500"/>
      </w:pPr>
      <w:rPr>
        <w:rFonts w:hint="default"/>
        <w:lang w:val="en-US" w:eastAsia="en-US" w:bidi="ar-SA"/>
      </w:rPr>
    </w:lvl>
    <w:lvl w:ilvl="6" w:tplc="D0C0F2FE">
      <w:numFmt w:val="bullet"/>
      <w:lvlText w:val="•"/>
      <w:lvlJc w:val="left"/>
      <w:pPr>
        <w:ind w:left="6757" w:hanging="500"/>
      </w:pPr>
      <w:rPr>
        <w:rFonts w:hint="default"/>
        <w:lang w:val="en-US" w:eastAsia="en-US" w:bidi="ar-SA"/>
      </w:rPr>
    </w:lvl>
    <w:lvl w:ilvl="7" w:tplc="AA26F92C">
      <w:numFmt w:val="bullet"/>
      <w:lvlText w:val="•"/>
      <w:lvlJc w:val="left"/>
      <w:pPr>
        <w:ind w:left="7833" w:hanging="500"/>
      </w:pPr>
      <w:rPr>
        <w:rFonts w:hint="default"/>
        <w:lang w:val="en-US" w:eastAsia="en-US" w:bidi="ar-SA"/>
      </w:rPr>
    </w:lvl>
    <w:lvl w:ilvl="8" w:tplc="98AC93A2">
      <w:numFmt w:val="bullet"/>
      <w:lvlText w:val="•"/>
      <w:lvlJc w:val="left"/>
      <w:pPr>
        <w:ind w:left="8908" w:hanging="500"/>
      </w:pPr>
      <w:rPr>
        <w:rFonts w:hint="default"/>
        <w:lang w:val="en-US" w:eastAsia="en-US" w:bidi="ar-SA"/>
      </w:rPr>
    </w:lvl>
  </w:abstractNum>
  <w:abstractNum w:abstractNumId="102" w15:restartNumberingAfterBreak="0">
    <w:nsid w:val="71AA5180"/>
    <w:multiLevelType w:val="hybridMultilevel"/>
    <w:tmpl w:val="DA3001A6"/>
    <w:lvl w:ilvl="0" w:tplc="829C332E">
      <w:numFmt w:val="bullet"/>
      <w:lvlText w:val=""/>
      <w:lvlJc w:val="left"/>
      <w:pPr>
        <w:ind w:left="614" w:hanging="544"/>
      </w:pPr>
      <w:rPr>
        <w:rFonts w:ascii="Symbol" w:eastAsia="Symbol" w:hAnsi="Symbol" w:cs="Symbol" w:hint="default"/>
        <w:color w:val="231F20"/>
        <w:w w:val="100"/>
        <w:sz w:val="20"/>
        <w:szCs w:val="20"/>
        <w:lang w:val="en-US" w:eastAsia="en-US" w:bidi="ar-SA"/>
      </w:rPr>
    </w:lvl>
    <w:lvl w:ilvl="1" w:tplc="F7226786">
      <w:numFmt w:val="bullet"/>
      <w:lvlText w:val="•"/>
      <w:lvlJc w:val="left"/>
      <w:pPr>
        <w:ind w:left="1600" w:hanging="544"/>
      </w:pPr>
      <w:rPr>
        <w:rFonts w:hint="default"/>
        <w:lang w:val="en-US" w:eastAsia="en-US" w:bidi="ar-SA"/>
      </w:rPr>
    </w:lvl>
    <w:lvl w:ilvl="2" w:tplc="048E0EF4">
      <w:numFmt w:val="bullet"/>
      <w:lvlText w:val="•"/>
      <w:lvlJc w:val="left"/>
      <w:pPr>
        <w:ind w:left="2580" w:hanging="544"/>
      </w:pPr>
      <w:rPr>
        <w:rFonts w:hint="default"/>
        <w:lang w:val="en-US" w:eastAsia="en-US" w:bidi="ar-SA"/>
      </w:rPr>
    </w:lvl>
    <w:lvl w:ilvl="3" w:tplc="029EC840">
      <w:numFmt w:val="bullet"/>
      <w:lvlText w:val="•"/>
      <w:lvlJc w:val="left"/>
      <w:pPr>
        <w:ind w:left="3560" w:hanging="544"/>
      </w:pPr>
      <w:rPr>
        <w:rFonts w:hint="default"/>
        <w:lang w:val="en-US" w:eastAsia="en-US" w:bidi="ar-SA"/>
      </w:rPr>
    </w:lvl>
    <w:lvl w:ilvl="4" w:tplc="F14A525A">
      <w:numFmt w:val="bullet"/>
      <w:lvlText w:val="•"/>
      <w:lvlJc w:val="left"/>
      <w:pPr>
        <w:ind w:left="4540" w:hanging="544"/>
      </w:pPr>
      <w:rPr>
        <w:rFonts w:hint="default"/>
        <w:lang w:val="en-US" w:eastAsia="en-US" w:bidi="ar-SA"/>
      </w:rPr>
    </w:lvl>
    <w:lvl w:ilvl="5" w:tplc="B3847600">
      <w:numFmt w:val="bullet"/>
      <w:lvlText w:val="•"/>
      <w:lvlJc w:val="left"/>
      <w:pPr>
        <w:ind w:left="5520" w:hanging="544"/>
      </w:pPr>
      <w:rPr>
        <w:rFonts w:hint="default"/>
        <w:lang w:val="en-US" w:eastAsia="en-US" w:bidi="ar-SA"/>
      </w:rPr>
    </w:lvl>
    <w:lvl w:ilvl="6" w:tplc="703AB9C6">
      <w:numFmt w:val="bullet"/>
      <w:lvlText w:val="•"/>
      <w:lvlJc w:val="left"/>
      <w:pPr>
        <w:ind w:left="6500" w:hanging="544"/>
      </w:pPr>
      <w:rPr>
        <w:rFonts w:hint="default"/>
        <w:lang w:val="en-US" w:eastAsia="en-US" w:bidi="ar-SA"/>
      </w:rPr>
    </w:lvl>
    <w:lvl w:ilvl="7" w:tplc="956E099E">
      <w:numFmt w:val="bullet"/>
      <w:lvlText w:val="•"/>
      <w:lvlJc w:val="left"/>
      <w:pPr>
        <w:ind w:left="7480" w:hanging="544"/>
      </w:pPr>
      <w:rPr>
        <w:rFonts w:hint="default"/>
        <w:lang w:val="en-US" w:eastAsia="en-US" w:bidi="ar-SA"/>
      </w:rPr>
    </w:lvl>
    <w:lvl w:ilvl="8" w:tplc="75C6CC72">
      <w:numFmt w:val="bullet"/>
      <w:lvlText w:val="•"/>
      <w:lvlJc w:val="left"/>
      <w:pPr>
        <w:ind w:left="8460" w:hanging="544"/>
      </w:pPr>
      <w:rPr>
        <w:rFonts w:hint="default"/>
        <w:lang w:val="en-US" w:eastAsia="en-US" w:bidi="ar-SA"/>
      </w:rPr>
    </w:lvl>
  </w:abstractNum>
  <w:abstractNum w:abstractNumId="103" w15:restartNumberingAfterBreak="0">
    <w:nsid w:val="7315473F"/>
    <w:multiLevelType w:val="hybridMultilevel"/>
    <w:tmpl w:val="FF46D5E4"/>
    <w:lvl w:ilvl="0" w:tplc="16842EAE">
      <w:start w:val="1"/>
      <w:numFmt w:val="lowerLetter"/>
      <w:lvlText w:val="(%1)"/>
      <w:lvlJc w:val="left"/>
      <w:pPr>
        <w:ind w:left="1740" w:hanging="500"/>
      </w:pPr>
      <w:rPr>
        <w:rFonts w:ascii="Times New Roman" w:eastAsia="Times New Roman" w:hAnsi="Times New Roman" w:cs="Times New Roman" w:hint="default"/>
        <w:color w:val="231F20"/>
        <w:spacing w:val="-22"/>
        <w:w w:val="100"/>
        <w:sz w:val="20"/>
        <w:szCs w:val="20"/>
        <w:lang w:val="en-US" w:eastAsia="en-US" w:bidi="ar-SA"/>
      </w:rPr>
    </w:lvl>
    <w:lvl w:ilvl="1" w:tplc="5576FD98">
      <w:start w:val="1"/>
      <w:numFmt w:val="lowerRoman"/>
      <w:lvlText w:val="(%2)"/>
      <w:lvlJc w:val="left"/>
      <w:pPr>
        <w:ind w:left="2320" w:hanging="540"/>
      </w:pPr>
      <w:rPr>
        <w:rFonts w:ascii="Times New Roman" w:eastAsia="Times New Roman" w:hAnsi="Times New Roman" w:cs="Times New Roman" w:hint="default"/>
        <w:color w:val="231F20"/>
        <w:spacing w:val="-7"/>
        <w:w w:val="100"/>
        <w:sz w:val="20"/>
        <w:szCs w:val="20"/>
        <w:lang w:val="en-US" w:eastAsia="en-US" w:bidi="ar-SA"/>
      </w:rPr>
    </w:lvl>
    <w:lvl w:ilvl="2" w:tplc="7AD854A8">
      <w:numFmt w:val="bullet"/>
      <w:lvlText w:val="•"/>
      <w:lvlJc w:val="left"/>
      <w:pPr>
        <w:ind w:left="3291" w:hanging="540"/>
      </w:pPr>
      <w:rPr>
        <w:rFonts w:hint="default"/>
        <w:lang w:val="en-US" w:eastAsia="en-US" w:bidi="ar-SA"/>
      </w:rPr>
    </w:lvl>
    <w:lvl w:ilvl="3" w:tplc="3CA03122">
      <w:numFmt w:val="bullet"/>
      <w:lvlText w:val="•"/>
      <w:lvlJc w:val="left"/>
      <w:pPr>
        <w:ind w:left="4262" w:hanging="540"/>
      </w:pPr>
      <w:rPr>
        <w:rFonts w:hint="default"/>
        <w:lang w:val="en-US" w:eastAsia="en-US" w:bidi="ar-SA"/>
      </w:rPr>
    </w:lvl>
    <w:lvl w:ilvl="4" w:tplc="4058F9E2">
      <w:numFmt w:val="bullet"/>
      <w:lvlText w:val="•"/>
      <w:lvlJc w:val="left"/>
      <w:pPr>
        <w:ind w:left="5233" w:hanging="540"/>
      </w:pPr>
      <w:rPr>
        <w:rFonts w:hint="default"/>
        <w:lang w:val="en-US" w:eastAsia="en-US" w:bidi="ar-SA"/>
      </w:rPr>
    </w:lvl>
    <w:lvl w:ilvl="5" w:tplc="1EFE40BE">
      <w:numFmt w:val="bullet"/>
      <w:lvlText w:val="•"/>
      <w:lvlJc w:val="left"/>
      <w:pPr>
        <w:ind w:left="6204" w:hanging="540"/>
      </w:pPr>
      <w:rPr>
        <w:rFonts w:hint="default"/>
        <w:lang w:val="en-US" w:eastAsia="en-US" w:bidi="ar-SA"/>
      </w:rPr>
    </w:lvl>
    <w:lvl w:ilvl="6" w:tplc="2A5A23A6">
      <w:numFmt w:val="bullet"/>
      <w:lvlText w:val="•"/>
      <w:lvlJc w:val="left"/>
      <w:pPr>
        <w:ind w:left="7175" w:hanging="540"/>
      </w:pPr>
      <w:rPr>
        <w:rFonts w:hint="default"/>
        <w:lang w:val="en-US" w:eastAsia="en-US" w:bidi="ar-SA"/>
      </w:rPr>
    </w:lvl>
    <w:lvl w:ilvl="7" w:tplc="ED1C0FA2">
      <w:numFmt w:val="bullet"/>
      <w:lvlText w:val="•"/>
      <w:lvlJc w:val="left"/>
      <w:pPr>
        <w:ind w:left="8146" w:hanging="540"/>
      </w:pPr>
      <w:rPr>
        <w:rFonts w:hint="default"/>
        <w:lang w:val="en-US" w:eastAsia="en-US" w:bidi="ar-SA"/>
      </w:rPr>
    </w:lvl>
    <w:lvl w:ilvl="8" w:tplc="2560493E">
      <w:numFmt w:val="bullet"/>
      <w:lvlText w:val="•"/>
      <w:lvlJc w:val="left"/>
      <w:pPr>
        <w:ind w:left="9117" w:hanging="540"/>
      </w:pPr>
      <w:rPr>
        <w:rFonts w:hint="default"/>
        <w:lang w:val="en-US" w:eastAsia="en-US" w:bidi="ar-SA"/>
      </w:rPr>
    </w:lvl>
  </w:abstractNum>
  <w:abstractNum w:abstractNumId="104" w15:restartNumberingAfterBreak="0">
    <w:nsid w:val="73B94BB8"/>
    <w:multiLevelType w:val="hybridMultilevel"/>
    <w:tmpl w:val="1578083E"/>
    <w:lvl w:ilvl="0" w:tplc="914814EC">
      <w:start w:val="34"/>
      <w:numFmt w:val="decimal"/>
      <w:lvlText w:val="%1."/>
      <w:lvlJc w:val="left"/>
      <w:pPr>
        <w:ind w:left="687" w:hanging="547"/>
      </w:pPr>
      <w:rPr>
        <w:rFonts w:ascii="Times New Roman" w:eastAsia="Times New Roman" w:hAnsi="Times New Roman" w:cs="Times New Roman" w:hint="default"/>
        <w:color w:val="231F20"/>
        <w:spacing w:val="-5"/>
        <w:w w:val="98"/>
        <w:sz w:val="20"/>
        <w:szCs w:val="20"/>
        <w:lang w:val="en-US" w:eastAsia="en-US" w:bidi="ar-SA"/>
      </w:rPr>
    </w:lvl>
    <w:lvl w:ilvl="1" w:tplc="20CE0A70">
      <w:numFmt w:val="bullet"/>
      <w:lvlText w:val="•"/>
      <w:lvlJc w:val="left"/>
      <w:pPr>
        <w:ind w:left="1718" w:hanging="547"/>
      </w:pPr>
      <w:rPr>
        <w:rFonts w:hint="default"/>
        <w:lang w:val="en-US" w:eastAsia="en-US" w:bidi="ar-SA"/>
      </w:rPr>
    </w:lvl>
    <w:lvl w:ilvl="2" w:tplc="BEF4078C">
      <w:numFmt w:val="bullet"/>
      <w:lvlText w:val="•"/>
      <w:lvlJc w:val="left"/>
      <w:pPr>
        <w:ind w:left="2756" w:hanging="547"/>
      </w:pPr>
      <w:rPr>
        <w:rFonts w:hint="default"/>
        <w:lang w:val="en-US" w:eastAsia="en-US" w:bidi="ar-SA"/>
      </w:rPr>
    </w:lvl>
    <w:lvl w:ilvl="3" w:tplc="E02C82F8">
      <w:numFmt w:val="bullet"/>
      <w:lvlText w:val="•"/>
      <w:lvlJc w:val="left"/>
      <w:pPr>
        <w:ind w:left="3794" w:hanging="547"/>
      </w:pPr>
      <w:rPr>
        <w:rFonts w:hint="default"/>
        <w:lang w:val="en-US" w:eastAsia="en-US" w:bidi="ar-SA"/>
      </w:rPr>
    </w:lvl>
    <w:lvl w:ilvl="4" w:tplc="D10C4130">
      <w:numFmt w:val="bullet"/>
      <w:lvlText w:val="•"/>
      <w:lvlJc w:val="left"/>
      <w:pPr>
        <w:ind w:left="4832" w:hanging="547"/>
      </w:pPr>
      <w:rPr>
        <w:rFonts w:hint="default"/>
        <w:lang w:val="en-US" w:eastAsia="en-US" w:bidi="ar-SA"/>
      </w:rPr>
    </w:lvl>
    <w:lvl w:ilvl="5" w:tplc="55F2BC68">
      <w:numFmt w:val="bullet"/>
      <w:lvlText w:val="•"/>
      <w:lvlJc w:val="left"/>
      <w:pPr>
        <w:ind w:left="5870" w:hanging="547"/>
      </w:pPr>
      <w:rPr>
        <w:rFonts w:hint="default"/>
        <w:lang w:val="en-US" w:eastAsia="en-US" w:bidi="ar-SA"/>
      </w:rPr>
    </w:lvl>
    <w:lvl w:ilvl="6" w:tplc="5550553E">
      <w:numFmt w:val="bullet"/>
      <w:lvlText w:val="•"/>
      <w:lvlJc w:val="left"/>
      <w:pPr>
        <w:ind w:left="6908" w:hanging="547"/>
      </w:pPr>
      <w:rPr>
        <w:rFonts w:hint="default"/>
        <w:lang w:val="en-US" w:eastAsia="en-US" w:bidi="ar-SA"/>
      </w:rPr>
    </w:lvl>
    <w:lvl w:ilvl="7" w:tplc="9350C696">
      <w:numFmt w:val="bullet"/>
      <w:lvlText w:val="•"/>
      <w:lvlJc w:val="left"/>
      <w:pPr>
        <w:ind w:left="7946" w:hanging="547"/>
      </w:pPr>
      <w:rPr>
        <w:rFonts w:hint="default"/>
        <w:lang w:val="en-US" w:eastAsia="en-US" w:bidi="ar-SA"/>
      </w:rPr>
    </w:lvl>
    <w:lvl w:ilvl="8" w:tplc="EDDCA2B8">
      <w:numFmt w:val="bullet"/>
      <w:lvlText w:val="•"/>
      <w:lvlJc w:val="left"/>
      <w:pPr>
        <w:ind w:left="8984" w:hanging="547"/>
      </w:pPr>
      <w:rPr>
        <w:rFonts w:hint="default"/>
        <w:lang w:val="en-US" w:eastAsia="en-US" w:bidi="ar-SA"/>
      </w:rPr>
    </w:lvl>
  </w:abstractNum>
  <w:abstractNum w:abstractNumId="105" w15:restartNumberingAfterBreak="0">
    <w:nsid w:val="73E15CD7"/>
    <w:multiLevelType w:val="hybridMultilevel"/>
    <w:tmpl w:val="E8686B80"/>
    <w:lvl w:ilvl="0" w:tplc="99F0FC7E">
      <w:start w:val="1"/>
      <w:numFmt w:val="lowerLetter"/>
      <w:lvlText w:val="(%1)"/>
      <w:lvlJc w:val="left"/>
      <w:pPr>
        <w:ind w:left="1380" w:hanging="500"/>
      </w:pPr>
      <w:rPr>
        <w:rFonts w:ascii="Times New Roman" w:eastAsia="Times New Roman" w:hAnsi="Times New Roman" w:cs="Times New Roman" w:hint="default"/>
        <w:color w:val="231F20"/>
        <w:spacing w:val="-5"/>
        <w:w w:val="100"/>
        <w:sz w:val="20"/>
        <w:szCs w:val="20"/>
        <w:lang w:val="en-US" w:eastAsia="en-US" w:bidi="ar-SA"/>
      </w:rPr>
    </w:lvl>
    <w:lvl w:ilvl="1" w:tplc="09DA3BAE">
      <w:start w:val="1"/>
      <w:numFmt w:val="lowerLetter"/>
      <w:lvlText w:val="(%2)"/>
      <w:lvlJc w:val="left"/>
      <w:pPr>
        <w:ind w:left="1740" w:hanging="500"/>
      </w:pPr>
      <w:rPr>
        <w:rFonts w:ascii="Times New Roman" w:eastAsia="Times New Roman" w:hAnsi="Times New Roman" w:cs="Times New Roman" w:hint="default"/>
        <w:color w:val="231F20"/>
        <w:spacing w:val="-1"/>
        <w:w w:val="100"/>
        <w:sz w:val="20"/>
        <w:szCs w:val="20"/>
        <w:lang w:val="en-US" w:eastAsia="en-US" w:bidi="ar-SA"/>
      </w:rPr>
    </w:lvl>
    <w:lvl w:ilvl="2" w:tplc="DC006FA4">
      <w:numFmt w:val="bullet"/>
      <w:lvlText w:val="•"/>
      <w:lvlJc w:val="left"/>
      <w:pPr>
        <w:ind w:left="2775" w:hanging="500"/>
      </w:pPr>
      <w:rPr>
        <w:rFonts w:hint="default"/>
        <w:lang w:val="en-US" w:eastAsia="en-US" w:bidi="ar-SA"/>
      </w:rPr>
    </w:lvl>
    <w:lvl w:ilvl="3" w:tplc="87D8D52E">
      <w:numFmt w:val="bullet"/>
      <w:lvlText w:val="•"/>
      <w:lvlJc w:val="left"/>
      <w:pPr>
        <w:ind w:left="3811" w:hanging="500"/>
      </w:pPr>
      <w:rPr>
        <w:rFonts w:hint="default"/>
        <w:lang w:val="en-US" w:eastAsia="en-US" w:bidi="ar-SA"/>
      </w:rPr>
    </w:lvl>
    <w:lvl w:ilvl="4" w:tplc="E970163E">
      <w:numFmt w:val="bullet"/>
      <w:lvlText w:val="•"/>
      <w:lvlJc w:val="left"/>
      <w:pPr>
        <w:ind w:left="4846" w:hanging="500"/>
      </w:pPr>
      <w:rPr>
        <w:rFonts w:hint="default"/>
        <w:lang w:val="en-US" w:eastAsia="en-US" w:bidi="ar-SA"/>
      </w:rPr>
    </w:lvl>
    <w:lvl w:ilvl="5" w:tplc="87F8DA22">
      <w:numFmt w:val="bullet"/>
      <w:lvlText w:val="•"/>
      <w:lvlJc w:val="left"/>
      <w:pPr>
        <w:ind w:left="5882" w:hanging="500"/>
      </w:pPr>
      <w:rPr>
        <w:rFonts w:hint="default"/>
        <w:lang w:val="en-US" w:eastAsia="en-US" w:bidi="ar-SA"/>
      </w:rPr>
    </w:lvl>
    <w:lvl w:ilvl="6" w:tplc="0C98A256">
      <w:numFmt w:val="bullet"/>
      <w:lvlText w:val="•"/>
      <w:lvlJc w:val="left"/>
      <w:pPr>
        <w:ind w:left="6917" w:hanging="500"/>
      </w:pPr>
      <w:rPr>
        <w:rFonts w:hint="default"/>
        <w:lang w:val="en-US" w:eastAsia="en-US" w:bidi="ar-SA"/>
      </w:rPr>
    </w:lvl>
    <w:lvl w:ilvl="7" w:tplc="31FE2A7E">
      <w:numFmt w:val="bullet"/>
      <w:lvlText w:val="•"/>
      <w:lvlJc w:val="left"/>
      <w:pPr>
        <w:ind w:left="7953" w:hanging="500"/>
      </w:pPr>
      <w:rPr>
        <w:rFonts w:hint="default"/>
        <w:lang w:val="en-US" w:eastAsia="en-US" w:bidi="ar-SA"/>
      </w:rPr>
    </w:lvl>
    <w:lvl w:ilvl="8" w:tplc="6A1652F4">
      <w:numFmt w:val="bullet"/>
      <w:lvlText w:val="•"/>
      <w:lvlJc w:val="left"/>
      <w:pPr>
        <w:ind w:left="8988" w:hanging="500"/>
      </w:pPr>
      <w:rPr>
        <w:rFonts w:hint="default"/>
        <w:lang w:val="en-US" w:eastAsia="en-US" w:bidi="ar-SA"/>
      </w:rPr>
    </w:lvl>
  </w:abstractNum>
  <w:abstractNum w:abstractNumId="106" w15:restartNumberingAfterBreak="0">
    <w:nsid w:val="73ED19A8"/>
    <w:multiLevelType w:val="hybridMultilevel"/>
    <w:tmpl w:val="01347DDE"/>
    <w:lvl w:ilvl="0" w:tplc="2A5A4850">
      <w:start w:val="1"/>
      <w:numFmt w:val="lowerLetter"/>
      <w:lvlText w:val="(%1)"/>
      <w:lvlJc w:val="left"/>
      <w:pPr>
        <w:ind w:left="1740" w:hanging="500"/>
      </w:pPr>
      <w:rPr>
        <w:rFonts w:ascii="Times New Roman" w:eastAsia="Times New Roman" w:hAnsi="Times New Roman" w:cs="Times New Roman" w:hint="default"/>
        <w:color w:val="231F20"/>
        <w:w w:val="100"/>
        <w:sz w:val="20"/>
        <w:szCs w:val="20"/>
        <w:lang w:val="en-US" w:eastAsia="en-US" w:bidi="ar-SA"/>
      </w:rPr>
    </w:lvl>
    <w:lvl w:ilvl="1" w:tplc="B7EC792E">
      <w:numFmt w:val="bullet"/>
      <w:lvlText w:val="•"/>
      <w:lvlJc w:val="left"/>
      <w:pPr>
        <w:ind w:left="2672" w:hanging="500"/>
      </w:pPr>
      <w:rPr>
        <w:rFonts w:hint="default"/>
        <w:lang w:val="en-US" w:eastAsia="en-US" w:bidi="ar-SA"/>
      </w:rPr>
    </w:lvl>
    <w:lvl w:ilvl="2" w:tplc="5144F1E2">
      <w:numFmt w:val="bullet"/>
      <w:lvlText w:val="•"/>
      <w:lvlJc w:val="left"/>
      <w:pPr>
        <w:ind w:left="3604" w:hanging="500"/>
      </w:pPr>
      <w:rPr>
        <w:rFonts w:hint="default"/>
        <w:lang w:val="en-US" w:eastAsia="en-US" w:bidi="ar-SA"/>
      </w:rPr>
    </w:lvl>
    <w:lvl w:ilvl="3" w:tplc="2180A63C">
      <w:numFmt w:val="bullet"/>
      <w:lvlText w:val="•"/>
      <w:lvlJc w:val="left"/>
      <w:pPr>
        <w:ind w:left="4536" w:hanging="500"/>
      </w:pPr>
      <w:rPr>
        <w:rFonts w:hint="default"/>
        <w:lang w:val="en-US" w:eastAsia="en-US" w:bidi="ar-SA"/>
      </w:rPr>
    </w:lvl>
    <w:lvl w:ilvl="4" w:tplc="00622AA4">
      <w:numFmt w:val="bullet"/>
      <w:lvlText w:val="•"/>
      <w:lvlJc w:val="left"/>
      <w:pPr>
        <w:ind w:left="5468" w:hanging="500"/>
      </w:pPr>
      <w:rPr>
        <w:rFonts w:hint="default"/>
        <w:lang w:val="en-US" w:eastAsia="en-US" w:bidi="ar-SA"/>
      </w:rPr>
    </w:lvl>
    <w:lvl w:ilvl="5" w:tplc="4ACE3140">
      <w:numFmt w:val="bullet"/>
      <w:lvlText w:val="•"/>
      <w:lvlJc w:val="left"/>
      <w:pPr>
        <w:ind w:left="6400" w:hanging="500"/>
      </w:pPr>
      <w:rPr>
        <w:rFonts w:hint="default"/>
        <w:lang w:val="en-US" w:eastAsia="en-US" w:bidi="ar-SA"/>
      </w:rPr>
    </w:lvl>
    <w:lvl w:ilvl="6" w:tplc="CF489CB2">
      <w:numFmt w:val="bullet"/>
      <w:lvlText w:val="•"/>
      <w:lvlJc w:val="left"/>
      <w:pPr>
        <w:ind w:left="7332" w:hanging="500"/>
      </w:pPr>
      <w:rPr>
        <w:rFonts w:hint="default"/>
        <w:lang w:val="en-US" w:eastAsia="en-US" w:bidi="ar-SA"/>
      </w:rPr>
    </w:lvl>
    <w:lvl w:ilvl="7" w:tplc="BE88F43A">
      <w:numFmt w:val="bullet"/>
      <w:lvlText w:val="•"/>
      <w:lvlJc w:val="left"/>
      <w:pPr>
        <w:ind w:left="8264" w:hanging="500"/>
      </w:pPr>
      <w:rPr>
        <w:rFonts w:hint="default"/>
        <w:lang w:val="en-US" w:eastAsia="en-US" w:bidi="ar-SA"/>
      </w:rPr>
    </w:lvl>
    <w:lvl w:ilvl="8" w:tplc="0BCCF11E">
      <w:numFmt w:val="bullet"/>
      <w:lvlText w:val="•"/>
      <w:lvlJc w:val="left"/>
      <w:pPr>
        <w:ind w:left="9196" w:hanging="500"/>
      </w:pPr>
      <w:rPr>
        <w:rFonts w:hint="default"/>
        <w:lang w:val="en-US" w:eastAsia="en-US" w:bidi="ar-SA"/>
      </w:rPr>
    </w:lvl>
  </w:abstractNum>
  <w:abstractNum w:abstractNumId="107" w15:restartNumberingAfterBreak="0">
    <w:nsid w:val="765900F7"/>
    <w:multiLevelType w:val="hybridMultilevel"/>
    <w:tmpl w:val="4E186C5E"/>
    <w:lvl w:ilvl="0" w:tplc="D89679F2">
      <w:start w:val="1"/>
      <w:numFmt w:val="lowerLetter"/>
      <w:lvlText w:val="(%1)"/>
      <w:lvlJc w:val="left"/>
      <w:pPr>
        <w:ind w:left="1740" w:hanging="500"/>
      </w:pPr>
      <w:rPr>
        <w:rFonts w:ascii="Times New Roman" w:eastAsia="Times New Roman" w:hAnsi="Times New Roman" w:cs="Times New Roman" w:hint="default"/>
        <w:color w:val="231F20"/>
        <w:spacing w:val="-4"/>
        <w:w w:val="98"/>
        <w:sz w:val="20"/>
        <w:szCs w:val="20"/>
        <w:lang w:val="en-US" w:eastAsia="en-US" w:bidi="ar-SA"/>
      </w:rPr>
    </w:lvl>
    <w:lvl w:ilvl="1" w:tplc="A39C088A">
      <w:numFmt w:val="bullet"/>
      <w:lvlText w:val="•"/>
      <w:lvlJc w:val="left"/>
      <w:pPr>
        <w:ind w:left="2672" w:hanging="500"/>
      </w:pPr>
      <w:rPr>
        <w:rFonts w:hint="default"/>
        <w:lang w:val="en-US" w:eastAsia="en-US" w:bidi="ar-SA"/>
      </w:rPr>
    </w:lvl>
    <w:lvl w:ilvl="2" w:tplc="108AEEE0">
      <w:numFmt w:val="bullet"/>
      <w:lvlText w:val="•"/>
      <w:lvlJc w:val="left"/>
      <w:pPr>
        <w:ind w:left="3604" w:hanging="500"/>
      </w:pPr>
      <w:rPr>
        <w:rFonts w:hint="default"/>
        <w:lang w:val="en-US" w:eastAsia="en-US" w:bidi="ar-SA"/>
      </w:rPr>
    </w:lvl>
    <w:lvl w:ilvl="3" w:tplc="BD54B24A">
      <w:numFmt w:val="bullet"/>
      <w:lvlText w:val="•"/>
      <w:lvlJc w:val="left"/>
      <w:pPr>
        <w:ind w:left="4536" w:hanging="500"/>
      </w:pPr>
      <w:rPr>
        <w:rFonts w:hint="default"/>
        <w:lang w:val="en-US" w:eastAsia="en-US" w:bidi="ar-SA"/>
      </w:rPr>
    </w:lvl>
    <w:lvl w:ilvl="4" w:tplc="3708B7CE">
      <w:numFmt w:val="bullet"/>
      <w:lvlText w:val="•"/>
      <w:lvlJc w:val="left"/>
      <w:pPr>
        <w:ind w:left="5468" w:hanging="500"/>
      </w:pPr>
      <w:rPr>
        <w:rFonts w:hint="default"/>
        <w:lang w:val="en-US" w:eastAsia="en-US" w:bidi="ar-SA"/>
      </w:rPr>
    </w:lvl>
    <w:lvl w:ilvl="5" w:tplc="0DFE25D8">
      <w:numFmt w:val="bullet"/>
      <w:lvlText w:val="•"/>
      <w:lvlJc w:val="left"/>
      <w:pPr>
        <w:ind w:left="6400" w:hanging="500"/>
      </w:pPr>
      <w:rPr>
        <w:rFonts w:hint="default"/>
        <w:lang w:val="en-US" w:eastAsia="en-US" w:bidi="ar-SA"/>
      </w:rPr>
    </w:lvl>
    <w:lvl w:ilvl="6" w:tplc="13FE7920">
      <w:numFmt w:val="bullet"/>
      <w:lvlText w:val="•"/>
      <w:lvlJc w:val="left"/>
      <w:pPr>
        <w:ind w:left="7332" w:hanging="500"/>
      </w:pPr>
      <w:rPr>
        <w:rFonts w:hint="default"/>
        <w:lang w:val="en-US" w:eastAsia="en-US" w:bidi="ar-SA"/>
      </w:rPr>
    </w:lvl>
    <w:lvl w:ilvl="7" w:tplc="37A8B67A">
      <w:numFmt w:val="bullet"/>
      <w:lvlText w:val="•"/>
      <w:lvlJc w:val="left"/>
      <w:pPr>
        <w:ind w:left="8264" w:hanging="500"/>
      </w:pPr>
      <w:rPr>
        <w:rFonts w:hint="default"/>
        <w:lang w:val="en-US" w:eastAsia="en-US" w:bidi="ar-SA"/>
      </w:rPr>
    </w:lvl>
    <w:lvl w:ilvl="8" w:tplc="D6369290">
      <w:numFmt w:val="bullet"/>
      <w:lvlText w:val="•"/>
      <w:lvlJc w:val="left"/>
      <w:pPr>
        <w:ind w:left="9196" w:hanging="500"/>
      </w:pPr>
      <w:rPr>
        <w:rFonts w:hint="default"/>
        <w:lang w:val="en-US" w:eastAsia="en-US" w:bidi="ar-SA"/>
      </w:rPr>
    </w:lvl>
  </w:abstractNum>
  <w:abstractNum w:abstractNumId="108" w15:restartNumberingAfterBreak="0">
    <w:nsid w:val="76DF1371"/>
    <w:multiLevelType w:val="hybridMultilevel"/>
    <w:tmpl w:val="F9C0E2DC"/>
    <w:lvl w:ilvl="0" w:tplc="B34A972A">
      <w:start w:val="1"/>
      <w:numFmt w:val="lowerLetter"/>
      <w:lvlText w:val="(%1)"/>
      <w:lvlJc w:val="left"/>
      <w:pPr>
        <w:ind w:left="1740" w:hanging="500"/>
      </w:pPr>
      <w:rPr>
        <w:rFonts w:ascii="Times New Roman" w:eastAsia="Times New Roman" w:hAnsi="Times New Roman" w:cs="Times New Roman" w:hint="default"/>
        <w:color w:val="231F20"/>
        <w:spacing w:val="-22"/>
        <w:w w:val="98"/>
        <w:sz w:val="20"/>
        <w:szCs w:val="20"/>
        <w:lang w:val="en-US" w:eastAsia="en-US" w:bidi="ar-SA"/>
      </w:rPr>
    </w:lvl>
    <w:lvl w:ilvl="1" w:tplc="B75A8C52">
      <w:numFmt w:val="bullet"/>
      <w:lvlText w:val="•"/>
      <w:lvlJc w:val="left"/>
      <w:pPr>
        <w:ind w:left="2672" w:hanging="500"/>
      </w:pPr>
      <w:rPr>
        <w:rFonts w:hint="default"/>
        <w:lang w:val="en-US" w:eastAsia="en-US" w:bidi="ar-SA"/>
      </w:rPr>
    </w:lvl>
    <w:lvl w:ilvl="2" w:tplc="A44EE718">
      <w:numFmt w:val="bullet"/>
      <w:lvlText w:val="•"/>
      <w:lvlJc w:val="left"/>
      <w:pPr>
        <w:ind w:left="3604" w:hanging="500"/>
      </w:pPr>
      <w:rPr>
        <w:rFonts w:hint="default"/>
        <w:lang w:val="en-US" w:eastAsia="en-US" w:bidi="ar-SA"/>
      </w:rPr>
    </w:lvl>
    <w:lvl w:ilvl="3" w:tplc="435EC012">
      <w:numFmt w:val="bullet"/>
      <w:lvlText w:val="•"/>
      <w:lvlJc w:val="left"/>
      <w:pPr>
        <w:ind w:left="4536" w:hanging="500"/>
      </w:pPr>
      <w:rPr>
        <w:rFonts w:hint="default"/>
        <w:lang w:val="en-US" w:eastAsia="en-US" w:bidi="ar-SA"/>
      </w:rPr>
    </w:lvl>
    <w:lvl w:ilvl="4" w:tplc="2C52C510">
      <w:numFmt w:val="bullet"/>
      <w:lvlText w:val="•"/>
      <w:lvlJc w:val="left"/>
      <w:pPr>
        <w:ind w:left="5468" w:hanging="500"/>
      </w:pPr>
      <w:rPr>
        <w:rFonts w:hint="default"/>
        <w:lang w:val="en-US" w:eastAsia="en-US" w:bidi="ar-SA"/>
      </w:rPr>
    </w:lvl>
    <w:lvl w:ilvl="5" w:tplc="9B7083D4">
      <w:numFmt w:val="bullet"/>
      <w:lvlText w:val="•"/>
      <w:lvlJc w:val="left"/>
      <w:pPr>
        <w:ind w:left="6400" w:hanging="500"/>
      </w:pPr>
      <w:rPr>
        <w:rFonts w:hint="default"/>
        <w:lang w:val="en-US" w:eastAsia="en-US" w:bidi="ar-SA"/>
      </w:rPr>
    </w:lvl>
    <w:lvl w:ilvl="6" w:tplc="C1682948">
      <w:numFmt w:val="bullet"/>
      <w:lvlText w:val="•"/>
      <w:lvlJc w:val="left"/>
      <w:pPr>
        <w:ind w:left="7332" w:hanging="500"/>
      </w:pPr>
      <w:rPr>
        <w:rFonts w:hint="default"/>
        <w:lang w:val="en-US" w:eastAsia="en-US" w:bidi="ar-SA"/>
      </w:rPr>
    </w:lvl>
    <w:lvl w:ilvl="7" w:tplc="FF4CA7EE">
      <w:numFmt w:val="bullet"/>
      <w:lvlText w:val="•"/>
      <w:lvlJc w:val="left"/>
      <w:pPr>
        <w:ind w:left="8264" w:hanging="500"/>
      </w:pPr>
      <w:rPr>
        <w:rFonts w:hint="default"/>
        <w:lang w:val="en-US" w:eastAsia="en-US" w:bidi="ar-SA"/>
      </w:rPr>
    </w:lvl>
    <w:lvl w:ilvl="8" w:tplc="CB807924">
      <w:numFmt w:val="bullet"/>
      <w:lvlText w:val="•"/>
      <w:lvlJc w:val="left"/>
      <w:pPr>
        <w:ind w:left="9196" w:hanging="500"/>
      </w:pPr>
      <w:rPr>
        <w:rFonts w:hint="default"/>
        <w:lang w:val="en-US" w:eastAsia="en-US" w:bidi="ar-SA"/>
      </w:rPr>
    </w:lvl>
  </w:abstractNum>
  <w:abstractNum w:abstractNumId="109" w15:restartNumberingAfterBreak="0">
    <w:nsid w:val="78BE575F"/>
    <w:multiLevelType w:val="hybridMultilevel"/>
    <w:tmpl w:val="3462F480"/>
    <w:lvl w:ilvl="0" w:tplc="AE3CD0DC">
      <w:start w:val="3"/>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0" w15:restartNumberingAfterBreak="0">
    <w:nsid w:val="78CB5DC2"/>
    <w:multiLevelType w:val="hybridMultilevel"/>
    <w:tmpl w:val="493E3184"/>
    <w:lvl w:ilvl="0" w:tplc="E842D07A">
      <w:start w:val="1"/>
      <w:numFmt w:val="lowerLetter"/>
      <w:lvlText w:val="(%1)"/>
      <w:lvlJc w:val="left"/>
      <w:pPr>
        <w:ind w:left="1380" w:hanging="500"/>
      </w:pPr>
      <w:rPr>
        <w:rFonts w:ascii="Times New Roman" w:eastAsia="Times New Roman" w:hAnsi="Times New Roman" w:cs="Times New Roman" w:hint="default"/>
        <w:color w:val="231F20"/>
        <w:spacing w:val="-12"/>
        <w:w w:val="100"/>
        <w:sz w:val="20"/>
        <w:szCs w:val="20"/>
        <w:lang w:val="en-US" w:eastAsia="en-US" w:bidi="ar-SA"/>
      </w:rPr>
    </w:lvl>
    <w:lvl w:ilvl="1" w:tplc="89D88D16">
      <w:numFmt w:val="bullet"/>
      <w:lvlText w:val="•"/>
      <w:lvlJc w:val="left"/>
      <w:pPr>
        <w:ind w:left="2348" w:hanging="500"/>
      </w:pPr>
      <w:rPr>
        <w:rFonts w:hint="default"/>
        <w:lang w:val="en-US" w:eastAsia="en-US" w:bidi="ar-SA"/>
      </w:rPr>
    </w:lvl>
    <w:lvl w:ilvl="2" w:tplc="159C839A">
      <w:numFmt w:val="bullet"/>
      <w:lvlText w:val="•"/>
      <w:lvlJc w:val="left"/>
      <w:pPr>
        <w:ind w:left="3316" w:hanging="500"/>
      </w:pPr>
      <w:rPr>
        <w:rFonts w:hint="default"/>
        <w:lang w:val="en-US" w:eastAsia="en-US" w:bidi="ar-SA"/>
      </w:rPr>
    </w:lvl>
    <w:lvl w:ilvl="3" w:tplc="42E22368">
      <w:numFmt w:val="bullet"/>
      <w:lvlText w:val="•"/>
      <w:lvlJc w:val="left"/>
      <w:pPr>
        <w:ind w:left="4284" w:hanging="500"/>
      </w:pPr>
      <w:rPr>
        <w:rFonts w:hint="default"/>
        <w:lang w:val="en-US" w:eastAsia="en-US" w:bidi="ar-SA"/>
      </w:rPr>
    </w:lvl>
    <w:lvl w:ilvl="4" w:tplc="CF5232C6">
      <w:numFmt w:val="bullet"/>
      <w:lvlText w:val="•"/>
      <w:lvlJc w:val="left"/>
      <w:pPr>
        <w:ind w:left="5252" w:hanging="500"/>
      </w:pPr>
      <w:rPr>
        <w:rFonts w:hint="default"/>
        <w:lang w:val="en-US" w:eastAsia="en-US" w:bidi="ar-SA"/>
      </w:rPr>
    </w:lvl>
    <w:lvl w:ilvl="5" w:tplc="4D123E44">
      <w:numFmt w:val="bullet"/>
      <w:lvlText w:val="•"/>
      <w:lvlJc w:val="left"/>
      <w:pPr>
        <w:ind w:left="6220" w:hanging="500"/>
      </w:pPr>
      <w:rPr>
        <w:rFonts w:hint="default"/>
        <w:lang w:val="en-US" w:eastAsia="en-US" w:bidi="ar-SA"/>
      </w:rPr>
    </w:lvl>
    <w:lvl w:ilvl="6" w:tplc="1C3A4E48">
      <w:numFmt w:val="bullet"/>
      <w:lvlText w:val="•"/>
      <w:lvlJc w:val="left"/>
      <w:pPr>
        <w:ind w:left="7188" w:hanging="500"/>
      </w:pPr>
      <w:rPr>
        <w:rFonts w:hint="default"/>
        <w:lang w:val="en-US" w:eastAsia="en-US" w:bidi="ar-SA"/>
      </w:rPr>
    </w:lvl>
    <w:lvl w:ilvl="7" w:tplc="B5806F9C">
      <w:numFmt w:val="bullet"/>
      <w:lvlText w:val="•"/>
      <w:lvlJc w:val="left"/>
      <w:pPr>
        <w:ind w:left="8156" w:hanging="500"/>
      </w:pPr>
      <w:rPr>
        <w:rFonts w:hint="default"/>
        <w:lang w:val="en-US" w:eastAsia="en-US" w:bidi="ar-SA"/>
      </w:rPr>
    </w:lvl>
    <w:lvl w:ilvl="8" w:tplc="2A242500">
      <w:numFmt w:val="bullet"/>
      <w:lvlText w:val="•"/>
      <w:lvlJc w:val="left"/>
      <w:pPr>
        <w:ind w:left="9124" w:hanging="500"/>
      </w:pPr>
      <w:rPr>
        <w:rFonts w:hint="default"/>
        <w:lang w:val="en-US" w:eastAsia="en-US" w:bidi="ar-SA"/>
      </w:rPr>
    </w:lvl>
  </w:abstractNum>
  <w:abstractNum w:abstractNumId="111" w15:restartNumberingAfterBreak="0">
    <w:nsid w:val="7BB94978"/>
    <w:multiLevelType w:val="hybridMultilevel"/>
    <w:tmpl w:val="8ACC4F7A"/>
    <w:lvl w:ilvl="0" w:tplc="64E2C678">
      <w:start w:val="26"/>
      <w:numFmt w:val="decimal"/>
      <w:lvlText w:val="%1."/>
      <w:lvlJc w:val="left"/>
      <w:pPr>
        <w:ind w:left="686" w:hanging="547"/>
      </w:pPr>
      <w:rPr>
        <w:rFonts w:ascii="Times New Roman" w:eastAsia="Times New Roman" w:hAnsi="Times New Roman" w:cs="Times New Roman" w:hint="default"/>
        <w:color w:val="231F20"/>
        <w:spacing w:val="-4"/>
        <w:w w:val="100"/>
        <w:sz w:val="20"/>
        <w:szCs w:val="20"/>
        <w:lang w:val="en-US" w:eastAsia="en-US" w:bidi="ar-SA"/>
      </w:rPr>
    </w:lvl>
    <w:lvl w:ilvl="1" w:tplc="9B4ADD0A">
      <w:numFmt w:val="bullet"/>
      <w:lvlText w:val="•"/>
      <w:lvlJc w:val="left"/>
      <w:pPr>
        <w:ind w:left="1718" w:hanging="547"/>
      </w:pPr>
      <w:rPr>
        <w:rFonts w:hint="default"/>
        <w:lang w:val="en-US" w:eastAsia="en-US" w:bidi="ar-SA"/>
      </w:rPr>
    </w:lvl>
    <w:lvl w:ilvl="2" w:tplc="440CCEAA">
      <w:numFmt w:val="bullet"/>
      <w:lvlText w:val="•"/>
      <w:lvlJc w:val="left"/>
      <w:pPr>
        <w:ind w:left="2756" w:hanging="547"/>
      </w:pPr>
      <w:rPr>
        <w:rFonts w:hint="default"/>
        <w:lang w:val="en-US" w:eastAsia="en-US" w:bidi="ar-SA"/>
      </w:rPr>
    </w:lvl>
    <w:lvl w:ilvl="3" w:tplc="0F0A5A18">
      <w:numFmt w:val="bullet"/>
      <w:lvlText w:val="•"/>
      <w:lvlJc w:val="left"/>
      <w:pPr>
        <w:ind w:left="3794" w:hanging="547"/>
      </w:pPr>
      <w:rPr>
        <w:rFonts w:hint="default"/>
        <w:lang w:val="en-US" w:eastAsia="en-US" w:bidi="ar-SA"/>
      </w:rPr>
    </w:lvl>
    <w:lvl w:ilvl="4" w:tplc="B0D2D3AC">
      <w:numFmt w:val="bullet"/>
      <w:lvlText w:val="•"/>
      <w:lvlJc w:val="left"/>
      <w:pPr>
        <w:ind w:left="4832" w:hanging="547"/>
      </w:pPr>
      <w:rPr>
        <w:rFonts w:hint="default"/>
        <w:lang w:val="en-US" w:eastAsia="en-US" w:bidi="ar-SA"/>
      </w:rPr>
    </w:lvl>
    <w:lvl w:ilvl="5" w:tplc="18803EB8">
      <w:numFmt w:val="bullet"/>
      <w:lvlText w:val="•"/>
      <w:lvlJc w:val="left"/>
      <w:pPr>
        <w:ind w:left="5870" w:hanging="547"/>
      </w:pPr>
      <w:rPr>
        <w:rFonts w:hint="default"/>
        <w:lang w:val="en-US" w:eastAsia="en-US" w:bidi="ar-SA"/>
      </w:rPr>
    </w:lvl>
    <w:lvl w:ilvl="6" w:tplc="84AC6254">
      <w:numFmt w:val="bullet"/>
      <w:lvlText w:val="•"/>
      <w:lvlJc w:val="left"/>
      <w:pPr>
        <w:ind w:left="6908" w:hanging="547"/>
      </w:pPr>
      <w:rPr>
        <w:rFonts w:hint="default"/>
        <w:lang w:val="en-US" w:eastAsia="en-US" w:bidi="ar-SA"/>
      </w:rPr>
    </w:lvl>
    <w:lvl w:ilvl="7" w:tplc="8DB02C7C">
      <w:numFmt w:val="bullet"/>
      <w:lvlText w:val="•"/>
      <w:lvlJc w:val="left"/>
      <w:pPr>
        <w:ind w:left="7946" w:hanging="547"/>
      </w:pPr>
      <w:rPr>
        <w:rFonts w:hint="default"/>
        <w:lang w:val="en-US" w:eastAsia="en-US" w:bidi="ar-SA"/>
      </w:rPr>
    </w:lvl>
    <w:lvl w:ilvl="8" w:tplc="FB8CEA5A">
      <w:numFmt w:val="bullet"/>
      <w:lvlText w:val="•"/>
      <w:lvlJc w:val="left"/>
      <w:pPr>
        <w:ind w:left="8984" w:hanging="547"/>
      </w:pPr>
      <w:rPr>
        <w:rFonts w:hint="default"/>
        <w:lang w:val="en-US" w:eastAsia="en-US" w:bidi="ar-SA"/>
      </w:rPr>
    </w:lvl>
  </w:abstractNum>
  <w:abstractNum w:abstractNumId="112" w15:restartNumberingAfterBreak="0">
    <w:nsid w:val="7DDF2B90"/>
    <w:multiLevelType w:val="hybridMultilevel"/>
    <w:tmpl w:val="B9627AD4"/>
    <w:lvl w:ilvl="0" w:tplc="73724A76">
      <w:start w:val="1"/>
      <w:numFmt w:val="lowerLetter"/>
      <w:lvlText w:val="(%1)"/>
      <w:lvlJc w:val="left"/>
      <w:pPr>
        <w:ind w:left="1740" w:hanging="500"/>
      </w:pPr>
      <w:rPr>
        <w:rFonts w:ascii="Times New Roman" w:eastAsia="Times New Roman" w:hAnsi="Times New Roman" w:cs="Times New Roman" w:hint="default"/>
        <w:color w:val="231F20"/>
        <w:spacing w:val="-4"/>
        <w:w w:val="100"/>
        <w:sz w:val="20"/>
        <w:szCs w:val="20"/>
        <w:lang w:val="en-US" w:eastAsia="en-US" w:bidi="ar-SA"/>
      </w:rPr>
    </w:lvl>
    <w:lvl w:ilvl="1" w:tplc="E3723530">
      <w:numFmt w:val="bullet"/>
      <w:lvlText w:val="•"/>
      <w:lvlJc w:val="left"/>
      <w:pPr>
        <w:ind w:left="2672" w:hanging="500"/>
      </w:pPr>
      <w:rPr>
        <w:rFonts w:hint="default"/>
        <w:lang w:val="en-US" w:eastAsia="en-US" w:bidi="ar-SA"/>
      </w:rPr>
    </w:lvl>
    <w:lvl w:ilvl="2" w:tplc="BE0A0FC6">
      <w:numFmt w:val="bullet"/>
      <w:lvlText w:val="•"/>
      <w:lvlJc w:val="left"/>
      <w:pPr>
        <w:ind w:left="3604" w:hanging="500"/>
      </w:pPr>
      <w:rPr>
        <w:rFonts w:hint="default"/>
        <w:lang w:val="en-US" w:eastAsia="en-US" w:bidi="ar-SA"/>
      </w:rPr>
    </w:lvl>
    <w:lvl w:ilvl="3" w:tplc="911C7D32">
      <w:numFmt w:val="bullet"/>
      <w:lvlText w:val="•"/>
      <w:lvlJc w:val="left"/>
      <w:pPr>
        <w:ind w:left="4536" w:hanging="500"/>
      </w:pPr>
      <w:rPr>
        <w:rFonts w:hint="default"/>
        <w:lang w:val="en-US" w:eastAsia="en-US" w:bidi="ar-SA"/>
      </w:rPr>
    </w:lvl>
    <w:lvl w:ilvl="4" w:tplc="7344700C">
      <w:numFmt w:val="bullet"/>
      <w:lvlText w:val="•"/>
      <w:lvlJc w:val="left"/>
      <w:pPr>
        <w:ind w:left="5468" w:hanging="500"/>
      </w:pPr>
      <w:rPr>
        <w:rFonts w:hint="default"/>
        <w:lang w:val="en-US" w:eastAsia="en-US" w:bidi="ar-SA"/>
      </w:rPr>
    </w:lvl>
    <w:lvl w:ilvl="5" w:tplc="F4E813AA">
      <w:numFmt w:val="bullet"/>
      <w:lvlText w:val="•"/>
      <w:lvlJc w:val="left"/>
      <w:pPr>
        <w:ind w:left="6400" w:hanging="500"/>
      </w:pPr>
      <w:rPr>
        <w:rFonts w:hint="default"/>
        <w:lang w:val="en-US" w:eastAsia="en-US" w:bidi="ar-SA"/>
      </w:rPr>
    </w:lvl>
    <w:lvl w:ilvl="6" w:tplc="C784CF6C">
      <w:numFmt w:val="bullet"/>
      <w:lvlText w:val="•"/>
      <w:lvlJc w:val="left"/>
      <w:pPr>
        <w:ind w:left="7332" w:hanging="500"/>
      </w:pPr>
      <w:rPr>
        <w:rFonts w:hint="default"/>
        <w:lang w:val="en-US" w:eastAsia="en-US" w:bidi="ar-SA"/>
      </w:rPr>
    </w:lvl>
    <w:lvl w:ilvl="7" w:tplc="EC0E54EA">
      <w:numFmt w:val="bullet"/>
      <w:lvlText w:val="•"/>
      <w:lvlJc w:val="left"/>
      <w:pPr>
        <w:ind w:left="8264" w:hanging="500"/>
      </w:pPr>
      <w:rPr>
        <w:rFonts w:hint="default"/>
        <w:lang w:val="en-US" w:eastAsia="en-US" w:bidi="ar-SA"/>
      </w:rPr>
    </w:lvl>
    <w:lvl w:ilvl="8" w:tplc="131C5ACE">
      <w:numFmt w:val="bullet"/>
      <w:lvlText w:val="•"/>
      <w:lvlJc w:val="left"/>
      <w:pPr>
        <w:ind w:left="9196" w:hanging="500"/>
      </w:pPr>
      <w:rPr>
        <w:rFonts w:hint="default"/>
        <w:lang w:val="en-US" w:eastAsia="en-US" w:bidi="ar-SA"/>
      </w:rPr>
    </w:lvl>
  </w:abstractNum>
  <w:num w:numId="1" w16cid:durableId="1672950609">
    <w:abstractNumId w:val="94"/>
  </w:num>
  <w:num w:numId="2" w16cid:durableId="989793630">
    <w:abstractNumId w:val="76"/>
  </w:num>
  <w:num w:numId="3" w16cid:durableId="1256784511">
    <w:abstractNumId w:val="35"/>
  </w:num>
  <w:num w:numId="4" w16cid:durableId="1009720818">
    <w:abstractNumId w:val="102"/>
  </w:num>
  <w:num w:numId="5" w16cid:durableId="1326014626">
    <w:abstractNumId w:val="105"/>
  </w:num>
  <w:num w:numId="6" w16cid:durableId="434328715">
    <w:abstractNumId w:val="99"/>
  </w:num>
  <w:num w:numId="7" w16cid:durableId="435444841">
    <w:abstractNumId w:val="15"/>
  </w:num>
  <w:num w:numId="8" w16cid:durableId="648831258">
    <w:abstractNumId w:val="112"/>
  </w:num>
  <w:num w:numId="9" w16cid:durableId="1903711974">
    <w:abstractNumId w:val="12"/>
  </w:num>
  <w:num w:numId="10" w16cid:durableId="1355350854">
    <w:abstractNumId w:val="28"/>
  </w:num>
  <w:num w:numId="11" w16cid:durableId="465510502">
    <w:abstractNumId w:val="25"/>
  </w:num>
  <w:num w:numId="12" w16cid:durableId="1047030516">
    <w:abstractNumId w:val="79"/>
  </w:num>
  <w:num w:numId="13" w16cid:durableId="1108550558">
    <w:abstractNumId w:val="8"/>
  </w:num>
  <w:num w:numId="14" w16cid:durableId="1810241157">
    <w:abstractNumId w:val="71"/>
  </w:num>
  <w:num w:numId="15" w16cid:durableId="1923686348">
    <w:abstractNumId w:val="85"/>
  </w:num>
  <w:num w:numId="16" w16cid:durableId="1429885001">
    <w:abstractNumId w:val="108"/>
  </w:num>
  <w:num w:numId="17" w16cid:durableId="2085951234">
    <w:abstractNumId w:val="106"/>
  </w:num>
  <w:num w:numId="18" w16cid:durableId="1901362746">
    <w:abstractNumId w:val="77"/>
  </w:num>
  <w:num w:numId="19" w16cid:durableId="866023517">
    <w:abstractNumId w:val="72"/>
  </w:num>
  <w:num w:numId="20" w16cid:durableId="1073576890">
    <w:abstractNumId w:val="59"/>
  </w:num>
  <w:num w:numId="21" w16cid:durableId="1176382961">
    <w:abstractNumId w:val="54"/>
  </w:num>
  <w:num w:numId="22" w16cid:durableId="1572616570">
    <w:abstractNumId w:val="57"/>
  </w:num>
  <w:num w:numId="23" w16cid:durableId="759838948">
    <w:abstractNumId w:val="0"/>
  </w:num>
  <w:num w:numId="24" w16cid:durableId="1260140201">
    <w:abstractNumId w:val="89"/>
  </w:num>
  <w:num w:numId="25" w16cid:durableId="2111926628">
    <w:abstractNumId w:val="78"/>
  </w:num>
  <w:num w:numId="26" w16cid:durableId="1331063063">
    <w:abstractNumId w:val="44"/>
  </w:num>
  <w:num w:numId="27" w16cid:durableId="1394235473">
    <w:abstractNumId w:val="11"/>
  </w:num>
  <w:num w:numId="28" w16cid:durableId="386993689">
    <w:abstractNumId w:val="7"/>
  </w:num>
  <w:num w:numId="29" w16cid:durableId="1391419159">
    <w:abstractNumId w:val="2"/>
  </w:num>
  <w:num w:numId="30" w16cid:durableId="621621247">
    <w:abstractNumId w:val="4"/>
  </w:num>
  <w:num w:numId="31" w16cid:durableId="1271009983">
    <w:abstractNumId w:val="52"/>
  </w:num>
  <w:num w:numId="32" w16cid:durableId="788470092">
    <w:abstractNumId w:val="49"/>
  </w:num>
  <w:num w:numId="33" w16cid:durableId="1765416806">
    <w:abstractNumId w:val="73"/>
  </w:num>
  <w:num w:numId="34" w16cid:durableId="811755342">
    <w:abstractNumId w:val="97"/>
  </w:num>
  <w:num w:numId="35" w16cid:durableId="1954677309">
    <w:abstractNumId w:val="41"/>
  </w:num>
  <w:num w:numId="36" w16cid:durableId="44379287">
    <w:abstractNumId w:val="67"/>
  </w:num>
  <w:num w:numId="37" w16cid:durableId="914902142">
    <w:abstractNumId w:val="107"/>
  </w:num>
  <w:num w:numId="38" w16cid:durableId="1207449248">
    <w:abstractNumId w:val="16"/>
  </w:num>
  <w:num w:numId="39" w16cid:durableId="687564192">
    <w:abstractNumId w:val="9"/>
  </w:num>
  <w:num w:numId="40" w16cid:durableId="1673993882">
    <w:abstractNumId w:val="70"/>
  </w:num>
  <w:num w:numId="41" w16cid:durableId="30112682">
    <w:abstractNumId w:val="10"/>
  </w:num>
  <w:num w:numId="42" w16cid:durableId="6756893">
    <w:abstractNumId w:val="53"/>
  </w:num>
  <w:num w:numId="43" w16cid:durableId="1807579292">
    <w:abstractNumId w:val="87"/>
  </w:num>
  <w:num w:numId="44" w16cid:durableId="1504053909">
    <w:abstractNumId w:val="21"/>
  </w:num>
  <w:num w:numId="45" w16cid:durableId="217477184">
    <w:abstractNumId w:val="5"/>
  </w:num>
  <w:num w:numId="46" w16cid:durableId="1643002889">
    <w:abstractNumId w:val="3"/>
  </w:num>
  <w:num w:numId="47" w16cid:durableId="1380743115">
    <w:abstractNumId w:val="74"/>
  </w:num>
  <w:num w:numId="48" w16cid:durableId="1264997459">
    <w:abstractNumId w:val="19"/>
  </w:num>
  <w:num w:numId="49" w16cid:durableId="425543897">
    <w:abstractNumId w:val="62"/>
  </w:num>
  <w:num w:numId="50" w16cid:durableId="1818574810">
    <w:abstractNumId w:val="6"/>
  </w:num>
  <w:num w:numId="51" w16cid:durableId="1916011346">
    <w:abstractNumId w:val="96"/>
  </w:num>
  <w:num w:numId="52" w16cid:durableId="429005620">
    <w:abstractNumId w:val="92"/>
  </w:num>
  <w:num w:numId="53" w16cid:durableId="801314426">
    <w:abstractNumId w:val="43"/>
  </w:num>
  <w:num w:numId="54" w16cid:durableId="942347420">
    <w:abstractNumId w:val="23"/>
  </w:num>
  <w:num w:numId="55" w16cid:durableId="2122869193">
    <w:abstractNumId w:val="60"/>
  </w:num>
  <w:num w:numId="56" w16cid:durableId="750156644">
    <w:abstractNumId w:val="22"/>
  </w:num>
  <w:num w:numId="57" w16cid:durableId="698556286">
    <w:abstractNumId w:val="55"/>
  </w:num>
  <w:num w:numId="58" w16cid:durableId="358046877">
    <w:abstractNumId w:val="32"/>
  </w:num>
  <w:num w:numId="59" w16cid:durableId="307831906">
    <w:abstractNumId w:val="24"/>
  </w:num>
  <w:num w:numId="60" w16cid:durableId="2115589844">
    <w:abstractNumId w:val="29"/>
  </w:num>
  <w:num w:numId="61" w16cid:durableId="1739860953">
    <w:abstractNumId w:val="26"/>
  </w:num>
  <w:num w:numId="62" w16cid:durableId="903101052">
    <w:abstractNumId w:val="51"/>
  </w:num>
  <w:num w:numId="63" w16cid:durableId="355425894">
    <w:abstractNumId w:val="86"/>
  </w:num>
  <w:num w:numId="64" w16cid:durableId="170069330">
    <w:abstractNumId w:val="101"/>
  </w:num>
  <w:num w:numId="65" w16cid:durableId="1918203328">
    <w:abstractNumId w:val="38"/>
  </w:num>
  <w:num w:numId="66" w16cid:durableId="1743258761">
    <w:abstractNumId w:val="13"/>
  </w:num>
  <w:num w:numId="67" w16cid:durableId="337587957">
    <w:abstractNumId w:val="42"/>
  </w:num>
  <w:num w:numId="68" w16cid:durableId="2073654116">
    <w:abstractNumId w:val="65"/>
  </w:num>
  <w:num w:numId="69" w16cid:durableId="1669869843">
    <w:abstractNumId w:val="82"/>
  </w:num>
  <w:num w:numId="70" w16cid:durableId="1804234259">
    <w:abstractNumId w:val="46"/>
  </w:num>
  <w:num w:numId="71" w16cid:durableId="1365669632">
    <w:abstractNumId w:val="91"/>
  </w:num>
  <w:num w:numId="72" w16cid:durableId="800074942">
    <w:abstractNumId w:val="69"/>
  </w:num>
  <w:num w:numId="73" w16cid:durableId="1218199227">
    <w:abstractNumId w:val="84"/>
  </w:num>
  <w:num w:numId="74" w16cid:durableId="815758340">
    <w:abstractNumId w:val="18"/>
  </w:num>
  <w:num w:numId="75" w16cid:durableId="107241176">
    <w:abstractNumId w:val="48"/>
  </w:num>
  <w:num w:numId="76" w16cid:durableId="473374060">
    <w:abstractNumId w:val="98"/>
  </w:num>
  <w:num w:numId="77" w16cid:durableId="1262909216">
    <w:abstractNumId w:val="104"/>
  </w:num>
  <w:num w:numId="78" w16cid:durableId="1460803880">
    <w:abstractNumId w:val="111"/>
  </w:num>
  <w:num w:numId="79" w16cid:durableId="2059158655">
    <w:abstractNumId w:val="33"/>
  </w:num>
  <w:num w:numId="80" w16cid:durableId="1320034082">
    <w:abstractNumId w:val="20"/>
  </w:num>
  <w:num w:numId="81" w16cid:durableId="1387606485">
    <w:abstractNumId w:val="61"/>
  </w:num>
  <w:num w:numId="82" w16cid:durableId="634720338">
    <w:abstractNumId w:val="45"/>
  </w:num>
  <w:num w:numId="83" w16cid:durableId="1620063943">
    <w:abstractNumId w:val="27"/>
  </w:num>
  <w:num w:numId="84" w16cid:durableId="1354266374">
    <w:abstractNumId w:val="30"/>
  </w:num>
  <w:num w:numId="85" w16cid:durableId="1406607792">
    <w:abstractNumId w:val="58"/>
  </w:num>
  <w:num w:numId="86" w16cid:durableId="1781334289">
    <w:abstractNumId w:val="14"/>
  </w:num>
  <w:num w:numId="87" w16cid:durableId="1016929163">
    <w:abstractNumId w:val="40"/>
  </w:num>
  <w:num w:numId="88" w16cid:durableId="2044403027">
    <w:abstractNumId w:val="39"/>
  </w:num>
  <w:num w:numId="89" w16cid:durableId="2075426461">
    <w:abstractNumId w:val="110"/>
  </w:num>
  <w:num w:numId="90" w16cid:durableId="1975522772">
    <w:abstractNumId w:val="100"/>
  </w:num>
  <w:num w:numId="91" w16cid:durableId="214657153">
    <w:abstractNumId w:val="64"/>
  </w:num>
  <w:num w:numId="92" w16cid:durableId="1737052681">
    <w:abstractNumId w:val="37"/>
  </w:num>
  <w:num w:numId="93" w16cid:durableId="22295617">
    <w:abstractNumId w:val="68"/>
  </w:num>
  <w:num w:numId="94" w16cid:durableId="1705667782">
    <w:abstractNumId w:val="36"/>
  </w:num>
  <w:num w:numId="95" w16cid:durableId="764302329">
    <w:abstractNumId w:val="103"/>
  </w:num>
  <w:num w:numId="96" w16cid:durableId="655256517">
    <w:abstractNumId w:val="34"/>
  </w:num>
  <w:num w:numId="97" w16cid:durableId="20522725">
    <w:abstractNumId w:val="47"/>
  </w:num>
  <w:num w:numId="98" w16cid:durableId="1453399811">
    <w:abstractNumId w:val="17"/>
  </w:num>
  <w:num w:numId="99" w16cid:durableId="1149134575">
    <w:abstractNumId w:val="81"/>
  </w:num>
  <w:num w:numId="100" w16cid:durableId="1573734347">
    <w:abstractNumId w:val="1"/>
  </w:num>
  <w:num w:numId="101" w16cid:durableId="546336521">
    <w:abstractNumId w:val="66"/>
  </w:num>
  <w:num w:numId="102" w16cid:durableId="551308261">
    <w:abstractNumId w:val="63"/>
  </w:num>
  <w:num w:numId="103" w16cid:durableId="1808164370">
    <w:abstractNumId w:val="31"/>
  </w:num>
  <w:num w:numId="104" w16cid:durableId="387143201">
    <w:abstractNumId w:val="83"/>
  </w:num>
  <w:num w:numId="105" w16cid:durableId="1501577630">
    <w:abstractNumId w:val="88"/>
  </w:num>
  <w:num w:numId="106" w16cid:durableId="987975537">
    <w:abstractNumId w:val="109"/>
  </w:num>
  <w:num w:numId="107" w16cid:durableId="266619003">
    <w:abstractNumId w:val="95"/>
  </w:num>
  <w:num w:numId="108" w16cid:durableId="1251885553">
    <w:abstractNumId w:val="93"/>
  </w:num>
  <w:num w:numId="109" w16cid:durableId="278337708">
    <w:abstractNumId w:val="50"/>
  </w:num>
  <w:num w:numId="110" w16cid:durableId="1508863765">
    <w:abstractNumId w:val="80"/>
  </w:num>
  <w:num w:numId="111" w16cid:durableId="2142570017">
    <w:abstractNumId w:val="75"/>
  </w:num>
  <w:num w:numId="112" w16cid:durableId="1828088571">
    <w:abstractNumId w:val="90"/>
  </w:num>
  <w:num w:numId="113" w16cid:durableId="665862089">
    <w:abstractNumId w:val="56"/>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spelling="clean" w:grammar="clean"/>
  <w:defaultTabStop w:val="720"/>
  <w:doNotHyphenateCap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7AEA"/>
    <w:rsid w:val="00000112"/>
    <w:rsid w:val="00004E12"/>
    <w:rsid w:val="00005608"/>
    <w:rsid w:val="00011686"/>
    <w:rsid w:val="000137A0"/>
    <w:rsid w:val="00013973"/>
    <w:rsid w:val="000215F3"/>
    <w:rsid w:val="0002258F"/>
    <w:rsid w:val="00022E47"/>
    <w:rsid w:val="00024030"/>
    <w:rsid w:val="00024737"/>
    <w:rsid w:val="00035030"/>
    <w:rsid w:val="00037C93"/>
    <w:rsid w:val="000406F5"/>
    <w:rsid w:val="000533F7"/>
    <w:rsid w:val="00065DC5"/>
    <w:rsid w:val="0006620B"/>
    <w:rsid w:val="000678E3"/>
    <w:rsid w:val="00075317"/>
    <w:rsid w:val="00082554"/>
    <w:rsid w:val="00092E14"/>
    <w:rsid w:val="000977C0"/>
    <w:rsid w:val="000A39F7"/>
    <w:rsid w:val="000A7452"/>
    <w:rsid w:val="000A7A39"/>
    <w:rsid w:val="000A7E23"/>
    <w:rsid w:val="000C0479"/>
    <w:rsid w:val="000C41D1"/>
    <w:rsid w:val="000C4A74"/>
    <w:rsid w:val="000C4C34"/>
    <w:rsid w:val="000C5467"/>
    <w:rsid w:val="000D4C6C"/>
    <w:rsid w:val="000E05CF"/>
    <w:rsid w:val="000E0A2B"/>
    <w:rsid w:val="000E0C10"/>
    <w:rsid w:val="000E2DB0"/>
    <w:rsid w:val="000E307C"/>
    <w:rsid w:val="000E3729"/>
    <w:rsid w:val="00101445"/>
    <w:rsid w:val="00104A18"/>
    <w:rsid w:val="00115B9F"/>
    <w:rsid w:val="00120BCF"/>
    <w:rsid w:val="001307E2"/>
    <w:rsid w:val="001370C3"/>
    <w:rsid w:val="001424A0"/>
    <w:rsid w:val="00146743"/>
    <w:rsid w:val="00150BD0"/>
    <w:rsid w:val="00151AD2"/>
    <w:rsid w:val="00163330"/>
    <w:rsid w:val="00167F2E"/>
    <w:rsid w:val="00170660"/>
    <w:rsid w:val="0017617F"/>
    <w:rsid w:val="00182493"/>
    <w:rsid w:val="00185AB9"/>
    <w:rsid w:val="001870B1"/>
    <w:rsid w:val="00191BF2"/>
    <w:rsid w:val="00194DE4"/>
    <w:rsid w:val="001A051F"/>
    <w:rsid w:val="001B1989"/>
    <w:rsid w:val="001B29A1"/>
    <w:rsid w:val="001B533A"/>
    <w:rsid w:val="001B7549"/>
    <w:rsid w:val="001C074E"/>
    <w:rsid w:val="001C0F1D"/>
    <w:rsid w:val="001C7A6C"/>
    <w:rsid w:val="001D1E2D"/>
    <w:rsid w:val="001D1F58"/>
    <w:rsid w:val="001D68D7"/>
    <w:rsid w:val="00204BF1"/>
    <w:rsid w:val="00204DC2"/>
    <w:rsid w:val="00205B75"/>
    <w:rsid w:val="002113A1"/>
    <w:rsid w:val="002113C4"/>
    <w:rsid w:val="002149F6"/>
    <w:rsid w:val="0022026C"/>
    <w:rsid w:val="00220465"/>
    <w:rsid w:val="00220A0D"/>
    <w:rsid w:val="00231F77"/>
    <w:rsid w:val="00240788"/>
    <w:rsid w:val="002442C8"/>
    <w:rsid w:val="00254350"/>
    <w:rsid w:val="0025447C"/>
    <w:rsid w:val="0025765C"/>
    <w:rsid w:val="002605D6"/>
    <w:rsid w:val="002678C0"/>
    <w:rsid w:val="00272075"/>
    <w:rsid w:val="00274AAB"/>
    <w:rsid w:val="00275C39"/>
    <w:rsid w:val="00277DCA"/>
    <w:rsid w:val="00280D82"/>
    <w:rsid w:val="00282A83"/>
    <w:rsid w:val="00287933"/>
    <w:rsid w:val="00295ECB"/>
    <w:rsid w:val="002A3910"/>
    <w:rsid w:val="002A4939"/>
    <w:rsid w:val="002A6CF6"/>
    <w:rsid w:val="002A7E0B"/>
    <w:rsid w:val="002A7EDF"/>
    <w:rsid w:val="002B0BC4"/>
    <w:rsid w:val="002C2AA7"/>
    <w:rsid w:val="002C2B6B"/>
    <w:rsid w:val="002C5F34"/>
    <w:rsid w:val="002E20FD"/>
    <w:rsid w:val="002E7274"/>
    <w:rsid w:val="00301950"/>
    <w:rsid w:val="00304D5F"/>
    <w:rsid w:val="003062C2"/>
    <w:rsid w:val="003122BC"/>
    <w:rsid w:val="003131B0"/>
    <w:rsid w:val="00316169"/>
    <w:rsid w:val="00325DD0"/>
    <w:rsid w:val="00325E11"/>
    <w:rsid w:val="003345E0"/>
    <w:rsid w:val="0034070F"/>
    <w:rsid w:val="003423A3"/>
    <w:rsid w:val="0034547C"/>
    <w:rsid w:val="00354925"/>
    <w:rsid w:val="00360BB8"/>
    <w:rsid w:val="00365999"/>
    <w:rsid w:val="0037034C"/>
    <w:rsid w:val="00370CBF"/>
    <w:rsid w:val="00373C48"/>
    <w:rsid w:val="003874FC"/>
    <w:rsid w:val="00391199"/>
    <w:rsid w:val="003917B6"/>
    <w:rsid w:val="003931BB"/>
    <w:rsid w:val="00395916"/>
    <w:rsid w:val="003A6326"/>
    <w:rsid w:val="003A7783"/>
    <w:rsid w:val="003B1F84"/>
    <w:rsid w:val="003C525A"/>
    <w:rsid w:val="003C5BD5"/>
    <w:rsid w:val="003C6860"/>
    <w:rsid w:val="003D4DC8"/>
    <w:rsid w:val="003E2518"/>
    <w:rsid w:val="004058C9"/>
    <w:rsid w:val="00407CD9"/>
    <w:rsid w:val="00411859"/>
    <w:rsid w:val="004127C1"/>
    <w:rsid w:val="00421075"/>
    <w:rsid w:val="004262BF"/>
    <w:rsid w:val="004275FE"/>
    <w:rsid w:val="00435086"/>
    <w:rsid w:val="00441C40"/>
    <w:rsid w:val="00452A80"/>
    <w:rsid w:val="00457B88"/>
    <w:rsid w:val="00462BE6"/>
    <w:rsid w:val="00462F4C"/>
    <w:rsid w:val="00471516"/>
    <w:rsid w:val="0047323B"/>
    <w:rsid w:val="00480CEC"/>
    <w:rsid w:val="004855F5"/>
    <w:rsid w:val="00487FCE"/>
    <w:rsid w:val="004929DC"/>
    <w:rsid w:val="004A28A4"/>
    <w:rsid w:val="004A4A46"/>
    <w:rsid w:val="004B38FD"/>
    <w:rsid w:val="004B3984"/>
    <w:rsid w:val="004B4D59"/>
    <w:rsid w:val="004B55EA"/>
    <w:rsid w:val="004C37D1"/>
    <w:rsid w:val="004C4609"/>
    <w:rsid w:val="004C61D7"/>
    <w:rsid w:val="004D73E4"/>
    <w:rsid w:val="004E43D8"/>
    <w:rsid w:val="004E4D3E"/>
    <w:rsid w:val="004F1B4F"/>
    <w:rsid w:val="004F4B8E"/>
    <w:rsid w:val="004F5918"/>
    <w:rsid w:val="004F7AEA"/>
    <w:rsid w:val="0050621B"/>
    <w:rsid w:val="00506A2F"/>
    <w:rsid w:val="00517CEF"/>
    <w:rsid w:val="00520BD2"/>
    <w:rsid w:val="005222BE"/>
    <w:rsid w:val="005261E1"/>
    <w:rsid w:val="00526798"/>
    <w:rsid w:val="0053128B"/>
    <w:rsid w:val="0053199D"/>
    <w:rsid w:val="00532682"/>
    <w:rsid w:val="00543DFA"/>
    <w:rsid w:val="00545BDA"/>
    <w:rsid w:val="00546813"/>
    <w:rsid w:val="0054765B"/>
    <w:rsid w:val="00550C17"/>
    <w:rsid w:val="00551B5B"/>
    <w:rsid w:val="00552181"/>
    <w:rsid w:val="00554A2F"/>
    <w:rsid w:val="005569F6"/>
    <w:rsid w:val="00562982"/>
    <w:rsid w:val="00562F40"/>
    <w:rsid w:val="005640D8"/>
    <w:rsid w:val="00570998"/>
    <w:rsid w:val="0057440F"/>
    <w:rsid w:val="00581476"/>
    <w:rsid w:val="005878E1"/>
    <w:rsid w:val="005978B4"/>
    <w:rsid w:val="005A3007"/>
    <w:rsid w:val="005A521E"/>
    <w:rsid w:val="005B1B89"/>
    <w:rsid w:val="005C53B1"/>
    <w:rsid w:val="005C58D6"/>
    <w:rsid w:val="005D71C1"/>
    <w:rsid w:val="005E318F"/>
    <w:rsid w:val="005F3882"/>
    <w:rsid w:val="005F6E9D"/>
    <w:rsid w:val="005F79EB"/>
    <w:rsid w:val="00604427"/>
    <w:rsid w:val="00605C13"/>
    <w:rsid w:val="006147FB"/>
    <w:rsid w:val="006209BD"/>
    <w:rsid w:val="00622BDC"/>
    <w:rsid w:val="006347C7"/>
    <w:rsid w:val="00642EDB"/>
    <w:rsid w:val="00646789"/>
    <w:rsid w:val="00646DBF"/>
    <w:rsid w:val="006478E3"/>
    <w:rsid w:val="00647C3A"/>
    <w:rsid w:val="00650768"/>
    <w:rsid w:val="006508B7"/>
    <w:rsid w:val="006509C7"/>
    <w:rsid w:val="00650EFF"/>
    <w:rsid w:val="006665B7"/>
    <w:rsid w:val="0066784B"/>
    <w:rsid w:val="006678B0"/>
    <w:rsid w:val="00682687"/>
    <w:rsid w:val="00682873"/>
    <w:rsid w:val="00684CCE"/>
    <w:rsid w:val="0069104F"/>
    <w:rsid w:val="00694DC2"/>
    <w:rsid w:val="00695D93"/>
    <w:rsid w:val="006977C2"/>
    <w:rsid w:val="006A21B3"/>
    <w:rsid w:val="006A3B86"/>
    <w:rsid w:val="006B274B"/>
    <w:rsid w:val="006B46F8"/>
    <w:rsid w:val="006B60C5"/>
    <w:rsid w:val="006E089C"/>
    <w:rsid w:val="006E69C8"/>
    <w:rsid w:val="006E7B0D"/>
    <w:rsid w:val="006F08A5"/>
    <w:rsid w:val="006F1FE8"/>
    <w:rsid w:val="006F3037"/>
    <w:rsid w:val="006F5178"/>
    <w:rsid w:val="006F7AE1"/>
    <w:rsid w:val="007018E7"/>
    <w:rsid w:val="00706F16"/>
    <w:rsid w:val="00712C3F"/>
    <w:rsid w:val="00717CF6"/>
    <w:rsid w:val="007201A4"/>
    <w:rsid w:val="007226E5"/>
    <w:rsid w:val="00723AEB"/>
    <w:rsid w:val="00727A2F"/>
    <w:rsid w:val="00733B53"/>
    <w:rsid w:val="00740ED8"/>
    <w:rsid w:val="00741A7D"/>
    <w:rsid w:val="007420F1"/>
    <w:rsid w:val="00760457"/>
    <w:rsid w:val="00762E04"/>
    <w:rsid w:val="007631DB"/>
    <w:rsid w:val="00764A1D"/>
    <w:rsid w:val="00765452"/>
    <w:rsid w:val="007654CC"/>
    <w:rsid w:val="007669A5"/>
    <w:rsid w:val="00767BA7"/>
    <w:rsid w:val="00770F86"/>
    <w:rsid w:val="00783BFB"/>
    <w:rsid w:val="00784468"/>
    <w:rsid w:val="00785B09"/>
    <w:rsid w:val="00786912"/>
    <w:rsid w:val="007A2A5D"/>
    <w:rsid w:val="007B089A"/>
    <w:rsid w:val="007B2739"/>
    <w:rsid w:val="007B3144"/>
    <w:rsid w:val="007B6FD6"/>
    <w:rsid w:val="007B7E08"/>
    <w:rsid w:val="007C4E4E"/>
    <w:rsid w:val="007D1556"/>
    <w:rsid w:val="007D589C"/>
    <w:rsid w:val="007E3B6D"/>
    <w:rsid w:val="007E5AA3"/>
    <w:rsid w:val="007F11F3"/>
    <w:rsid w:val="007F68D4"/>
    <w:rsid w:val="007F7B45"/>
    <w:rsid w:val="00811F21"/>
    <w:rsid w:val="00813887"/>
    <w:rsid w:val="008154EE"/>
    <w:rsid w:val="00815551"/>
    <w:rsid w:val="0082595C"/>
    <w:rsid w:val="00830607"/>
    <w:rsid w:val="00831C4D"/>
    <w:rsid w:val="00832670"/>
    <w:rsid w:val="00833A1D"/>
    <w:rsid w:val="00843F84"/>
    <w:rsid w:val="00850BBA"/>
    <w:rsid w:val="00857344"/>
    <w:rsid w:val="0086253F"/>
    <w:rsid w:val="00865DF5"/>
    <w:rsid w:val="00867ADA"/>
    <w:rsid w:val="00881C70"/>
    <w:rsid w:val="00882F89"/>
    <w:rsid w:val="0088746E"/>
    <w:rsid w:val="00893544"/>
    <w:rsid w:val="008A3C51"/>
    <w:rsid w:val="008A4659"/>
    <w:rsid w:val="008A6D35"/>
    <w:rsid w:val="008B08DA"/>
    <w:rsid w:val="008B0B39"/>
    <w:rsid w:val="008B33C5"/>
    <w:rsid w:val="008B63FB"/>
    <w:rsid w:val="008C06B5"/>
    <w:rsid w:val="008C136B"/>
    <w:rsid w:val="008C16CA"/>
    <w:rsid w:val="008C229B"/>
    <w:rsid w:val="008C4AC6"/>
    <w:rsid w:val="008C572C"/>
    <w:rsid w:val="008C6B0B"/>
    <w:rsid w:val="008D3CE5"/>
    <w:rsid w:val="008E7A89"/>
    <w:rsid w:val="008F182F"/>
    <w:rsid w:val="008F2867"/>
    <w:rsid w:val="008F4121"/>
    <w:rsid w:val="008F58FE"/>
    <w:rsid w:val="00900049"/>
    <w:rsid w:val="00900832"/>
    <w:rsid w:val="0090413D"/>
    <w:rsid w:val="00905AB8"/>
    <w:rsid w:val="00906A02"/>
    <w:rsid w:val="00906CE6"/>
    <w:rsid w:val="009075D7"/>
    <w:rsid w:val="00913FA3"/>
    <w:rsid w:val="00915017"/>
    <w:rsid w:val="00915131"/>
    <w:rsid w:val="00917D0E"/>
    <w:rsid w:val="0092278E"/>
    <w:rsid w:val="00922DC9"/>
    <w:rsid w:val="0092330D"/>
    <w:rsid w:val="00934482"/>
    <w:rsid w:val="0093639B"/>
    <w:rsid w:val="0094585A"/>
    <w:rsid w:val="0095015E"/>
    <w:rsid w:val="00953328"/>
    <w:rsid w:val="009533A7"/>
    <w:rsid w:val="00953CEE"/>
    <w:rsid w:val="009569B2"/>
    <w:rsid w:val="00966377"/>
    <w:rsid w:val="009663CB"/>
    <w:rsid w:val="00966D4F"/>
    <w:rsid w:val="00967C1A"/>
    <w:rsid w:val="009705A9"/>
    <w:rsid w:val="00973A62"/>
    <w:rsid w:val="00980D91"/>
    <w:rsid w:val="009810F6"/>
    <w:rsid w:val="009868CE"/>
    <w:rsid w:val="00992CEA"/>
    <w:rsid w:val="009951B7"/>
    <w:rsid w:val="009A0561"/>
    <w:rsid w:val="009B6087"/>
    <w:rsid w:val="009B6DAA"/>
    <w:rsid w:val="009C13A0"/>
    <w:rsid w:val="009C1DBA"/>
    <w:rsid w:val="009C36AF"/>
    <w:rsid w:val="009C5B9B"/>
    <w:rsid w:val="009C5DAB"/>
    <w:rsid w:val="009D00A4"/>
    <w:rsid w:val="009D5376"/>
    <w:rsid w:val="009E3895"/>
    <w:rsid w:val="009E3982"/>
    <w:rsid w:val="009E5C87"/>
    <w:rsid w:val="009E740F"/>
    <w:rsid w:val="009F7231"/>
    <w:rsid w:val="00A021FE"/>
    <w:rsid w:val="00A04031"/>
    <w:rsid w:val="00A137F9"/>
    <w:rsid w:val="00A173E7"/>
    <w:rsid w:val="00A17EDE"/>
    <w:rsid w:val="00A20EEC"/>
    <w:rsid w:val="00A26D0C"/>
    <w:rsid w:val="00A31E2D"/>
    <w:rsid w:val="00A528F2"/>
    <w:rsid w:val="00A53387"/>
    <w:rsid w:val="00A67A9A"/>
    <w:rsid w:val="00A70374"/>
    <w:rsid w:val="00A737FF"/>
    <w:rsid w:val="00A769ED"/>
    <w:rsid w:val="00A77C76"/>
    <w:rsid w:val="00A83AEE"/>
    <w:rsid w:val="00A93931"/>
    <w:rsid w:val="00AA0D56"/>
    <w:rsid w:val="00AA47F2"/>
    <w:rsid w:val="00AA7DFC"/>
    <w:rsid w:val="00AB0588"/>
    <w:rsid w:val="00AC0F8C"/>
    <w:rsid w:val="00AC209E"/>
    <w:rsid w:val="00AC4636"/>
    <w:rsid w:val="00AC61C4"/>
    <w:rsid w:val="00AD4072"/>
    <w:rsid w:val="00AD6FF6"/>
    <w:rsid w:val="00AE1C70"/>
    <w:rsid w:val="00AF5418"/>
    <w:rsid w:val="00AF6228"/>
    <w:rsid w:val="00AF635D"/>
    <w:rsid w:val="00B02EE9"/>
    <w:rsid w:val="00B0341F"/>
    <w:rsid w:val="00B070CF"/>
    <w:rsid w:val="00B07ACE"/>
    <w:rsid w:val="00B11B16"/>
    <w:rsid w:val="00B1512A"/>
    <w:rsid w:val="00B211F1"/>
    <w:rsid w:val="00B40CFA"/>
    <w:rsid w:val="00B40D0B"/>
    <w:rsid w:val="00B44E48"/>
    <w:rsid w:val="00B46194"/>
    <w:rsid w:val="00B46DE3"/>
    <w:rsid w:val="00B54C1C"/>
    <w:rsid w:val="00B60CA6"/>
    <w:rsid w:val="00B63785"/>
    <w:rsid w:val="00B652D9"/>
    <w:rsid w:val="00B65800"/>
    <w:rsid w:val="00B66E32"/>
    <w:rsid w:val="00B6775B"/>
    <w:rsid w:val="00B67B01"/>
    <w:rsid w:val="00B81E63"/>
    <w:rsid w:val="00B936DD"/>
    <w:rsid w:val="00BA7731"/>
    <w:rsid w:val="00BA780C"/>
    <w:rsid w:val="00BB4E5A"/>
    <w:rsid w:val="00BB67BD"/>
    <w:rsid w:val="00BC3695"/>
    <w:rsid w:val="00BC6E55"/>
    <w:rsid w:val="00BD233C"/>
    <w:rsid w:val="00BD5D13"/>
    <w:rsid w:val="00BD7036"/>
    <w:rsid w:val="00BE0DE6"/>
    <w:rsid w:val="00BE2C06"/>
    <w:rsid w:val="00C00380"/>
    <w:rsid w:val="00C015B3"/>
    <w:rsid w:val="00C100EE"/>
    <w:rsid w:val="00C2495F"/>
    <w:rsid w:val="00C3483E"/>
    <w:rsid w:val="00C42B92"/>
    <w:rsid w:val="00C43BFF"/>
    <w:rsid w:val="00C4471E"/>
    <w:rsid w:val="00C46371"/>
    <w:rsid w:val="00C57E95"/>
    <w:rsid w:val="00C659D6"/>
    <w:rsid w:val="00C65BAB"/>
    <w:rsid w:val="00C70667"/>
    <w:rsid w:val="00C71C2A"/>
    <w:rsid w:val="00C74031"/>
    <w:rsid w:val="00C74DCD"/>
    <w:rsid w:val="00C80233"/>
    <w:rsid w:val="00C80AC1"/>
    <w:rsid w:val="00C8102E"/>
    <w:rsid w:val="00C96D7D"/>
    <w:rsid w:val="00CA20B5"/>
    <w:rsid w:val="00CA41C0"/>
    <w:rsid w:val="00CB3279"/>
    <w:rsid w:val="00CB5231"/>
    <w:rsid w:val="00CB6CD3"/>
    <w:rsid w:val="00CC1FF5"/>
    <w:rsid w:val="00CC2DFC"/>
    <w:rsid w:val="00CC3C3D"/>
    <w:rsid w:val="00CC59D4"/>
    <w:rsid w:val="00CD452C"/>
    <w:rsid w:val="00CD7554"/>
    <w:rsid w:val="00CE0D31"/>
    <w:rsid w:val="00CE75D2"/>
    <w:rsid w:val="00CF4C6F"/>
    <w:rsid w:val="00CF5F2D"/>
    <w:rsid w:val="00CF6B98"/>
    <w:rsid w:val="00D039D7"/>
    <w:rsid w:val="00D047EE"/>
    <w:rsid w:val="00D04FD6"/>
    <w:rsid w:val="00D0705C"/>
    <w:rsid w:val="00D12B63"/>
    <w:rsid w:val="00D16D28"/>
    <w:rsid w:val="00D20222"/>
    <w:rsid w:val="00D22A44"/>
    <w:rsid w:val="00D22EEC"/>
    <w:rsid w:val="00D246BC"/>
    <w:rsid w:val="00D31524"/>
    <w:rsid w:val="00D339AA"/>
    <w:rsid w:val="00D33BFB"/>
    <w:rsid w:val="00D35EEC"/>
    <w:rsid w:val="00D363F3"/>
    <w:rsid w:val="00D475AB"/>
    <w:rsid w:val="00D50E0C"/>
    <w:rsid w:val="00D53D0E"/>
    <w:rsid w:val="00D54F9B"/>
    <w:rsid w:val="00D55B0B"/>
    <w:rsid w:val="00D57B81"/>
    <w:rsid w:val="00D60CF2"/>
    <w:rsid w:val="00D61EA3"/>
    <w:rsid w:val="00D87430"/>
    <w:rsid w:val="00D937E5"/>
    <w:rsid w:val="00D971C5"/>
    <w:rsid w:val="00DA3EB4"/>
    <w:rsid w:val="00DA486F"/>
    <w:rsid w:val="00DA6212"/>
    <w:rsid w:val="00DB7AD9"/>
    <w:rsid w:val="00DB7D50"/>
    <w:rsid w:val="00DC1CE3"/>
    <w:rsid w:val="00DC5FD7"/>
    <w:rsid w:val="00DD7901"/>
    <w:rsid w:val="00DE38C0"/>
    <w:rsid w:val="00DE3D8F"/>
    <w:rsid w:val="00DE468B"/>
    <w:rsid w:val="00DE5713"/>
    <w:rsid w:val="00DF0412"/>
    <w:rsid w:val="00DF0899"/>
    <w:rsid w:val="00DF3F01"/>
    <w:rsid w:val="00DF5C3A"/>
    <w:rsid w:val="00E0032C"/>
    <w:rsid w:val="00E04340"/>
    <w:rsid w:val="00E07485"/>
    <w:rsid w:val="00E10E42"/>
    <w:rsid w:val="00E11504"/>
    <w:rsid w:val="00E13ABA"/>
    <w:rsid w:val="00E14628"/>
    <w:rsid w:val="00E25AE9"/>
    <w:rsid w:val="00E3048B"/>
    <w:rsid w:val="00E31CFC"/>
    <w:rsid w:val="00E3223C"/>
    <w:rsid w:val="00E47586"/>
    <w:rsid w:val="00E53580"/>
    <w:rsid w:val="00E65A17"/>
    <w:rsid w:val="00E74EA3"/>
    <w:rsid w:val="00E756ED"/>
    <w:rsid w:val="00E81EC8"/>
    <w:rsid w:val="00E83B41"/>
    <w:rsid w:val="00E90035"/>
    <w:rsid w:val="00E91496"/>
    <w:rsid w:val="00E93126"/>
    <w:rsid w:val="00E93F31"/>
    <w:rsid w:val="00E942DA"/>
    <w:rsid w:val="00EA25DB"/>
    <w:rsid w:val="00EC1DC4"/>
    <w:rsid w:val="00EC238F"/>
    <w:rsid w:val="00EC5D61"/>
    <w:rsid w:val="00ED7135"/>
    <w:rsid w:val="00ED76C4"/>
    <w:rsid w:val="00EE4487"/>
    <w:rsid w:val="00EE58B1"/>
    <w:rsid w:val="00EF686C"/>
    <w:rsid w:val="00EF7166"/>
    <w:rsid w:val="00F010E5"/>
    <w:rsid w:val="00F07A45"/>
    <w:rsid w:val="00F106F4"/>
    <w:rsid w:val="00F1122D"/>
    <w:rsid w:val="00F219AB"/>
    <w:rsid w:val="00F21A6F"/>
    <w:rsid w:val="00F25C94"/>
    <w:rsid w:val="00F2726D"/>
    <w:rsid w:val="00F31702"/>
    <w:rsid w:val="00F32579"/>
    <w:rsid w:val="00F52937"/>
    <w:rsid w:val="00F54FF8"/>
    <w:rsid w:val="00F56A51"/>
    <w:rsid w:val="00F6148D"/>
    <w:rsid w:val="00F615BA"/>
    <w:rsid w:val="00F76C4F"/>
    <w:rsid w:val="00F779FA"/>
    <w:rsid w:val="00F81317"/>
    <w:rsid w:val="00F850B7"/>
    <w:rsid w:val="00F86EE7"/>
    <w:rsid w:val="00F952C9"/>
    <w:rsid w:val="00F96862"/>
    <w:rsid w:val="00FA1EEE"/>
    <w:rsid w:val="00FA2046"/>
    <w:rsid w:val="00FA53B6"/>
    <w:rsid w:val="00FA6FE6"/>
    <w:rsid w:val="00FB1F8E"/>
    <w:rsid w:val="00FB4547"/>
    <w:rsid w:val="00FB76AA"/>
    <w:rsid w:val="00FC0A60"/>
    <w:rsid w:val="00FC442B"/>
    <w:rsid w:val="00FC649B"/>
    <w:rsid w:val="00FC6AC1"/>
    <w:rsid w:val="00FC6B29"/>
    <w:rsid w:val="00FD032F"/>
    <w:rsid w:val="00FD144A"/>
    <w:rsid w:val="00FD7F6B"/>
    <w:rsid w:val="00FE20B4"/>
    <w:rsid w:val="00FE5959"/>
    <w:rsid w:val="00FE7EDB"/>
    <w:rsid w:val="00FF0A78"/>
    <w:rsid w:val="00FF15D0"/>
    <w:rsid w:val="00FF28A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D2F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BodyText"/>
    <w:uiPriority w:val="1"/>
    <w:qFormat/>
    <w:rsid w:val="00D50E0C"/>
    <w:pPr>
      <w:outlineLvl w:val="0"/>
    </w:pPr>
    <w:rPr>
      <w:b/>
      <w:bCs/>
      <w:sz w:val="28"/>
      <w:szCs w:val="28"/>
    </w:rPr>
  </w:style>
  <w:style w:type="paragraph" w:styleId="Heading2">
    <w:name w:val="heading 2"/>
    <w:basedOn w:val="Normal"/>
    <w:uiPriority w:val="1"/>
    <w:qFormat/>
    <w:rsid w:val="00BA780C"/>
    <w:pPr>
      <w:outlineLvl w:val="1"/>
    </w:pPr>
    <w:rPr>
      <w:i/>
      <w:sz w:val="24"/>
      <w:szCs w:val="24"/>
    </w:rPr>
  </w:style>
  <w:style w:type="paragraph" w:styleId="Heading3">
    <w:name w:val="heading 3"/>
    <w:basedOn w:val="Normal"/>
    <w:uiPriority w:val="1"/>
    <w:qFormat/>
    <w:rsid w:val="005F6E9D"/>
    <w:pP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770F86"/>
    <w:pPr>
      <w:jc w:val="both"/>
    </w:pPr>
    <w:rPr>
      <w:noProof/>
      <w:color w:val="231F20"/>
      <w:sz w:val="24"/>
      <w:szCs w:val="24"/>
    </w:rPr>
  </w:style>
  <w:style w:type="paragraph" w:styleId="ListParagraph">
    <w:name w:val="List Paragraph"/>
    <w:basedOn w:val="Normal"/>
    <w:uiPriority w:val="1"/>
    <w:qFormat/>
    <w:pPr>
      <w:spacing w:before="130"/>
      <w:ind w:left="1740" w:hanging="500"/>
    </w:pPr>
  </w:style>
  <w:style w:type="paragraph" w:customStyle="1" w:styleId="TableParagraph">
    <w:name w:val="Table Paragraph"/>
    <w:basedOn w:val="Normal"/>
    <w:uiPriority w:val="1"/>
    <w:qFormat/>
    <w:pPr>
      <w:spacing w:before="60"/>
      <w:jc w:val="right"/>
    </w:pPr>
  </w:style>
  <w:style w:type="paragraph" w:styleId="Header">
    <w:name w:val="header"/>
    <w:basedOn w:val="Normal"/>
    <w:link w:val="HeaderChar"/>
    <w:unhideWhenUsed/>
    <w:rsid w:val="00EC238F"/>
    <w:pPr>
      <w:tabs>
        <w:tab w:val="center" w:pos="4513"/>
        <w:tab w:val="right" w:pos="9026"/>
      </w:tabs>
    </w:pPr>
  </w:style>
  <w:style w:type="character" w:customStyle="1" w:styleId="HeaderChar">
    <w:name w:val="Header Char"/>
    <w:basedOn w:val="DefaultParagraphFont"/>
    <w:link w:val="Header"/>
    <w:rsid w:val="00EC238F"/>
    <w:rPr>
      <w:rFonts w:ascii="Times New Roman" w:eastAsia="Times New Roman" w:hAnsi="Times New Roman" w:cs="Times New Roman"/>
    </w:rPr>
  </w:style>
  <w:style w:type="paragraph" w:styleId="Footer">
    <w:name w:val="footer"/>
    <w:basedOn w:val="Normal"/>
    <w:link w:val="FooterChar"/>
    <w:unhideWhenUsed/>
    <w:rsid w:val="00EC238F"/>
    <w:pPr>
      <w:tabs>
        <w:tab w:val="center" w:pos="4513"/>
        <w:tab w:val="right" w:pos="9026"/>
      </w:tabs>
    </w:pPr>
  </w:style>
  <w:style w:type="character" w:customStyle="1" w:styleId="FooterChar">
    <w:name w:val="Footer Char"/>
    <w:basedOn w:val="DefaultParagraphFont"/>
    <w:link w:val="Footer"/>
    <w:rsid w:val="00EC238F"/>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2A7EDF"/>
    <w:rPr>
      <w:sz w:val="16"/>
      <w:szCs w:val="16"/>
    </w:rPr>
  </w:style>
  <w:style w:type="paragraph" w:styleId="CommentText">
    <w:name w:val="annotation text"/>
    <w:basedOn w:val="Normal"/>
    <w:link w:val="CommentTextChar"/>
    <w:uiPriority w:val="99"/>
    <w:semiHidden/>
    <w:unhideWhenUsed/>
    <w:rsid w:val="002A7EDF"/>
    <w:rPr>
      <w:sz w:val="20"/>
      <w:szCs w:val="20"/>
    </w:rPr>
  </w:style>
  <w:style w:type="character" w:customStyle="1" w:styleId="CommentTextChar">
    <w:name w:val="Comment Text Char"/>
    <w:basedOn w:val="DefaultParagraphFont"/>
    <w:link w:val="CommentText"/>
    <w:uiPriority w:val="99"/>
    <w:semiHidden/>
    <w:rsid w:val="002A7ED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A7EDF"/>
    <w:rPr>
      <w:b/>
      <w:bCs/>
    </w:rPr>
  </w:style>
  <w:style w:type="character" w:customStyle="1" w:styleId="CommentSubjectChar">
    <w:name w:val="Comment Subject Char"/>
    <w:basedOn w:val="CommentTextChar"/>
    <w:link w:val="CommentSubject"/>
    <w:uiPriority w:val="99"/>
    <w:semiHidden/>
    <w:rsid w:val="002A7EDF"/>
    <w:rPr>
      <w:rFonts w:ascii="Times New Roman" w:eastAsia="Times New Roman" w:hAnsi="Times New Roman" w:cs="Times New Roman"/>
      <w:b/>
      <w:bCs/>
      <w:sz w:val="20"/>
      <w:szCs w:val="20"/>
    </w:rPr>
  </w:style>
  <w:style w:type="paragraph" w:styleId="Revision">
    <w:name w:val="Revision"/>
    <w:hidden/>
    <w:uiPriority w:val="99"/>
    <w:semiHidden/>
    <w:rsid w:val="002A7EDF"/>
    <w:pPr>
      <w:widowControl/>
      <w:autoSpaceDE/>
      <w:autoSpaceDN/>
    </w:pPr>
    <w:rPr>
      <w:rFonts w:ascii="Times New Roman" w:eastAsia="Times New Roman" w:hAnsi="Times New Roman" w:cs="Times New Roman"/>
    </w:rPr>
  </w:style>
  <w:style w:type="table" w:styleId="TableGrid">
    <w:name w:val="Table Grid"/>
    <w:basedOn w:val="TableNormal"/>
    <w:uiPriority w:val="39"/>
    <w:rsid w:val="00551B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0977C0"/>
    <w:rPr>
      <w:sz w:val="20"/>
      <w:szCs w:val="20"/>
    </w:rPr>
  </w:style>
  <w:style w:type="character" w:customStyle="1" w:styleId="FootnoteTextChar">
    <w:name w:val="Footnote Text Char"/>
    <w:basedOn w:val="DefaultParagraphFont"/>
    <w:link w:val="FootnoteText"/>
    <w:uiPriority w:val="99"/>
    <w:semiHidden/>
    <w:rsid w:val="000977C0"/>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0977C0"/>
    <w:rPr>
      <w:vertAlign w:val="superscript"/>
    </w:rPr>
  </w:style>
  <w:style w:type="character" w:styleId="PageNumber">
    <w:name w:val="page number"/>
    <w:basedOn w:val="DefaultParagraphFont"/>
    <w:semiHidden/>
    <w:rsid w:val="00FC6B29"/>
  </w:style>
  <w:style w:type="paragraph" w:styleId="TOCHeading">
    <w:name w:val="TOC Heading"/>
    <w:basedOn w:val="Heading1"/>
    <w:next w:val="Normal"/>
    <w:uiPriority w:val="39"/>
    <w:unhideWhenUsed/>
    <w:qFormat/>
    <w:rsid w:val="00706F16"/>
    <w:pPr>
      <w:keepNext/>
      <w:keepLines/>
      <w:widowControl/>
      <w:autoSpaceDE/>
      <w:autoSpaceDN/>
      <w:spacing w:before="240" w:line="259" w:lineRule="auto"/>
      <w:jc w:val="left"/>
      <w:outlineLvl w:val="9"/>
    </w:pPr>
    <w:rPr>
      <w:rFonts w:asciiTheme="majorHAnsi" w:eastAsiaTheme="majorEastAsia" w:hAnsiTheme="majorHAnsi" w:cstheme="majorBidi"/>
      <w:b w:val="0"/>
      <w:bCs w:val="0"/>
      <w:noProof w:val="0"/>
      <w:color w:val="365F91" w:themeColor="accent1" w:themeShade="BF"/>
      <w:sz w:val="32"/>
      <w:szCs w:val="32"/>
      <w:lang w:val="en-US"/>
    </w:rPr>
  </w:style>
  <w:style w:type="paragraph" w:styleId="TOC1">
    <w:name w:val="toc 1"/>
    <w:basedOn w:val="Normal"/>
    <w:next w:val="Normal"/>
    <w:autoRedefine/>
    <w:uiPriority w:val="39"/>
    <w:unhideWhenUsed/>
    <w:rsid w:val="00706F16"/>
    <w:pPr>
      <w:spacing w:after="100"/>
    </w:pPr>
  </w:style>
  <w:style w:type="paragraph" w:styleId="TOC2">
    <w:name w:val="toc 2"/>
    <w:basedOn w:val="Normal"/>
    <w:next w:val="Normal"/>
    <w:autoRedefine/>
    <w:uiPriority w:val="39"/>
    <w:unhideWhenUsed/>
    <w:rsid w:val="00706F16"/>
    <w:pPr>
      <w:spacing w:after="100"/>
      <w:ind w:left="220"/>
    </w:pPr>
  </w:style>
  <w:style w:type="character" w:styleId="Hyperlink">
    <w:name w:val="Hyperlink"/>
    <w:basedOn w:val="DefaultParagraphFont"/>
    <w:uiPriority w:val="99"/>
    <w:unhideWhenUsed/>
    <w:rsid w:val="00706F16"/>
    <w:rPr>
      <w:color w:val="0000FF" w:themeColor="hyperlink"/>
      <w:u w:val="single"/>
    </w:rPr>
  </w:style>
  <w:style w:type="paragraph" w:styleId="TOC3">
    <w:name w:val="toc 3"/>
    <w:basedOn w:val="Normal"/>
    <w:next w:val="Normal"/>
    <w:autoRedefine/>
    <w:uiPriority w:val="39"/>
    <w:unhideWhenUsed/>
    <w:rsid w:val="00C74031"/>
    <w:pPr>
      <w:tabs>
        <w:tab w:val="right" w:leader="dot" w:pos="9062"/>
      </w:tabs>
      <w:spacing w:line="360" w:lineRule="auto"/>
      <w:ind w:left="284"/>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d57a815-79e8-498e-8f04-9c2e9221b678">
      <Terms xmlns="http://schemas.microsoft.com/office/infopath/2007/PartnerControls"/>
    </lcf76f155ced4ddcb4097134ff3c332f>
    <TaxCatchAll xmlns="05fc81c9-325d-42ab-a312-d2989bc4c6c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s" ma:contentTypeID="0x0101006747409639620A48BB08F713A1AC624B" ma:contentTypeVersion="13" ma:contentTypeDescription="Izveidot jaunu dokumentu." ma:contentTypeScope="" ma:versionID="12a79c16c59f96a15d11ee93b1208130">
  <xsd:schema xmlns:xsd="http://www.w3.org/2001/XMLSchema" xmlns:xs="http://www.w3.org/2001/XMLSchema" xmlns:p="http://schemas.microsoft.com/office/2006/metadata/properties" xmlns:ns2="1d57a815-79e8-498e-8f04-9c2e9221b678" xmlns:ns3="05fc81c9-325d-42ab-a312-d2989bc4c6c1" targetNamespace="http://schemas.microsoft.com/office/2006/metadata/properties" ma:root="true" ma:fieldsID="587f7faa2eaa01785c356dd8f5208e97" ns2:_="" ns3:_="">
    <xsd:import namespace="1d57a815-79e8-498e-8f04-9c2e9221b678"/>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6FB11C-E414-4B20-96C6-3343EFED9AB7}">
  <ds:schemaRefs>
    <ds:schemaRef ds:uri="http://schemas.microsoft.com/office/2006/metadata/properties"/>
    <ds:schemaRef ds:uri="http://schemas.microsoft.com/office/infopath/2007/PartnerControls"/>
    <ds:schemaRef ds:uri="1d57a815-79e8-498e-8f04-9c2e9221b678"/>
    <ds:schemaRef ds:uri="05fc81c9-325d-42ab-a312-d2989bc4c6c1"/>
  </ds:schemaRefs>
</ds:datastoreItem>
</file>

<file path=customXml/itemProps2.xml><?xml version="1.0" encoding="utf-8"?>
<ds:datastoreItem xmlns:ds="http://schemas.openxmlformats.org/officeDocument/2006/customXml" ds:itemID="{6D25DB43-9EF3-4AFD-901C-2FE36DA07F41}">
  <ds:schemaRefs>
    <ds:schemaRef ds:uri="http://schemas.microsoft.com/sharepoint/v3/contenttype/forms"/>
  </ds:schemaRefs>
</ds:datastoreItem>
</file>

<file path=customXml/itemProps3.xml><?xml version="1.0" encoding="utf-8"?>
<ds:datastoreItem xmlns:ds="http://schemas.openxmlformats.org/officeDocument/2006/customXml" ds:itemID="{1927A883-72B9-4A84-AED0-AEADEBB70092}">
  <ds:schemaRefs>
    <ds:schemaRef ds:uri="http://schemas.openxmlformats.org/officeDocument/2006/bibliography"/>
  </ds:schemaRefs>
</ds:datastoreItem>
</file>

<file path=customXml/itemProps4.xml><?xml version="1.0" encoding="utf-8"?>
<ds:datastoreItem xmlns:ds="http://schemas.openxmlformats.org/officeDocument/2006/customXml" ds:itemID="{7A4AE3DA-45F2-4045-9462-EFD8E130E2D5}"/>
</file>

<file path=docProps/app.xml><?xml version="1.0" encoding="utf-8"?>
<Properties xmlns="http://schemas.openxmlformats.org/officeDocument/2006/extended-properties" xmlns:vt="http://schemas.openxmlformats.org/officeDocument/2006/docPropsVTypes">
  <Template>Normal.dotm</Template>
  <TotalTime>0</TotalTime>
  <Pages>111</Pages>
  <Words>168389</Words>
  <Characters>95983</Characters>
  <Application>Microsoft Office Word</Application>
  <DocSecurity>0</DocSecurity>
  <Lines>799</Lines>
  <Paragraphs>527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2022-07-21T06:31:00Z</dcterms:created>
  <dcterms:modified xsi:type="dcterms:W3CDTF">2023-05-30T07:04:00Z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0x0101006747409639620A48BB08F713A1AC624B</vt:lpwstr>
  </property>
  <property fmtid="{D5CDD505-2E9C-101B-9397-08002B2CF9AE}" pid="3" name="MediaServiceImageTags">
    <vt:lpwstr/>
  </property>
</Properties>
</file>