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9534F" w14:textId="77777777" w:rsidR="003B6B59" w:rsidRPr="003B6B59" w:rsidRDefault="003B6B59" w:rsidP="003B6B59">
      <w:pPr>
        <w:jc w:val="both"/>
        <w:rPr>
          <w:rFonts w:ascii="Times New Roman" w:eastAsia="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80"/>
        <w:gridCol w:w="6448"/>
      </w:tblGrid>
      <w:tr w:rsidR="003B6B59" w:rsidRPr="003B6B59" w14:paraId="2F3ED1DF" w14:textId="77777777" w:rsidTr="00FA69DC">
        <w:tc>
          <w:tcPr>
            <w:tcW w:w="1468" w:type="pct"/>
          </w:tcPr>
          <w:p w14:paraId="012DBF1E" w14:textId="77777777" w:rsidR="003B6B59" w:rsidRPr="003B6B59" w:rsidRDefault="003B6B59" w:rsidP="00303C16">
            <w:pPr>
              <w:pStyle w:val="BodyText"/>
              <w:rPr>
                <w:rFonts w:ascii="Times New Roman" w:hAnsi="Times New Roman" w:cs="Times New Roman"/>
                <w:noProof/>
              </w:rPr>
            </w:pPr>
            <w:r>
              <w:rPr>
                <w:rFonts w:ascii="Times New Roman" w:hAnsi="Times New Roman"/>
              </w:rPr>
              <w:t>IAF MD 4:2018</w:t>
            </w:r>
          </w:p>
        </w:tc>
        <w:tc>
          <w:tcPr>
            <w:tcW w:w="3532" w:type="pct"/>
          </w:tcPr>
          <w:p w14:paraId="530984F7" w14:textId="77777777" w:rsidR="003B6B59" w:rsidRPr="003B6B59" w:rsidRDefault="003B6B59" w:rsidP="00303C16">
            <w:pPr>
              <w:pStyle w:val="BodyText"/>
              <w:rPr>
                <w:rFonts w:ascii="Times New Roman" w:hAnsi="Times New Roman" w:cs="Times New Roman"/>
                <w:i/>
                <w:iCs/>
                <w:noProof/>
              </w:rPr>
            </w:pPr>
            <w:r>
              <w:rPr>
                <w:rFonts w:ascii="Times New Roman" w:hAnsi="Times New Roman"/>
                <w:i/>
              </w:rPr>
              <w:t>Starptautiskais akreditācijas forums</w:t>
            </w:r>
          </w:p>
        </w:tc>
      </w:tr>
      <w:tr w:rsidR="003B6B59" w:rsidRPr="003B6B59" w14:paraId="5EBDED88" w14:textId="77777777" w:rsidTr="00FA69DC">
        <w:trPr>
          <w:trHeight w:val="1483"/>
        </w:trPr>
        <w:tc>
          <w:tcPr>
            <w:tcW w:w="1468" w:type="pct"/>
          </w:tcPr>
          <w:p w14:paraId="18062AA9" w14:textId="77777777" w:rsidR="003B6B59" w:rsidRPr="003B6B59" w:rsidRDefault="003B6B59" w:rsidP="00303C16">
            <w:pPr>
              <w:pStyle w:val="BodyText"/>
              <w:rPr>
                <w:rFonts w:ascii="Times New Roman" w:hAnsi="Times New Roman" w:cs="Times New Roman"/>
                <w:noProof/>
              </w:rPr>
            </w:pPr>
          </w:p>
        </w:tc>
        <w:tc>
          <w:tcPr>
            <w:tcW w:w="3532" w:type="pct"/>
          </w:tcPr>
          <w:p w14:paraId="3F9F5648" w14:textId="77777777" w:rsidR="003B6B59" w:rsidRPr="003B6B59" w:rsidRDefault="003B6B59" w:rsidP="00303C16">
            <w:pPr>
              <w:pStyle w:val="BodyText"/>
              <w:rPr>
                <w:rFonts w:ascii="Times New Roman" w:hAnsi="Times New Roman" w:cs="Times New Roman"/>
                <w:i/>
                <w:iCs/>
                <w:noProof/>
              </w:rPr>
            </w:pPr>
          </w:p>
        </w:tc>
      </w:tr>
      <w:tr w:rsidR="003B6B59" w:rsidRPr="003B6B59" w14:paraId="3D871CCF" w14:textId="77777777" w:rsidTr="00FA69DC">
        <w:tc>
          <w:tcPr>
            <w:tcW w:w="1468" w:type="pct"/>
          </w:tcPr>
          <w:p w14:paraId="374E7165" w14:textId="77777777" w:rsidR="003B6B59" w:rsidRPr="003B6B59" w:rsidRDefault="003B6B59" w:rsidP="00303C16">
            <w:pPr>
              <w:pStyle w:val="BodyText"/>
              <w:rPr>
                <w:rFonts w:ascii="Times New Roman" w:hAnsi="Times New Roman" w:cs="Times New Roman"/>
                <w:noProof/>
              </w:rPr>
            </w:pPr>
            <w:r>
              <w:rPr>
                <w:rFonts w:ascii="Times New Roman" w:hAnsi="Times New Roman"/>
                <w:noProof/>
              </w:rPr>
              <w:drawing>
                <wp:inline distT="0" distB="0" distL="0" distR="0" wp14:anchorId="3AF26229" wp14:editId="7FAC8613">
                  <wp:extent cx="1076475" cy="676369"/>
                  <wp:effectExtent l="0" t="0" r="9525" b="9525"/>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1"/>
                          <a:stretch>
                            <a:fillRect/>
                          </a:stretch>
                        </pic:blipFill>
                        <pic:spPr>
                          <a:xfrm>
                            <a:off x="0" y="0"/>
                            <a:ext cx="1076475" cy="676369"/>
                          </a:xfrm>
                          <a:prstGeom prst="rect">
                            <a:avLst/>
                          </a:prstGeom>
                        </pic:spPr>
                      </pic:pic>
                    </a:graphicData>
                  </a:graphic>
                </wp:inline>
              </w:drawing>
            </w:r>
          </w:p>
        </w:tc>
        <w:tc>
          <w:tcPr>
            <w:tcW w:w="3532" w:type="pct"/>
            <w:vAlign w:val="center"/>
          </w:tcPr>
          <w:p w14:paraId="5760F440" w14:textId="77777777" w:rsidR="003B6B59" w:rsidRPr="003B6B59" w:rsidRDefault="003B6B59" w:rsidP="00303C16">
            <w:pPr>
              <w:pStyle w:val="BodyText"/>
              <w:rPr>
                <w:rFonts w:ascii="Times New Roman" w:hAnsi="Times New Roman" w:cs="Times New Roman"/>
                <w:b/>
                <w:noProof/>
                <w:sz w:val="28"/>
                <w:szCs w:val="28"/>
              </w:rPr>
            </w:pPr>
            <w:r>
              <w:rPr>
                <w:rFonts w:ascii="Times New Roman" w:hAnsi="Times New Roman"/>
                <w:b/>
                <w:i/>
                <w:iCs/>
                <w:sz w:val="28"/>
              </w:rPr>
              <w:t>IAF</w:t>
            </w:r>
            <w:r>
              <w:rPr>
                <w:rFonts w:ascii="Times New Roman" w:hAnsi="Times New Roman"/>
                <w:b/>
                <w:sz w:val="28"/>
              </w:rPr>
              <w:t xml:space="preserve"> obligātais dokuments</w:t>
            </w:r>
          </w:p>
        </w:tc>
      </w:tr>
    </w:tbl>
    <w:p w14:paraId="0368F7B6" w14:textId="77777777" w:rsidR="003B6B59" w:rsidRPr="003B6B59" w:rsidRDefault="003B6B59" w:rsidP="003B6B59">
      <w:pPr>
        <w:jc w:val="both"/>
        <w:rPr>
          <w:rFonts w:ascii="Times New Roman" w:eastAsia="Times New Roman" w:hAnsi="Times New Roman" w:cs="Times New Roman"/>
          <w:noProof/>
          <w:sz w:val="24"/>
          <w:szCs w:val="24"/>
        </w:rPr>
      </w:pPr>
    </w:p>
    <w:p w14:paraId="6CF3B1AB" w14:textId="77777777" w:rsidR="003B6B59" w:rsidRPr="003B6B59" w:rsidRDefault="003B6B59" w:rsidP="003B6B59">
      <w:pPr>
        <w:jc w:val="both"/>
        <w:rPr>
          <w:rFonts w:ascii="Times New Roman" w:eastAsia="Times New Roman" w:hAnsi="Times New Roman" w:cs="Times New Roman"/>
          <w:noProof/>
          <w:sz w:val="24"/>
          <w:szCs w:val="24"/>
        </w:rPr>
      </w:pPr>
    </w:p>
    <w:p w14:paraId="5BF3E1EF" w14:textId="77777777" w:rsidR="003B6B59" w:rsidRPr="003B6B59" w:rsidRDefault="003B6B59" w:rsidP="003B6B59">
      <w:pPr>
        <w:jc w:val="both"/>
        <w:rPr>
          <w:rFonts w:ascii="Times New Roman" w:eastAsia="Times New Roman" w:hAnsi="Times New Roman" w:cs="Times New Roman"/>
          <w:noProof/>
          <w:sz w:val="24"/>
          <w:szCs w:val="24"/>
        </w:rPr>
      </w:pPr>
    </w:p>
    <w:p w14:paraId="362F6E8F" w14:textId="77777777" w:rsidR="003B6B59" w:rsidRPr="003B6B59" w:rsidRDefault="003B6B59" w:rsidP="003B6B59">
      <w:pPr>
        <w:jc w:val="both"/>
        <w:rPr>
          <w:rFonts w:ascii="Times New Roman" w:eastAsia="Times New Roman" w:hAnsi="Times New Roman" w:cs="Times New Roman"/>
          <w:noProof/>
          <w:sz w:val="24"/>
          <w:szCs w:val="24"/>
        </w:rPr>
      </w:pPr>
    </w:p>
    <w:p w14:paraId="54B12A88" w14:textId="77777777" w:rsidR="003B6B59" w:rsidRPr="003B6B59" w:rsidRDefault="003B6B59" w:rsidP="003B6B59">
      <w:pPr>
        <w:jc w:val="both"/>
        <w:rPr>
          <w:rFonts w:ascii="Times New Roman" w:eastAsia="Arial" w:hAnsi="Times New Roman" w:cs="Times New Roman"/>
          <w:b/>
          <w:bCs/>
          <w:noProof/>
          <w:sz w:val="24"/>
          <w:szCs w:val="24"/>
        </w:rPr>
      </w:pPr>
    </w:p>
    <w:p w14:paraId="2BB9814B" w14:textId="77777777" w:rsidR="003B6B59" w:rsidRPr="003B6B59" w:rsidRDefault="003B6B59" w:rsidP="003B6B59">
      <w:pPr>
        <w:jc w:val="both"/>
        <w:rPr>
          <w:rFonts w:ascii="Times New Roman" w:eastAsia="Arial" w:hAnsi="Times New Roman" w:cs="Times New Roman"/>
          <w:b/>
          <w:bCs/>
          <w:noProof/>
          <w:sz w:val="24"/>
          <w:szCs w:val="24"/>
        </w:rPr>
      </w:pPr>
    </w:p>
    <w:p w14:paraId="06A1E494" w14:textId="77777777" w:rsidR="003B6B59" w:rsidRPr="003B6B59" w:rsidRDefault="003B6B59" w:rsidP="003B6B59">
      <w:pPr>
        <w:jc w:val="both"/>
        <w:rPr>
          <w:rFonts w:ascii="Times New Roman" w:eastAsia="Arial" w:hAnsi="Times New Roman" w:cs="Times New Roman"/>
          <w:b/>
          <w:bCs/>
          <w:noProof/>
          <w:sz w:val="24"/>
          <w:szCs w:val="24"/>
        </w:rPr>
      </w:pPr>
    </w:p>
    <w:p w14:paraId="0BCABC70" w14:textId="77777777" w:rsidR="003B6B59" w:rsidRPr="003B6B59" w:rsidRDefault="003B6B59" w:rsidP="003B6B59">
      <w:pPr>
        <w:jc w:val="center"/>
        <w:rPr>
          <w:rFonts w:ascii="Times New Roman" w:hAnsi="Times New Roman" w:cs="Times New Roman"/>
          <w:b/>
          <w:noProof/>
          <w:sz w:val="32"/>
          <w:szCs w:val="32"/>
        </w:rPr>
      </w:pPr>
      <w:r>
        <w:rPr>
          <w:rFonts w:ascii="Times New Roman" w:hAnsi="Times New Roman"/>
          <w:b/>
          <w:i/>
          <w:iCs/>
          <w:sz w:val="32"/>
        </w:rPr>
        <w:t>IAF</w:t>
      </w:r>
      <w:r>
        <w:rPr>
          <w:rFonts w:ascii="Times New Roman" w:hAnsi="Times New Roman"/>
          <w:b/>
          <w:sz w:val="32"/>
        </w:rPr>
        <w:t xml:space="preserve"> OBLIGĀTAIS DOKUMENTS PAR INFORMĀCIJAS UN KOMUNIKĀCIJAS TEHNOLOĢIJU (IKT) IZMANTOŠANU REVĪZIJAS/VĒRTĒŠANAS VAJADZĪBĀM</w:t>
      </w:r>
    </w:p>
    <w:p w14:paraId="7BABD0C7" w14:textId="77777777" w:rsidR="003B6B59" w:rsidRPr="003B6B59" w:rsidRDefault="003B6B59" w:rsidP="003B6B59">
      <w:pPr>
        <w:jc w:val="both"/>
        <w:rPr>
          <w:rFonts w:ascii="Times New Roman" w:eastAsia="Arial" w:hAnsi="Times New Roman" w:cs="Times New Roman"/>
          <w:b/>
          <w:bCs/>
          <w:noProof/>
          <w:sz w:val="24"/>
          <w:szCs w:val="24"/>
        </w:rPr>
      </w:pPr>
    </w:p>
    <w:p w14:paraId="09755610" w14:textId="77777777" w:rsidR="003B6B59" w:rsidRPr="003B6B59" w:rsidRDefault="003B6B59" w:rsidP="003B6B59">
      <w:pPr>
        <w:jc w:val="both"/>
        <w:rPr>
          <w:rFonts w:ascii="Times New Roman" w:eastAsia="Arial" w:hAnsi="Times New Roman" w:cs="Times New Roman"/>
          <w:b/>
          <w:bCs/>
          <w:noProof/>
          <w:sz w:val="24"/>
          <w:szCs w:val="24"/>
        </w:rPr>
      </w:pPr>
    </w:p>
    <w:p w14:paraId="75734959" w14:textId="77777777" w:rsidR="003B6B59" w:rsidRPr="003B6B59" w:rsidRDefault="003B6B59" w:rsidP="003B6B59">
      <w:pPr>
        <w:jc w:val="both"/>
        <w:rPr>
          <w:rFonts w:ascii="Times New Roman" w:eastAsia="Arial" w:hAnsi="Times New Roman" w:cs="Times New Roman"/>
          <w:b/>
          <w:bCs/>
          <w:noProof/>
          <w:sz w:val="24"/>
          <w:szCs w:val="24"/>
        </w:rPr>
      </w:pPr>
    </w:p>
    <w:p w14:paraId="62D1DB9C" w14:textId="77777777" w:rsidR="003B6B59" w:rsidRPr="003B6B59" w:rsidRDefault="003B6B59" w:rsidP="003B6B59">
      <w:pPr>
        <w:jc w:val="both"/>
        <w:rPr>
          <w:rFonts w:ascii="Times New Roman" w:eastAsia="Arial" w:hAnsi="Times New Roman" w:cs="Times New Roman"/>
          <w:b/>
          <w:bCs/>
          <w:noProof/>
          <w:sz w:val="24"/>
          <w:szCs w:val="24"/>
        </w:rPr>
      </w:pPr>
    </w:p>
    <w:p w14:paraId="27E2C850" w14:textId="77777777" w:rsidR="003B6B59" w:rsidRPr="003B6B59" w:rsidRDefault="003B6B59" w:rsidP="003B6B59">
      <w:pPr>
        <w:jc w:val="both"/>
        <w:rPr>
          <w:rFonts w:ascii="Times New Roman" w:eastAsia="Arial" w:hAnsi="Times New Roman" w:cs="Times New Roman"/>
          <w:b/>
          <w:bCs/>
          <w:noProof/>
          <w:sz w:val="24"/>
          <w:szCs w:val="24"/>
        </w:rPr>
      </w:pPr>
    </w:p>
    <w:p w14:paraId="422B7A55" w14:textId="77777777" w:rsidR="003B6B59" w:rsidRPr="003B6B59" w:rsidRDefault="003B6B59" w:rsidP="003B6B59">
      <w:pPr>
        <w:jc w:val="both"/>
        <w:rPr>
          <w:rFonts w:ascii="Times New Roman" w:eastAsia="Arial" w:hAnsi="Times New Roman" w:cs="Times New Roman"/>
          <w:b/>
          <w:bCs/>
          <w:noProof/>
          <w:sz w:val="24"/>
          <w:szCs w:val="24"/>
        </w:rPr>
      </w:pPr>
    </w:p>
    <w:p w14:paraId="1900DD7B" w14:textId="77777777" w:rsidR="003B6B59" w:rsidRPr="003B6B59" w:rsidRDefault="003B6B59" w:rsidP="003B6B59">
      <w:pPr>
        <w:jc w:val="center"/>
        <w:rPr>
          <w:rFonts w:ascii="Times New Roman" w:hAnsi="Times New Roman" w:cs="Times New Roman"/>
          <w:b/>
          <w:noProof/>
          <w:sz w:val="28"/>
          <w:szCs w:val="28"/>
        </w:rPr>
      </w:pPr>
      <w:r>
        <w:rPr>
          <w:rFonts w:ascii="Times New Roman" w:hAnsi="Times New Roman"/>
          <w:b/>
          <w:sz w:val="28"/>
        </w:rPr>
        <w:t>2. izdevums, 2 versija</w:t>
      </w:r>
    </w:p>
    <w:p w14:paraId="513D7FEA" w14:textId="77777777" w:rsidR="003B6B59" w:rsidRPr="003B6B59" w:rsidRDefault="003B6B59" w:rsidP="003B6B59">
      <w:pPr>
        <w:jc w:val="center"/>
        <w:rPr>
          <w:rFonts w:ascii="Times New Roman" w:eastAsia="Arial" w:hAnsi="Times New Roman" w:cs="Times New Roman"/>
          <w:b/>
          <w:bCs/>
          <w:noProof/>
          <w:sz w:val="28"/>
          <w:szCs w:val="28"/>
        </w:rPr>
      </w:pPr>
    </w:p>
    <w:p w14:paraId="3F6111BE" w14:textId="77777777" w:rsidR="003B6B59" w:rsidRPr="003B6B59" w:rsidRDefault="003B6B59" w:rsidP="003B6B59">
      <w:pPr>
        <w:jc w:val="center"/>
        <w:rPr>
          <w:rFonts w:ascii="Times New Roman" w:eastAsia="Arial" w:hAnsi="Times New Roman" w:cs="Times New Roman"/>
          <w:b/>
          <w:bCs/>
          <w:noProof/>
          <w:sz w:val="28"/>
          <w:szCs w:val="28"/>
        </w:rPr>
      </w:pPr>
    </w:p>
    <w:p w14:paraId="09F288C8" w14:textId="77777777" w:rsidR="003B6B59" w:rsidRPr="003B6B59" w:rsidRDefault="003B6B59" w:rsidP="003B6B59">
      <w:pPr>
        <w:jc w:val="center"/>
        <w:rPr>
          <w:rFonts w:ascii="Times New Roman" w:hAnsi="Times New Roman" w:cs="Times New Roman"/>
          <w:b/>
          <w:noProof/>
          <w:sz w:val="28"/>
          <w:szCs w:val="28"/>
        </w:rPr>
      </w:pPr>
      <w:r>
        <w:rPr>
          <w:rFonts w:ascii="Times New Roman" w:hAnsi="Times New Roman"/>
          <w:b/>
          <w:sz w:val="28"/>
        </w:rPr>
        <w:t>(IAF MD 4:2018)</w:t>
      </w:r>
    </w:p>
    <w:p w14:paraId="38762391" w14:textId="77777777" w:rsidR="003B6B59" w:rsidRPr="003B6B59" w:rsidRDefault="003B6B59" w:rsidP="003B6B59">
      <w:pPr>
        <w:jc w:val="both"/>
        <w:rPr>
          <w:rFonts w:ascii="Times New Roman" w:eastAsia="Arial" w:hAnsi="Times New Roman" w:cs="Times New Roman"/>
          <w:b/>
          <w:bCs/>
          <w:noProof/>
          <w:sz w:val="24"/>
          <w:szCs w:val="24"/>
        </w:rPr>
      </w:pPr>
    </w:p>
    <w:p w14:paraId="273F5362" w14:textId="77777777" w:rsidR="003B6B59" w:rsidRPr="003B6B59" w:rsidRDefault="003B6B59" w:rsidP="003B6B59">
      <w:pPr>
        <w:jc w:val="both"/>
        <w:rPr>
          <w:rFonts w:ascii="Times New Roman" w:eastAsia="Arial" w:hAnsi="Times New Roman" w:cs="Times New Roman"/>
          <w:b/>
          <w:bCs/>
          <w:noProof/>
          <w:sz w:val="24"/>
          <w:szCs w:val="24"/>
        </w:rPr>
      </w:pPr>
    </w:p>
    <w:p w14:paraId="436EAB0C" w14:textId="77777777" w:rsidR="003B6B59" w:rsidRPr="003B6B59" w:rsidRDefault="003B6B59" w:rsidP="003B6B59">
      <w:pPr>
        <w:jc w:val="both"/>
        <w:rPr>
          <w:rFonts w:ascii="Times New Roman" w:eastAsia="Arial" w:hAnsi="Times New Roman" w:cs="Times New Roman"/>
          <w:b/>
          <w:bCs/>
          <w:noProof/>
          <w:sz w:val="24"/>
          <w:szCs w:val="24"/>
        </w:rPr>
      </w:pPr>
    </w:p>
    <w:p w14:paraId="07A4BA0A" w14:textId="77777777" w:rsidR="003B6B59" w:rsidRPr="003B6B59" w:rsidRDefault="003B6B59" w:rsidP="003B6B59">
      <w:pPr>
        <w:jc w:val="both"/>
        <w:rPr>
          <w:rFonts w:ascii="Times New Roman" w:eastAsia="Arial" w:hAnsi="Times New Roman" w:cs="Times New Roman"/>
          <w:b/>
          <w:bCs/>
          <w:noProof/>
          <w:sz w:val="24"/>
          <w:szCs w:val="24"/>
        </w:rPr>
      </w:pPr>
    </w:p>
    <w:p w14:paraId="5581BA78" w14:textId="77777777" w:rsidR="003B6B59" w:rsidRPr="003B6B59" w:rsidRDefault="003B6B59" w:rsidP="003B6B59">
      <w:pPr>
        <w:jc w:val="both"/>
        <w:rPr>
          <w:rFonts w:ascii="Times New Roman" w:eastAsia="Arial" w:hAnsi="Times New Roman" w:cs="Times New Roman"/>
          <w:b/>
          <w:bCs/>
          <w:noProof/>
          <w:sz w:val="24"/>
          <w:szCs w:val="24"/>
        </w:rPr>
      </w:pPr>
    </w:p>
    <w:p w14:paraId="6CDB6735" w14:textId="77777777" w:rsidR="003B6B59" w:rsidRPr="003B6B59" w:rsidRDefault="003B6B59" w:rsidP="003B6B59">
      <w:pPr>
        <w:jc w:val="both"/>
        <w:rPr>
          <w:rFonts w:ascii="Times New Roman" w:eastAsia="Arial" w:hAnsi="Times New Roman" w:cs="Times New Roman"/>
          <w:b/>
          <w:bCs/>
          <w:noProof/>
          <w:sz w:val="24"/>
          <w:szCs w:val="24"/>
        </w:rPr>
      </w:pPr>
    </w:p>
    <w:p w14:paraId="38133F63" w14:textId="77777777" w:rsidR="003B6B59" w:rsidRPr="003B6B59" w:rsidRDefault="003B6B59" w:rsidP="003B6B59">
      <w:pPr>
        <w:jc w:val="both"/>
        <w:rPr>
          <w:rFonts w:ascii="Times New Roman" w:eastAsia="Arial" w:hAnsi="Times New Roman" w:cs="Times New Roman"/>
          <w:b/>
          <w:bCs/>
          <w:noProof/>
          <w:sz w:val="24"/>
          <w:szCs w:val="24"/>
        </w:rPr>
      </w:pPr>
    </w:p>
    <w:p w14:paraId="6AFBC23F" w14:textId="77777777" w:rsidR="003B6B59" w:rsidRPr="003B6B59" w:rsidRDefault="003B6B59" w:rsidP="003B6B59">
      <w:pPr>
        <w:jc w:val="both"/>
        <w:rPr>
          <w:rFonts w:ascii="Times New Roman" w:eastAsia="Arial" w:hAnsi="Times New Roman" w:cs="Times New Roman"/>
          <w:b/>
          <w:bCs/>
          <w:noProof/>
          <w:sz w:val="24"/>
          <w:szCs w:val="24"/>
        </w:rPr>
      </w:pPr>
    </w:p>
    <w:p w14:paraId="5757E8FD" w14:textId="77777777" w:rsidR="003B6B59" w:rsidRDefault="003B6B59" w:rsidP="003B6B59">
      <w:pPr>
        <w:jc w:val="both"/>
        <w:rPr>
          <w:rFonts w:ascii="Times New Roman" w:eastAsia="Arial" w:hAnsi="Times New Roman" w:cs="Times New Roman"/>
          <w:b/>
          <w:bCs/>
          <w:noProof/>
          <w:sz w:val="24"/>
          <w:szCs w:val="24"/>
        </w:rPr>
      </w:pPr>
    </w:p>
    <w:p w14:paraId="615E4F3E" w14:textId="77777777" w:rsidR="00FA69DC" w:rsidRPr="003B6B59" w:rsidRDefault="00FA69DC" w:rsidP="003B6B59">
      <w:pPr>
        <w:jc w:val="both"/>
        <w:rPr>
          <w:rFonts w:ascii="Times New Roman" w:eastAsia="Arial" w:hAnsi="Times New Roman" w:cs="Times New Roman"/>
          <w:b/>
          <w:bCs/>
          <w:noProof/>
          <w:sz w:val="24"/>
          <w:szCs w:val="24"/>
        </w:rPr>
      </w:pPr>
    </w:p>
    <w:p w14:paraId="629226B9" w14:textId="77777777" w:rsidR="003B6B59" w:rsidRPr="003B6B59" w:rsidRDefault="003B6B59" w:rsidP="003B6B59">
      <w:pPr>
        <w:jc w:val="both"/>
        <w:rPr>
          <w:rFonts w:ascii="Times New Roman" w:eastAsia="Arial" w:hAnsi="Times New Roman" w:cs="Times New Roman"/>
          <w:b/>
          <w:bCs/>
          <w:noProof/>
          <w:sz w:val="24"/>
          <w:szCs w:val="24"/>
        </w:rPr>
      </w:pPr>
    </w:p>
    <w:p w14:paraId="1BE467DE" w14:textId="77777777" w:rsidR="003B6B59" w:rsidRPr="003B6B59" w:rsidRDefault="003B6B59" w:rsidP="003B6B59">
      <w:pPr>
        <w:jc w:val="both"/>
        <w:rPr>
          <w:rFonts w:ascii="Times New Roman" w:eastAsia="Arial" w:hAnsi="Times New Roman" w:cs="Times New Roman"/>
          <w:b/>
          <w:bCs/>
          <w:noProof/>
          <w:sz w:val="24"/>
          <w:szCs w:val="24"/>
        </w:rPr>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15"/>
        <w:gridCol w:w="4425"/>
        <w:gridCol w:w="2388"/>
      </w:tblGrid>
      <w:tr w:rsidR="003B6B59" w:rsidRPr="003B6B59" w14:paraId="6B7FEC12" w14:textId="77777777" w:rsidTr="00303C16">
        <w:tc>
          <w:tcPr>
            <w:tcW w:w="1268" w:type="pct"/>
          </w:tcPr>
          <w:p w14:paraId="24716F44" w14:textId="77777777" w:rsidR="003B6B59" w:rsidRPr="003B6B59" w:rsidRDefault="003B6B59" w:rsidP="00303C16">
            <w:pPr>
              <w:pStyle w:val="BodyText"/>
              <w:jc w:val="center"/>
              <w:rPr>
                <w:rFonts w:ascii="Times New Roman" w:hAnsi="Times New Roman" w:cs="Times New Roman"/>
                <w:noProof/>
                <w:sz w:val="22"/>
                <w:szCs w:val="22"/>
              </w:rPr>
            </w:pPr>
            <w:r>
              <w:rPr>
                <w:rFonts w:ascii="Times New Roman" w:hAnsi="Times New Roman"/>
                <w:sz w:val="22"/>
              </w:rPr>
              <w:t>Izdots: 2021. gada 3. augustā</w:t>
            </w:r>
          </w:p>
        </w:tc>
        <w:tc>
          <w:tcPr>
            <w:tcW w:w="2424" w:type="pct"/>
          </w:tcPr>
          <w:p w14:paraId="2EC63F59" w14:textId="77777777" w:rsidR="003B6B59" w:rsidRPr="003B6B59" w:rsidRDefault="003B6B59" w:rsidP="00303C16">
            <w:pPr>
              <w:pStyle w:val="BodyText"/>
              <w:jc w:val="center"/>
              <w:rPr>
                <w:rFonts w:ascii="Times New Roman" w:eastAsia="Lucida Calligraphy" w:hAnsi="Times New Roman" w:cs="Times New Roman"/>
                <w:noProof/>
                <w:sz w:val="22"/>
                <w:szCs w:val="22"/>
              </w:rPr>
            </w:pPr>
            <w:r>
              <w:rPr>
                <w:rFonts w:ascii="Times New Roman" w:hAnsi="Times New Roman"/>
                <w:sz w:val="22"/>
              </w:rPr>
              <w:t>Piemērošanas datums: 2019. gada 4. jūlijs</w:t>
            </w:r>
          </w:p>
        </w:tc>
        <w:tc>
          <w:tcPr>
            <w:tcW w:w="1309" w:type="pct"/>
          </w:tcPr>
          <w:p w14:paraId="0679034A" w14:textId="77777777" w:rsidR="003B6B59" w:rsidRPr="003B6B59" w:rsidRDefault="003B6B59" w:rsidP="00303C16">
            <w:pPr>
              <w:pStyle w:val="BodyText"/>
              <w:jc w:val="center"/>
              <w:rPr>
                <w:rFonts w:ascii="Times New Roman" w:eastAsia="Lucida Calligraphy" w:hAnsi="Times New Roman" w:cs="Times New Roman"/>
                <w:noProof/>
                <w:sz w:val="22"/>
                <w:szCs w:val="22"/>
              </w:rPr>
            </w:pPr>
            <w:r>
              <w:rPr>
                <w:rFonts w:ascii="Times New Roman" w:hAnsi="Times New Roman"/>
                <w:sz w:val="22"/>
              </w:rPr>
              <w:t>IAF MD 4:2018, 2. izdevums</w:t>
            </w:r>
          </w:p>
        </w:tc>
      </w:tr>
      <w:tr w:rsidR="003B6B59" w:rsidRPr="003B6B59" w14:paraId="73060676" w14:textId="77777777" w:rsidTr="00303C16">
        <w:tc>
          <w:tcPr>
            <w:tcW w:w="1268" w:type="pct"/>
          </w:tcPr>
          <w:p w14:paraId="2590659A" w14:textId="77777777" w:rsidR="003B6B59" w:rsidRPr="003B6B59" w:rsidRDefault="003B6B59" w:rsidP="00303C16">
            <w:pPr>
              <w:pStyle w:val="BodyText"/>
              <w:jc w:val="center"/>
              <w:rPr>
                <w:rFonts w:ascii="Times New Roman" w:hAnsi="Times New Roman" w:cs="Times New Roman"/>
                <w:noProof/>
                <w:sz w:val="22"/>
                <w:szCs w:val="22"/>
              </w:rPr>
            </w:pPr>
          </w:p>
        </w:tc>
        <w:tc>
          <w:tcPr>
            <w:tcW w:w="2424" w:type="pct"/>
          </w:tcPr>
          <w:p w14:paraId="2F96908D" w14:textId="77777777" w:rsidR="003B6B59" w:rsidRPr="003B6B59" w:rsidRDefault="003B6B59" w:rsidP="00303C16">
            <w:pPr>
              <w:pStyle w:val="BodyText"/>
              <w:jc w:val="center"/>
              <w:rPr>
                <w:rFonts w:ascii="Times New Roman" w:hAnsi="Times New Roman" w:cs="Times New Roman"/>
                <w:noProof/>
                <w:sz w:val="22"/>
                <w:szCs w:val="22"/>
              </w:rPr>
            </w:pPr>
            <w:r>
              <w:rPr>
                <w:rFonts w:ascii="Times New Roman" w:hAnsi="Times New Roman"/>
                <w:sz w:val="22"/>
              </w:rPr>
              <w:t>© Starptautiskais akreditācijas forums, 2018</w:t>
            </w:r>
          </w:p>
        </w:tc>
        <w:tc>
          <w:tcPr>
            <w:tcW w:w="1309" w:type="pct"/>
          </w:tcPr>
          <w:p w14:paraId="3E342F44" w14:textId="77777777" w:rsidR="003B6B59" w:rsidRPr="003B6B59" w:rsidRDefault="003B6B59" w:rsidP="00303C16">
            <w:pPr>
              <w:pStyle w:val="BodyText"/>
              <w:rPr>
                <w:rFonts w:ascii="Times New Roman" w:hAnsi="Times New Roman" w:cs="Times New Roman"/>
                <w:noProof/>
                <w:sz w:val="22"/>
                <w:szCs w:val="22"/>
              </w:rPr>
            </w:pPr>
          </w:p>
        </w:tc>
      </w:tr>
    </w:tbl>
    <w:p w14:paraId="3E6EF7D6" w14:textId="77777777" w:rsidR="003B6B59" w:rsidRPr="003B6B59" w:rsidRDefault="003B6B59" w:rsidP="003B6B59">
      <w:pPr>
        <w:rPr>
          <w:rFonts w:ascii="Times New Roman" w:eastAsia="Arial" w:hAnsi="Times New Roman" w:cs="Times New Roman"/>
          <w:noProof/>
          <w:sz w:val="24"/>
          <w:szCs w:val="24"/>
        </w:rPr>
      </w:pPr>
      <w:r>
        <w:br w:type="page"/>
      </w:r>
    </w:p>
    <w:p w14:paraId="4226A89B" w14:textId="77777777" w:rsidR="003B6B59" w:rsidRPr="003B6B59" w:rsidRDefault="003B6B59" w:rsidP="003B6B59">
      <w:pPr>
        <w:jc w:val="both"/>
        <w:rPr>
          <w:rFonts w:ascii="Times New Roman" w:eastAsia="Arial" w:hAnsi="Times New Roman" w:cs="Times New Roman"/>
          <w:noProof/>
          <w:sz w:val="24"/>
          <w:szCs w:val="24"/>
        </w:rPr>
      </w:pPr>
    </w:p>
    <w:p w14:paraId="601F104F" w14:textId="77777777" w:rsidR="003B6B59" w:rsidRPr="003B6B59" w:rsidRDefault="003B6B59" w:rsidP="003B6B59">
      <w:pPr>
        <w:pStyle w:val="BodyText"/>
        <w:ind w:left="0"/>
        <w:jc w:val="both"/>
        <w:rPr>
          <w:rFonts w:ascii="Times New Roman" w:hAnsi="Times New Roman" w:cs="Times New Roman"/>
          <w:noProof/>
        </w:rPr>
      </w:pPr>
      <w:r>
        <w:rPr>
          <w:rFonts w:ascii="Times New Roman" w:hAnsi="Times New Roman"/>
        </w:rPr>
        <w:t>Starptautiskais akreditācijas forums (</w:t>
      </w:r>
      <w:r>
        <w:rPr>
          <w:rFonts w:ascii="Times New Roman" w:hAnsi="Times New Roman"/>
          <w:i/>
          <w:iCs/>
        </w:rPr>
        <w:t>IAF</w:t>
      </w:r>
      <w:r>
        <w:rPr>
          <w:rFonts w:ascii="Times New Roman" w:hAnsi="Times New Roman"/>
        </w:rPr>
        <w:t>) veicina tirdzniecību un atbalsta regulatorus, īstenojot pasaules mērogā akreditācijas institūciju (</w:t>
      </w:r>
      <w:r>
        <w:rPr>
          <w:rFonts w:ascii="Times New Roman" w:hAnsi="Times New Roman"/>
          <w:i/>
          <w:iCs/>
        </w:rPr>
        <w:t>AB</w:t>
      </w:r>
      <w:r>
        <w:rPr>
          <w:rFonts w:ascii="Times New Roman" w:hAnsi="Times New Roman"/>
        </w:rPr>
        <w:t xml:space="preserve">) savstarpējas atzīšanas nolīgumu, lai </w:t>
      </w:r>
      <w:r>
        <w:rPr>
          <w:rFonts w:ascii="Times New Roman" w:hAnsi="Times New Roman"/>
          <w:i/>
          <w:iCs/>
        </w:rPr>
        <w:t>IAF</w:t>
      </w:r>
      <w:r>
        <w:rPr>
          <w:rFonts w:ascii="Times New Roman" w:hAnsi="Times New Roman"/>
        </w:rPr>
        <w:t xml:space="preserve"> locekļu akreditētās atbilstības novērtēšanas institūcijas (</w:t>
      </w:r>
      <w:r>
        <w:rPr>
          <w:rFonts w:ascii="Times New Roman" w:hAnsi="Times New Roman"/>
          <w:i/>
          <w:iCs/>
        </w:rPr>
        <w:t>CAB</w:t>
      </w:r>
      <w:r>
        <w:rPr>
          <w:rFonts w:ascii="Times New Roman" w:hAnsi="Times New Roman"/>
        </w:rPr>
        <w:t>) tiktu atzītas visā pasaulē.</w:t>
      </w:r>
    </w:p>
    <w:p w14:paraId="22C183EA" w14:textId="77777777" w:rsidR="003B6B59" w:rsidRPr="003B6B59" w:rsidRDefault="003B6B59" w:rsidP="003B6B59">
      <w:pPr>
        <w:jc w:val="both"/>
        <w:rPr>
          <w:rFonts w:ascii="Times New Roman" w:eastAsia="Arial" w:hAnsi="Times New Roman" w:cs="Times New Roman"/>
          <w:noProof/>
          <w:sz w:val="24"/>
          <w:szCs w:val="24"/>
        </w:rPr>
      </w:pPr>
    </w:p>
    <w:p w14:paraId="74EE59FB" w14:textId="77777777" w:rsidR="003B6B59" w:rsidRPr="003B6B59" w:rsidRDefault="003B6B59" w:rsidP="003B6B59">
      <w:pPr>
        <w:pStyle w:val="BodyText"/>
        <w:ind w:left="0"/>
        <w:jc w:val="both"/>
        <w:rPr>
          <w:rFonts w:ascii="Times New Roman" w:hAnsi="Times New Roman" w:cs="Times New Roman"/>
          <w:noProof/>
        </w:rPr>
      </w:pPr>
      <w:r>
        <w:rPr>
          <w:rFonts w:ascii="Times New Roman" w:hAnsi="Times New Roman"/>
        </w:rPr>
        <w:t xml:space="preserve">Akreditācija mazina riskus uzņēmumiem un to klientiem, garantējot, ka akreditētas </w:t>
      </w:r>
      <w:r>
        <w:rPr>
          <w:rFonts w:ascii="Times New Roman" w:hAnsi="Times New Roman"/>
          <w:i/>
          <w:iCs/>
        </w:rPr>
        <w:t>CAB</w:t>
      </w:r>
      <w:r>
        <w:rPr>
          <w:rFonts w:ascii="Times New Roman" w:hAnsi="Times New Roman"/>
        </w:rPr>
        <w:t xml:space="preserve"> ir kompetentas veikt darbu, ko tās uzņemas savā akreditācijas jomā. </w:t>
      </w:r>
      <w:r>
        <w:rPr>
          <w:rFonts w:ascii="Times New Roman" w:hAnsi="Times New Roman"/>
          <w:i/>
          <w:iCs/>
        </w:rPr>
        <w:t>AB</w:t>
      </w:r>
      <w:r>
        <w:rPr>
          <w:rFonts w:ascii="Times New Roman" w:hAnsi="Times New Roman"/>
        </w:rPr>
        <w:t xml:space="preserve">, kas ir </w:t>
      </w:r>
      <w:r>
        <w:rPr>
          <w:rFonts w:ascii="Times New Roman" w:hAnsi="Times New Roman"/>
          <w:i/>
          <w:iCs/>
        </w:rPr>
        <w:t>IAF</w:t>
      </w:r>
      <w:r>
        <w:rPr>
          <w:rFonts w:ascii="Times New Roman" w:hAnsi="Times New Roman"/>
        </w:rPr>
        <w:t xml:space="preserve"> locekles, un </w:t>
      </w:r>
      <w:r>
        <w:rPr>
          <w:rFonts w:ascii="Times New Roman" w:hAnsi="Times New Roman"/>
          <w:i/>
          <w:iCs/>
        </w:rPr>
        <w:t>CAB</w:t>
      </w:r>
      <w:r>
        <w:rPr>
          <w:rFonts w:ascii="Times New Roman" w:hAnsi="Times New Roman"/>
        </w:rPr>
        <w:t xml:space="preserve">, ko tās akreditē, ir jāpilda attiecīgie starptautiskie standarti un </w:t>
      </w:r>
      <w:r>
        <w:rPr>
          <w:rFonts w:ascii="Times New Roman" w:hAnsi="Times New Roman"/>
          <w:i/>
          <w:iCs/>
        </w:rPr>
        <w:t>IAF</w:t>
      </w:r>
      <w:r>
        <w:rPr>
          <w:rFonts w:ascii="Times New Roman" w:hAnsi="Times New Roman"/>
        </w:rPr>
        <w:t xml:space="preserve"> obligātie dokumenti šo standartu saskaņotai piemērošanai.</w:t>
      </w:r>
    </w:p>
    <w:p w14:paraId="76FEF84D" w14:textId="77777777" w:rsidR="003B6B59" w:rsidRPr="003B6B59" w:rsidRDefault="003B6B59" w:rsidP="003B6B59">
      <w:pPr>
        <w:jc w:val="both"/>
        <w:rPr>
          <w:rFonts w:ascii="Times New Roman" w:eastAsia="Arial" w:hAnsi="Times New Roman" w:cs="Times New Roman"/>
          <w:noProof/>
          <w:sz w:val="24"/>
          <w:szCs w:val="24"/>
        </w:rPr>
      </w:pPr>
    </w:p>
    <w:p w14:paraId="2E88A792" w14:textId="77777777" w:rsidR="003B6B59" w:rsidRPr="003B6B59" w:rsidRDefault="003B6B59" w:rsidP="003B6B59">
      <w:pPr>
        <w:pStyle w:val="BodyText"/>
        <w:ind w:left="0"/>
        <w:jc w:val="both"/>
        <w:rPr>
          <w:rFonts w:ascii="Times New Roman" w:hAnsi="Times New Roman" w:cs="Times New Roman"/>
          <w:noProof/>
        </w:rPr>
      </w:pPr>
      <w:r>
        <w:rPr>
          <w:rFonts w:ascii="Times New Roman" w:hAnsi="Times New Roman"/>
          <w:i/>
          <w:iCs/>
        </w:rPr>
        <w:t>IAF</w:t>
      </w:r>
      <w:r>
        <w:rPr>
          <w:rFonts w:ascii="Times New Roman" w:hAnsi="Times New Roman"/>
        </w:rPr>
        <w:t xml:space="preserve"> daudzpusējo atzīšanas nolīgumu (</w:t>
      </w:r>
      <w:r>
        <w:rPr>
          <w:rFonts w:ascii="Times New Roman" w:hAnsi="Times New Roman"/>
          <w:i/>
          <w:iCs/>
        </w:rPr>
        <w:t>MLA</w:t>
      </w:r>
      <w:r>
        <w:rPr>
          <w:rFonts w:ascii="Times New Roman" w:hAnsi="Times New Roman"/>
        </w:rPr>
        <w:t xml:space="preserve">) parakstījušās </w:t>
      </w:r>
      <w:r>
        <w:rPr>
          <w:rFonts w:ascii="Times New Roman" w:hAnsi="Times New Roman"/>
          <w:i/>
          <w:iCs/>
        </w:rPr>
        <w:t>AB</w:t>
      </w:r>
      <w:r>
        <w:rPr>
          <w:rFonts w:ascii="Times New Roman" w:hAnsi="Times New Roman"/>
        </w:rPr>
        <w:t xml:space="preserve"> regulāri novērtē iecelta speciālistu grupa, lai nodrošinātu uzticamu šo institūciju akreditācijas programmu darbību. </w:t>
      </w:r>
      <w:r>
        <w:rPr>
          <w:rFonts w:ascii="Times New Roman" w:hAnsi="Times New Roman"/>
          <w:i/>
          <w:iCs/>
        </w:rPr>
        <w:t>IAF MLA</w:t>
      </w:r>
      <w:r>
        <w:rPr>
          <w:rFonts w:ascii="Times New Roman" w:hAnsi="Times New Roman"/>
        </w:rPr>
        <w:t xml:space="preserve"> struktūra un darbības joma ir precizēta dokumentā IAF PR 4 “Structure of IAF MLA and Endorsed Normative Documents” [</w:t>
      </w:r>
      <w:r>
        <w:rPr>
          <w:rFonts w:ascii="Times New Roman" w:hAnsi="Times New Roman"/>
          <w:i/>
          <w:iCs/>
        </w:rPr>
        <w:t>IAF MLA</w:t>
      </w:r>
      <w:r>
        <w:rPr>
          <w:rFonts w:ascii="Times New Roman" w:hAnsi="Times New Roman"/>
        </w:rPr>
        <w:t xml:space="preserve"> struktūra un apstiprinātie normatīvie dokumenti].</w:t>
      </w:r>
    </w:p>
    <w:p w14:paraId="4B9160C8" w14:textId="77777777" w:rsidR="003B6B59" w:rsidRPr="003B6B59" w:rsidRDefault="003B6B59" w:rsidP="003B6B59">
      <w:pPr>
        <w:jc w:val="both"/>
        <w:rPr>
          <w:rFonts w:ascii="Times New Roman" w:eastAsia="Arial" w:hAnsi="Times New Roman" w:cs="Times New Roman"/>
          <w:noProof/>
          <w:sz w:val="24"/>
          <w:szCs w:val="24"/>
        </w:rPr>
      </w:pPr>
    </w:p>
    <w:p w14:paraId="233AC335" w14:textId="77777777" w:rsidR="003B6B59" w:rsidRPr="003B6B59" w:rsidRDefault="003B6B59" w:rsidP="003B6B59">
      <w:pPr>
        <w:pStyle w:val="BodyText"/>
        <w:ind w:left="0"/>
        <w:jc w:val="both"/>
        <w:rPr>
          <w:rFonts w:ascii="Times New Roman" w:hAnsi="Times New Roman" w:cs="Times New Roman"/>
          <w:noProof/>
        </w:rPr>
      </w:pPr>
      <w:r>
        <w:rPr>
          <w:rFonts w:ascii="Times New Roman" w:hAnsi="Times New Roman"/>
          <w:i/>
          <w:iCs/>
        </w:rPr>
        <w:t>IAF MLA</w:t>
      </w:r>
      <w:r>
        <w:rPr>
          <w:rFonts w:ascii="Times New Roman" w:hAnsi="Times New Roman"/>
        </w:rPr>
        <w:t xml:space="preserve"> ir strukturēts piecos līmeņos. 1. līmenī ir noteikti obligātie kritēriji, kas piemērojami visām </w:t>
      </w:r>
      <w:r>
        <w:rPr>
          <w:rFonts w:ascii="Times New Roman" w:hAnsi="Times New Roman"/>
          <w:i/>
          <w:iCs/>
        </w:rPr>
        <w:t>AB</w:t>
      </w:r>
      <w:r>
        <w:rPr>
          <w:rFonts w:ascii="Times New Roman" w:hAnsi="Times New Roman"/>
        </w:rPr>
        <w:t xml:space="preserve">, ISO/IEC 17011. 2. līmeņa darbības(-u) un attiecīgā(-o) 3. līmeņa normatīvā(-o) dokumenta(-u) apvienojums ir </w:t>
      </w:r>
      <w:r>
        <w:rPr>
          <w:rFonts w:ascii="Times New Roman" w:hAnsi="Times New Roman"/>
          <w:i/>
          <w:iCs/>
        </w:rPr>
        <w:t>MLA</w:t>
      </w:r>
      <w:r>
        <w:rPr>
          <w:rFonts w:ascii="Times New Roman" w:hAnsi="Times New Roman"/>
        </w:rPr>
        <w:t xml:space="preserve"> galvenā darbības joma, savukārt 4. līmeņa (ja atbilstīgi) un 5. līmeņa attiecīgo normatīvo dokumentu apvienojums ir </w:t>
      </w:r>
      <w:r>
        <w:rPr>
          <w:rFonts w:ascii="Times New Roman" w:hAnsi="Times New Roman"/>
          <w:i/>
          <w:iCs/>
        </w:rPr>
        <w:t>MLA</w:t>
      </w:r>
      <w:r>
        <w:rPr>
          <w:rFonts w:ascii="Times New Roman" w:hAnsi="Times New Roman"/>
        </w:rPr>
        <w:t xml:space="preserve"> pakārtotā darbības joma.</w:t>
      </w:r>
    </w:p>
    <w:p w14:paraId="205F86F9" w14:textId="77777777" w:rsidR="003B6B59" w:rsidRPr="003B6B59" w:rsidRDefault="003B6B59" w:rsidP="003B6B59">
      <w:pPr>
        <w:jc w:val="both"/>
        <w:rPr>
          <w:rFonts w:ascii="Times New Roman" w:eastAsia="Arial" w:hAnsi="Times New Roman" w:cs="Times New Roman"/>
          <w:noProof/>
          <w:sz w:val="24"/>
          <w:szCs w:val="24"/>
        </w:rPr>
      </w:pPr>
    </w:p>
    <w:p w14:paraId="0BC9B336" w14:textId="77777777" w:rsidR="003B6B59" w:rsidRPr="003B6B59" w:rsidRDefault="003B6B59" w:rsidP="003B6B59">
      <w:pPr>
        <w:pStyle w:val="BodyText"/>
        <w:numPr>
          <w:ilvl w:val="0"/>
          <w:numId w:val="7"/>
        </w:numPr>
        <w:tabs>
          <w:tab w:val="left" w:pos="851"/>
        </w:tabs>
        <w:ind w:left="284" w:firstLine="0"/>
        <w:jc w:val="both"/>
        <w:rPr>
          <w:rFonts w:ascii="Times New Roman" w:hAnsi="Times New Roman" w:cs="Times New Roman"/>
          <w:noProof/>
        </w:rPr>
      </w:pPr>
      <w:r>
        <w:rPr>
          <w:rFonts w:ascii="Times New Roman" w:hAnsi="Times New Roman"/>
          <w:i/>
          <w:iCs/>
        </w:rPr>
        <w:t>MLA</w:t>
      </w:r>
      <w:r>
        <w:rPr>
          <w:rFonts w:ascii="Times New Roman" w:hAnsi="Times New Roman"/>
        </w:rPr>
        <w:t xml:space="preserve"> galvenajā darbības jomā ietilpst darbības, piemēram, produkta sertifikācija un saistītie obligātie dokumenti, piemēram, ISO/IEC 17065. Apliecinājumi, ko veic </w:t>
      </w:r>
      <w:r>
        <w:rPr>
          <w:rFonts w:ascii="Times New Roman" w:hAnsi="Times New Roman"/>
          <w:i/>
          <w:iCs/>
        </w:rPr>
        <w:t>CAB</w:t>
      </w:r>
      <w:r>
        <w:rPr>
          <w:rFonts w:ascii="Times New Roman" w:hAnsi="Times New Roman"/>
        </w:rPr>
        <w:t xml:space="preserve"> galvenās darbības jomas līmenī, tiek uzskatīti par vienlīdz uzticamiem.</w:t>
      </w:r>
    </w:p>
    <w:p w14:paraId="53ECCD4C" w14:textId="77777777" w:rsidR="003B6B59" w:rsidRPr="003B6B59" w:rsidRDefault="003B6B59" w:rsidP="003B6B59">
      <w:pPr>
        <w:pStyle w:val="BodyText"/>
        <w:numPr>
          <w:ilvl w:val="0"/>
          <w:numId w:val="7"/>
        </w:numPr>
        <w:tabs>
          <w:tab w:val="left" w:pos="851"/>
        </w:tabs>
        <w:ind w:left="284" w:firstLine="0"/>
        <w:jc w:val="both"/>
        <w:rPr>
          <w:rFonts w:ascii="Times New Roman" w:hAnsi="Times New Roman" w:cs="Times New Roman"/>
          <w:noProof/>
        </w:rPr>
      </w:pPr>
      <w:r>
        <w:rPr>
          <w:rFonts w:ascii="Times New Roman" w:hAnsi="Times New Roman"/>
          <w:i/>
          <w:iCs/>
        </w:rPr>
        <w:t>MLA</w:t>
      </w:r>
      <w:r>
        <w:rPr>
          <w:rFonts w:ascii="Times New Roman" w:hAnsi="Times New Roman"/>
        </w:rPr>
        <w:t xml:space="preserve"> ietilpst atbilstības novērtēšanas prasības, piemēram, ISO 9001, un, ja atbilstīgi, – shēmas īpašas prasības, piemēram, ISO TS 22003. Apliecinājumi, ko veic </w:t>
      </w:r>
      <w:r>
        <w:rPr>
          <w:rFonts w:ascii="Times New Roman" w:hAnsi="Times New Roman"/>
          <w:i/>
          <w:iCs/>
        </w:rPr>
        <w:t>CAB</w:t>
      </w:r>
      <w:r>
        <w:rPr>
          <w:rFonts w:ascii="Times New Roman" w:hAnsi="Times New Roman"/>
        </w:rPr>
        <w:t xml:space="preserve"> pakārtotās jomas līmenī, tiek uzskatīti par līdzvērtīgiem.</w:t>
      </w:r>
    </w:p>
    <w:p w14:paraId="3E8CBCAB" w14:textId="77777777" w:rsidR="003B6B59" w:rsidRPr="003B6B59" w:rsidRDefault="003B6B59" w:rsidP="003B6B59">
      <w:pPr>
        <w:jc w:val="both"/>
        <w:rPr>
          <w:rFonts w:ascii="Times New Roman" w:eastAsia="Arial" w:hAnsi="Times New Roman" w:cs="Times New Roman"/>
          <w:noProof/>
          <w:sz w:val="24"/>
          <w:szCs w:val="24"/>
        </w:rPr>
      </w:pPr>
    </w:p>
    <w:p w14:paraId="382EC0B7" w14:textId="77777777" w:rsidR="003B6B59" w:rsidRPr="003B6B59" w:rsidRDefault="003B6B59" w:rsidP="003B6B59">
      <w:pPr>
        <w:pStyle w:val="BodyText"/>
        <w:ind w:left="0"/>
        <w:jc w:val="both"/>
        <w:rPr>
          <w:rFonts w:ascii="Times New Roman" w:hAnsi="Times New Roman" w:cs="Times New Roman"/>
          <w:noProof/>
        </w:rPr>
      </w:pPr>
      <w:r>
        <w:rPr>
          <w:rFonts w:ascii="Times New Roman" w:hAnsi="Times New Roman"/>
          <w:i/>
          <w:iCs/>
        </w:rPr>
        <w:t>IAF MLA</w:t>
      </w:r>
      <w:r>
        <w:rPr>
          <w:rFonts w:ascii="Times New Roman" w:hAnsi="Times New Roman"/>
        </w:rPr>
        <w:t xml:space="preserve"> nodrošina uzticamību, kas nepieciešama, lai tirgus atzītu atbilstības novērtēšanas rezultātus. Apliecinājumi, ko saskaņā ar </w:t>
      </w:r>
      <w:r>
        <w:rPr>
          <w:rFonts w:ascii="Times New Roman" w:hAnsi="Times New Roman"/>
          <w:i/>
          <w:iCs/>
        </w:rPr>
        <w:t>IAF MLA</w:t>
      </w:r>
      <w:r>
        <w:rPr>
          <w:rFonts w:ascii="Times New Roman" w:hAnsi="Times New Roman"/>
        </w:rPr>
        <w:t xml:space="preserve"> ir izdevusi institūcija, kuru ir akreditējusi </w:t>
      </w:r>
      <w:r>
        <w:rPr>
          <w:rFonts w:ascii="Times New Roman" w:hAnsi="Times New Roman"/>
          <w:i/>
          <w:iCs/>
        </w:rPr>
        <w:t>IAF MLA</w:t>
      </w:r>
      <w:r>
        <w:rPr>
          <w:rFonts w:ascii="Times New Roman" w:hAnsi="Times New Roman"/>
        </w:rPr>
        <w:t xml:space="preserve"> parakstītāja </w:t>
      </w:r>
      <w:r>
        <w:rPr>
          <w:rFonts w:ascii="Times New Roman" w:hAnsi="Times New Roman"/>
          <w:i/>
          <w:iCs/>
        </w:rPr>
        <w:t>AB</w:t>
      </w:r>
      <w:r>
        <w:rPr>
          <w:rFonts w:ascii="Times New Roman" w:hAnsi="Times New Roman"/>
        </w:rPr>
        <w:t>, var tikt atzīti visā pasaulē, tādējādi veicinot starptautisko tirdzniecību.</w:t>
      </w:r>
    </w:p>
    <w:p w14:paraId="74A40917" w14:textId="77777777" w:rsidR="003B6B59" w:rsidRPr="003B6B59" w:rsidRDefault="003B6B59" w:rsidP="003B6B59">
      <w:pPr>
        <w:jc w:val="both"/>
        <w:rPr>
          <w:rFonts w:ascii="Times New Roman" w:hAnsi="Times New Roman" w:cs="Times New Roman"/>
          <w:noProof/>
          <w:sz w:val="24"/>
          <w:szCs w:val="24"/>
        </w:rPr>
      </w:pPr>
    </w:p>
    <w:p w14:paraId="53FDA4AD" w14:textId="77777777" w:rsidR="003B6B59" w:rsidRPr="003B6B59" w:rsidRDefault="003B6B59" w:rsidP="003B6B59">
      <w:pPr>
        <w:rPr>
          <w:rFonts w:ascii="Times New Roman" w:eastAsia="Arial" w:hAnsi="Times New Roman" w:cs="Times New Roman"/>
          <w:noProof/>
          <w:sz w:val="24"/>
          <w:szCs w:val="24"/>
        </w:rPr>
      </w:pPr>
      <w:r>
        <w:br w:type="page"/>
      </w:r>
    </w:p>
    <w:p w14:paraId="44A35B49" w14:textId="77777777" w:rsidR="003B6B59" w:rsidRPr="003B6B59" w:rsidRDefault="003B6B59" w:rsidP="003B6B59">
      <w:pPr>
        <w:jc w:val="both"/>
        <w:rPr>
          <w:rFonts w:ascii="Times New Roman" w:eastAsia="Arial" w:hAnsi="Times New Roman" w:cs="Times New Roman"/>
          <w:noProof/>
          <w:sz w:val="24"/>
          <w:szCs w:val="24"/>
        </w:rPr>
      </w:pPr>
    </w:p>
    <w:p w14:paraId="49F1E293" w14:textId="77777777" w:rsidR="003B6B59" w:rsidRPr="003B6B59" w:rsidRDefault="003B6B59" w:rsidP="003B6B59">
      <w:pPr>
        <w:jc w:val="center"/>
        <w:rPr>
          <w:rFonts w:ascii="Times New Roman" w:hAnsi="Times New Roman" w:cs="Times New Roman"/>
          <w:b/>
          <w:noProof/>
          <w:sz w:val="24"/>
          <w:szCs w:val="24"/>
        </w:rPr>
      </w:pPr>
      <w:r>
        <w:rPr>
          <w:rFonts w:ascii="Times New Roman" w:hAnsi="Times New Roman"/>
          <w:b/>
          <w:sz w:val="24"/>
        </w:rPr>
        <w:t>SATURA RĀDĪTĀJS</w:t>
      </w:r>
    </w:p>
    <w:sdt>
      <w:sdtPr>
        <w:id w:val="-1211338445"/>
        <w:docPartObj>
          <w:docPartGallery w:val="Table of Contents"/>
          <w:docPartUnique/>
        </w:docPartObj>
      </w:sdtPr>
      <w:sdtEndPr>
        <w:rPr>
          <w:rFonts w:asciiTheme="minorHAnsi" w:eastAsiaTheme="minorHAnsi" w:hAnsiTheme="minorHAnsi" w:cstheme="minorBidi"/>
          <w:b/>
          <w:bCs/>
          <w:noProof/>
          <w:color w:val="auto"/>
          <w:sz w:val="22"/>
          <w:szCs w:val="22"/>
          <w:lang w:val="lv-LV"/>
        </w:rPr>
      </w:sdtEndPr>
      <w:sdtContent>
        <w:p w14:paraId="5C2767F1" w14:textId="1449BA27" w:rsidR="00D139C6" w:rsidRPr="00D139C6" w:rsidRDefault="00D139C6" w:rsidP="00D139C6">
          <w:pPr>
            <w:pStyle w:val="TOCHeading"/>
            <w:spacing w:before="0" w:line="240" w:lineRule="auto"/>
            <w:jc w:val="both"/>
            <w:rPr>
              <w:rFonts w:ascii="Times New Roman" w:hAnsi="Times New Roman" w:cs="Times New Roman"/>
              <w:color w:val="auto"/>
              <w:sz w:val="24"/>
              <w:szCs w:val="24"/>
            </w:rPr>
          </w:pPr>
        </w:p>
        <w:p w14:paraId="009A7CC5" w14:textId="73204E22" w:rsidR="00D139C6" w:rsidRDefault="00D139C6" w:rsidP="00D139C6">
          <w:pPr>
            <w:pStyle w:val="TOC1"/>
            <w:tabs>
              <w:tab w:val="right" w:leader="dot" w:pos="9062"/>
            </w:tabs>
            <w:spacing w:before="0"/>
            <w:ind w:left="0" w:firstLine="0"/>
            <w:jc w:val="both"/>
            <w:rPr>
              <w:rStyle w:val="Hyperlink"/>
              <w:rFonts w:ascii="Times New Roman" w:hAnsi="Times New Roman" w:cs="Times New Roman"/>
              <w:noProof/>
              <w:color w:val="auto"/>
            </w:rPr>
          </w:pPr>
          <w:r w:rsidRPr="00D139C6">
            <w:rPr>
              <w:rFonts w:ascii="Times New Roman" w:hAnsi="Times New Roman" w:cs="Times New Roman"/>
            </w:rPr>
            <w:fldChar w:fldCharType="begin"/>
          </w:r>
          <w:r w:rsidRPr="00D139C6">
            <w:rPr>
              <w:rFonts w:ascii="Times New Roman" w:hAnsi="Times New Roman" w:cs="Times New Roman"/>
            </w:rPr>
            <w:instrText xml:space="preserve"> TOC \o "1-3" \h \z \u </w:instrText>
          </w:r>
          <w:r w:rsidRPr="00D139C6">
            <w:rPr>
              <w:rFonts w:ascii="Times New Roman" w:hAnsi="Times New Roman" w:cs="Times New Roman"/>
            </w:rPr>
            <w:fldChar w:fldCharType="separate"/>
          </w:r>
          <w:hyperlink w:anchor="_Toc102728013" w:history="1">
            <w:r w:rsidRPr="00D139C6">
              <w:rPr>
                <w:rStyle w:val="Hyperlink"/>
                <w:rFonts w:ascii="Times New Roman" w:hAnsi="Times New Roman" w:cs="Times New Roman"/>
                <w:noProof/>
                <w:color w:val="auto"/>
              </w:rPr>
              <w:t>0. IEVADS</w:t>
            </w:r>
            <w:r w:rsidRPr="00D139C6">
              <w:rPr>
                <w:rFonts w:ascii="Times New Roman" w:hAnsi="Times New Roman" w:cs="Times New Roman"/>
                <w:noProof/>
                <w:webHidden/>
              </w:rPr>
              <w:tab/>
            </w:r>
            <w:r w:rsidRPr="00D139C6">
              <w:rPr>
                <w:rFonts w:ascii="Times New Roman" w:hAnsi="Times New Roman" w:cs="Times New Roman"/>
                <w:noProof/>
                <w:webHidden/>
              </w:rPr>
              <w:fldChar w:fldCharType="begin"/>
            </w:r>
            <w:r w:rsidRPr="00D139C6">
              <w:rPr>
                <w:rFonts w:ascii="Times New Roman" w:hAnsi="Times New Roman" w:cs="Times New Roman"/>
                <w:noProof/>
                <w:webHidden/>
              </w:rPr>
              <w:instrText xml:space="preserve"> PAGEREF _Toc102728013 \h </w:instrText>
            </w:r>
            <w:r w:rsidRPr="00D139C6">
              <w:rPr>
                <w:rFonts w:ascii="Times New Roman" w:hAnsi="Times New Roman" w:cs="Times New Roman"/>
                <w:noProof/>
                <w:webHidden/>
              </w:rPr>
            </w:r>
            <w:r w:rsidRPr="00D139C6">
              <w:rPr>
                <w:rFonts w:ascii="Times New Roman" w:hAnsi="Times New Roman" w:cs="Times New Roman"/>
                <w:noProof/>
                <w:webHidden/>
              </w:rPr>
              <w:fldChar w:fldCharType="separate"/>
            </w:r>
            <w:r w:rsidRPr="00D139C6">
              <w:rPr>
                <w:rFonts w:ascii="Times New Roman" w:hAnsi="Times New Roman" w:cs="Times New Roman"/>
                <w:noProof/>
                <w:webHidden/>
              </w:rPr>
              <w:t>5</w:t>
            </w:r>
            <w:r w:rsidRPr="00D139C6">
              <w:rPr>
                <w:rFonts w:ascii="Times New Roman" w:hAnsi="Times New Roman" w:cs="Times New Roman"/>
                <w:noProof/>
                <w:webHidden/>
              </w:rPr>
              <w:fldChar w:fldCharType="end"/>
            </w:r>
          </w:hyperlink>
        </w:p>
        <w:p w14:paraId="560EF9B6" w14:textId="77777777" w:rsidR="00646244" w:rsidRPr="00D139C6" w:rsidRDefault="00646244" w:rsidP="00D139C6">
          <w:pPr>
            <w:pStyle w:val="TOC1"/>
            <w:tabs>
              <w:tab w:val="right" w:leader="dot" w:pos="9062"/>
            </w:tabs>
            <w:spacing w:before="0"/>
            <w:ind w:left="0" w:firstLine="0"/>
            <w:jc w:val="both"/>
            <w:rPr>
              <w:rFonts w:ascii="Times New Roman" w:eastAsiaTheme="minorEastAsia" w:hAnsi="Times New Roman" w:cs="Times New Roman"/>
              <w:noProof/>
              <w:lang w:eastAsia="lv-LV"/>
            </w:rPr>
          </w:pPr>
        </w:p>
        <w:p w14:paraId="41B13828" w14:textId="52EA7671" w:rsidR="00D139C6" w:rsidRDefault="00D139C6" w:rsidP="00D139C6">
          <w:pPr>
            <w:pStyle w:val="TOC1"/>
            <w:tabs>
              <w:tab w:val="right" w:leader="dot" w:pos="9062"/>
            </w:tabs>
            <w:spacing w:before="0"/>
            <w:ind w:left="0" w:firstLine="0"/>
            <w:jc w:val="both"/>
            <w:rPr>
              <w:rStyle w:val="Hyperlink"/>
              <w:rFonts w:ascii="Times New Roman" w:hAnsi="Times New Roman" w:cs="Times New Roman"/>
              <w:noProof/>
              <w:color w:val="auto"/>
            </w:rPr>
          </w:pPr>
          <w:hyperlink w:anchor="_Toc102728014" w:history="1">
            <w:r w:rsidRPr="00D139C6">
              <w:rPr>
                <w:rStyle w:val="Hyperlink"/>
                <w:rFonts w:ascii="Times New Roman" w:hAnsi="Times New Roman" w:cs="Times New Roman"/>
                <w:noProof/>
                <w:color w:val="auto"/>
              </w:rPr>
              <w:t>1. DARBĪBAS JOMA</w:t>
            </w:r>
            <w:r w:rsidRPr="00D139C6">
              <w:rPr>
                <w:rFonts w:ascii="Times New Roman" w:hAnsi="Times New Roman" w:cs="Times New Roman"/>
                <w:noProof/>
                <w:webHidden/>
              </w:rPr>
              <w:tab/>
            </w:r>
            <w:r w:rsidRPr="00D139C6">
              <w:rPr>
                <w:rFonts w:ascii="Times New Roman" w:hAnsi="Times New Roman" w:cs="Times New Roman"/>
                <w:noProof/>
                <w:webHidden/>
              </w:rPr>
              <w:fldChar w:fldCharType="begin"/>
            </w:r>
            <w:r w:rsidRPr="00D139C6">
              <w:rPr>
                <w:rFonts w:ascii="Times New Roman" w:hAnsi="Times New Roman" w:cs="Times New Roman"/>
                <w:noProof/>
                <w:webHidden/>
              </w:rPr>
              <w:instrText xml:space="preserve"> PAGEREF _Toc102728014 \h </w:instrText>
            </w:r>
            <w:r w:rsidRPr="00D139C6">
              <w:rPr>
                <w:rFonts w:ascii="Times New Roman" w:hAnsi="Times New Roman" w:cs="Times New Roman"/>
                <w:noProof/>
                <w:webHidden/>
              </w:rPr>
            </w:r>
            <w:r w:rsidRPr="00D139C6">
              <w:rPr>
                <w:rFonts w:ascii="Times New Roman" w:hAnsi="Times New Roman" w:cs="Times New Roman"/>
                <w:noProof/>
                <w:webHidden/>
              </w:rPr>
              <w:fldChar w:fldCharType="separate"/>
            </w:r>
            <w:r w:rsidRPr="00D139C6">
              <w:rPr>
                <w:rFonts w:ascii="Times New Roman" w:hAnsi="Times New Roman" w:cs="Times New Roman"/>
                <w:noProof/>
                <w:webHidden/>
              </w:rPr>
              <w:t>5</w:t>
            </w:r>
            <w:r w:rsidRPr="00D139C6">
              <w:rPr>
                <w:rFonts w:ascii="Times New Roman" w:hAnsi="Times New Roman" w:cs="Times New Roman"/>
                <w:noProof/>
                <w:webHidden/>
              </w:rPr>
              <w:fldChar w:fldCharType="end"/>
            </w:r>
          </w:hyperlink>
        </w:p>
        <w:p w14:paraId="57AFA1BD" w14:textId="77777777" w:rsidR="00646244" w:rsidRPr="00D139C6" w:rsidRDefault="00646244" w:rsidP="00D139C6">
          <w:pPr>
            <w:pStyle w:val="TOC1"/>
            <w:tabs>
              <w:tab w:val="right" w:leader="dot" w:pos="9062"/>
            </w:tabs>
            <w:spacing w:before="0"/>
            <w:ind w:left="0" w:firstLine="0"/>
            <w:jc w:val="both"/>
            <w:rPr>
              <w:rFonts w:ascii="Times New Roman" w:eastAsiaTheme="minorEastAsia" w:hAnsi="Times New Roman" w:cs="Times New Roman"/>
              <w:noProof/>
              <w:lang w:eastAsia="lv-LV"/>
            </w:rPr>
          </w:pPr>
        </w:p>
        <w:p w14:paraId="46C41EEA" w14:textId="0426326A" w:rsidR="00D139C6" w:rsidRDefault="00D139C6" w:rsidP="00D139C6">
          <w:pPr>
            <w:pStyle w:val="TOC1"/>
            <w:tabs>
              <w:tab w:val="right" w:leader="dot" w:pos="9062"/>
            </w:tabs>
            <w:spacing w:before="0"/>
            <w:ind w:left="0" w:firstLine="0"/>
            <w:jc w:val="both"/>
            <w:rPr>
              <w:rStyle w:val="Hyperlink"/>
              <w:rFonts w:ascii="Times New Roman" w:hAnsi="Times New Roman" w:cs="Times New Roman"/>
              <w:noProof/>
              <w:color w:val="auto"/>
            </w:rPr>
          </w:pPr>
          <w:hyperlink w:anchor="_Toc102728015" w:history="1">
            <w:r w:rsidRPr="00D139C6">
              <w:rPr>
                <w:rStyle w:val="Hyperlink"/>
                <w:rFonts w:ascii="Times New Roman" w:hAnsi="Times New Roman" w:cs="Times New Roman"/>
                <w:noProof/>
                <w:color w:val="auto"/>
              </w:rPr>
              <w:t>2. NORMATĪVĀS ATSAUCES</w:t>
            </w:r>
            <w:r w:rsidRPr="00D139C6">
              <w:rPr>
                <w:rFonts w:ascii="Times New Roman" w:hAnsi="Times New Roman" w:cs="Times New Roman"/>
                <w:noProof/>
                <w:webHidden/>
              </w:rPr>
              <w:tab/>
            </w:r>
            <w:r w:rsidRPr="00D139C6">
              <w:rPr>
                <w:rFonts w:ascii="Times New Roman" w:hAnsi="Times New Roman" w:cs="Times New Roman"/>
                <w:noProof/>
                <w:webHidden/>
              </w:rPr>
              <w:fldChar w:fldCharType="begin"/>
            </w:r>
            <w:r w:rsidRPr="00D139C6">
              <w:rPr>
                <w:rFonts w:ascii="Times New Roman" w:hAnsi="Times New Roman" w:cs="Times New Roman"/>
                <w:noProof/>
                <w:webHidden/>
              </w:rPr>
              <w:instrText xml:space="preserve"> PAGEREF _Toc102728015 \h </w:instrText>
            </w:r>
            <w:r w:rsidRPr="00D139C6">
              <w:rPr>
                <w:rFonts w:ascii="Times New Roman" w:hAnsi="Times New Roman" w:cs="Times New Roman"/>
                <w:noProof/>
                <w:webHidden/>
              </w:rPr>
            </w:r>
            <w:r w:rsidRPr="00D139C6">
              <w:rPr>
                <w:rFonts w:ascii="Times New Roman" w:hAnsi="Times New Roman" w:cs="Times New Roman"/>
                <w:noProof/>
                <w:webHidden/>
              </w:rPr>
              <w:fldChar w:fldCharType="separate"/>
            </w:r>
            <w:r w:rsidRPr="00D139C6">
              <w:rPr>
                <w:rFonts w:ascii="Times New Roman" w:hAnsi="Times New Roman" w:cs="Times New Roman"/>
                <w:noProof/>
                <w:webHidden/>
              </w:rPr>
              <w:t>5</w:t>
            </w:r>
            <w:r w:rsidRPr="00D139C6">
              <w:rPr>
                <w:rFonts w:ascii="Times New Roman" w:hAnsi="Times New Roman" w:cs="Times New Roman"/>
                <w:noProof/>
                <w:webHidden/>
              </w:rPr>
              <w:fldChar w:fldCharType="end"/>
            </w:r>
          </w:hyperlink>
        </w:p>
        <w:p w14:paraId="393C8FB4" w14:textId="77777777" w:rsidR="00646244" w:rsidRPr="00D139C6" w:rsidRDefault="00646244" w:rsidP="00D139C6">
          <w:pPr>
            <w:pStyle w:val="TOC1"/>
            <w:tabs>
              <w:tab w:val="right" w:leader="dot" w:pos="9062"/>
            </w:tabs>
            <w:spacing w:before="0"/>
            <w:ind w:left="0" w:firstLine="0"/>
            <w:jc w:val="both"/>
            <w:rPr>
              <w:rFonts w:ascii="Times New Roman" w:eastAsiaTheme="minorEastAsia" w:hAnsi="Times New Roman" w:cs="Times New Roman"/>
              <w:noProof/>
              <w:lang w:eastAsia="lv-LV"/>
            </w:rPr>
          </w:pPr>
        </w:p>
        <w:p w14:paraId="6CE2C7C7" w14:textId="1D9B9C4D" w:rsidR="00D139C6" w:rsidRDefault="00D139C6" w:rsidP="00D139C6">
          <w:pPr>
            <w:pStyle w:val="TOC1"/>
            <w:tabs>
              <w:tab w:val="right" w:leader="dot" w:pos="9062"/>
            </w:tabs>
            <w:spacing w:before="0"/>
            <w:ind w:left="0" w:firstLine="0"/>
            <w:jc w:val="both"/>
            <w:rPr>
              <w:rStyle w:val="Hyperlink"/>
              <w:rFonts w:ascii="Times New Roman" w:hAnsi="Times New Roman" w:cs="Times New Roman"/>
              <w:noProof/>
              <w:color w:val="auto"/>
            </w:rPr>
          </w:pPr>
          <w:hyperlink w:anchor="_Toc102728016" w:history="1">
            <w:r w:rsidRPr="00D139C6">
              <w:rPr>
                <w:rStyle w:val="Hyperlink"/>
                <w:rFonts w:ascii="Times New Roman" w:hAnsi="Times New Roman" w:cs="Times New Roman"/>
                <w:noProof/>
                <w:color w:val="auto"/>
              </w:rPr>
              <w:t>3. DEFINĪCIJAS</w:t>
            </w:r>
            <w:r w:rsidRPr="00D139C6">
              <w:rPr>
                <w:rFonts w:ascii="Times New Roman" w:hAnsi="Times New Roman" w:cs="Times New Roman"/>
                <w:noProof/>
                <w:webHidden/>
              </w:rPr>
              <w:tab/>
            </w:r>
            <w:r w:rsidRPr="00D139C6">
              <w:rPr>
                <w:rFonts w:ascii="Times New Roman" w:hAnsi="Times New Roman" w:cs="Times New Roman"/>
                <w:noProof/>
                <w:webHidden/>
              </w:rPr>
              <w:fldChar w:fldCharType="begin"/>
            </w:r>
            <w:r w:rsidRPr="00D139C6">
              <w:rPr>
                <w:rFonts w:ascii="Times New Roman" w:hAnsi="Times New Roman" w:cs="Times New Roman"/>
                <w:noProof/>
                <w:webHidden/>
              </w:rPr>
              <w:instrText xml:space="preserve"> PAGEREF _Toc102728016 \h </w:instrText>
            </w:r>
            <w:r w:rsidRPr="00D139C6">
              <w:rPr>
                <w:rFonts w:ascii="Times New Roman" w:hAnsi="Times New Roman" w:cs="Times New Roman"/>
                <w:noProof/>
                <w:webHidden/>
              </w:rPr>
            </w:r>
            <w:r w:rsidRPr="00D139C6">
              <w:rPr>
                <w:rFonts w:ascii="Times New Roman" w:hAnsi="Times New Roman" w:cs="Times New Roman"/>
                <w:noProof/>
                <w:webHidden/>
              </w:rPr>
              <w:fldChar w:fldCharType="separate"/>
            </w:r>
            <w:r w:rsidRPr="00D139C6">
              <w:rPr>
                <w:rFonts w:ascii="Times New Roman" w:hAnsi="Times New Roman" w:cs="Times New Roman"/>
                <w:noProof/>
                <w:webHidden/>
              </w:rPr>
              <w:t>6</w:t>
            </w:r>
            <w:r w:rsidRPr="00D139C6">
              <w:rPr>
                <w:rFonts w:ascii="Times New Roman" w:hAnsi="Times New Roman" w:cs="Times New Roman"/>
                <w:noProof/>
                <w:webHidden/>
              </w:rPr>
              <w:fldChar w:fldCharType="end"/>
            </w:r>
          </w:hyperlink>
        </w:p>
        <w:p w14:paraId="39E48CC3" w14:textId="77777777" w:rsidR="00646244" w:rsidRPr="00D139C6" w:rsidRDefault="00646244" w:rsidP="00D139C6">
          <w:pPr>
            <w:pStyle w:val="TOC1"/>
            <w:tabs>
              <w:tab w:val="right" w:leader="dot" w:pos="9062"/>
            </w:tabs>
            <w:spacing w:before="0"/>
            <w:ind w:left="0" w:firstLine="0"/>
            <w:jc w:val="both"/>
            <w:rPr>
              <w:rFonts w:ascii="Times New Roman" w:eastAsiaTheme="minorEastAsia" w:hAnsi="Times New Roman" w:cs="Times New Roman"/>
              <w:noProof/>
              <w:lang w:eastAsia="lv-LV"/>
            </w:rPr>
          </w:pPr>
        </w:p>
        <w:p w14:paraId="53171627" w14:textId="1A010B2B" w:rsidR="00D139C6" w:rsidRPr="00D139C6" w:rsidRDefault="00D139C6" w:rsidP="00D139C6">
          <w:pPr>
            <w:pStyle w:val="TOC1"/>
            <w:tabs>
              <w:tab w:val="right" w:leader="dot" w:pos="9062"/>
            </w:tabs>
            <w:spacing w:before="0"/>
            <w:ind w:left="0" w:firstLine="0"/>
            <w:jc w:val="both"/>
            <w:rPr>
              <w:rFonts w:ascii="Times New Roman" w:eastAsiaTheme="minorEastAsia" w:hAnsi="Times New Roman" w:cs="Times New Roman"/>
              <w:noProof/>
              <w:lang w:eastAsia="lv-LV"/>
            </w:rPr>
          </w:pPr>
          <w:hyperlink w:anchor="_Toc102728017" w:history="1">
            <w:r w:rsidRPr="00D139C6">
              <w:rPr>
                <w:rStyle w:val="Hyperlink"/>
                <w:rFonts w:ascii="Times New Roman" w:hAnsi="Times New Roman" w:cs="Times New Roman"/>
                <w:noProof/>
                <w:color w:val="auto"/>
              </w:rPr>
              <w:t>4. PRASĪBAS</w:t>
            </w:r>
            <w:r w:rsidRPr="00D139C6">
              <w:rPr>
                <w:rFonts w:ascii="Times New Roman" w:hAnsi="Times New Roman" w:cs="Times New Roman"/>
                <w:noProof/>
                <w:webHidden/>
              </w:rPr>
              <w:tab/>
            </w:r>
            <w:r w:rsidRPr="00D139C6">
              <w:rPr>
                <w:rFonts w:ascii="Times New Roman" w:hAnsi="Times New Roman" w:cs="Times New Roman"/>
                <w:noProof/>
                <w:webHidden/>
              </w:rPr>
              <w:fldChar w:fldCharType="begin"/>
            </w:r>
            <w:r w:rsidRPr="00D139C6">
              <w:rPr>
                <w:rFonts w:ascii="Times New Roman" w:hAnsi="Times New Roman" w:cs="Times New Roman"/>
                <w:noProof/>
                <w:webHidden/>
              </w:rPr>
              <w:instrText xml:space="preserve"> PAGEREF _Toc102728017 \h </w:instrText>
            </w:r>
            <w:r w:rsidRPr="00D139C6">
              <w:rPr>
                <w:rFonts w:ascii="Times New Roman" w:hAnsi="Times New Roman" w:cs="Times New Roman"/>
                <w:noProof/>
                <w:webHidden/>
              </w:rPr>
            </w:r>
            <w:r w:rsidRPr="00D139C6">
              <w:rPr>
                <w:rFonts w:ascii="Times New Roman" w:hAnsi="Times New Roman" w:cs="Times New Roman"/>
                <w:noProof/>
                <w:webHidden/>
              </w:rPr>
              <w:fldChar w:fldCharType="separate"/>
            </w:r>
            <w:r w:rsidRPr="00D139C6">
              <w:rPr>
                <w:rFonts w:ascii="Times New Roman" w:hAnsi="Times New Roman" w:cs="Times New Roman"/>
                <w:noProof/>
                <w:webHidden/>
              </w:rPr>
              <w:t>7</w:t>
            </w:r>
            <w:r w:rsidRPr="00D139C6">
              <w:rPr>
                <w:rFonts w:ascii="Times New Roman" w:hAnsi="Times New Roman" w:cs="Times New Roman"/>
                <w:noProof/>
                <w:webHidden/>
              </w:rPr>
              <w:fldChar w:fldCharType="end"/>
            </w:r>
          </w:hyperlink>
        </w:p>
        <w:p w14:paraId="6ECB750B" w14:textId="35163076" w:rsidR="00D139C6" w:rsidRDefault="00D139C6" w:rsidP="00D139C6">
          <w:pPr>
            <w:jc w:val="both"/>
          </w:pPr>
          <w:r w:rsidRPr="00D139C6">
            <w:rPr>
              <w:rFonts w:ascii="Times New Roman" w:hAnsi="Times New Roman" w:cs="Times New Roman"/>
              <w:b/>
              <w:bCs/>
              <w:noProof/>
              <w:sz w:val="24"/>
              <w:szCs w:val="24"/>
            </w:rPr>
            <w:fldChar w:fldCharType="end"/>
          </w:r>
        </w:p>
      </w:sdtContent>
    </w:sdt>
    <w:p w14:paraId="5F8E002F" w14:textId="77777777" w:rsidR="003B6B59" w:rsidRPr="003B6B59" w:rsidRDefault="003B6B59" w:rsidP="003B6B59">
      <w:pPr>
        <w:jc w:val="both"/>
        <w:rPr>
          <w:rFonts w:ascii="Times New Roman" w:eastAsia="Arial" w:hAnsi="Times New Roman" w:cs="Times New Roman"/>
          <w:noProof/>
          <w:sz w:val="24"/>
          <w:szCs w:val="24"/>
        </w:rPr>
      </w:pPr>
    </w:p>
    <w:p w14:paraId="65AA02A8" w14:textId="77777777" w:rsidR="003B6B59" w:rsidRPr="003B6B59" w:rsidRDefault="003B6B59" w:rsidP="003B6B59">
      <w:pPr>
        <w:jc w:val="both"/>
        <w:rPr>
          <w:rFonts w:ascii="Times New Roman" w:eastAsia="Arial" w:hAnsi="Times New Roman" w:cs="Times New Roman"/>
          <w:noProof/>
          <w:sz w:val="24"/>
          <w:szCs w:val="24"/>
        </w:rPr>
      </w:pPr>
    </w:p>
    <w:p w14:paraId="4634E356" w14:textId="77777777" w:rsidR="003B6B59" w:rsidRPr="003B6B59" w:rsidRDefault="003B6B59" w:rsidP="003B6B59">
      <w:pPr>
        <w:jc w:val="both"/>
        <w:rPr>
          <w:rFonts w:ascii="Times New Roman" w:eastAsia="Arial" w:hAnsi="Times New Roman" w:cs="Times New Roman"/>
          <w:noProof/>
          <w:sz w:val="24"/>
          <w:szCs w:val="24"/>
        </w:rPr>
      </w:pPr>
    </w:p>
    <w:p w14:paraId="76024131" w14:textId="77777777" w:rsidR="003B6B59" w:rsidRPr="003B6B59" w:rsidRDefault="003B6B59" w:rsidP="003B6B59">
      <w:pPr>
        <w:jc w:val="both"/>
        <w:rPr>
          <w:rFonts w:ascii="Times New Roman" w:eastAsia="Arial" w:hAnsi="Times New Roman" w:cs="Times New Roman"/>
          <w:noProof/>
          <w:sz w:val="24"/>
          <w:szCs w:val="24"/>
        </w:rPr>
      </w:pPr>
    </w:p>
    <w:p w14:paraId="4F8BE4AB" w14:textId="77777777" w:rsidR="003B6B59" w:rsidRPr="003B6B59" w:rsidRDefault="003B6B59" w:rsidP="003B6B59">
      <w:pPr>
        <w:jc w:val="both"/>
        <w:rPr>
          <w:rFonts w:ascii="Times New Roman" w:eastAsia="Arial" w:hAnsi="Times New Roman" w:cs="Times New Roman"/>
          <w:noProof/>
          <w:sz w:val="24"/>
          <w:szCs w:val="24"/>
        </w:rPr>
      </w:pPr>
    </w:p>
    <w:p w14:paraId="44D0554E" w14:textId="77777777" w:rsidR="003B6B59" w:rsidRPr="003B6B59" w:rsidRDefault="003B6B59" w:rsidP="003B6B59">
      <w:pPr>
        <w:jc w:val="both"/>
        <w:rPr>
          <w:rFonts w:ascii="Times New Roman" w:eastAsia="Arial" w:hAnsi="Times New Roman" w:cs="Times New Roman"/>
          <w:noProof/>
          <w:sz w:val="24"/>
          <w:szCs w:val="24"/>
        </w:rPr>
      </w:pPr>
    </w:p>
    <w:p w14:paraId="07655B5E" w14:textId="77777777" w:rsidR="003B6B59" w:rsidRPr="003B6B59" w:rsidRDefault="003B6B59" w:rsidP="003B6B59">
      <w:pPr>
        <w:jc w:val="both"/>
        <w:rPr>
          <w:rFonts w:ascii="Times New Roman" w:eastAsia="Arial" w:hAnsi="Times New Roman" w:cs="Times New Roman"/>
          <w:noProof/>
          <w:sz w:val="24"/>
          <w:szCs w:val="24"/>
        </w:rPr>
      </w:pPr>
    </w:p>
    <w:p w14:paraId="566EEA4E" w14:textId="77777777" w:rsidR="003B6B59" w:rsidRPr="003B6B59" w:rsidRDefault="003B6B59" w:rsidP="003B6B59">
      <w:pPr>
        <w:jc w:val="both"/>
        <w:rPr>
          <w:rFonts w:ascii="Times New Roman" w:eastAsia="Arial" w:hAnsi="Times New Roman" w:cs="Times New Roman"/>
          <w:noProof/>
          <w:sz w:val="24"/>
          <w:szCs w:val="24"/>
        </w:rPr>
      </w:pPr>
    </w:p>
    <w:p w14:paraId="6225585B" w14:textId="77777777" w:rsidR="003B6B59" w:rsidRPr="003B6B59" w:rsidRDefault="003B6B59" w:rsidP="003B6B59">
      <w:pPr>
        <w:jc w:val="both"/>
        <w:rPr>
          <w:rFonts w:ascii="Times New Roman" w:eastAsia="Arial" w:hAnsi="Times New Roman" w:cs="Times New Roman"/>
          <w:noProof/>
          <w:sz w:val="24"/>
          <w:szCs w:val="24"/>
        </w:rPr>
      </w:pPr>
    </w:p>
    <w:p w14:paraId="4DBB90FF" w14:textId="77777777" w:rsidR="003B6B59" w:rsidRPr="003B6B59" w:rsidRDefault="003B6B59" w:rsidP="003B6B59">
      <w:pPr>
        <w:jc w:val="both"/>
        <w:rPr>
          <w:rFonts w:ascii="Times New Roman" w:eastAsia="Arial" w:hAnsi="Times New Roman" w:cs="Times New Roman"/>
          <w:noProof/>
          <w:sz w:val="24"/>
          <w:szCs w:val="24"/>
        </w:rPr>
      </w:pPr>
    </w:p>
    <w:p w14:paraId="2FB65CBB" w14:textId="77777777" w:rsidR="003B6B59" w:rsidRPr="003B6B59" w:rsidRDefault="003B6B59" w:rsidP="003B6B59">
      <w:pPr>
        <w:jc w:val="both"/>
        <w:rPr>
          <w:rFonts w:ascii="Times New Roman" w:eastAsia="Arial" w:hAnsi="Times New Roman" w:cs="Times New Roman"/>
          <w:noProof/>
          <w:sz w:val="24"/>
          <w:szCs w:val="24"/>
        </w:rPr>
      </w:pPr>
    </w:p>
    <w:p w14:paraId="02104076" w14:textId="77777777" w:rsidR="003B6B59" w:rsidRPr="003B6B59" w:rsidRDefault="003B6B59" w:rsidP="003B6B59">
      <w:pPr>
        <w:jc w:val="both"/>
        <w:rPr>
          <w:rFonts w:ascii="Times New Roman" w:eastAsia="Arial" w:hAnsi="Times New Roman" w:cs="Times New Roman"/>
          <w:noProof/>
          <w:sz w:val="24"/>
          <w:szCs w:val="24"/>
        </w:rPr>
      </w:pPr>
    </w:p>
    <w:p w14:paraId="4485B021" w14:textId="77777777" w:rsidR="003B6B59" w:rsidRPr="003B6B59" w:rsidRDefault="003B6B59" w:rsidP="003B6B59">
      <w:pPr>
        <w:jc w:val="both"/>
        <w:rPr>
          <w:rFonts w:ascii="Times New Roman" w:eastAsia="Arial" w:hAnsi="Times New Roman" w:cs="Times New Roman"/>
          <w:noProof/>
          <w:sz w:val="24"/>
          <w:szCs w:val="24"/>
        </w:rPr>
      </w:pPr>
    </w:p>
    <w:p w14:paraId="57C2C3D9" w14:textId="77777777" w:rsidR="003B6B59" w:rsidRPr="003B6B59" w:rsidRDefault="003B6B59" w:rsidP="003B6B59">
      <w:pPr>
        <w:jc w:val="both"/>
        <w:rPr>
          <w:rFonts w:ascii="Times New Roman" w:eastAsia="Arial" w:hAnsi="Times New Roman" w:cs="Times New Roman"/>
          <w:noProof/>
          <w:sz w:val="24"/>
          <w:szCs w:val="24"/>
        </w:rPr>
      </w:pPr>
    </w:p>
    <w:p w14:paraId="65E02EDA" w14:textId="77777777" w:rsidR="003B6B59" w:rsidRPr="003B6B59" w:rsidRDefault="003B6B59" w:rsidP="003B6B59">
      <w:pPr>
        <w:jc w:val="both"/>
        <w:rPr>
          <w:rFonts w:ascii="Times New Roman" w:eastAsia="Arial" w:hAnsi="Times New Roman" w:cs="Times New Roman"/>
          <w:noProof/>
          <w:sz w:val="24"/>
          <w:szCs w:val="24"/>
        </w:rPr>
      </w:pPr>
    </w:p>
    <w:p w14:paraId="647244EC" w14:textId="77777777" w:rsidR="003B6B59" w:rsidRPr="003B6B59" w:rsidRDefault="003B6B59" w:rsidP="003B6B59">
      <w:pPr>
        <w:jc w:val="both"/>
        <w:rPr>
          <w:rFonts w:ascii="Times New Roman" w:eastAsia="Arial" w:hAnsi="Times New Roman" w:cs="Times New Roman"/>
          <w:noProof/>
          <w:sz w:val="24"/>
          <w:szCs w:val="24"/>
        </w:rPr>
      </w:pPr>
    </w:p>
    <w:p w14:paraId="0ECB08E0" w14:textId="77777777" w:rsidR="003B6B59" w:rsidRPr="003B6B59" w:rsidRDefault="003B6B59" w:rsidP="003B6B59">
      <w:pPr>
        <w:jc w:val="both"/>
        <w:rPr>
          <w:rFonts w:ascii="Times New Roman" w:eastAsia="Arial" w:hAnsi="Times New Roman" w:cs="Times New Roman"/>
          <w:noProof/>
          <w:sz w:val="24"/>
          <w:szCs w:val="24"/>
        </w:rPr>
      </w:pPr>
    </w:p>
    <w:p w14:paraId="1E202583" w14:textId="77777777" w:rsidR="003B6B59" w:rsidRPr="003B6B59" w:rsidRDefault="003B6B59" w:rsidP="003B6B59">
      <w:pPr>
        <w:jc w:val="both"/>
        <w:rPr>
          <w:rFonts w:ascii="Times New Roman" w:eastAsia="Arial" w:hAnsi="Times New Roman" w:cs="Times New Roman"/>
          <w:noProof/>
          <w:sz w:val="24"/>
          <w:szCs w:val="24"/>
        </w:rPr>
      </w:pPr>
    </w:p>
    <w:p w14:paraId="524BC58A" w14:textId="77777777" w:rsidR="003B6B59" w:rsidRPr="003B6B59" w:rsidRDefault="003B6B59" w:rsidP="003B6B59">
      <w:pPr>
        <w:jc w:val="both"/>
        <w:rPr>
          <w:rFonts w:ascii="Times New Roman" w:eastAsia="Arial" w:hAnsi="Times New Roman" w:cs="Times New Roman"/>
          <w:noProof/>
          <w:sz w:val="24"/>
          <w:szCs w:val="24"/>
        </w:rPr>
      </w:pPr>
    </w:p>
    <w:p w14:paraId="3FE62CC1" w14:textId="77777777" w:rsidR="003B6B59" w:rsidRPr="003B6B59" w:rsidRDefault="003B6B59" w:rsidP="003B6B59">
      <w:pPr>
        <w:jc w:val="both"/>
        <w:rPr>
          <w:rFonts w:ascii="Times New Roman" w:eastAsia="Arial" w:hAnsi="Times New Roman" w:cs="Times New Roman"/>
          <w:noProof/>
          <w:sz w:val="24"/>
          <w:szCs w:val="24"/>
        </w:rPr>
      </w:pPr>
    </w:p>
    <w:p w14:paraId="7C4FB7FC" w14:textId="77777777" w:rsidR="003B6B59" w:rsidRPr="003B6B59" w:rsidRDefault="003B6B59" w:rsidP="003B6B59">
      <w:pPr>
        <w:jc w:val="both"/>
        <w:rPr>
          <w:rFonts w:ascii="Times New Roman" w:eastAsia="Arial" w:hAnsi="Times New Roman" w:cs="Times New Roman"/>
          <w:noProof/>
          <w:sz w:val="24"/>
          <w:szCs w:val="24"/>
        </w:rPr>
      </w:pPr>
    </w:p>
    <w:p w14:paraId="19523084" w14:textId="77777777" w:rsidR="003B6B59" w:rsidRPr="003B6B59" w:rsidRDefault="003B6B59" w:rsidP="003B6B59">
      <w:pPr>
        <w:jc w:val="both"/>
        <w:rPr>
          <w:rFonts w:ascii="Times New Roman" w:eastAsia="Arial" w:hAnsi="Times New Roman" w:cs="Times New Roman"/>
          <w:noProof/>
          <w:sz w:val="24"/>
          <w:szCs w:val="24"/>
        </w:rPr>
      </w:pPr>
    </w:p>
    <w:p w14:paraId="011BF613" w14:textId="77777777" w:rsidR="003B6B59" w:rsidRPr="003B6B59" w:rsidRDefault="003B6B59" w:rsidP="003B6B59">
      <w:pPr>
        <w:jc w:val="both"/>
        <w:rPr>
          <w:rFonts w:ascii="Times New Roman" w:eastAsia="Arial" w:hAnsi="Times New Roman" w:cs="Times New Roman"/>
          <w:noProof/>
          <w:sz w:val="24"/>
          <w:szCs w:val="24"/>
        </w:rPr>
      </w:pPr>
    </w:p>
    <w:p w14:paraId="28BBDA45" w14:textId="77777777" w:rsidR="003B6B59" w:rsidRPr="003B6B59" w:rsidRDefault="003B6B59" w:rsidP="003B6B59">
      <w:pPr>
        <w:jc w:val="both"/>
        <w:rPr>
          <w:rFonts w:ascii="Times New Roman" w:eastAsia="Arial" w:hAnsi="Times New Roman" w:cs="Times New Roman"/>
          <w:noProof/>
          <w:sz w:val="24"/>
          <w:szCs w:val="24"/>
        </w:rPr>
      </w:pPr>
    </w:p>
    <w:p w14:paraId="49B158B7" w14:textId="77777777" w:rsidR="003B6B59" w:rsidRPr="003B6B59" w:rsidRDefault="003B6B59" w:rsidP="003B6B59">
      <w:pPr>
        <w:jc w:val="both"/>
        <w:rPr>
          <w:rFonts w:ascii="Times New Roman" w:eastAsia="Arial"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4"/>
        <w:gridCol w:w="4564"/>
      </w:tblGrid>
      <w:tr w:rsidR="003B6B59" w:rsidRPr="003B6B59" w14:paraId="379DDE1A" w14:textId="77777777" w:rsidTr="00F11D87">
        <w:tc>
          <w:tcPr>
            <w:tcW w:w="2500" w:type="pct"/>
          </w:tcPr>
          <w:p w14:paraId="33A54D0B" w14:textId="77777777" w:rsidR="003B6B59" w:rsidRPr="003B6B59" w:rsidRDefault="003B6B59" w:rsidP="00303C16">
            <w:pPr>
              <w:pStyle w:val="BodyText"/>
              <w:rPr>
                <w:rFonts w:ascii="Times New Roman" w:hAnsi="Times New Roman" w:cs="Times New Roman"/>
                <w:noProof/>
              </w:rPr>
            </w:pPr>
            <w:r>
              <w:rPr>
                <w:rFonts w:ascii="Times New Roman" w:hAnsi="Times New Roman"/>
              </w:rPr>
              <w:t>2. izdevums, 2. versija</w:t>
            </w:r>
          </w:p>
          <w:p w14:paraId="67897802" w14:textId="77777777" w:rsidR="003B6B59" w:rsidRPr="003B6B59" w:rsidRDefault="003B6B59" w:rsidP="00303C16">
            <w:pPr>
              <w:pStyle w:val="BodyText"/>
              <w:rPr>
                <w:rFonts w:ascii="Times New Roman" w:hAnsi="Times New Roman" w:cs="Times New Roman"/>
                <w:noProof/>
              </w:rPr>
            </w:pPr>
            <w:r>
              <w:rPr>
                <w:rFonts w:ascii="Times New Roman" w:hAnsi="Times New Roman"/>
              </w:rPr>
              <w:t xml:space="preserve">Sagatavoja: </w:t>
            </w:r>
            <w:r>
              <w:rPr>
                <w:rFonts w:ascii="Times New Roman" w:hAnsi="Times New Roman"/>
                <w:i/>
                <w:iCs/>
              </w:rPr>
              <w:t>IAF</w:t>
            </w:r>
            <w:r>
              <w:rPr>
                <w:rFonts w:ascii="Times New Roman" w:hAnsi="Times New Roman"/>
              </w:rPr>
              <w:t xml:space="preserve"> Tehniskā komiteja</w:t>
            </w:r>
          </w:p>
        </w:tc>
        <w:tc>
          <w:tcPr>
            <w:tcW w:w="2500" w:type="pct"/>
          </w:tcPr>
          <w:p w14:paraId="1FCDDCD7" w14:textId="77777777" w:rsidR="003B6B59" w:rsidRPr="003B6B59" w:rsidRDefault="003B6B59" w:rsidP="00303C16">
            <w:pPr>
              <w:pStyle w:val="BodyText"/>
              <w:rPr>
                <w:rFonts w:ascii="Times New Roman" w:eastAsia="Lucida Calligraphy" w:hAnsi="Times New Roman" w:cs="Times New Roman"/>
                <w:i/>
                <w:iCs/>
                <w:noProof/>
              </w:rPr>
            </w:pPr>
          </w:p>
        </w:tc>
      </w:tr>
      <w:tr w:rsidR="003B6B59" w:rsidRPr="003B6B59" w14:paraId="49407BCF" w14:textId="77777777" w:rsidTr="00F11D87">
        <w:trPr>
          <w:trHeight w:val="1012"/>
        </w:trPr>
        <w:tc>
          <w:tcPr>
            <w:tcW w:w="2500" w:type="pct"/>
          </w:tcPr>
          <w:p w14:paraId="3E5E558D" w14:textId="77777777" w:rsidR="003B6B59" w:rsidRPr="003B6B59" w:rsidRDefault="003B6B59" w:rsidP="00303C16">
            <w:pPr>
              <w:pStyle w:val="BodyText"/>
              <w:rPr>
                <w:rFonts w:ascii="Times New Roman" w:hAnsi="Times New Roman" w:cs="Times New Roman"/>
                <w:noProof/>
              </w:rPr>
            </w:pPr>
            <w:r>
              <w:rPr>
                <w:rFonts w:ascii="Times New Roman" w:hAnsi="Times New Roman"/>
              </w:rPr>
              <w:t xml:space="preserve">Apstiprināja: </w:t>
            </w:r>
            <w:r>
              <w:rPr>
                <w:rFonts w:ascii="Times New Roman" w:hAnsi="Times New Roman"/>
                <w:i/>
                <w:iCs/>
              </w:rPr>
              <w:t>IAF</w:t>
            </w:r>
            <w:r>
              <w:rPr>
                <w:rFonts w:ascii="Times New Roman" w:hAnsi="Times New Roman"/>
              </w:rPr>
              <w:t xml:space="preserve"> locekļi</w:t>
            </w:r>
          </w:p>
          <w:p w14:paraId="4404CE5A" w14:textId="77777777" w:rsidR="003B6B59" w:rsidRPr="003B6B59" w:rsidRDefault="003B6B59" w:rsidP="00303C16">
            <w:pPr>
              <w:pStyle w:val="BodyText"/>
              <w:rPr>
                <w:rFonts w:ascii="Times New Roman" w:hAnsi="Times New Roman" w:cs="Times New Roman"/>
                <w:noProof/>
              </w:rPr>
            </w:pPr>
            <w:r>
              <w:rPr>
                <w:rFonts w:ascii="Times New Roman" w:hAnsi="Times New Roman"/>
              </w:rPr>
              <w:t>Izdošanas datums: 2021. gada 3. augusts</w:t>
            </w:r>
          </w:p>
          <w:p w14:paraId="076D1B28" w14:textId="77777777" w:rsidR="003B6B59" w:rsidRPr="003B6B59" w:rsidRDefault="003B6B59" w:rsidP="00303C16">
            <w:pPr>
              <w:pStyle w:val="BodyText"/>
              <w:rPr>
                <w:rFonts w:ascii="Times New Roman" w:hAnsi="Times New Roman" w:cs="Times New Roman"/>
                <w:noProof/>
              </w:rPr>
            </w:pPr>
            <w:r>
              <w:rPr>
                <w:rFonts w:ascii="Times New Roman" w:hAnsi="Times New Roman"/>
              </w:rPr>
              <w:t>Kontaktpersona informācijas pieprasījumiem: Elva Nilsena [</w:t>
            </w:r>
            <w:r>
              <w:rPr>
                <w:rFonts w:ascii="Times New Roman" w:hAnsi="Times New Roman"/>
                <w:i/>
                <w:iCs/>
              </w:rPr>
              <w:t>Elva Nilsen</w:t>
            </w:r>
            <w:r>
              <w:rPr>
                <w:rFonts w:ascii="Times New Roman" w:hAnsi="Times New Roman"/>
              </w:rPr>
              <w:t>]</w:t>
            </w:r>
          </w:p>
          <w:p w14:paraId="7FB77371" w14:textId="77777777" w:rsidR="003B6B59" w:rsidRPr="003B6B59" w:rsidRDefault="003B6B59" w:rsidP="00303C16">
            <w:pPr>
              <w:pStyle w:val="BodyText"/>
              <w:ind w:firstLine="1985"/>
              <w:rPr>
                <w:rFonts w:ascii="Times New Roman" w:hAnsi="Times New Roman" w:cs="Times New Roman"/>
                <w:noProof/>
              </w:rPr>
            </w:pPr>
            <w:r>
              <w:rPr>
                <w:rFonts w:ascii="Times New Roman" w:hAnsi="Times New Roman"/>
                <w:i/>
                <w:iCs/>
              </w:rPr>
              <w:t>IAF</w:t>
            </w:r>
            <w:r>
              <w:rPr>
                <w:rFonts w:ascii="Times New Roman" w:hAnsi="Times New Roman"/>
              </w:rPr>
              <w:t xml:space="preserve"> korporācijas sekretāre</w:t>
            </w:r>
          </w:p>
        </w:tc>
        <w:tc>
          <w:tcPr>
            <w:tcW w:w="2500" w:type="pct"/>
          </w:tcPr>
          <w:p w14:paraId="3BD4B2CF" w14:textId="77777777" w:rsidR="003B6B59" w:rsidRPr="003B6B59" w:rsidRDefault="003B6B59" w:rsidP="00303C16">
            <w:pPr>
              <w:pStyle w:val="BodyText"/>
              <w:rPr>
                <w:rFonts w:ascii="Times New Roman" w:hAnsi="Times New Roman" w:cs="Times New Roman"/>
                <w:noProof/>
              </w:rPr>
            </w:pPr>
            <w:r>
              <w:rPr>
                <w:rFonts w:ascii="Times New Roman" w:hAnsi="Times New Roman"/>
              </w:rPr>
              <w:t>Datums: 2018. gada 8. jūnijs</w:t>
            </w:r>
          </w:p>
          <w:p w14:paraId="69DC734F" w14:textId="77777777" w:rsidR="003B6B59" w:rsidRPr="003B6B59" w:rsidRDefault="003B6B59" w:rsidP="00303C16">
            <w:pPr>
              <w:pStyle w:val="BodyText"/>
              <w:rPr>
                <w:rFonts w:ascii="Times New Roman" w:hAnsi="Times New Roman" w:cs="Times New Roman"/>
                <w:noProof/>
              </w:rPr>
            </w:pPr>
            <w:r>
              <w:rPr>
                <w:rFonts w:ascii="Times New Roman" w:hAnsi="Times New Roman"/>
              </w:rPr>
              <w:t>Piemērošanas datums: 2019. gada 4. jūlijs</w:t>
            </w:r>
          </w:p>
        </w:tc>
      </w:tr>
      <w:tr w:rsidR="003B6B59" w:rsidRPr="003B6B59" w14:paraId="7E1E6064" w14:textId="77777777" w:rsidTr="00F11D87">
        <w:tc>
          <w:tcPr>
            <w:tcW w:w="2500" w:type="pct"/>
          </w:tcPr>
          <w:p w14:paraId="49DA936F" w14:textId="77777777" w:rsidR="003B6B59" w:rsidRPr="003B6B59" w:rsidRDefault="003B6B59" w:rsidP="00303C16">
            <w:pPr>
              <w:pStyle w:val="BodyText"/>
              <w:rPr>
                <w:rFonts w:ascii="Times New Roman" w:hAnsi="Times New Roman" w:cs="Times New Roman"/>
                <w:noProof/>
              </w:rPr>
            </w:pPr>
            <w:r>
              <w:rPr>
                <w:rFonts w:ascii="Times New Roman" w:hAnsi="Times New Roman"/>
              </w:rPr>
              <w:t>Tālrunis: +1 613 454-8159</w:t>
            </w:r>
          </w:p>
          <w:p w14:paraId="6156DDFE" w14:textId="77777777" w:rsidR="003B6B59" w:rsidRPr="003B6B59" w:rsidRDefault="003B6B59" w:rsidP="00303C16">
            <w:pPr>
              <w:pStyle w:val="BodyText"/>
              <w:rPr>
                <w:rFonts w:ascii="Times New Roman" w:hAnsi="Times New Roman" w:cs="Times New Roman"/>
                <w:noProof/>
              </w:rPr>
            </w:pPr>
            <w:r>
              <w:rPr>
                <w:rFonts w:ascii="Times New Roman" w:hAnsi="Times New Roman"/>
              </w:rPr>
              <w:t>E-pasts: secretary@iaf.nu</w:t>
            </w:r>
          </w:p>
        </w:tc>
        <w:tc>
          <w:tcPr>
            <w:tcW w:w="2500" w:type="pct"/>
            <w:vAlign w:val="center"/>
          </w:tcPr>
          <w:p w14:paraId="5C8F3CDA" w14:textId="77777777" w:rsidR="003B6B59" w:rsidRPr="003B6B59" w:rsidRDefault="003B6B59" w:rsidP="00303C16">
            <w:pPr>
              <w:pStyle w:val="BodyText"/>
              <w:rPr>
                <w:rFonts w:ascii="Times New Roman" w:hAnsi="Times New Roman" w:cs="Times New Roman"/>
                <w:bCs/>
                <w:noProof/>
              </w:rPr>
            </w:pPr>
          </w:p>
        </w:tc>
      </w:tr>
    </w:tbl>
    <w:p w14:paraId="6E64DD6D" w14:textId="77777777" w:rsidR="003B6B59" w:rsidRPr="003B6B59" w:rsidRDefault="003B6B59" w:rsidP="003B6B59">
      <w:pPr>
        <w:jc w:val="both"/>
        <w:rPr>
          <w:rFonts w:ascii="Times New Roman" w:hAnsi="Times New Roman" w:cs="Times New Roman"/>
          <w:noProof/>
          <w:sz w:val="24"/>
          <w:szCs w:val="24"/>
        </w:rPr>
      </w:pPr>
    </w:p>
    <w:p w14:paraId="2E8F9D9A" w14:textId="77777777" w:rsidR="003B6B59" w:rsidRPr="003B6B59" w:rsidRDefault="003B6B59" w:rsidP="003B6B59">
      <w:pPr>
        <w:rPr>
          <w:rFonts w:ascii="Times New Roman" w:eastAsia="Arial" w:hAnsi="Times New Roman" w:cs="Times New Roman"/>
          <w:noProof/>
          <w:sz w:val="24"/>
          <w:szCs w:val="24"/>
        </w:rPr>
      </w:pPr>
      <w:r>
        <w:br w:type="page"/>
      </w:r>
    </w:p>
    <w:p w14:paraId="569DF24A" w14:textId="77777777" w:rsidR="003B6B59" w:rsidRPr="003B6B59" w:rsidRDefault="003B6B59" w:rsidP="003B6B59">
      <w:pPr>
        <w:jc w:val="both"/>
        <w:rPr>
          <w:rFonts w:ascii="Times New Roman" w:eastAsia="Arial" w:hAnsi="Times New Roman" w:cs="Times New Roman"/>
          <w:noProof/>
          <w:sz w:val="24"/>
          <w:szCs w:val="24"/>
        </w:rPr>
      </w:pPr>
    </w:p>
    <w:p w14:paraId="0464D674" w14:textId="77777777" w:rsidR="003B6B59" w:rsidRPr="003B6B59" w:rsidRDefault="003B6B59" w:rsidP="003B6B59">
      <w:pPr>
        <w:jc w:val="center"/>
        <w:rPr>
          <w:rFonts w:ascii="Times New Roman" w:hAnsi="Times New Roman" w:cs="Times New Roman"/>
          <w:b/>
          <w:noProof/>
          <w:sz w:val="24"/>
          <w:szCs w:val="24"/>
        </w:rPr>
      </w:pPr>
      <w:r>
        <w:rPr>
          <w:rFonts w:ascii="Times New Roman" w:hAnsi="Times New Roman"/>
          <w:b/>
          <w:sz w:val="24"/>
        </w:rPr>
        <w:t xml:space="preserve">Ievads attiecībā uz </w:t>
      </w:r>
      <w:r>
        <w:rPr>
          <w:rFonts w:ascii="Times New Roman" w:hAnsi="Times New Roman"/>
          <w:b/>
          <w:i/>
          <w:iCs/>
          <w:sz w:val="24"/>
        </w:rPr>
        <w:t>IAF</w:t>
      </w:r>
      <w:r>
        <w:rPr>
          <w:rFonts w:ascii="Times New Roman" w:hAnsi="Times New Roman"/>
          <w:b/>
          <w:sz w:val="24"/>
        </w:rPr>
        <w:t xml:space="preserve"> obligātajiem dokumentiem</w:t>
      </w:r>
    </w:p>
    <w:p w14:paraId="2B83E441" w14:textId="77777777" w:rsidR="003B6B59" w:rsidRPr="003B6B59" w:rsidRDefault="003B6B59" w:rsidP="003B6B59">
      <w:pPr>
        <w:jc w:val="both"/>
        <w:rPr>
          <w:rFonts w:ascii="Times New Roman" w:eastAsia="Arial" w:hAnsi="Times New Roman" w:cs="Times New Roman"/>
          <w:b/>
          <w:bCs/>
          <w:noProof/>
          <w:sz w:val="24"/>
          <w:szCs w:val="24"/>
        </w:rPr>
      </w:pPr>
    </w:p>
    <w:p w14:paraId="7DD8495B" w14:textId="77777777" w:rsidR="003B6B59" w:rsidRPr="003B6B59" w:rsidRDefault="003B6B59" w:rsidP="003B6B59">
      <w:pPr>
        <w:pStyle w:val="BodyText"/>
        <w:ind w:left="0"/>
        <w:jc w:val="both"/>
        <w:rPr>
          <w:rFonts w:ascii="Times New Roman" w:hAnsi="Times New Roman" w:cs="Times New Roman"/>
          <w:noProof/>
        </w:rPr>
      </w:pPr>
      <w:r>
        <w:rPr>
          <w:rFonts w:ascii="Times New Roman" w:hAnsi="Times New Roman"/>
        </w:rPr>
        <w:t>Šajā dokumentā vēlējuma izteiksmi lieto, lai norādītu atzītus standarta prasību izpildes līdzekļus. Atbilstības novērtēšanas institūcija (</w:t>
      </w:r>
      <w:r>
        <w:rPr>
          <w:rFonts w:ascii="Times New Roman" w:hAnsi="Times New Roman"/>
          <w:i/>
          <w:iCs/>
        </w:rPr>
        <w:t>CAB</w:t>
      </w:r>
      <w:r>
        <w:rPr>
          <w:rFonts w:ascii="Times New Roman" w:hAnsi="Times New Roman"/>
        </w:rPr>
        <w:t>) var prasības izpildīt līdzvērtīgā veidā, ar nosacījumu, ka tā to var pierādīt akreditācijas institūcijai (</w:t>
      </w:r>
      <w:r>
        <w:rPr>
          <w:rFonts w:ascii="Times New Roman" w:hAnsi="Times New Roman"/>
          <w:i/>
          <w:iCs/>
        </w:rPr>
        <w:t>AB</w:t>
      </w:r>
      <w:r>
        <w:rPr>
          <w:rFonts w:ascii="Times New Roman" w:hAnsi="Times New Roman"/>
        </w:rPr>
        <w:t>). Šajā dokumentā vajadzības un īstenības izteiksmi lieto, lai norādītu noteikumus, kas, atainojot attiecīgā standarta prasības, ir obligātie noteikumi.</w:t>
      </w:r>
    </w:p>
    <w:p w14:paraId="6D832DA7" w14:textId="77777777" w:rsidR="003B6B59" w:rsidRPr="003B6B59" w:rsidRDefault="003B6B59" w:rsidP="003B6B59">
      <w:pPr>
        <w:jc w:val="both"/>
        <w:rPr>
          <w:rFonts w:ascii="Times New Roman" w:hAnsi="Times New Roman" w:cs="Times New Roman"/>
          <w:noProof/>
          <w:sz w:val="24"/>
          <w:szCs w:val="24"/>
        </w:rPr>
      </w:pPr>
    </w:p>
    <w:p w14:paraId="5C7B5AC6" w14:textId="77777777" w:rsidR="003B6B59" w:rsidRPr="003B6B59" w:rsidRDefault="003B6B59" w:rsidP="003B6B59">
      <w:pPr>
        <w:rPr>
          <w:rFonts w:ascii="Times New Roman" w:eastAsia="Arial" w:hAnsi="Times New Roman" w:cs="Times New Roman"/>
          <w:noProof/>
          <w:sz w:val="24"/>
          <w:szCs w:val="24"/>
        </w:rPr>
      </w:pPr>
      <w:r>
        <w:br w:type="page"/>
      </w:r>
    </w:p>
    <w:p w14:paraId="0356488F" w14:textId="77777777" w:rsidR="003B6B59" w:rsidRPr="003B6B59" w:rsidRDefault="003B6B59" w:rsidP="003B6B59">
      <w:pPr>
        <w:jc w:val="both"/>
        <w:rPr>
          <w:rFonts w:ascii="Times New Roman" w:eastAsia="Arial" w:hAnsi="Times New Roman" w:cs="Times New Roman"/>
          <w:noProof/>
          <w:sz w:val="24"/>
          <w:szCs w:val="24"/>
        </w:rPr>
      </w:pPr>
    </w:p>
    <w:p w14:paraId="202A3546" w14:textId="77777777" w:rsidR="003B6B59" w:rsidRPr="003B6B59" w:rsidRDefault="003B6B59" w:rsidP="003B6B59">
      <w:pPr>
        <w:jc w:val="center"/>
        <w:rPr>
          <w:rFonts w:ascii="Times New Roman" w:hAnsi="Times New Roman" w:cs="Times New Roman"/>
          <w:b/>
          <w:noProof/>
          <w:sz w:val="24"/>
          <w:szCs w:val="24"/>
        </w:rPr>
      </w:pPr>
      <w:r>
        <w:rPr>
          <w:rFonts w:ascii="Times New Roman" w:hAnsi="Times New Roman"/>
          <w:b/>
          <w:i/>
          <w:iCs/>
          <w:sz w:val="24"/>
        </w:rPr>
        <w:t>IAF</w:t>
      </w:r>
      <w:r>
        <w:rPr>
          <w:rFonts w:ascii="Times New Roman" w:hAnsi="Times New Roman"/>
          <w:b/>
          <w:sz w:val="24"/>
        </w:rPr>
        <w:t xml:space="preserve"> obligātais dokuments par informācijas un komunikācijas tehnoloģiju (IKT) izmantošanu revīzijas/vērtēšanas vajadzībām</w:t>
      </w:r>
    </w:p>
    <w:p w14:paraId="0E4A6F10" w14:textId="77777777" w:rsidR="003B6B59" w:rsidRPr="003B6B59" w:rsidRDefault="003B6B59" w:rsidP="003B6B59">
      <w:pPr>
        <w:jc w:val="both"/>
        <w:rPr>
          <w:rFonts w:ascii="Times New Roman" w:eastAsia="Arial" w:hAnsi="Times New Roman" w:cs="Times New Roman"/>
          <w:b/>
          <w:bCs/>
          <w:noProof/>
          <w:sz w:val="24"/>
          <w:szCs w:val="24"/>
        </w:rPr>
      </w:pPr>
    </w:p>
    <w:p w14:paraId="589367DE" w14:textId="77777777" w:rsidR="003B6B59" w:rsidRPr="003B6B59" w:rsidRDefault="003B6B59" w:rsidP="003B6B59">
      <w:pPr>
        <w:pStyle w:val="Heading1"/>
      </w:pPr>
      <w:bookmarkStart w:id="0" w:name="_Toc102728013"/>
      <w:r>
        <w:t>0. IEVADS</w:t>
      </w:r>
      <w:bookmarkStart w:id="1" w:name="_bookmark0"/>
      <w:bookmarkEnd w:id="1"/>
      <w:bookmarkEnd w:id="0"/>
    </w:p>
    <w:p w14:paraId="2A048C30" w14:textId="77777777" w:rsidR="003B6B59" w:rsidRPr="003B6B59" w:rsidRDefault="003B6B59" w:rsidP="003B6B59">
      <w:pPr>
        <w:jc w:val="both"/>
        <w:rPr>
          <w:rFonts w:ascii="Times New Roman" w:eastAsia="Arial" w:hAnsi="Times New Roman" w:cs="Times New Roman"/>
          <w:b/>
          <w:bCs/>
          <w:noProof/>
          <w:sz w:val="24"/>
          <w:szCs w:val="24"/>
        </w:rPr>
      </w:pPr>
    </w:p>
    <w:p w14:paraId="0B82CD6E" w14:textId="77777777" w:rsidR="003B6B59" w:rsidRPr="003B6B59" w:rsidRDefault="003B6B59" w:rsidP="003B6B59">
      <w:pPr>
        <w:pStyle w:val="BodyText"/>
        <w:tabs>
          <w:tab w:val="left" w:pos="881"/>
        </w:tabs>
        <w:ind w:left="0"/>
        <w:jc w:val="both"/>
        <w:rPr>
          <w:rFonts w:ascii="Times New Roman" w:hAnsi="Times New Roman" w:cs="Times New Roman"/>
          <w:noProof/>
        </w:rPr>
      </w:pPr>
      <w:r>
        <w:rPr>
          <w:rFonts w:ascii="Times New Roman" w:hAnsi="Times New Roman"/>
        </w:rPr>
        <w:t>0.1. Tā kā informācijas un komunikācijas tehnoloģijas (IKT) kļūst aizvien sarežģītākas, ir svarīgi spēt tās izmantot, lai optimizētu revīzijas/vērtēšanas efektivitāti un lietderību un lai nodrošinātu un uzturētu revīzijas/vērtēšanas procesa integritāti.</w:t>
      </w:r>
    </w:p>
    <w:p w14:paraId="340FAD15" w14:textId="77777777" w:rsidR="003B6B59" w:rsidRPr="003B6B59" w:rsidRDefault="003B6B59" w:rsidP="003B6B59">
      <w:pPr>
        <w:jc w:val="both"/>
        <w:rPr>
          <w:rFonts w:ascii="Times New Roman" w:eastAsia="Arial" w:hAnsi="Times New Roman" w:cs="Times New Roman"/>
          <w:noProof/>
          <w:sz w:val="24"/>
          <w:szCs w:val="24"/>
        </w:rPr>
      </w:pPr>
    </w:p>
    <w:p w14:paraId="586FDA57" w14:textId="77777777" w:rsidR="003B6B59" w:rsidRPr="003B6B59" w:rsidRDefault="003B6B59" w:rsidP="003B6B59">
      <w:pPr>
        <w:pStyle w:val="BodyText"/>
        <w:tabs>
          <w:tab w:val="left" w:pos="869"/>
        </w:tabs>
        <w:ind w:left="0"/>
        <w:jc w:val="both"/>
        <w:rPr>
          <w:rFonts w:ascii="Times New Roman" w:hAnsi="Times New Roman" w:cs="Times New Roman"/>
          <w:noProof/>
        </w:rPr>
      </w:pPr>
      <w:r>
        <w:rPr>
          <w:rFonts w:ascii="Times New Roman" w:hAnsi="Times New Roman"/>
        </w:rPr>
        <w:t>0.2. IKT ir tehnoloģiju izmantošana informācijas vākšanai, uzglabāšanai, izgūšanai, apstrādei, analizēšanai un nosūtīšanai. IKT ietilpst programmatūra un aparatūra, piemēram, viedtālruņi, rokas ierīces, klēpjdatori, galddatori, droni, videokameras, valkājamās tehnoloģijas, mākslīgais intelekts utt. IKT var atbilstīgi izmantot revīzijām/vērtēšanai gan uz vietas, gan attālināti.</w:t>
      </w:r>
    </w:p>
    <w:p w14:paraId="56182208" w14:textId="77777777" w:rsidR="003B6B59" w:rsidRPr="003B6B59" w:rsidRDefault="003B6B59" w:rsidP="003B6B59">
      <w:pPr>
        <w:jc w:val="both"/>
        <w:rPr>
          <w:rFonts w:ascii="Times New Roman" w:eastAsia="Arial" w:hAnsi="Times New Roman" w:cs="Times New Roman"/>
          <w:noProof/>
          <w:sz w:val="24"/>
          <w:szCs w:val="24"/>
        </w:rPr>
      </w:pPr>
    </w:p>
    <w:p w14:paraId="76DE725B" w14:textId="77777777" w:rsidR="003B6B59" w:rsidRPr="003B6B59" w:rsidRDefault="003B6B59" w:rsidP="003B6B59">
      <w:pPr>
        <w:pStyle w:val="BodyText"/>
        <w:tabs>
          <w:tab w:val="left" w:pos="869"/>
        </w:tabs>
        <w:ind w:left="0"/>
        <w:jc w:val="both"/>
        <w:rPr>
          <w:rFonts w:ascii="Times New Roman" w:hAnsi="Times New Roman" w:cs="Times New Roman"/>
          <w:noProof/>
        </w:rPr>
      </w:pPr>
      <w:r>
        <w:rPr>
          <w:rFonts w:ascii="Times New Roman" w:hAnsi="Times New Roman"/>
        </w:rPr>
        <w:t>0.3. IKT lietošanas piemēri revīzijās/vērtēšanā tostarp, bet ne tikai, ir šādi:</w:t>
      </w:r>
    </w:p>
    <w:p w14:paraId="4ED60B03" w14:textId="77777777" w:rsidR="003B6B59" w:rsidRPr="003B6B59" w:rsidRDefault="003B6B59" w:rsidP="003B6B59">
      <w:pPr>
        <w:jc w:val="both"/>
        <w:rPr>
          <w:rFonts w:ascii="Times New Roman" w:eastAsia="Arial" w:hAnsi="Times New Roman" w:cs="Times New Roman"/>
          <w:noProof/>
          <w:sz w:val="24"/>
          <w:szCs w:val="24"/>
        </w:rPr>
      </w:pPr>
    </w:p>
    <w:p w14:paraId="047158F8" w14:textId="77777777" w:rsidR="003B6B59" w:rsidRPr="003B6B59" w:rsidRDefault="003B6B59" w:rsidP="003B6B59">
      <w:pPr>
        <w:pStyle w:val="BodyText"/>
        <w:numPr>
          <w:ilvl w:val="2"/>
          <w:numId w:val="4"/>
        </w:numPr>
        <w:tabs>
          <w:tab w:val="left" w:pos="851"/>
        </w:tabs>
        <w:ind w:left="284" w:firstLine="0"/>
        <w:jc w:val="both"/>
        <w:rPr>
          <w:rFonts w:ascii="Times New Roman" w:hAnsi="Times New Roman" w:cs="Times New Roman"/>
          <w:noProof/>
        </w:rPr>
      </w:pPr>
      <w:r>
        <w:rPr>
          <w:rFonts w:ascii="Times New Roman" w:hAnsi="Times New Roman"/>
        </w:rPr>
        <w:t>sanāksmes, izmantojot telekonferences aprīkojumu, tostarp audio, video un datu kopīgošanu;</w:t>
      </w:r>
    </w:p>
    <w:p w14:paraId="0B6EE4A2" w14:textId="77777777" w:rsidR="003B6B59" w:rsidRPr="003B6B59" w:rsidRDefault="003B6B59" w:rsidP="003B6B59">
      <w:pPr>
        <w:pStyle w:val="BodyText"/>
        <w:numPr>
          <w:ilvl w:val="2"/>
          <w:numId w:val="4"/>
        </w:numPr>
        <w:tabs>
          <w:tab w:val="left" w:pos="851"/>
        </w:tabs>
        <w:ind w:left="284" w:firstLine="0"/>
        <w:jc w:val="both"/>
        <w:rPr>
          <w:rFonts w:ascii="Times New Roman" w:hAnsi="Times New Roman" w:cs="Times New Roman"/>
          <w:noProof/>
        </w:rPr>
      </w:pPr>
      <w:r>
        <w:rPr>
          <w:rFonts w:ascii="Times New Roman" w:hAnsi="Times New Roman"/>
        </w:rPr>
        <w:t>dokumentu un ierakstu revīzija/vērtēšana ar attālinātās piekļuves līdzekļiem sinhroni (reālajā laikā) vai asinhroni (kad piemērojams);</w:t>
      </w:r>
    </w:p>
    <w:p w14:paraId="3845D9B8" w14:textId="77777777" w:rsidR="003B6B59" w:rsidRPr="003B6B59" w:rsidRDefault="003B6B59" w:rsidP="003B6B59">
      <w:pPr>
        <w:pStyle w:val="BodyText"/>
        <w:numPr>
          <w:ilvl w:val="2"/>
          <w:numId w:val="4"/>
        </w:numPr>
        <w:tabs>
          <w:tab w:val="left" w:pos="851"/>
        </w:tabs>
        <w:ind w:left="284" w:firstLine="0"/>
        <w:jc w:val="both"/>
        <w:rPr>
          <w:rFonts w:ascii="Times New Roman" w:hAnsi="Times New Roman" w:cs="Times New Roman"/>
          <w:noProof/>
        </w:rPr>
      </w:pPr>
      <w:r>
        <w:rPr>
          <w:rFonts w:ascii="Times New Roman" w:hAnsi="Times New Roman"/>
        </w:rPr>
        <w:t>informācijas un pierādījumu ierakstīšana ar nekustīga attēla videokameras, videokameras vai audio ierakstiem;</w:t>
      </w:r>
    </w:p>
    <w:p w14:paraId="6ABE2A87" w14:textId="77777777" w:rsidR="003B6B59" w:rsidRPr="003B6B59" w:rsidRDefault="003B6B59" w:rsidP="003B6B59">
      <w:pPr>
        <w:pStyle w:val="BodyText"/>
        <w:numPr>
          <w:ilvl w:val="2"/>
          <w:numId w:val="4"/>
        </w:numPr>
        <w:tabs>
          <w:tab w:val="left" w:pos="851"/>
        </w:tabs>
        <w:ind w:left="284" w:firstLine="0"/>
        <w:jc w:val="both"/>
        <w:rPr>
          <w:rFonts w:ascii="Times New Roman" w:hAnsi="Times New Roman" w:cs="Times New Roman"/>
          <w:noProof/>
        </w:rPr>
      </w:pPr>
      <w:r>
        <w:rPr>
          <w:rFonts w:ascii="Times New Roman" w:hAnsi="Times New Roman"/>
        </w:rPr>
        <w:t>vizuālas/audio piekļuves nodrošināšana attālinātām vai potenciāli bīstamām vietām.</w:t>
      </w:r>
    </w:p>
    <w:p w14:paraId="1C727036" w14:textId="77777777" w:rsidR="003B6B59" w:rsidRPr="003B6B59" w:rsidRDefault="003B6B59" w:rsidP="003B6B59">
      <w:pPr>
        <w:jc w:val="both"/>
        <w:rPr>
          <w:rFonts w:ascii="Times New Roman" w:eastAsia="Arial" w:hAnsi="Times New Roman" w:cs="Times New Roman"/>
          <w:noProof/>
          <w:sz w:val="24"/>
          <w:szCs w:val="24"/>
        </w:rPr>
      </w:pPr>
    </w:p>
    <w:p w14:paraId="6D47820F" w14:textId="77777777" w:rsidR="003B6B59" w:rsidRPr="003B6B59" w:rsidRDefault="003B6B59" w:rsidP="003B6B59">
      <w:pPr>
        <w:pStyle w:val="BodyText"/>
        <w:tabs>
          <w:tab w:val="left" w:pos="869"/>
        </w:tabs>
        <w:ind w:left="0"/>
        <w:jc w:val="both"/>
        <w:rPr>
          <w:rFonts w:ascii="Times New Roman" w:hAnsi="Times New Roman" w:cs="Times New Roman"/>
          <w:noProof/>
        </w:rPr>
      </w:pPr>
      <w:r>
        <w:rPr>
          <w:rFonts w:ascii="Times New Roman" w:hAnsi="Times New Roman"/>
        </w:rPr>
        <w:t>0.4. IKT efektīvi piemēro revīzijām/vērtēšanai ar mērķi:</w:t>
      </w:r>
    </w:p>
    <w:p w14:paraId="6B556D5C" w14:textId="77777777" w:rsidR="003B6B59" w:rsidRPr="003B6B59" w:rsidRDefault="003B6B59" w:rsidP="003B6B59">
      <w:pPr>
        <w:jc w:val="both"/>
        <w:rPr>
          <w:rFonts w:ascii="Times New Roman" w:eastAsia="Arial" w:hAnsi="Times New Roman" w:cs="Times New Roman"/>
          <w:noProof/>
          <w:sz w:val="24"/>
          <w:szCs w:val="24"/>
        </w:rPr>
      </w:pPr>
    </w:p>
    <w:p w14:paraId="475162A0" w14:textId="77777777" w:rsidR="003B6B59" w:rsidRPr="003B6B59" w:rsidRDefault="003B6B59" w:rsidP="003B6B59">
      <w:pPr>
        <w:pStyle w:val="BodyText"/>
        <w:tabs>
          <w:tab w:val="left" w:pos="1318"/>
        </w:tabs>
        <w:ind w:left="284"/>
        <w:jc w:val="both"/>
        <w:rPr>
          <w:rFonts w:ascii="Times New Roman" w:hAnsi="Times New Roman" w:cs="Times New Roman"/>
          <w:noProof/>
        </w:rPr>
      </w:pPr>
      <w:r>
        <w:rPr>
          <w:rFonts w:ascii="Times New Roman" w:hAnsi="Times New Roman"/>
        </w:rPr>
        <w:t>i) nodrošināt pietiekami elastīgu IKT lietošanas metodoloģiju bez priekšrakstiem, lai optimizētu vispārpieņemtu revīzijas/vērtēšanas procesu;</w:t>
      </w:r>
    </w:p>
    <w:p w14:paraId="184165E0" w14:textId="77777777" w:rsidR="003B6B59" w:rsidRPr="003B6B59" w:rsidRDefault="003B6B59" w:rsidP="003B6B59">
      <w:pPr>
        <w:pStyle w:val="BodyText"/>
        <w:tabs>
          <w:tab w:val="left" w:pos="1318"/>
        </w:tabs>
        <w:ind w:left="284"/>
        <w:jc w:val="both"/>
        <w:rPr>
          <w:rFonts w:ascii="Times New Roman" w:hAnsi="Times New Roman" w:cs="Times New Roman"/>
          <w:noProof/>
        </w:rPr>
      </w:pPr>
      <w:r>
        <w:rPr>
          <w:rFonts w:ascii="Times New Roman" w:hAnsi="Times New Roman"/>
        </w:rPr>
        <w:t>ii) nodrošināt pienācīgu kontroli, lai izvairītos no ļaunprātīgas rīcības, kas varētu negatīvi ietekmēt revīziju/vērtēšanas procesa integritāti;</w:t>
      </w:r>
    </w:p>
    <w:p w14:paraId="1FEDFC5F" w14:textId="77777777" w:rsidR="003B6B59" w:rsidRPr="003B6B59" w:rsidRDefault="003B6B59" w:rsidP="003B6B59">
      <w:pPr>
        <w:pStyle w:val="BodyText"/>
        <w:tabs>
          <w:tab w:val="left" w:pos="1318"/>
        </w:tabs>
        <w:ind w:left="284"/>
        <w:jc w:val="both"/>
        <w:rPr>
          <w:rFonts w:ascii="Times New Roman" w:hAnsi="Times New Roman" w:cs="Times New Roman"/>
          <w:noProof/>
        </w:rPr>
      </w:pPr>
      <w:r>
        <w:rPr>
          <w:rFonts w:ascii="Times New Roman" w:hAnsi="Times New Roman"/>
        </w:rPr>
        <w:t>iii) nodrošināt drošības un ilgtspējas principus.</w:t>
      </w:r>
    </w:p>
    <w:p w14:paraId="07F7929F" w14:textId="77777777" w:rsidR="003B6B59" w:rsidRPr="003B6B59" w:rsidRDefault="003B6B59" w:rsidP="003B6B59">
      <w:pPr>
        <w:jc w:val="both"/>
        <w:rPr>
          <w:rFonts w:ascii="Times New Roman" w:eastAsia="Arial" w:hAnsi="Times New Roman" w:cs="Times New Roman"/>
          <w:noProof/>
          <w:sz w:val="24"/>
          <w:szCs w:val="24"/>
        </w:rPr>
      </w:pPr>
    </w:p>
    <w:p w14:paraId="3FC08387" w14:textId="77777777" w:rsidR="003B6B59" w:rsidRPr="003B6B59" w:rsidRDefault="003B6B59" w:rsidP="003B6B59">
      <w:pPr>
        <w:pStyle w:val="BodyText"/>
        <w:ind w:left="0"/>
        <w:jc w:val="both"/>
        <w:rPr>
          <w:rFonts w:ascii="Times New Roman" w:hAnsi="Times New Roman" w:cs="Times New Roman"/>
          <w:noProof/>
        </w:rPr>
      </w:pPr>
      <w:r>
        <w:rPr>
          <w:rFonts w:ascii="Times New Roman" w:hAnsi="Times New Roman"/>
        </w:rPr>
        <w:t>Veic arī pasākumus, lai nodrošinātu, ka visās revīzijas/vērtēšanas darbībās tiek ievērota drošība un konfidencialitāte.</w:t>
      </w:r>
    </w:p>
    <w:p w14:paraId="57829A7F" w14:textId="77777777" w:rsidR="003B6B59" w:rsidRPr="003B6B59" w:rsidRDefault="003B6B59" w:rsidP="003B6B59">
      <w:pPr>
        <w:jc w:val="both"/>
        <w:rPr>
          <w:rFonts w:ascii="Times New Roman" w:hAnsi="Times New Roman" w:cs="Times New Roman"/>
          <w:noProof/>
          <w:sz w:val="24"/>
          <w:szCs w:val="24"/>
        </w:rPr>
      </w:pPr>
    </w:p>
    <w:p w14:paraId="486DECC7" w14:textId="77777777" w:rsidR="003B6B59" w:rsidRPr="003B6B59" w:rsidRDefault="003B6B59" w:rsidP="003B6B59">
      <w:pPr>
        <w:pStyle w:val="BodyText"/>
        <w:tabs>
          <w:tab w:val="left" w:pos="1012"/>
        </w:tabs>
        <w:ind w:left="0"/>
        <w:jc w:val="both"/>
        <w:rPr>
          <w:rFonts w:ascii="Times New Roman" w:hAnsi="Times New Roman" w:cs="Times New Roman"/>
          <w:noProof/>
        </w:rPr>
      </w:pPr>
      <w:r>
        <w:rPr>
          <w:rFonts w:ascii="Times New Roman" w:hAnsi="Times New Roman"/>
        </w:rPr>
        <w:t>0.5. Citās shēmās, normatīvajos dokumentos un atbilstības novērtēšanas standartos var būt ierobežojumi IKT lietošanai revīzijās/vērtēšanā, un tie var būt prioritārāki par šo dokumentu.</w:t>
      </w:r>
    </w:p>
    <w:p w14:paraId="3C2164B0" w14:textId="77777777" w:rsidR="003B6B59" w:rsidRPr="003B6B59" w:rsidRDefault="003B6B59" w:rsidP="003B6B59">
      <w:pPr>
        <w:jc w:val="both"/>
        <w:rPr>
          <w:rFonts w:ascii="Times New Roman" w:eastAsia="Arial" w:hAnsi="Times New Roman" w:cs="Times New Roman"/>
          <w:noProof/>
          <w:sz w:val="24"/>
          <w:szCs w:val="24"/>
        </w:rPr>
      </w:pPr>
    </w:p>
    <w:p w14:paraId="682077F8" w14:textId="77777777" w:rsidR="003B6B59" w:rsidRPr="003B6B59" w:rsidRDefault="003B6B59" w:rsidP="003B6B59">
      <w:pPr>
        <w:pStyle w:val="Heading1"/>
      </w:pPr>
      <w:bookmarkStart w:id="2" w:name="_Toc102728014"/>
      <w:r>
        <w:t>1. DARBĪBAS JOMA</w:t>
      </w:r>
      <w:bookmarkStart w:id="3" w:name="_bookmark1"/>
      <w:bookmarkEnd w:id="3"/>
      <w:bookmarkEnd w:id="2"/>
    </w:p>
    <w:p w14:paraId="40A76299" w14:textId="77777777" w:rsidR="003B6B59" w:rsidRPr="003B6B59" w:rsidRDefault="003B6B59" w:rsidP="003B6B59">
      <w:pPr>
        <w:jc w:val="both"/>
        <w:rPr>
          <w:rFonts w:ascii="Times New Roman" w:eastAsia="Arial" w:hAnsi="Times New Roman" w:cs="Times New Roman"/>
          <w:b/>
          <w:bCs/>
          <w:noProof/>
          <w:sz w:val="24"/>
          <w:szCs w:val="24"/>
        </w:rPr>
      </w:pPr>
    </w:p>
    <w:p w14:paraId="707E6AEF" w14:textId="77777777" w:rsidR="003B6B59" w:rsidRPr="003B6B59" w:rsidRDefault="003B6B59" w:rsidP="003B6B59">
      <w:pPr>
        <w:pStyle w:val="BodyText"/>
        <w:ind w:left="0"/>
        <w:jc w:val="both"/>
        <w:rPr>
          <w:rFonts w:ascii="Times New Roman" w:hAnsi="Times New Roman" w:cs="Times New Roman"/>
          <w:noProof/>
        </w:rPr>
      </w:pPr>
      <w:r>
        <w:rPr>
          <w:rFonts w:ascii="Times New Roman" w:hAnsi="Times New Roman"/>
        </w:rPr>
        <w:t>Šis obligātais dokuments ir metodoloģijas daļa, kas paredz saskanīgi piemērot informācijas un komunikācijas tehnoloģijas revīzijās/vērtēšanā. Šis dokuments attiecas uz vadības sistēmu, personu un produktu revīzijām/vērtēšanu un ir piemērojams atbilstības novērtēšanas institūcijām un akreditācijas institūcijām. IKT izmantošana nav obligāta, un tās var izmantot arī citu veidu atbilstības novērtēšanas darbībām, tomēr, ja tās tiek izmantotas kā revīziju/vērtēšanas metodoloģijas sastāvdaļa, ir obligāti jāievēro šis dokuments.</w:t>
      </w:r>
    </w:p>
    <w:p w14:paraId="3CD94D7B" w14:textId="77777777" w:rsidR="003B6B59" w:rsidRPr="003B6B59" w:rsidRDefault="003B6B59" w:rsidP="003B6B59">
      <w:pPr>
        <w:jc w:val="both"/>
        <w:rPr>
          <w:rFonts w:ascii="Times New Roman" w:eastAsia="Arial" w:hAnsi="Times New Roman" w:cs="Times New Roman"/>
          <w:noProof/>
          <w:sz w:val="24"/>
          <w:szCs w:val="24"/>
        </w:rPr>
      </w:pPr>
    </w:p>
    <w:p w14:paraId="777E4EDB" w14:textId="77777777" w:rsidR="003B6B59" w:rsidRPr="003B6B59" w:rsidRDefault="003B6B59" w:rsidP="005A6F90">
      <w:pPr>
        <w:pStyle w:val="Heading1"/>
        <w:keepNext/>
        <w:keepLines/>
      </w:pPr>
      <w:bookmarkStart w:id="4" w:name="_Toc102728015"/>
      <w:r>
        <w:t>2. NORMATĪVĀS ATSAUCES</w:t>
      </w:r>
      <w:bookmarkStart w:id="5" w:name="_bookmark2"/>
      <w:bookmarkEnd w:id="5"/>
      <w:bookmarkEnd w:id="4"/>
    </w:p>
    <w:p w14:paraId="43A42C55" w14:textId="77777777" w:rsidR="003B6B59" w:rsidRPr="003B6B59" w:rsidRDefault="003B6B59" w:rsidP="005A6F90">
      <w:pPr>
        <w:keepNext/>
        <w:keepLines/>
        <w:jc w:val="both"/>
        <w:rPr>
          <w:rFonts w:ascii="Times New Roman" w:eastAsia="Arial" w:hAnsi="Times New Roman" w:cs="Times New Roman"/>
          <w:b/>
          <w:bCs/>
          <w:noProof/>
          <w:sz w:val="24"/>
          <w:szCs w:val="24"/>
        </w:rPr>
      </w:pPr>
    </w:p>
    <w:p w14:paraId="0C458DA0" w14:textId="77777777" w:rsidR="003B6B59" w:rsidRPr="003B6B59" w:rsidRDefault="003B6B59" w:rsidP="005A6F90">
      <w:pPr>
        <w:pStyle w:val="BodyText"/>
        <w:keepNext/>
        <w:keepLines/>
        <w:ind w:left="0"/>
        <w:jc w:val="both"/>
        <w:rPr>
          <w:rFonts w:ascii="Times New Roman" w:hAnsi="Times New Roman" w:cs="Times New Roman"/>
          <w:noProof/>
        </w:rPr>
      </w:pPr>
      <w:r>
        <w:rPr>
          <w:rFonts w:ascii="Times New Roman" w:hAnsi="Times New Roman"/>
        </w:rPr>
        <w:t>Šajā dokumentā piemēro turpmāk minētās normatīvās atsauces atkarībā no atbilstības novērtēšanas darbības. Attiecībā uz datētām atsaucēm piemēro tikai norādīto redakciju. Attiecībā uz atsaucēm bez datuma piemēro atsauces dokumenta (tostarp grozījumu) jaunāko redakciju. Ierobežoti:</w:t>
      </w:r>
    </w:p>
    <w:p w14:paraId="6356F74F" w14:textId="77777777" w:rsidR="003B6B59" w:rsidRPr="003B6B59" w:rsidRDefault="003B6B59" w:rsidP="003B6B59">
      <w:pPr>
        <w:jc w:val="both"/>
        <w:rPr>
          <w:rFonts w:ascii="Times New Roman" w:eastAsia="Arial" w:hAnsi="Times New Roman" w:cs="Times New Roman"/>
          <w:noProof/>
          <w:sz w:val="24"/>
          <w:szCs w:val="24"/>
        </w:rPr>
      </w:pPr>
    </w:p>
    <w:p w14:paraId="1A5A76C8" w14:textId="77777777" w:rsidR="003B6B59" w:rsidRPr="003B6B59" w:rsidRDefault="003B6B59" w:rsidP="003B6B59">
      <w:pPr>
        <w:pStyle w:val="BodyText"/>
        <w:numPr>
          <w:ilvl w:val="1"/>
          <w:numId w:val="2"/>
        </w:numPr>
        <w:tabs>
          <w:tab w:val="left" w:pos="851"/>
        </w:tabs>
        <w:ind w:left="284" w:firstLine="0"/>
        <w:jc w:val="both"/>
        <w:rPr>
          <w:rFonts w:ascii="Times New Roman" w:hAnsi="Times New Roman" w:cs="Times New Roman"/>
          <w:noProof/>
        </w:rPr>
      </w:pPr>
      <w:r>
        <w:rPr>
          <w:rFonts w:ascii="Times New Roman" w:hAnsi="Times New Roman"/>
        </w:rPr>
        <w:t>IAF MD 5 - Determination of Audit Time of Quality and Environmental Management Systems</w:t>
      </w:r>
    </w:p>
    <w:p w14:paraId="1B8B8B69" w14:textId="77777777" w:rsidR="003B6B59" w:rsidRPr="003B6B59" w:rsidRDefault="003B6B59" w:rsidP="003B6B59">
      <w:pPr>
        <w:pStyle w:val="BodyText"/>
        <w:numPr>
          <w:ilvl w:val="1"/>
          <w:numId w:val="2"/>
        </w:numPr>
        <w:tabs>
          <w:tab w:val="left" w:pos="851"/>
        </w:tabs>
        <w:ind w:left="284" w:firstLine="0"/>
        <w:jc w:val="both"/>
        <w:rPr>
          <w:rFonts w:ascii="Times New Roman" w:hAnsi="Times New Roman" w:cs="Times New Roman"/>
          <w:noProof/>
        </w:rPr>
      </w:pPr>
      <w:r>
        <w:rPr>
          <w:rFonts w:ascii="Times New Roman" w:hAnsi="Times New Roman"/>
        </w:rPr>
        <w:t>ISO/IEC 17011 - Conformity assessment – Requirements for accreditation bodies accrediting conformity assessment bodies</w:t>
      </w:r>
    </w:p>
    <w:p w14:paraId="536FE9D3" w14:textId="77777777" w:rsidR="003B6B59" w:rsidRPr="003B6B59" w:rsidRDefault="003B6B59" w:rsidP="003B6B59">
      <w:pPr>
        <w:pStyle w:val="BodyText"/>
        <w:numPr>
          <w:ilvl w:val="1"/>
          <w:numId w:val="2"/>
        </w:numPr>
        <w:tabs>
          <w:tab w:val="left" w:pos="851"/>
        </w:tabs>
        <w:ind w:left="284" w:firstLine="0"/>
        <w:jc w:val="both"/>
        <w:rPr>
          <w:rFonts w:ascii="Times New Roman" w:hAnsi="Times New Roman" w:cs="Times New Roman"/>
          <w:noProof/>
        </w:rPr>
      </w:pPr>
      <w:r>
        <w:rPr>
          <w:rFonts w:ascii="Times New Roman" w:hAnsi="Times New Roman"/>
        </w:rPr>
        <w:t>ISO/IEC 17021-1 - Conformity assessment – Requirements for bodies providing audit and certification of management systems — Part 1: Requirements</w:t>
      </w:r>
    </w:p>
    <w:p w14:paraId="076A23B7" w14:textId="77777777" w:rsidR="003B6B59" w:rsidRPr="003B6B59" w:rsidRDefault="003B6B59" w:rsidP="003B6B59">
      <w:pPr>
        <w:pStyle w:val="BodyText"/>
        <w:numPr>
          <w:ilvl w:val="1"/>
          <w:numId w:val="2"/>
        </w:numPr>
        <w:tabs>
          <w:tab w:val="left" w:pos="851"/>
        </w:tabs>
        <w:ind w:left="284" w:firstLine="0"/>
        <w:jc w:val="both"/>
        <w:rPr>
          <w:rFonts w:ascii="Times New Roman" w:hAnsi="Times New Roman" w:cs="Times New Roman"/>
          <w:noProof/>
        </w:rPr>
      </w:pPr>
      <w:r>
        <w:rPr>
          <w:rFonts w:ascii="Times New Roman" w:hAnsi="Times New Roman"/>
        </w:rPr>
        <w:t>ISO/IEC 17065 - Conformity assessment – Requirements for bodies certifying products, processes and services</w:t>
      </w:r>
    </w:p>
    <w:p w14:paraId="0DE8D1B7" w14:textId="77777777" w:rsidR="003B6B59" w:rsidRPr="003B6B59" w:rsidRDefault="003B6B59" w:rsidP="003B6B59">
      <w:pPr>
        <w:pStyle w:val="BodyText"/>
        <w:numPr>
          <w:ilvl w:val="1"/>
          <w:numId w:val="2"/>
        </w:numPr>
        <w:tabs>
          <w:tab w:val="left" w:pos="851"/>
        </w:tabs>
        <w:ind w:left="284" w:firstLine="0"/>
        <w:jc w:val="both"/>
        <w:rPr>
          <w:rFonts w:ascii="Times New Roman" w:hAnsi="Times New Roman" w:cs="Times New Roman"/>
          <w:noProof/>
        </w:rPr>
      </w:pPr>
      <w:r>
        <w:rPr>
          <w:rFonts w:ascii="Times New Roman" w:hAnsi="Times New Roman"/>
        </w:rPr>
        <w:t>ISO/IEC 17024 - Conformity assessment – General requirements for bodies operating certification of persons</w:t>
      </w:r>
    </w:p>
    <w:p w14:paraId="37C20FBB" w14:textId="77777777" w:rsidR="003B6B59" w:rsidRPr="003B6B59" w:rsidRDefault="003B6B59" w:rsidP="003B6B59">
      <w:pPr>
        <w:jc w:val="both"/>
        <w:rPr>
          <w:rFonts w:ascii="Times New Roman" w:eastAsia="Arial" w:hAnsi="Times New Roman" w:cs="Times New Roman"/>
          <w:noProof/>
          <w:sz w:val="24"/>
          <w:szCs w:val="24"/>
        </w:rPr>
      </w:pPr>
    </w:p>
    <w:p w14:paraId="2AE23FE4" w14:textId="77777777" w:rsidR="003B6B59" w:rsidRPr="003B6B59" w:rsidRDefault="003B6B59" w:rsidP="003B6B59">
      <w:pPr>
        <w:pStyle w:val="BodyText"/>
        <w:ind w:left="0"/>
        <w:jc w:val="both"/>
        <w:rPr>
          <w:rFonts w:ascii="Times New Roman" w:hAnsi="Times New Roman" w:cs="Times New Roman"/>
          <w:noProof/>
        </w:rPr>
      </w:pPr>
      <w:r>
        <w:rPr>
          <w:rFonts w:ascii="Times New Roman" w:hAnsi="Times New Roman"/>
        </w:rPr>
        <w:t>Var apsvērt šā obligātā dokumenta izmantošanu kopā ar citiem atbilstības novērtēšanas standartiem, piemēram:</w:t>
      </w:r>
    </w:p>
    <w:p w14:paraId="44B9E831" w14:textId="77777777" w:rsidR="003B6B59" w:rsidRPr="003B6B59" w:rsidRDefault="003B6B59" w:rsidP="003B6B59">
      <w:pPr>
        <w:jc w:val="both"/>
        <w:rPr>
          <w:rFonts w:ascii="Times New Roman" w:eastAsia="Arial" w:hAnsi="Times New Roman" w:cs="Times New Roman"/>
          <w:noProof/>
          <w:sz w:val="24"/>
          <w:szCs w:val="24"/>
        </w:rPr>
      </w:pPr>
    </w:p>
    <w:p w14:paraId="2B0D7BE4" w14:textId="77777777" w:rsidR="003B6B59" w:rsidRPr="003B6B59" w:rsidRDefault="003B6B59" w:rsidP="003B6B59">
      <w:pPr>
        <w:pStyle w:val="BodyText"/>
        <w:numPr>
          <w:ilvl w:val="1"/>
          <w:numId w:val="2"/>
        </w:numPr>
        <w:tabs>
          <w:tab w:val="left" w:pos="851"/>
        </w:tabs>
        <w:ind w:left="284" w:firstLine="0"/>
        <w:jc w:val="both"/>
        <w:rPr>
          <w:rFonts w:ascii="Times New Roman" w:hAnsi="Times New Roman" w:cs="Times New Roman"/>
          <w:noProof/>
        </w:rPr>
      </w:pPr>
      <w:r>
        <w:rPr>
          <w:rFonts w:ascii="Times New Roman" w:hAnsi="Times New Roman"/>
        </w:rPr>
        <w:t>ISO 14065 - Greenhouse gases – Requirements for greenhouse gas validation and verification bodies for use in accreditation or other forms of recognition</w:t>
      </w:r>
    </w:p>
    <w:p w14:paraId="3F56965F" w14:textId="77777777" w:rsidR="003B6B59" w:rsidRPr="003B6B59" w:rsidRDefault="003B6B59" w:rsidP="003B6B59">
      <w:pPr>
        <w:pStyle w:val="BodyText"/>
        <w:numPr>
          <w:ilvl w:val="1"/>
          <w:numId w:val="2"/>
        </w:numPr>
        <w:tabs>
          <w:tab w:val="left" w:pos="851"/>
        </w:tabs>
        <w:ind w:left="284" w:firstLine="0"/>
        <w:jc w:val="both"/>
        <w:rPr>
          <w:rFonts w:ascii="Times New Roman" w:hAnsi="Times New Roman" w:cs="Times New Roman"/>
          <w:noProof/>
        </w:rPr>
      </w:pPr>
      <w:r>
        <w:rPr>
          <w:rFonts w:ascii="Times New Roman" w:hAnsi="Times New Roman"/>
        </w:rPr>
        <w:t>ISO/IEC 17020 - Conformity assessment – Requirements for the operation of various types of bodies performing inspection</w:t>
      </w:r>
    </w:p>
    <w:p w14:paraId="77D38B5B" w14:textId="77777777" w:rsidR="003B6B59" w:rsidRPr="003B6B59" w:rsidRDefault="003B6B59" w:rsidP="003B6B59">
      <w:pPr>
        <w:pStyle w:val="BodyText"/>
        <w:numPr>
          <w:ilvl w:val="1"/>
          <w:numId w:val="2"/>
        </w:numPr>
        <w:tabs>
          <w:tab w:val="left" w:pos="851"/>
        </w:tabs>
        <w:ind w:left="284" w:firstLine="0"/>
        <w:jc w:val="both"/>
        <w:rPr>
          <w:rFonts w:ascii="Times New Roman" w:hAnsi="Times New Roman" w:cs="Times New Roman"/>
          <w:noProof/>
        </w:rPr>
      </w:pPr>
      <w:r>
        <w:rPr>
          <w:rFonts w:ascii="Times New Roman" w:hAnsi="Times New Roman"/>
        </w:rPr>
        <w:t>ISO/IEC 17025 - General requirements for the competence of testing and calibration laboratories</w:t>
      </w:r>
    </w:p>
    <w:p w14:paraId="099621E4" w14:textId="77777777" w:rsidR="003B6B59" w:rsidRPr="003B6B59" w:rsidRDefault="003B6B59" w:rsidP="003B6B59">
      <w:pPr>
        <w:jc w:val="both"/>
        <w:rPr>
          <w:rFonts w:ascii="Times New Roman" w:eastAsia="Arial" w:hAnsi="Times New Roman" w:cs="Times New Roman"/>
          <w:noProof/>
          <w:sz w:val="24"/>
          <w:szCs w:val="24"/>
        </w:rPr>
      </w:pPr>
    </w:p>
    <w:p w14:paraId="5F9ED6CE" w14:textId="77777777" w:rsidR="003B6B59" w:rsidRPr="003B6B59" w:rsidRDefault="003B6B59" w:rsidP="003B6B59">
      <w:pPr>
        <w:pStyle w:val="BodyText"/>
        <w:ind w:left="0"/>
        <w:jc w:val="both"/>
        <w:rPr>
          <w:rFonts w:ascii="Times New Roman" w:hAnsi="Times New Roman" w:cs="Times New Roman"/>
          <w:noProof/>
        </w:rPr>
      </w:pPr>
      <w:r>
        <w:rPr>
          <w:rFonts w:ascii="Times New Roman" w:hAnsi="Times New Roman"/>
        </w:rPr>
        <w:t>Papildu vadlīnijas par revīzijām/vērtēšanu, izmantojot IKT, var iegūt:</w:t>
      </w:r>
    </w:p>
    <w:p w14:paraId="6BA398C4" w14:textId="77777777" w:rsidR="003B6B59" w:rsidRPr="003B6B59" w:rsidRDefault="003B6B59" w:rsidP="003B6B59">
      <w:pPr>
        <w:jc w:val="both"/>
        <w:rPr>
          <w:rFonts w:ascii="Times New Roman" w:eastAsia="Arial" w:hAnsi="Times New Roman" w:cs="Times New Roman"/>
          <w:noProof/>
          <w:sz w:val="24"/>
          <w:szCs w:val="24"/>
        </w:rPr>
      </w:pPr>
    </w:p>
    <w:p w14:paraId="7E2881AC" w14:textId="77777777" w:rsidR="003B6B59" w:rsidRPr="003B6B59" w:rsidRDefault="003B6B59" w:rsidP="003B6B59">
      <w:pPr>
        <w:pStyle w:val="BodyText"/>
        <w:numPr>
          <w:ilvl w:val="1"/>
          <w:numId w:val="2"/>
        </w:numPr>
        <w:tabs>
          <w:tab w:val="left" w:pos="851"/>
        </w:tabs>
        <w:ind w:left="284" w:firstLine="0"/>
        <w:jc w:val="both"/>
        <w:rPr>
          <w:rFonts w:ascii="Times New Roman" w:hAnsi="Times New Roman" w:cs="Times New Roman"/>
          <w:noProof/>
        </w:rPr>
      </w:pPr>
      <w:r>
        <w:rPr>
          <w:rFonts w:ascii="Times New Roman" w:hAnsi="Times New Roman"/>
        </w:rPr>
        <w:t>ISO/IEC 17020 - Conformity assessment – Requirements for the operation of various types of bodies performing inspection</w:t>
      </w:r>
    </w:p>
    <w:p w14:paraId="7303A808" w14:textId="77777777" w:rsidR="003B6B59" w:rsidRPr="003B6B59" w:rsidRDefault="003B6B59" w:rsidP="003B6B59">
      <w:pPr>
        <w:pStyle w:val="BodyText"/>
        <w:numPr>
          <w:ilvl w:val="1"/>
          <w:numId w:val="2"/>
        </w:numPr>
        <w:tabs>
          <w:tab w:val="left" w:pos="851"/>
        </w:tabs>
        <w:ind w:left="284" w:firstLine="0"/>
        <w:jc w:val="both"/>
        <w:rPr>
          <w:rFonts w:ascii="Times New Roman" w:hAnsi="Times New Roman" w:cs="Times New Roman"/>
          <w:noProof/>
        </w:rPr>
      </w:pPr>
      <w:r>
        <w:rPr>
          <w:rFonts w:ascii="Times New Roman" w:hAnsi="Times New Roman"/>
        </w:rPr>
        <w:t>ISO/IEC 17025 - General requirements for the competence of testing and calibration laboratories</w:t>
      </w:r>
    </w:p>
    <w:p w14:paraId="6E52212E" w14:textId="77777777" w:rsidR="003B6B59" w:rsidRPr="003B6B59" w:rsidRDefault="003B6B59" w:rsidP="003B6B59">
      <w:pPr>
        <w:pStyle w:val="BodyText"/>
        <w:numPr>
          <w:ilvl w:val="1"/>
          <w:numId w:val="2"/>
        </w:numPr>
        <w:tabs>
          <w:tab w:val="left" w:pos="851"/>
        </w:tabs>
        <w:ind w:left="284" w:firstLine="0"/>
        <w:jc w:val="both"/>
        <w:rPr>
          <w:rFonts w:ascii="Times New Roman" w:hAnsi="Times New Roman" w:cs="Times New Roman"/>
          <w:noProof/>
        </w:rPr>
      </w:pPr>
      <w:r>
        <w:rPr>
          <w:rFonts w:ascii="Times New Roman" w:hAnsi="Times New Roman"/>
        </w:rPr>
        <w:t>ISO/IAF Auditing Practices Group - “Electronic documented information systems” https://committee.iso.org/home/tc176/iso-9001-auditing- practices-group.html</w:t>
      </w:r>
    </w:p>
    <w:p w14:paraId="5FCFDFAA" w14:textId="77777777" w:rsidR="003B6B59" w:rsidRPr="003B6B59" w:rsidRDefault="003B6B59" w:rsidP="003B6B59">
      <w:pPr>
        <w:pStyle w:val="BodyText"/>
        <w:numPr>
          <w:ilvl w:val="1"/>
          <w:numId w:val="2"/>
        </w:numPr>
        <w:tabs>
          <w:tab w:val="left" w:pos="851"/>
        </w:tabs>
        <w:ind w:left="284" w:firstLine="0"/>
        <w:jc w:val="both"/>
        <w:rPr>
          <w:rFonts w:ascii="Times New Roman" w:hAnsi="Times New Roman" w:cs="Times New Roman"/>
          <w:noProof/>
        </w:rPr>
      </w:pPr>
      <w:r>
        <w:rPr>
          <w:rFonts w:ascii="Times New Roman" w:hAnsi="Times New Roman"/>
        </w:rPr>
        <w:t>IAF ID 12 - Principles on Remote Assessment</w:t>
      </w:r>
    </w:p>
    <w:p w14:paraId="44C463A2" w14:textId="77777777" w:rsidR="003B6B59" w:rsidRPr="003B6B59" w:rsidRDefault="003B6B59" w:rsidP="003B6B59">
      <w:pPr>
        <w:pStyle w:val="BodyText"/>
        <w:numPr>
          <w:ilvl w:val="1"/>
          <w:numId w:val="2"/>
        </w:numPr>
        <w:tabs>
          <w:tab w:val="left" w:pos="851"/>
        </w:tabs>
        <w:ind w:left="284" w:firstLine="0"/>
        <w:jc w:val="both"/>
        <w:rPr>
          <w:rFonts w:ascii="Times New Roman" w:hAnsi="Times New Roman" w:cs="Times New Roman"/>
          <w:noProof/>
        </w:rPr>
      </w:pPr>
      <w:r>
        <w:rPr>
          <w:rFonts w:ascii="Times New Roman" w:hAnsi="Times New Roman"/>
        </w:rPr>
        <w:t>ISO 19011 - Guidelines for auditing management systems</w:t>
      </w:r>
    </w:p>
    <w:p w14:paraId="3D2F26C0" w14:textId="77777777" w:rsidR="003B6B59" w:rsidRPr="003B6B59" w:rsidRDefault="003B6B59" w:rsidP="003B6B59">
      <w:pPr>
        <w:jc w:val="both"/>
        <w:rPr>
          <w:rFonts w:ascii="Times New Roman" w:eastAsia="Arial" w:hAnsi="Times New Roman" w:cs="Times New Roman"/>
          <w:noProof/>
          <w:sz w:val="24"/>
          <w:szCs w:val="24"/>
        </w:rPr>
      </w:pPr>
    </w:p>
    <w:p w14:paraId="54EE78FA" w14:textId="77777777" w:rsidR="003B6B59" w:rsidRPr="003B6B59" w:rsidRDefault="003B6B59" w:rsidP="003B6B59">
      <w:pPr>
        <w:pStyle w:val="Heading1"/>
      </w:pPr>
      <w:bookmarkStart w:id="6" w:name="_Toc102728016"/>
      <w:r>
        <w:t>3. DEFINĪCIJAS</w:t>
      </w:r>
      <w:bookmarkStart w:id="7" w:name="_bookmark3"/>
      <w:bookmarkEnd w:id="7"/>
      <w:bookmarkEnd w:id="6"/>
    </w:p>
    <w:p w14:paraId="5BA3F7DE" w14:textId="77777777" w:rsidR="003B6B59" w:rsidRPr="003B6B59" w:rsidRDefault="003B6B59" w:rsidP="003B6B59">
      <w:pPr>
        <w:jc w:val="both"/>
        <w:rPr>
          <w:rFonts w:ascii="Times New Roman" w:eastAsia="Arial" w:hAnsi="Times New Roman" w:cs="Times New Roman"/>
          <w:b/>
          <w:bCs/>
          <w:noProof/>
          <w:sz w:val="24"/>
          <w:szCs w:val="24"/>
        </w:rPr>
      </w:pPr>
    </w:p>
    <w:p w14:paraId="3C68F2D0" w14:textId="77777777" w:rsidR="003B6B59" w:rsidRPr="003B6B59" w:rsidRDefault="003B6B59" w:rsidP="003B6B59">
      <w:pPr>
        <w:pStyle w:val="BodyText"/>
        <w:tabs>
          <w:tab w:val="left" w:pos="880"/>
        </w:tabs>
        <w:ind w:left="0"/>
        <w:jc w:val="both"/>
        <w:rPr>
          <w:rFonts w:ascii="Times New Roman" w:hAnsi="Times New Roman" w:cs="Times New Roman"/>
          <w:noProof/>
        </w:rPr>
      </w:pPr>
      <w:r>
        <w:rPr>
          <w:rFonts w:ascii="Times New Roman" w:hAnsi="Times New Roman"/>
        </w:rPr>
        <w:t>3.1. Virtuāla vieta</w:t>
      </w:r>
    </w:p>
    <w:p w14:paraId="2137F65F" w14:textId="77777777" w:rsidR="003B6B59" w:rsidRPr="003B6B59" w:rsidRDefault="003B6B59" w:rsidP="003B6B59">
      <w:pPr>
        <w:jc w:val="both"/>
        <w:rPr>
          <w:rFonts w:ascii="Times New Roman" w:eastAsia="Arial" w:hAnsi="Times New Roman" w:cs="Times New Roman"/>
          <w:noProof/>
          <w:sz w:val="24"/>
          <w:szCs w:val="24"/>
        </w:rPr>
      </w:pPr>
    </w:p>
    <w:p w14:paraId="7AF3680F" w14:textId="77777777" w:rsidR="003B6B59" w:rsidRPr="003B6B59" w:rsidRDefault="003B6B59" w:rsidP="003B6B59">
      <w:pPr>
        <w:pStyle w:val="BodyText"/>
        <w:ind w:left="0"/>
        <w:jc w:val="both"/>
        <w:rPr>
          <w:rFonts w:ascii="Times New Roman" w:hAnsi="Times New Roman" w:cs="Times New Roman"/>
          <w:noProof/>
        </w:rPr>
      </w:pPr>
      <w:r>
        <w:rPr>
          <w:rFonts w:ascii="Times New Roman" w:hAnsi="Times New Roman"/>
        </w:rPr>
        <w:t>Virtuāla atrašanās vieta, kur klients veic darbu vai sniedz pakalpojumu, izmantojot interneta vidi, kas ļauj personām neatkarīgi no to fiziskās atrašanās vietas īstenot procesus.</w:t>
      </w:r>
    </w:p>
    <w:p w14:paraId="66EC0793" w14:textId="77777777" w:rsidR="003B6B59" w:rsidRPr="003B6B59" w:rsidRDefault="003B6B59" w:rsidP="003B6B59">
      <w:pPr>
        <w:jc w:val="both"/>
        <w:rPr>
          <w:rFonts w:ascii="Times New Roman" w:eastAsia="Arial" w:hAnsi="Times New Roman" w:cs="Times New Roman"/>
          <w:noProof/>
          <w:sz w:val="24"/>
          <w:szCs w:val="24"/>
        </w:rPr>
      </w:pPr>
    </w:p>
    <w:p w14:paraId="07EB839F" w14:textId="77777777" w:rsidR="003B6B59" w:rsidRPr="003B6B59" w:rsidRDefault="003B6B59" w:rsidP="003B6B59">
      <w:pPr>
        <w:jc w:val="both"/>
        <w:rPr>
          <w:rFonts w:ascii="Times New Roman" w:hAnsi="Times New Roman" w:cs="Times New Roman"/>
          <w:i/>
          <w:noProof/>
          <w:sz w:val="24"/>
          <w:szCs w:val="24"/>
        </w:rPr>
      </w:pPr>
      <w:r>
        <w:rPr>
          <w:rFonts w:ascii="Times New Roman" w:hAnsi="Times New Roman"/>
          <w:i/>
          <w:sz w:val="24"/>
        </w:rPr>
        <w:t>1. piezīme. Par virtuālu vietu nevar uzskatīt vietu, kurā procesi ir jāveic fiziskā vidē, piemēram, noliktavu, ražotni, fiziskas testēšanas laboratorijas, fizisku produktu montāžas vai labošanas telpas.</w:t>
      </w:r>
    </w:p>
    <w:p w14:paraId="71252FD8" w14:textId="77777777" w:rsidR="003B6B59" w:rsidRPr="003B6B59" w:rsidRDefault="003B6B59" w:rsidP="003B6B59">
      <w:pPr>
        <w:jc w:val="both"/>
        <w:rPr>
          <w:rFonts w:ascii="Times New Roman" w:eastAsia="Arial" w:hAnsi="Times New Roman" w:cs="Times New Roman"/>
          <w:i/>
          <w:noProof/>
          <w:sz w:val="24"/>
          <w:szCs w:val="24"/>
        </w:rPr>
      </w:pPr>
    </w:p>
    <w:p w14:paraId="3AA95D71" w14:textId="77777777" w:rsidR="003B6B59" w:rsidRPr="003B6B59" w:rsidRDefault="003B6B59" w:rsidP="003B6B59">
      <w:pPr>
        <w:jc w:val="both"/>
        <w:rPr>
          <w:rFonts w:ascii="Times New Roman" w:hAnsi="Times New Roman" w:cs="Times New Roman"/>
          <w:i/>
          <w:noProof/>
          <w:sz w:val="24"/>
          <w:szCs w:val="24"/>
        </w:rPr>
      </w:pPr>
      <w:r>
        <w:rPr>
          <w:rFonts w:ascii="Times New Roman" w:hAnsi="Times New Roman"/>
          <w:i/>
          <w:sz w:val="24"/>
        </w:rPr>
        <w:t>2. piezīme. Lai aprēķinātu revīzijas/vērtēšanas laiku, uzskatāms, ka virtuāla vieta (piemēram, uzņēmuma iekštīkls) ir viena vieta.</w:t>
      </w:r>
    </w:p>
    <w:p w14:paraId="0E728827" w14:textId="77777777" w:rsidR="003B6B59" w:rsidRPr="003B6B59" w:rsidRDefault="003B6B59" w:rsidP="003B6B59">
      <w:pPr>
        <w:jc w:val="both"/>
        <w:rPr>
          <w:rFonts w:ascii="Times New Roman" w:eastAsia="Arial" w:hAnsi="Times New Roman" w:cs="Times New Roman"/>
          <w:i/>
          <w:noProof/>
          <w:sz w:val="24"/>
          <w:szCs w:val="24"/>
        </w:rPr>
      </w:pPr>
    </w:p>
    <w:p w14:paraId="10D8A71B" w14:textId="77777777" w:rsidR="003B6B59" w:rsidRPr="003B6B59" w:rsidRDefault="003B6B59" w:rsidP="003B6B59">
      <w:pPr>
        <w:pStyle w:val="Heading1"/>
      </w:pPr>
      <w:bookmarkStart w:id="8" w:name="_Toc102728017"/>
      <w:r>
        <w:t>4. PRASĪBAS</w:t>
      </w:r>
      <w:bookmarkStart w:id="9" w:name="_bookmark4"/>
      <w:bookmarkEnd w:id="9"/>
      <w:bookmarkEnd w:id="8"/>
    </w:p>
    <w:p w14:paraId="628F7AB1" w14:textId="77777777" w:rsidR="003B6B59" w:rsidRPr="003B6B59" w:rsidRDefault="003B6B59" w:rsidP="003B6B59">
      <w:pPr>
        <w:pStyle w:val="BodyText"/>
        <w:ind w:left="0"/>
        <w:rPr>
          <w:rFonts w:ascii="Times New Roman" w:hAnsi="Times New Roman" w:cs="Times New Roman"/>
          <w:noProof/>
        </w:rPr>
      </w:pPr>
    </w:p>
    <w:p w14:paraId="3562C7DF" w14:textId="77777777" w:rsidR="003B6B59" w:rsidRPr="00D139C6" w:rsidRDefault="003B6B59" w:rsidP="00D139C6">
      <w:pPr>
        <w:pStyle w:val="BodyText"/>
        <w:ind w:left="0"/>
        <w:jc w:val="both"/>
        <w:rPr>
          <w:rFonts w:ascii="Times New Roman" w:hAnsi="Times New Roman" w:cs="Times New Roman"/>
          <w:b/>
          <w:bCs/>
        </w:rPr>
      </w:pPr>
      <w:r w:rsidRPr="00D139C6">
        <w:rPr>
          <w:rFonts w:ascii="Times New Roman" w:hAnsi="Times New Roman" w:cs="Times New Roman"/>
          <w:b/>
          <w:bCs/>
        </w:rPr>
        <w:t>4.1. Drošība un konfidencialitāte</w:t>
      </w:r>
    </w:p>
    <w:p w14:paraId="299A7B3F" w14:textId="77777777" w:rsidR="003B6B59" w:rsidRPr="003B6B59" w:rsidRDefault="003B6B59" w:rsidP="003B6B59">
      <w:pPr>
        <w:jc w:val="both"/>
        <w:rPr>
          <w:rFonts w:ascii="Times New Roman" w:eastAsia="Arial" w:hAnsi="Times New Roman" w:cs="Times New Roman"/>
          <w:b/>
          <w:bCs/>
          <w:noProof/>
          <w:sz w:val="24"/>
          <w:szCs w:val="24"/>
        </w:rPr>
      </w:pPr>
    </w:p>
    <w:p w14:paraId="2676F36F" w14:textId="77777777" w:rsidR="003B6B59" w:rsidRPr="003B6B59" w:rsidRDefault="003B6B59" w:rsidP="003B6B59">
      <w:pPr>
        <w:pStyle w:val="BodyText"/>
        <w:tabs>
          <w:tab w:val="left" w:pos="869"/>
        </w:tabs>
        <w:ind w:left="0"/>
        <w:jc w:val="both"/>
        <w:rPr>
          <w:rFonts w:ascii="Times New Roman" w:hAnsi="Times New Roman" w:cs="Times New Roman"/>
          <w:noProof/>
        </w:rPr>
      </w:pPr>
      <w:r>
        <w:rPr>
          <w:rFonts w:ascii="Times New Roman" w:hAnsi="Times New Roman"/>
        </w:rPr>
        <w:t>4.1.1. Elektroniskās vai elektroniski pārraidītās informācijas drošība ir jo īpaši svarīgs aspekts, kad IKT tiek izmantotas revīziju/vērtēšanas vajadzībām.</w:t>
      </w:r>
    </w:p>
    <w:p w14:paraId="3C65B11B" w14:textId="77777777" w:rsidR="003B6B59" w:rsidRPr="003B6B59" w:rsidRDefault="003B6B59" w:rsidP="003B6B59">
      <w:pPr>
        <w:jc w:val="both"/>
        <w:rPr>
          <w:rFonts w:ascii="Times New Roman" w:eastAsia="Arial" w:hAnsi="Times New Roman" w:cs="Times New Roman"/>
          <w:noProof/>
          <w:sz w:val="24"/>
          <w:szCs w:val="24"/>
        </w:rPr>
      </w:pPr>
    </w:p>
    <w:p w14:paraId="24483319" w14:textId="77777777" w:rsidR="003B6B59" w:rsidRPr="003B6B59" w:rsidRDefault="003B6B59" w:rsidP="003B6B59">
      <w:pPr>
        <w:pStyle w:val="BodyText"/>
        <w:tabs>
          <w:tab w:val="left" w:pos="869"/>
        </w:tabs>
        <w:ind w:left="0"/>
        <w:jc w:val="both"/>
        <w:rPr>
          <w:rFonts w:ascii="Times New Roman" w:hAnsi="Times New Roman" w:cs="Times New Roman"/>
          <w:noProof/>
        </w:rPr>
      </w:pPr>
      <w:r>
        <w:rPr>
          <w:rFonts w:ascii="Times New Roman" w:hAnsi="Times New Roman"/>
        </w:rPr>
        <w:t>4.1.2. Lai IKT izmantotu revīzijām/vērtēšanai, par to vispirms abpusēji vienojas institūcija, kas tiek revidēta/vērtēta, un institūcija, kas veic revīziju/vērtēšanu, saskaņā ar informācijas drošības un datu aizsardzības pasākumiem un regulām.</w:t>
      </w:r>
    </w:p>
    <w:p w14:paraId="00DD1B34" w14:textId="77777777" w:rsidR="003B6B59" w:rsidRPr="003B6B59" w:rsidRDefault="003B6B59" w:rsidP="003B6B59">
      <w:pPr>
        <w:jc w:val="both"/>
        <w:rPr>
          <w:rFonts w:ascii="Times New Roman" w:eastAsia="Arial" w:hAnsi="Times New Roman" w:cs="Times New Roman"/>
          <w:noProof/>
          <w:sz w:val="24"/>
          <w:szCs w:val="24"/>
        </w:rPr>
      </w:pPr>
    </w:p>
    <w:p w14:paraId="3D695A8E" w14:textId="77777777" w:rsidR="003B6B59" w:rsidRPr="003B6B59" w:rsidRDefault="003B6B59" w:rsidP="003B6B59">
      <w:pPr>
        <w:pStyle w:val="BodyText"/>
        <w:tabs>
          <w:tab w:val="left" w:pos="869"/>
        </w:tabs>
        <w:ind w:left="0"/>
        <w:jc w:val="both"/>
        <w:rPr>
          <w:rFonts w:ascii="Times New Roman" w:hAnsi="Times New Roman" w:cs="Times New Roman"/>
          <w:noProof/>
        </w:rPr>
      </w:pPr>
      <w:r>
        <w:rPr>
          <w:rFonts w:ascii="Times New Roman" w:hAnsi="Times New Roman"/>
        </w:rPr>
        <w:t>4.1.3. Ja šie pasākumi netiek izpildīti vai ja netiek panākta vienošanās par informācijas drošību un datu aizsardzības pasākumiem, institūcija, kas veic revīzijas/vērtēšanas darbības, izmanto citas revīziju/vērtēšanas īstenošanas metodes.</w:t>
      </w:r>
    </w:p>
    <w:p w14:paraId="0DC3CA10" w14:textId="77777777" w:rsidR="003B6B59" w:rsidRPr="003B6B59" w:rsidRDefault="003B6B59" w:rsidP="003B6B59">
      <w:pPr>
        <w:jc w:val="both"/>
        <w:rPr>
          <w:rFonts w:ascii="Times New Roman" w:eastAsia="Arial" w:hAnsi="Times New Roman" w:cs="Times New Roman"/>
          <w:noProof/>
          <w:sz w:val="24"/>
          <w:szCs w:val="24"/>
        </w:rPr>
      </w:pPr>
    </w:p>
    <w:p w14:paraId="2B2B89E7" w14:textId="77777777" w:rsidR="003B6B59" w:rsidRPr="003B6B59" w:rsidRDefault="003B6B59" w:rsidP="003B6B59">
      <w:pPr>
        <w:pStyle w:val="BodyText"/>
        <w:tabs>
          <w:tab w:val="left" w:pos="869"/>
        </w:tabs>
        <w:ind w:left="0"/>
        <w:jc w:val="both"/>
        <w:rPr>
          <w:rFonts w:ascii="Times New Roman" w:hAnsi="Times New Roman" w:cs="Times New Roman"/>
          <w:noProof/>
        </w:rPr>
      </w:pPr>
      <w:r>
        <w:rPr>
          <w:rFonts w:ascii="Times New Roman" w:hAnsi="Times New Roman"/>
        </w:rPr>
        <w:t>4.1.4. Ja netiek panākta vienošanās par IKT izmantošanu revīzijās/vērtēšanā, izmanto citas metodes revīzijas/vērtēšanas mērķu sasniegšanai.</w:t>
      </w:r>
    </w:p>
    <w:p w14:paraId="40561E56" w14:textId="77777777" w:rsidR="003B6B59" w:rsidRPr="003B6B59" w:rsidRDefault="003B6B59" w:rsidP="003B6B59">
      <w:pPr>
        <w:jc w:val="both"/>
        <w:rPr>
          <w:rFonts w:ascii="Times New Roman" w:eastAsia="Arial" w:hAnsi="Times New Roman" w:cs="Times New Roman"/>
          <w:noProof/>
          <w:sz w:val="24"/>
          <w:szCs w:val="24"/>
        </w:rPr>
      </w:pPr>
    </w:p>
    <w:p w14:paraId="42D6A4A8" w14:textId="77777777" w:rsidR="003B6B59" w:rsidRPr="00D139C6" w:rsidRDefault="003B6B59" w:rsidP="00D139C6">
      <w:pPr>
        <w:pStyle w:val="BodyText"/>
        <w:ind w:left="0"/>
        <w:jc w:val="both"/>
        <w:rPr>
          <w:rFonts w:ascii="Times New Roman" w:hAnsi="Times New Roman" w:cs="Times New Roman"/>
          <w:b/>
          <w:bCs/>
        </w:rPr>
      </w:pPr>
      <w:r w:rsidRPr="00D139C6">
        <w:rPr>
          <w:rFonts w:ascii="Times New Roman" w:hAnsi="Times New Roman" w:cs="Times New Roman"/>
          <w:b/>
          <w:bCs/>
        </w:rPr>
        <w:t>4.2. Procesa prasības</w:t>
      </w:r>
    </w:p>
    <w:p w14:paraId="3F778B96" w14:textId="77777777" w:rsidR="003B6B59" w:rsidRPr="003B6B59" w:rsidRDefault="003B6B59" w:rsidP="003B6B59">
      <w:pPr>
        <w:jc w:val="both"/>
        <w:rPr>
          <w:rFonts w:ascii="Times New Roman" w:eastAsia="Arial" w:hAnsi="Times New Roman" w:cs="Times New Roman"/>
          <w:b/>
          <w:bCs/>
          <w:noProof/>
          <w:sz w:val="24"/>
          <w:szCs w:val="24"/>
        </w:rPr>
      </w:pPr>
    </w:p>
    <w:p w14:paraId="6832C910" w14:textId="77777777" w:rsidR="003B6B59" w:rsidRPr="003B6B59" w:rsidRDefault="003B6B59" w:rsidP="003B6B59">
      <w:pPr>
        <w:pStyle w:val="BodyText"/>
        <w:tabs>
          <w:tab w:val="left" w:pos="869"/>
        </w:tabs>
        <w:ind w:left="0"/>
        <w:jc w:val="both"/>
        <w:rPr>
          <w:rFonts w:ascii="Times New Roman" w:hAnsi="Times New Roman" w:cs="Times New Roman"/>
          <w:noProof/>
        </w:rPr>
      </w:pPr>
      <w:r>
        <w:rPr>
          <w:rFonts w:ascii="Times New Roman" w:hAnsi="Times New Roman"/>
        </w:rPr>
        <w:t>4.2.1. Institūcija identificē un dokumentē riskus un iespējas, kas var ietekmēt revīziju/vērtēšanas efektivitāti, attiecībā uz katru IKT lietojumu vienādos apstākļos, tostarp tehnoloģiju atlasi un to vadību.</w:t>
      </w:r>
    </w:p>
    <w:p w14:paraId="7F586744" w14:textId="77777777" w:rsidR="003B6B59" w:rsidRPr="003B6B59" w:rsidRDefault="003B6B59" w:rsidP="003B6B59">
      <w:pPr>
        <w:jc w:val="both"/>
        <w:rPr>
          <w:rFonts w:ascii="Times New Roman" w:eastAsia="Arial" w:hAnsi="Times New Roman" w:cs="Times New Roman"/>
          <w:noProof/>
          <w:sz w:val="24"/>
          <w:szCs w:val="24"/>
        </w:rPr>
      </w:pPr>
    </w:p>
    <w:p w14:paraId="7D7E9096" w14:textId="77777777" w:rsidR="003B6B59" w:rsidRPr="003B6B59" w:rsidRDefault="003B6B59" w:rsidP="003B6B59">
      <w:pPr>
        <w:pStyle w:val="BodyText"/>
        <w:tabs>
          <w:tab w:val="left" w:pos="869"/>
        </w:tabs>
        <w:ind w:left="0"/>
        <w:jc w:val="both"/>
        <w:rPr>
          <w:rFonts w:ascii="Times New Roman" w:hAnsi="Times New Roman" w:cs="Times New Roman"/>
          <w:noProof/>
        </w:rPr>
      </w:pPr>
      <w:r>
        <w:rPr>
          <w:rFonts w:ascii="Times New Roman" w:hAnsi="Times New Roman"/>
        </w:rPr>
        <w:t>4.2.2. Ja IKT tiek piedāvātas revīzijas/vērtēšanas darbībām, izvērtējot to piemērošanu, pārbauda, ka klientam un revīzijas/vērtēšanas institūcijai ir nepieciešamā infrastruktūra piedāvāto IKT lietošanas nodrošināšanai.</w:t>
      </w:r>
    </w:p>
    <w:p w14:paraId="7B7DD87A" w14:textId="77777777" w:rsidR="003B6B59" w:rsidRPr="003B6B59" w:rsidRDefault="003B6B59" w:rsidP="003B6B59">
      <w:pPr>
        <w:jc w:val="both"/>
        <w:rPr>
          <w:rFonts w:ascii="Times New Roman" w:eastAsia="Arial" w:hAnsi="Times New Roman" w:cs="Times New Roman"/>
          <w:noProof/>
          <w:sz w:val="24"/>
          <w:szCs w:val="24"/>
        </w:rPr>
      </w:pPr>
    </w:p>
    <w:p w14:paraId="25E6C89E" w14:textId="77777777" w:rsidR="003B6B59" w:rsidRPr="003B6B59" w:rsidRDefault="003B6B59" w:rsidP="003B6B59">
      <w:pPr>
        <w:pStyle w:val="BodyText"/>
        <w:tabs>
          <w:tab w:val="left" w:pos="869"/>
        </w:tabs>
        <w:ind w:left="0"/>
        <w:jc w:val="both"/>
        <w:rPr>
          <w:rFonts w:ascii="Times New Roman" w:hAnsi="Times New Roman" w:cs="Times New Roman"/>
          <w:noProof/>
        </w:rPr>
      </w:pPr>
      <w:r>
        <w:rPr>
          <w:rFonts w:ascii="Times New Roman" w:hAnsi="Times New Roman"/>
        </w:rPr>
        <w:t>4.2.3. Izvērtējot 4.2.1. punktā identificētos riskus un iespējas, revīzijas/vērtēšanas plānā nosaka, kā tiks izmantotas IKT un kādā apmērā IKT tiks izmantotas revīziju/vērtēšanas mērķiem, lai optimizētu revīzijas/vērtēšanas efektivitāti un lietderību, vienlaikus saglabājot revīzijas/vērtēšanas procesa integritāti.</w:t>
      </w:r>
    </w:p>
    <w:p w14:paraId="21AB1876" w14:textId="77777777" w:rsidR="003B6B59" w:rsidRPr="003B6B59" w:rsidRDefault="003B6B59" w:rsidP="003B6B59">
      <w:pPr>
        <w:jc w:val="both"/>
        <w:rPr>
          <w:rFonts w:ascii="Times New Roman" w:eastAsia="Arial" w:hAnsi="Times New Roman" w:cs="Times New Roman"/>
          <w:noProof/>
          <w:sz w:val="24"/>
          <w:szCs w:val="24"/>
        </w:rPr>
      </w:pPr>
    </w:p>
    <w:p w14:paraId="3BD63026" w14:textId="77777777" w:rsidR="003B6B59" w:rsidRPr="003B6B59" w:rsidRDefault="003B6B59" w:rsidP="003B6B59">
      <w:pPr>
        <w:pStyle w:val="BodyText"/>
        <w:tabs>
          <w:tab w:val="left" w:pos="869"/>
        </w:tabs>
        <w:ind w:left="0"/>
        <w:jc w:val="both"/>
        <w:rPr>
          <w:rFonts w:ascii="Times New Roman" w:hAnsi="Times New Roman" w:cs="Times New Roman"/>
          <w:noProof/>
        </w:rPr>
      </w:pPr>
      <w:r>
        <w:rPr>
          <w:rFonts w:ascii="Times New Roman" w:hAnsi="Times New Roman"/>
        </w:rPr>
        <w:t>4.2.4. Ja tiek izmantotas IKT, auditoriem/vērtētājiem un citām iesaistītajām personām (piemēram, dronu pilotiem, tehniskiem ekspertiem) ir jābūt kompetencei un spējai saprast un likt lietā izmantotās informācijas un komunikācijas tehnoloģijas, lai sasniegtu vēlamos revīzijas(-u)/vērtēšanas rezultātus. Auditoram/vērtētājam ir arī jāapzinās lietoto informācijas un komunikācijas tehnoloģiju riski un iespējas un tas, kā tās var ietekmēt iegūtās informācijas derīgumu un objektivitāti.</w:t>
      </w:r>
    </w:p>
    <w:p w14:paraId="2301EE02" w14:textId="77777777" w:rsidR="003B6B59" w:rsidRPr="003B6B59" w:rsidRDefault="003B6B59" w:rsidP="003B6B59">
      <w:pPr>
        <w:jc w:val="both"/>
        <w:rPr>
          <w:rFonts w:ascii="Times New Roman" w:eastAsia="Arial" w:hAnsi="Times New Roman" w:cs="Times New Roman"/>
          <w:noProof/>
          <w:sz w:val="24"/>
          <w:szCs w:val="24"/>
        </w:rPr>
      </w:pPr>
    </w:p>
    <w:p w14:paraId="1C149227" w14:textId="77777777" w:rsidR="003B6B59" w:rsidRPr="003B6B59" w:rsidRDefault="003B6B59" w:rsidP="003B6B59">
      <w:pPr>
        <w:pStyle w:val="BodyText"/>
        <w:tabs>
          <w:tab w:val="left" w:pos="763"/>
        </w:tabs>
        <w:ind w:left="0"/>
        <w:jc w:val="both"/>
        <w:rPr>
          <w:rFonts w:ascii="Times New Roman" w:hAnsi="Times New Roman" w:cs="Times New Roman"/>
          <w:noProof/>
        </w:rPr>
      </w:pPr>
      <w:r>
        <w:rPr>
          <w:rFonts w:ascii="Times New Roman" w:hAnsi="Times New Roman"/>
        </w:rPr>
        <w:t>4.2.5. Ja IKT izmanto revīziju/vērtēšanas mērķiem, tās ietekmē kopējo revīzijas/vērtēšanas laiku, jo var būt nepieciešams papildu laiks plānošanai, kas var ietekmēt revīzijas/vērtēšanas ilgumu.</w:t>
      </w:r>
    </w:p>
    <w:p w14:paraId="5C37AA53" w14:textId="77777777" w:rsidR="003B6B59" w:rsidRPr="003B6B59" w:rsidRDefault="003B6B59" w:rsidP="003B6B59">
      <w:pPr>
        <w:jc w:val="both"/>
        <w:rPr>
          <w:rFonts w:ascii="Times New Roman" w:eastAsia="Arial" w:hAnsi="Times New Roman" w:cs="Times New Roman"/>
          <w:noProof/>
          <w:sz w:val="24"/>
          <w:szCs w:val="24"/>
        </w:rPr>
      </w:pPr>
    </w:p>
    <w:p w14:paraId="5E8E08EB" w14:textId="77777777" w:rsidR="003B6B59" w:rsidRPr="003B6B59" w:rsidRDefault="003B6B59" w:rsidP="003B6B59">
      <w:pPr>
        <w:jc w:val="both"/>
        <w:rPr>
          <w:rFonts w:ascii="Times New Roman" w:hAnsi="Times New Roman" w:cs="Times New Roman"/>
          <w:i/>
          <w:noProof/>
          <w:sz w:val="24"/>
          <w:szCs w:val="24"/>
        </w:rPr>
      </w:pPr>
      <w:r>
        <w:rPr>
          <w:rFonts w:ascii="Times New Roman" w:hAnsi="Times New Roman"/>
          <w:i/>
          <w:sz w:val="24"/>
        </w:rPr>
        <w:t>Piezīme. Nosakot revīzijas/vērtēšanas laiku un ilgumu, ņem vērā normatīvās atsauces, kurās sniegtas papildu prasības, kas var ietekmēt IKT piemērošanu. IKT lietošanas ietekmi uz revīzijas/vērtēšanas laiku nosaka ne tikai šis obligātais dokuments.</w:t>
      </w:r>
    </w:p>
    <w:p w14:paraId="09F90640" w14:textId="77777777" w:rsidR="003B6B59" w:rsidRPr="003B6B59" w:rsidRDefault="003B6B59" w:rsidP="003B6B59">
      <w:pPr>
        <w:jc w:val="both"/>
        <w:rPr>
          <w:rFonts w:ascii="Times New Roman" w:eastAsia="Arial" w:hAnsi="Times New Roman" w:cs="Times New Roman"/>
          <w:noProof/>
          <w:sz w:val="24"/>
          <w:szCs w:val="24"/>
        </w:rPr>
      </w:pPr>
    </w:p>
    <w:p w14:paraId="317187CA" w14:textId="77777777" w:rsidR="003B6B59" w:rsidRPr="003B6B59" w:rsidRDefault="003B6B59" w:rsidP="003B6B59">
      <w:pPr>
        <w:pStyle w:val="BodyText"/>
        <w:tabs>
          <w:tab w:val="left" w:pos="869"/>
        </w:tabs>
        <w:ind w:left="0"/>
        <w:jc w:val="both"/>
        <w:rPr>
          <w:rFonts w:ascii="Times New Roman" w:hAnsi="Times New Roman" w:cs="Times New Roman"/>
          <w:noProof/>
        </w:rPr>
      </w:pPr>
      <w:r>
        <w:rPr>
          <w:rFonts w:ascii="Times New Roman" w:hAnsi="Times New Roman"/>
        </w:rPr>
        <w:t>4.2.6. Revīzijas/novērtējuma ziņojumos un saistītajos pierakstos norāda, kādā apmērā ir lietotas IKT, veicot revīzijas/vērtēšanu, un cik efektīvi ar IKT ir sasniegti revīzijas/vērtēšanas mērķi.</w:t>
      </w:r>
    </w:p>
    <w:p w14:paraId="6B730F3F" w14:textId="77777777" w:rsidR="003B6B59" w:rsidRPr="003B6B59" w:rsidRDefault="003B6B59" w:rsidP="003B6B59">
      <w:pPr>
        <w:jc w:val="both"/>
        <w:rPr>
          <w:rFonts w:ascii="Times New Roman" w:eastAsia="Arial" w:hAnsi="Times New Roman" w:cs="Times New Roman"/>
          <w:noProof/>
          <w:sz w:val="24"/>
          <w:szCs w:val="24"/>
        </w:rPr>
      </w:pPr>
    </w:p>
    <w:p w14:paraId="381CCCF0" w14:textId="77777777" w:rsidR="003B6B59" w:rsidRPr="003B6B59" w:rsidRDefault="003B6B59" w:rsidP="003B6B59">
      <w:pPr>
        <w:pStyle w:val="BodyText"/>
        <w:tabs>
          <w:tab w:val="left" w:pos="763"/>
        </w:tabs>
        <w:ind w:left="0"/>
        <w:jc w:val="both"/>
        <w:rPr>
          <w:rFonts w:ascii="Times New Roman" w:hAnsi="Times New Roman" w:cs="Times New Roman"/>
          <w:noProof/>
        </w:rPr>
      </w:pPr>
      <w:r>
        <w:rPr>
          <w:rFonts w:ascii="Times New Roman" w:hAnsi="Times New Roman"/>
        </w:rPr>
        <w:t>4.2.7. Ja piemērošanas jomā ir iekļautas virtuālas vietas, sertifikācijas/akreditācijas dokumentos atzīmē, ka virtuālās vietas ir iekļautas, un norāda virtuālajās vietās veiktās darbības.</w:t>
      </w:r>
    </w:p>
    <w:p w14:paraId="43EEE024" w14:textId="77777777" w:rsidR="003B6B59" w:rsidRPr="003B6B59" w:rsidRDefault="003B6B59" w:rsidP="003B6B59">
      <w:pPr>
        <w:jc w:val="both"/>
        <w:rPr>
          <w:rFonts w:ascii="Times New Roman" w:eastAsia="Arial" w:hAnsi="Times New Roman" w:cs="Times New Roman"/>
          <w:noProof/>
          <w:sz w:val="24"/>
          <w:szCs w:val="24"/>
        </w:rPr>
      </w:pPr>
    </w:p>
    <w:p w14:paraId="3E198D76" w14:textId="77777777" w:rsidR="003B6B59" w:rsidRPr="003B6B59" w:rsidRDefault="003B6B59" w:rsidP="003B6B59">
      <w:pPr>
        <w:jc w:val="both"/>
        <w:rPr>
          <w:rFonts w:ascii="Times New Roman" w:hAnsi="Times New Roman" w:cs="Times New Roman"/>
          <w:i/>
          <w:noProof/>
          <w:sz w:val="24"/>
          <w:szCs w:val="24"/>
        </w:rPr>
      </w:pPr>
      <w:r>
        <w:rPr>
          <w:rFonts w:ascii="Times New Roman" w:hAnsi="Times New Roman"/>
          <w:i/>
          <w:sz w:val="24"/>
        </w:rPr>
        <w:t>IAF obligātā dokumenta par informācijas un komunikācijas tehnoloģiju (IKT) izmantošanu revīzijas/vērtēšanas vajadzībām beigas</w:t>
      </w:r>
    </w:p>
    <w:p w14:paraId="7554AD2C" w14:textId="77777777" w:rsidR="003B6B59" w:rsidRPr="003B6B59" w:rsidRDefault="003B6B59" w:rsidP="003B6B59">
      <w:pPr>
        <w:jc w:val="both"/>
        <w:rPr>
          <w:rFonts w:ascii="Times New Roman" w:eastAsia="Arial" w:hAnsi="Times New Roman" w:cs="Times New Roman"/>
          <w:i/>
          <w:noProof/>
          <w:sz w:val="24"/>
          <w:szCs w:val="24"/>
        </w:rPr>
      </w:pPr>
    </w:p>
    <w:p w14:paraId="4C8471DC" w14:textId="77777777" w:rsidR="003B6B59" w:rsidRPr="003B6B59" w:rsidRDefault="003B6B59" w:rsidP="003B6B59">
      <w:pPr>
        <w:jc w:val="both"/>
        <w:rPr>
          <w:rFonts w:ascii="Times New Roman" w:eastAsia="Arial" w:hAnsi="Times New Roman" w:cs="Times New Roman"/>
          <w:i/>
          <w:noProof/>
          <w:sz w:val="24"/>
          <w:szCs w:val="24"/>
        </w:rPr>
      </w:pPr>
    </w:p>
    <w:p w14:paraId="1010EEF3" w14:textId="77777777" w:rsidR="003B6B59" w:rsidRPr="003B6B59" w:rsidRDefault="003B6B59" w:rsidP="003B6B59">
      <w:pPr>
        <w:jc w:val="both"/>
        <w:rPr>
          <w:rFonts w:ascii="Times New Roman" w:eastAsia="Arial" w:hAnsi="Times New Roman" w:cs="Times New Roman"/>
          <w:i/>
          <w:noProof/>
          <w:sz w:val="24"/>
          <w:szCs w:val="24"/>
        </w:rPr>
      </w:pPr>
    </w:p>
    <w:p w14:paraId="74AB9493" w14:textId="77777777" w:rsidR="003B6B59" w:rsidRPr="003B6B59" w:rsidRDefault="003B6B59" w:rsidP="003B6B59">
      <w:pPr>
        <w:jc w:val="both"/>
        <w:rPr>
          <w:rFonts w:ascii="Times New Roman" w:hAnsi="Times New Roman" w:cs="Times New Roman"/>
          <w:b/>
          <w:noProof/>
          <w:sz w:val="24"/>
          <w:szCs w:val="24"/>
        </w:rPr>
      </w:pPr>
      <w:r>
        <w:rPr>
          <w:rFonts w:ascii="Times New Roman" w:hAnsi="Times New Roman"/>
          <w:b/>
          <w:sz w:val="24"/>
        </w:rPr>
        <w:t>Sīkāka informācija</w:t>
      </w:r>
    </w:p>
    <w:p w14:paraId="756FC35C" w14:textId="77777777" w:rsidR="003B6B59" w:rsidRPr="003B6B59" w:rsidRDefault="003B6B59" w:rsidP="003B6B59">
      <w:pPr>
        <w:jc w:val="both"/>
        <w:rPr>
          <w:rFonts w:ascii="Times New Roman" w:eastAsia="Arial" w:hAnsi="Times New Roman" w:cs="Times New Roman"/>
          <w:b/>
          <w:bCs/>
          <w:noProof/>
          <w:sz w:val="24"/>
          <w:szCs w:val="24"/>
        </w:rPr>
      </w:pPr>
    </w:p>
    <w:p w14:paraId="5BA69948" w14:textId="77777777" w:rsidR="003B6B59" w:rsidRPr="003B6B59" w:rsidRDefault="003B6B59" w:rsidP="003B6B59">
      <w:pPr>
        <w:pStyle w:val="BodyText"/>
        <w:ind w:left="0"/>
        <w:jc w:val="both"/>
        <w:rPr>
          <w:rFonts w:ascii="Times New Roman" w:hAnsi="Times New Roman" w:cs="Times New Roman"/>
          <w:noProof/>
        </w:rPr>
      </w:pPr>
      <w:r>
        <w:rPr>
          <w:rFonts w:ascii="Times New Roman" w:hAnsi="Times New Roman"/>
        </w:rPr>
        <w:t xml:space="preserve">Sīkāku informāciju par šo dokumentu vai citiem </w:t>
      </w:r>
      <w:r>
        <w:rPr>
          <w:rFonts w:ascii="Times New Roman" w:hAnsi="Times New Roman"/>
          <w:i/>
          <w:iCs/>
        </w:rPr>
        <w:t>IAF</w:t>
      </w:r>
      <w:r>
        <w:rPr>
          <w:rFonts w:ascii="Times New Roman" w:hAnsi="Times New Roman"/>
        </w:rPr>
        <w:t xml:space="preserve"> dokumentiem var saņemt, sazinoties ar jebkuru </w:t>
      </w:r>
      <w:r>
        <w:rPr>
          <w:rFonts w:ascii="Times New Roman" w:hAnsi="Times New Roman"/>
          <w:i/>
          <w:iCs/>
        </w:rPr>
        <w:t>IAF</w:t>
      </w:r>
      <w:r>
        <w:rPr>
          <w:rFonts w:ascii="Times New Roman" w:hAnsi="Times New Roman"/>
        </w:rPr>
        <w:t xml:space="preserve"> locekli vai ar </w:t>
      </w:r>
      <w:r>
        <w:rPr>
          <w:rFonts w:ascii="Times New Roman" w:hAnsi="Times New Roman"/>
          <w:i/>
          <w:iCs/>
        </w:rPr>
        <w:t>IAF</w:t>
      </w:r>
      <w:r>
        <w:rPr>
          <w:rFonts w:ascii="Times New Roman" w:hAnsi="Times New Roman"/>
        </w:rPr>
        <w:t xml:space="preserve"> sekretariātu.</w:t>
      </w:r>
    </w:p>
    <w:p w14:paraId="2153388C" w14:textId="77777777" w:rsidR="003B6B59" w:rsidRPr="003B6B59" w:rsidRDefault="003B6B59" w:rsidP="003B6B59">
      <w:pPr>
        <w:jc w:val="both"/>
        <w:rPr>
          <w:rFonts w:ascii="Times New Roman" w:eastAsia="Arial" w:hAnsi="Times New Roman" w:cs="Times New Roman"/>
          <w:noProof/>
          <w:sz w:val="24"/>
          <w:szCs w:val="24"/>
        </w:rPr>
      </w:pPr>
    </w:p>
    <w:p w14:paraId="10AD2116" w14:textId="77777777" w:rsidR="003B6B59" w:rsidRPr="003B6B59" w:rsidRDefault="003B6B59" w:rsidP="003B6B59">
      <w:pPr>
        <w:pStyle w:val="BodyText"/>
        <w:ind w:left="0"/>
        <w:jc w:val="both"/>
        <w:rPr>
          <w:rFonts w:ascii="Times New Roman" w:hAnsi="Times New Roman" w:cs="Times New Roman"/>
          <w:noProof/>
        </w:rPr>
      </w:pPr>
      <w:r>
        <w:rPr>
          <w:rFonts w:ascii="Times New Roman" w:hAnsi="Times New Roman"/>
          <w:i/>
          <w:iCs/>
        </w:rPr>
        <w:t>IAF</w:t>
      </w:r>
      <w:r>
        <w:rPr>
          <w:rFonts w:ascii="Times New Roman" w:hAnsi="Times New Roman"/>
        </w:rPr>
        <w:t xml:space="preserve"> locekļu kontaktinformācija ir sniegta </w:t>
      </w:r>
      <w:r>
        <w:rPr>
          <w:rFonts w:ascii="Times New Roman" w:hAnsi="Times New Roman"/>
          <w:i/>
          <w:iCs/>
        </w:rPr>
        <w:t>IAF</w:t>
      </w:r>
      <w:r>
        <w:rPr>
          <w:rFonts w:ascii="Times New Roman" w:hAnsi="Times New Roman"/>
        </w:rPr>
        <w:t xml:space="preserve"> tīmekļa vietnē http://www.iaf.nu.</w:t>
      </w:r>
    </w:p>
    <w:p w14:paraId="5CDB14BE" w14:textId="77777777" w:rsidR="003B6B59" w:rsidRPr="003B6B59" w:rsidRDefault="003B6B59" w:rsidP="003B6B59">
      <w:pPr>
        <w:jc w:val="both"/>
        <w:rPr>
          <w:rFonts w:ascii="Times New Roman" w:eastAsia="Arial" w:hAnsi="Times New Roman" w:cs="Times New Roman"/>
          <w:noProof/>
          <w:sz w:val="24"/>
          <w:szCs w:val="24"/>
        </w:rPr>
      </w:pPr>
    </w:p>
    <w:p w14:paraId="5BB7AF5D" w14:textId="77777777" w:rsidR="003B6B59" w:rsidRPr="003B6B59" w:rsidRDefault="003B6B59" w:rsidP="003B6B59">
      <w:pPr>
        <w:jc w:val="both"/>
        <w:rPr>
          <w:rFonts w:ascii="Times New Roman" w:hAnsi="Times New Roman" w:cs="Times New Roman"/>
          <w:b/>
          <w:noProof/>
          <w:sz w:val="24"/>
          <w:szCs w:val="24"/>
        </w:rPr>
      </w:pPr>
      <w:r>
        <w:rPr>
          <w:rFonts w:ascii="Times New Roman" w:hAnsi="Times New Roman"/>
          <w:b/>
          <w:sz w:val="24"/>
        </w:rPr>
        <w:t>Sekretariāts:</w:t>
      </w:r>
    </w:p>
    <w:p w14:paraId="30CF63AB" w14:textId="77777777" w:rsidR="003B6B59" w:rsidRPr="003B6B59" w:rsidRDefault="003B6B59" w:rsidP="003B6B59">
      <w:pPr>
        <w:jc w:val="both"/>
        <w:rPr>
          <w:rFonts w:ascii="Times New Roman" w:eastAsia="Arial" w:hAnsi="Times New Roman" w:cs="Times New Roman"/>
          <w:b/>
          <w:bCs/>
          <w:noProof/>
          <w:sz w:val="24"/>
          <w:szCs w:val="24"/>
        </w:rPr>
      </w:pPr>
    </w:p>
    <w:p w14:paraId="1F2F6BA4" w14:textId="77777777" w:rsidR="003B6B59" w:rsidRPr="003B6B59" w:rsidRDefault="003B6B59" w:rsidP="003B6B59">
      <w:pPr>
        <w:pStyle w:val="BodyText"/>
        <w:ind w:left="0"/>
        <w:jc w:val="both"/>
        <w:rPr>
          <w:rFonts w:ascii="Times New Roman" w:hAnsi="Times New Roman" w:cs="Times New Roman"/>
          <w:noProof/>
        </w:rPr>
      </w:pPr>
      <w:r>
        <w:rPr>
          <w:rFonts w:ascii="Times New Roman" w:hAnsi="Times New Roman"/>
          <w:i/>
          <w:iCs/>
        </w:rPr>
        <w:t>IAF</w:t>
      </w:r>
      <w:r>
        <w:rPr>
          <w:rFonts w:ascii="Times New Roman" w:hAnsi="Times New Roman"/>
        </w:rPr>
        <w:t xml:space="preserve"> korporācijas sekretāre</w:t>
      </w:r>
    </w:p>
    <w:p w14:paraId="79414838" w14:textId="77777777" w:rsidR="003B6B59" w:rsidRPr="003B6B59" w:rsidRDefault="003B6B59" w:rsidP="003B6B59">
      <w:pPr>
        <w:pStyle w:val="BodyText"/>
        <w:ind w:left="0"/>
        <w:jc w:val="both"/>
        <w:rPr>
          <w:rFonts w:ascii="Times New Roman" w:hAnsi="Times New Roman" w:cs="Times New Roman"/>
          <w:noProof/>
        </w:rPr>
      </w:pPr>
      <w:r>
        <w:rPr>
          <w:rFonts w:ascii="Times New Roman" w:hAnsi="Times New Roman"/>
        </w:rPr>
        <w:t>Tālrunis: +1 613 454-8159</w:t>
      </w:r>
    </w:p>
    <w:p w14:paraId="587C7DC9" w14:textId="77777777" w:rsidR="003B6B59" w:rsidRPr="003B6B59" w:rsidRDefault="003B6B59" w:rsidP="003B6B59">
      <w:pPr>
        <w:pStyle w:val="BodyText"/>
        <w:ind w:left="0"/>
        <w:jc w:val="both"/>
        <w:rPr>
          <w:rFonts w:ascii="Times New Roman" w:hAnsi="Times New Roman" w:cs="Times New Roman"/>
          <w:noProof/>
        </w:rPr>
      </w:pPr>
      <w:r>
        <w:rPr>
          <w:rFonts w:ascii="Times New Roman" w:hAnsi="Times New Roman"/>
        </w:rPr>
        <w:t>E-pasts: secretary@iaf.nu</w:t>
      </w:r>
    </w:p>
    <w:sectPr w:rsidR="003B6B59" w:rsidRPr="003B6B59" w:rsidSect="00E04535">
      <w:headerReference w:type="default" r:id="rId12"/>
      <w:footerReference w:type="default" r:id="rId13"/>
      <w:headerReference w:type="first" r:id="rId14"/>
      <w:footerReference w:type="first" r:id="rId15"/>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C2AE6" w14:textId="77777777" w:rsidR="00C03705" w:rsidRPr="003B6B59" w:rsidRDefault="00C03705">
      <w:pPr>
        <w:rPr>
          <w:noProof/>
        </w:rPr>
      </w:pPr>
      <w:r w:rsidRPr="003B6B59">
        <w:rPr>
          <w:noProof/>
        </w:rPr>
        <w:separator/>
      </w:r>
    </w:p>
  </w:endnote>
  <w:endnote w:type="continuationSeparator" w:id="0">
    <w:p w14:paraId="067868FD" w14:textId="77777777" w:rsidR="00C03705" w:rsidRPr="003B6B59" w:rsidRDefault="00C03705">
      <w:pPr>
        <w:rPr>
          <w:noProof/>
        </w:rPr>
      </w:pPr>
      <w:r w:rsidRPr="003B6B59">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altName w:val="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23AE" w14:textId="77777777" w:rsidR="00673E12" w:rsidRPr="003E47FA" w:rsidRDefault="00673E12" w:rsidP="00673E12">
    <w:pPr>
      <w:pStyle w:val="Header"/>
      <w:tabs>
        <w:tab w:val="left" w:pos="9072"/>
      </w:tabs>
      <w:jc w:val="both"/>
      <w:rPr>
        <w:rStyle w:val="PageNumber"/>
        <w:rFonts w:ascii="Times New Roman" w:hAnsi="Times New Roman" w:cs="Times New Roman"/>
        <w:sz w:val="20"/>
        <w:szCs w:val="20"/>
      </w:rPr>
    </w:pPr>
  </w:p>
  <w:p w14:paraId="701BC8E9" w14:textId="77777777" w:rsidR="00673E12" w:rsidRPr="003E47FA" w:rsidRDefault="00673E12" w:rsidP="00673E12">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74F798C3" w14:textId="77777777" w:rsidR="00673E12" w:rsidRPr="003E47FA" w:rsidRDefault="00673E12" w:rsidP="00673E12">
    <w:pPr>
      <w:pStyle w:val="Header"/>
      <w:tabs>
        <w:tab w:val="right" w:pos="9072"/>
      </w:tabs>
      <w:jc w:val="both"/>
      <w:rPr>
        <w:rStyle w:val="PageNumber"/>
        <w:rFonts w:ascii="Times New Roman" w:hAnsi="Times New Roman" w:cs="Times New Roman"/>
        <w:sz w:val="20"/>
        <w:szCs w:val="20"/>
      </w:rPr>
    </w:pPr>
  </w:p>
  <w:p w14:paraId="59AC7670" w14:textId="77777777" w:rsidR="00673E12" w:rsidRPr="003E47FA" w:rsidRDefault="00673E12" w:rsidP="00673E12">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w:t>
    </w:r>
    <w:r>
      <w:rPr>
        <w:rFonts w:ascii="Times New Roman" w:hAnsi="Times New Roman" w:cs="Times New Roman"/>
        <w:sz w:val="20"/>
        <w:szCs w:val="20"/>
      </w:rPr>
      <w:t>2</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p w14:paraId="26EA23BB" w14:textId="71CE0E95" w:rsidR="008152D8" w:rsidRPr="00CA1D65" w:rsidRDefault="008152D8">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F4AC1" w14:textId="77777777" w:rsidR="00D65DAC" w:rsidRPr="003F25D0" w:rsidRDefault="00D65DAC" w:rsidP="00D65DAC">
    <w:pPr>
      <w:pStyle w:val="Header"/>
      <w:tabs>
        <w:tab w:val="left" w:pos="9072"/>
      </w:tabs>
      <w:jc w:val="both"/>
      <w:rPr>
        <w:rStyle w:val="PageNumber"/>
        <w:rFonts w:ascii="Times New Roman" w:hAnsi="Times New Roman"/>
        <w:sz w:val="20"/>
        <w:szCs w:val="18"/>
      </w:rPr>
    </w:pPr>
    <w:bookmarkStart w:id="24" w:name="_Hlk496261764"/>
    <w:bookmarkStart w:id="25" w:name="_Hlk496261765"/>
    <w:bookmarkStart w:id="26" w:name="_Hlk496261766"/>
    <w:bookmarkStart w:id="27" w:name="_Hlk30491075"/>
    <w:bookmarkStart w:id="28" w:name="_Hlk30491076"/>
  </w:p>
  <w:p w14:paraId="6353AB06" w14:textId="77777777" w:rsidR="00D65DAC" w:rsidRPr="003F25D0" w:rsidRDefault="00D65DAC" w:rsidP="00D65DAC">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1BD4E803" w14:textId="77777777" w:rsidR="00D65DAC" w:rsidRPr="003F25D0" w:rsidRDefault="00D65DAC" w:rsidP="00D65DAC">
    <w:pPr>
      <w:pStyle w:val="Header"/>
      <w:tabs>
        <w:tab w:val="left" w:pos="9072"/>
      </w:tabs>
      <w:jc w:val="both"/>
      <w:rPr>
        <w:rStyle w:val="PageNumber"/>
        <w:rFonts w:ascii="Times New Roman" w:hAnsi="Times New Roman"/>
        <w:sz w:val="20"/>
        <w:szCs w:val="18"/>
      </w:rPr>
    </w:pPr>
  </w:p>
  <w:p w14:paraId="68D0CFF9" w14:textId="27715FCF" w:rsidR="003B6B59" w:rsidRPr="00D65DAC" w:rsidRDefault="00D65DAC" w:rsidP="00D65DAC">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24"/>
    <w:bookmarkEnd w:id="25"/>
    <w:bookmarkEnd w:id="26"/>
    <w:r w:rsidRPr="003F25D0">
      <w:rPr>
        <w:rFonts w:ascii="Times New Roman" w:hAnsi="Times New Roman"/>
        <w:sz w:val="20"/>
        <w:szCs w:val="18"/>
      </w:rPr>
      <w:t>2</w:t>
    </w:r>
    <w:bookmarkEnd w:id="27"/>
    <w:bookmarkEnd w:id="28"/>
    <w:r>
      <w:rPr>
        <w:rFonts w:ascii="Times New Roman" w:hAnsi="Times New Roman"/>
        <w:sz w:val="20"/>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CAB2D" w14:textId="77777777" w:rsidR="00C03705" w:rsidRPr="003B6B59" w:rsidRDefault="00C03705">
      <w:pPr>
        <w:rPr>
          <w:noProof/>
        </w:rPr>
      </w:pPr>
      <w:r w:rsidRPr="003B6B59">
        <w:rPr>
          <w:noProof/>
        </w:rPr>
        <w:separator/>
      </w:r>
    </w:p>
  </w:footnote>
  <w:footnote w:type="continuationSeparator" w:id="0">
    <w:p w14:paraId="1D00DEA2" w14:textId="77777777" w:rsidR="00C03705" w:rsidRPr="003B6B59" w:rsidRDefault="00C03705">
      <w:pPr>
        <w:rPr>
          <w:noProof/>
        </w:rPr>
      </w:pPr>
      <w:r w:rsidRPr="003B6B59">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6CCF" w14:textId="77777777" w:rsidR="006B79AB" w:rsidRPr="0075517C" w:rsidRDefault="006B79AB" w:rsidP="006B79AB">
    <w:pPr>
      <w:pStyle w:val="Header"/>
      <w:rPr>
        <w:rStyle w:val="PageNumber"/>
        <w:rFonts w:ascii="Times New Roman" w:hAnsi="Times New Roman" w:cs="Times New Roman"/>
        <w:sz w:val="20"/>
        <w:szCs w:val="20"/>
      </w:rPr>
    </w:pPr>
    <w:bookmarkStart w:id="10" w:name="_Hlk496261784"/>
    <w:bookmarkStart w:id="11" w:name="_Hlk496261785"/>
    <w:bookmarkStart w:id="12" w:name="_Hlk496261786"/>
    <w:bookmarkStart w:id="13" w:name="_Hlk502757728"/>
    <w:bookmarkStart w:id="14" w:name="_Hlk502757729"/>
    <w:bookmarkStart w:id="15" w:name="_Hlk502757738"/>
    <w:bookmarkStart w:id="16" w:name="_Hlk502757739"/>
    <w:bookmarkStart w:id="17" w:name="_Hlk30491084"/>
    <w:bookmarkStart w:id="18" w:name="_Hlk30491085"/>
  </w:p>
  <w:p w14:paraId="25CE3E1B" w14:textId="77777777" w:rsidR="006B79AB" w:rsidRPr="0075517C" w:rsidRDefault="006B79AB" w:rsidP="006B79AB">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10"/>
  <w:bookmarkEnd w:id="11"/>
  <w:bookmarkEnd w:id="12"/>
  <w:bookmarkEnd w:id="13"/>
  <w:bookmarkEnd w:id="14"/>
  <w:bookmarkEnd w:id="15"/>
  <w:bookmarkEnd w:id="16"/>
  <w:bookmarkEnd w:id="17"/>
  <w:bookmarkEnd w:id="18"/>
  <w:p w14:paraId="743163DA" w14:textId="77777777" w:rsidR="006B79AB" w:rsidRPr="0075517C" w:rsidRDefault="006B79AB" w:rsidP="006B79AB">
    <w:pPr>
      <w:pStyle w:val="Header"/>
      <w:rPr>
        <w:rFonts w:ascii="Times New Roman" w:hAnsi="Times New Roman" w:cs="Times New Roman"/>
        <w:sz w:val="20"/>
        <w:szCs w:val="20"/>
      </w:rPr>
    </w:pPr>
  </w:p>
  <w:p w14:paraId="26EA23BA" w14:textId="0957C596" w:rsidR="008152D8" w:rsidRPr="00CA1D65" w:rsidRDefault="008152D8">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CE388" w14:textId="77777777" w:rsidR="00262DC8" w:rsidRPr="000F66E7" w:rsidRDefault="00262DC8" w:rsidP="00262DC8">
    <w:pPr>
      <w:pBdr>
        <w:bottom w:val="single" w:sz="12" w:space="5" w:color="auto"/>
      </w:pBdr>
      <w:rPr>
        <w:rFonts w:ascii="Times New Roman" w:hAnsi="Times New Roman" w:cs="Times New Roman"/>
        <w:spacing w:val="-2"/>
        <w:sz w:val="20"/>
        <w:szCs w:val="20"/>
      </w:rPr>
    </w:pPr>
    <w:bookmarkStart w:id="19" w:name="_Hlk496261745"/>
    <w:bookmarkStart w:id="20" w:name="_Hlk496261746"/>
    <w:bookmarkStart w:id="21" w:name="_Hlk496261747"/>
    <w:bookmarkStart w:id="22" w:name="_Hlk30491063"/>
    <w:bookmarkStart w:id="23" w:name="_Hlk30491064"/>
  </w:p>
  <w:bookmarkEnd w:id="19"/>
  <w:bookmarkEnd w:id="20"/>
  <w:bookmarkEnd w:id="21"/>
  <w:bookmarkEnd w:id="22"/>
  <w:bookmarkEnd w:id="23"/>
  <w:p w14:paraId="5BE1AC06" w14:textId="77777777" w:rsidR="00262DC8" w:rsidRDefault="00262DC8" w:rsidP="00262D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91A6D"/>
    <w:multiLevelType w:val="multilevel"/>
    <w:tmpl w:val="F9FCCDA6"/>
    <w:lvl w:ilvl="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BC187A"/>
    <w:multiLevelType w:val="hybridMultilevel"/>
    <w:tmpl w:val="7D7A241A"/>
    <w:lvl w:ilvl="0" w:tplc="3FC013FE">
      <w:start w:val="1"/>
      <w:numFmt w:val="decimal"/>
      <w:lvlText w:val="%1."/>
      <w:lvlJc w:val="left"/>
      <w:pPr>
        <w:ind w:left="760" w:hanging="600"/>
      </w:pPr>
      <w:rPr>
        <w:rFonts w:ascii="Arial" w:eastAsia="Arial" w:hAnsi="Arial" w:hint="default"/>
        <w:sz w:val="24"/>
        <w:szCs w:val="24"/>
      </w:rPr>
    </w:lvl>
    <w:lvl w:ilvl="1" w:tplc="59BA88F8">
      <w:start w:val="1"/>
      <w:numFmt w:val="bullet"/>
      <w:lvlText w:val="•"/>
      <w:lvlJc w:val="left"/>
      <w:pPr>
        <w:ind w:left="1619" w:hanging="600"/>
      </w:pPr>
      <w:rPr>
        <w:rFonts w:hint="default"/>
      </w:rPr>
    </w:lvl>
    <w:lvl w:ilvl="2" w:tplc="1B1C8AB8">
      <w:start w:val="1"/>
      <w:numFmt w:val="bullet"/>
      <w:lvlText w:val="•"/>
      <w:lvlJc w:val="left"/>
      <w:pPr>
        <w:ind w:left="2477" w:hanging="600"/>
      </w:pPr>
      <w:rPr>
        <w:rFonts w:hint="default"/>
      </w:rPr>
    </w:lvl>
    <w:lvl w:ilvl="3" w:tplc="410CDE5C">
      <w:start w:val="1"/>
      <w:numFmt w:val="bullet"/>
      <w:lvlText w:val="•"/>
      <w:lvlJc w:val="left"/>
      <w:pPr>
        <w:ind w:left="3336" w:hanging="600"/>
      </w:pPr>
      <w:rPr>
        <w:rFonts w:hint="default"/>
      </w:rPr>
    </w:lvl>
    <w:lvl w:ilvl="4" w:tplc="FC16A1F0">
      <w:start w:val="1"/>
      <w:numFmt w:val="bullet"/>
      <w:lvlText w:val="•"/>
      <w:lvlJc w:val="left"/>
      <w:pPr>
        <w:ind w:left="4194" w:hanging="600"/>
      </w:pPr>
      <w:rPr>
        <w:rFonts w:hint="default"/>
      </w:rPr>
    </w:lvl>
    <w:lvl w:ilvl="5" w:tplc="0146572E">
      <w:start w:val="1"/>
      <w:numFmt w:val="bullet"/>
      <w:lvlText w:val="•"/>
      <w:lvlJc w:val="left"/>
      <w:pPr>
        <w:ind w:left="5053" w:hanging="600"/>
      </w:pPr>
      <w:rPr>
        <w:rFonts w:hint="default"/>
      </w:rPr>
    </w:lvl>
    <w:lvl w:ilvl="6" w:tplc="18E8CBEE">
      <w:start w:val="1"/>
      <w:numFmt w:val="bullet"/>
      <w:lvlText w:val="•"/>
      <w:lvlJc w:val="left"/>
      <w:pPr>
        <w:ind w:left="5912" w:hanging="600"/>
      </w:pPr>
      <w:rPr>
        <w:rFonts w:hint="default"/>
      </w:rPr>
    </w:lvl>
    <w:lvl w:ilvl="7" w:tplc="DD941850">
      <w:start w:val="1"/>
      <w:numFmt w:val="bullet"/>
      <w:lvlText w:val="•"/>
      <w:lvlJc w:val="left"/>
      <w:pPr>
        <w:ind w:left="6770" w:hanging="600"/>
      </w:pPr>
      <w:rPr>
        <w:rFonts w:hint="default"/>
      </w:rPr>
    </w:lvl>
    <w:lvl w:ilvl="8" w:tplc="02C469A4">
      <w:start w:val="1"/>
      <w:numFmt w:val="bullet"/>
      <w:lvlText w:val="•"/>
      <w:lvlJc w:val="left"/>
      <w:pPr>
        <w:ind w:left="7629" w:hanging="600"/>
      </w:pPr>
      <w:rPr>
        <w:rFonts w:hint="default"/>
      </w:rPr>
    </w:lvl>
  </w:abstractNum>
  <w:abstractNum w:abstractNumId="2" w15:restartNumberingAfterBreak="0">
    <w:nsid w:val="15964B84"/>
    <w:multiLevelType w:val="hybridMultilevel"/>
    <w:tmpl w:val="970A08B0"/>
    <w:lvl w:ilvl="0" w:tplc="ABFA1A5A">
      <w:start w:val="1"/>
      <w:numFmt w:val="bullet"/>
      <w:lvlText w:val=""/>
      <w:lvlJc w:val="left"/>
      <w:pPr>
        <w:ind w:left="726" w:hanging="284"/>
      </w:pPr>
      <w:rPr>
        <w:rFonts w:ascii="Symbol" w:eastAsia="Symbol" w:hAnsi="Symbol" w:hint="default"/>
        <w:sz w:val="24"/>
        <w:szCs w:val="24"/>
      </w:rPr>
    </w:lvl>
    <w:lvl w:ilvl="1" w:tplc="4ADAF274">
      <w:start w:val="1"/>
      <w:numFmt w:val="bullet"/>
      <w:lvlText w:val="•"/>
      <w:lvlJc w:val="left"/>
      <w:pPr>
        <w:ind w:left="1588" w:hanging="284"/>
      </w:pPr>
      <w:rPr>
        <w:rFonts w:hint="default"/>
      </w:rPr>
    </w:lvl>
    <w:lvl w:ilvl="2" w:tplc="F3AE1C90">
      <w:start w:val="1"/>
      <w:numFmt w:val="bullet"/>
      <w:lvlText w:val="•"/>
      <w:lvlJc w:val="left"/>
      <w:pPr>
        <w:ind w:left="2450" w:hanging="284"/>
      </w:pPr>
      <w:rPr>
        <w:rFonts w:hint="default"/>
      </w:rPr>
    </w:lvl>
    <w:lvl w:ilvl="3" w:tplc="439AB8BC">
      <w:start w:val="1"/>
      <w:numFmt w:val="bullet"/>
      <w:lvlText w:val="•"/>
      <w:lvlJc w:val="left"/>
      <w:pPr>
        <w:ind w:left="3312" w:hanging="284"/>
      </w:pPr>
      <w:rPr>
        <w:rFonts w:hint="default"/>
      </w:rPr>
    </w:lvl>
    <w:lvl w:ilvl="4" w:tplc="9A006ACC">
      <w:start w:val="1"/>
      <w:numFmt w:val="bullet"/>
      <w:lvlText w:val="•"/>
      <w:lvlJc w:val="left"/>
      <w:pPr>
        <w:ind w:left="4174" w:hanging="284"/>
      </w:pPr>
      <w:rPr>
        <w:rFonts w:hint="default"/>
      </w:rPr>
    </w:lvl>
    <w:lvl w:ilvl="5" w:tplc="8C04E022">
      <w:start w:val="1"/>
      <w:numFmt w:val="bullet"/>
      <w:lvlText w:val="•"/>
      <w:lvlJc w:val="left"/>
      <w:pPr>
        <w:ind w:left="5036" w:hanging="284"/>
      </w:pPr>
      <w:rPr>
        <w:rFonts w:hint="default"/>
      </w:rPr>
    </w:lvl>
    <w:lvl w:ilvl="6" w:tplc="3E06CD36">
      <w:start w:val="1"/>
      <w:numFmt w:val="bullet"/>
      <w:lvlText w:val="•"/>
      <w:lvlJc w:val="left"/>
      <w:pPr>
        <w:ind w:left="5898" w:hanging="284"/>
      </w:pPr>
      <w:rPr>
        <w:rFonts w:hint="default"/>
      </w:rPr>
    </w:lvl>
    <w:lvl w:ilvl="7" w:tplc="29063F34">
      <w:start w:val="1"/>
      <w:numFmt w:val="bullet"/>
      <w:lvlText w:val="•"/>
      <w:lvlJc w:val="left"/>
      <w:pPr>
        <w:ind w:left="6760" w:hanging="284"/>
      </w:pPr>
      <w:rPr>
        <w:rFonts w:hint="default"/>
      </w:rPr>
    </w:lvl>
    <w:lvl w:ilvl="8" w:tplc="025CC828">
      <w:start w:val="1"/>
      <w:numFmt w:val="bullet"/>
      <w:lvlText w:val="•"/>
      <w:lvlJc w:val="left"/>
      <w:pPr>
        <w:ind w:left="7622" w:hanging="284"/>
      </w:pPr>
      <w:rPr>
        <w:rFonts w:hint="default"/>
      </w:rPr>
    </w:lvl>
  </w:abstractNum>
  <w:abstractNum w:abstractNumId="3" w15:restartNumberingAfterBreak="0">
    <w:nsid w:val="237B5F9B"/>
    <w:multiLevelType w:val="multilevel"/>
    <w:tmpl w:val="1EAAD6F4"/>
    <w:lvl w:ilvl="0">
      <w:start w:val="1"/>
      <w:numFmt w:val="decimal"/>
      <w:lvlText w:val="%1"/>
      <w:lvlJc w:val="left"/>
      <w:pPr>
        <w:ind w:left="160" w:hanging="708"/>
      </w:pPr>
      <w:rPr>
        <w:rFonts w:hint="default"/>
      </w:rPr>
    </w:lvl>
    <w:lvl w:ilvl="1">
      <w:start w:val="3"/>
      <w:numFmt w:val="decimal"/>
      <w:lvlText w:val="%1.%2"/>
      <w:lvlJc w:val="left"/>
      <w:pPr>
        <w:ind w:left="160" w:hanging="708"/>
      </w:pPr>
      <w:rPr>
        <w:rFonts w:ascii="Times New Roman" w:eastAsia="Times New Roman" w:hAnsi="Times New Roman" w:hint="default"/>
        <w:sz w:val="24"/>
        <w:szCs w:val="24"/>
      </w:rPr>
    </w:lvl>
    <w:lvl w:ilvl="2">
      <w:start w:val="1"/>
      <w:numFmt w:val="bullet"/>
      <w:lvlText w:val=""/>
      <w:lvlJc w:val="left"/>
      <w:pPr>
        <w:ind w:left="1317" w:hanging="720"/>
      </w:pPr>
      <w:rPr>
        <w:rFonts w:ascii="Symbol" w:eastAsia="Symbol" w:hAnsi="Symbol" w:hint="default"/>
        <w:sz w:val="24"/>
        <w:szCs w:val="24"/>
      </w:rPr>
    </w:lvl>
    <w:lvl w:ilvl="3">
      <w:start w:val="1"/>
      <w:numFmt w:val="bullet"/>
      <w:lvlText w:val="•"/>
      <w:lvlJc w:val="left"/>
      <w:pPr>
        <w:ind w:left="3101" w:hanging="720"/>
      </w:pPr>
      <w:rPr>
        <w:rFonts w:hint="default"/>
      </w:rPr>
    </w:lvl>
    <w:lvl w:ilvl="4">
      <w:start w:val="1"/>
      <w:numFmt w:val="bullet"/>
      <w:lvlText w:val="•"/>
      <w:lvlJc w:val="left"/>
      <w:pPr>
        <w:ind w:left="3993" w:hanging="720"/>
      </w:pPr>
      <w:rPr>
        <w:rFonts w:hint="default"/>
      </w:rPr>
    </w:lvl>
    <w:lvl w:ilvl="5">
      <w:start w:val="1"/>
      <w:numFmt w:val="bullet"/>
      <w:lvlText w:val="•"/>
      <w:lvlJc w:val="left"/>
      <w:pPr>
        <w:ind w:left="4885" w:hanging="720"/>
      </w:pPr>
      <w:rPr>
        <w:rFonts w:hint="default"/>
      </w:rPr>
    </w:lvl>
    <w:lvl w:ilvl="6">
      <w:start w:val="1"/>
      <w:numFmt w:val="bullet"/>
      <w:lvlText w:val="•"/>
      <w:lvlJc w:val="left"/>
      <w:pPr>
        <w:ind w:left="5777" w:hanging="720"/>
      </w:pPr>
      <w:rPr>
        <w:rFonts w:hint="default"/>
      </w:rPr>
    </w:lvl>
    <w:lvl w:ilvl="7">
      <w:start w:val="1"/>
      <w:numFmt w:val="bullet"/>
      <w:lvlText w:val="•"/>
      <w:lvlJc w:val="left"/>
      <w:pPr>
        <w:ind w:left="6670" w:hanging="720"/>
      </w:pPr>
      <w:rPr>
        <w:rFonts w:hint="default"/>
      </w:rPr>
    </w:lvl>
    <w:lvl w:ilvl="8">
      <w:start w:val="1"/>
      <w:numFmt w:val="bullet"/>
      <w:lvlText w:val="•"/>
      <w:lvlJc w:val="left"/>
      <w:pPr>
        <w:ind w:left="7562" w:hanging="720"/>
      </w:pPr>
      <w:rPr>
        <w:rFonts w:hint="default"/>
      </w:rPr>
    </w:lvl>
  </w:abstractNum>
  <w:abstractNum w:abstractNumId="4" w15:restartNumberingAfterBreak="0">
    <w:nsid w:val="2C823039"/>
    <w:multiLevelType w:val="multilevel"/>
    <w:tmpl w:val="493ABFBC"/>
    <w:lvl w:ilvl="0">
      <w:start w:val="1"/>
      <w:numFmt w:val="decimal"/>
      <w:lvlText w:val="%1."/>
      <w:lvlJc w:val="left"/>
      <w:pPr>
        <w:ind w:left="868" w:hanging="708"/>
      </w:pPr>
      <w:rPr>
        <w:rFonts w:ascii="Arial" w:eastAsia="Arial" w:hAnsi="Arial" w:hint="default"/>
        <w:b/>
        <w:bCs/>
        <w:sz w:val="24"/>
        <w:szCs w:val="24"/>
      </w:rPr>
    </w:lvl>
    <w:lvl w:ilvl="1">
      <w:start w:val="1"/>
      <w:numFmt w:val="decimal"/>
      <w:lvlText w:val="%1.%2"/>
      <w:lvlJc w:val="left"/>
      <w:pPr>
        <w:ind w:left="160" w:hanging="720"/>
      </w:pPr>
      <w:rPr>
        <w:rFonts w:ascii="Arial" w:eastAsia="Arial" w:hAnsi="Arial" w:hint="default"/>
        <w:sz w:val="24"/>
        <w:szCs w:val="24"/>
      </w:rPr>
    </w:lvl>
    <w:lvl w:ilvl="2">
      <w:start w:val="1"/>
      <w:numFmt w:val="bullet"/>
      <w:lvlText w:val="•"/>
      <w:lvlJc w:val="left"/>
      <w:pPr>
        <w:ind w:left="1810" w:hanging="720"/>
      </w:pPr>
      <w:rPr>
        <w:rFonts w:hint="default"/>
      </w:rPr>
    </w:lvl>
    <w:lvl w:ilvl="3">
      <w:start w:val="1"/>
      <w:numFmt w:val="bullet"/>
      <w:lvlText w:val="•"/>
      <w:lvlJc w:val="left"/>
      <w:pPr>
        <w:ind w:left="2752" w:hanging="720"/>
      </w:pPr>
      <w:rPr>
        <w:rFonts w:hint="default"/>
      </w:rPr>
    </w:lvl>
    <w:lvl w:ilvl="4">
      <w:start w:val="1"/>
      <w:numFmt w:val="bullet"/>
      <w:lvlText w:val="•"/>
      <w:lvlJc w:val="left"/>
      <w:pPr>
        <w:ind w:left="3694" w:hanging="720"/>
      </w:pPr>
      <w:rPr>
        <w:rFonts w:hint="default"/>
      </w:rPr>
    </w:lvl>
    <w:lvl w:ilvl="5">
      <w:start w:val="1"/>
      <w:numFmt w:val="bullet"/>
      <w:lvlText w:val="•"/>
      <w:lvlJc w:val="left"/>
      <w:pPr>
        <w:ind w:left="4636" w:hanging="720"/>
      </w:pPr>
      <w:rPr>
        <w:rFonts w:hint="default"/>
      </w:rPr>
    </w:lvl>
    <w:lvl w:ilvl="6">
      <w:start w:val="1"/>
      <w:numFmt w:val="bullet"/>
      <w:lvlText w:val="•"/>
      <w:lvlJc w:val="left"/>
      <w:pPr>
        <w:ind w:left="5578" w:hanging="720"/>
      </w:pPr>
      <w:rPr>
        <w:rFonts w:hint="default"/>
      </w:rPr>
    </w:lvl>
    <w:lvl w:ilvl="7">
      <w:start w:val="1"/>
      <w:numFmt w:val="bullet"/>
      <w:lvlText w:val="•"/>
      <w:lvlJc w:val="left"/>
      <w:pPr>
        <w:ind w:left="6520" w:hanging="720"/>
      </w:pPr>
      <w:rPr>
        <w:rFonts w:hint="default"/>
      </w:rPr>
    </w:lvl>
    <w:lvl w:ilvl="8">
      <w:start w:val="1"/>
      <w:numFmt w:val="bullet"/>
      <w:lvlText w:val="•"/>
      <w:lvlJc w:val="left"/>
      <w:pPr>
        <w:ind w:left="7462" w:hanging="720"/>
      </w:pPr>
      <w:rPr>
        <w:rFonts w:hint="default"/>
      </w:rPr>
    </w:lvl>
  </w:abstractNum>
  <w:abstractNum w:abstractNumId="5" w15:restartNumberingAfterBreak="0">
    <w:nsid w:val="46D631DE"/>
    <w:multiLevelType w:val="hybridMultilevel"/>
    <w:tmpl w:val="9CEEC732"/>
    <w:lvl w:ilvl="0" w:tplc="4F12EFD8">
      <w:start w:val="1"/>
      <w:numFmt w:val="lowerRoman"/>
      <w:lvlText w:val="%1)"/>
      <w:lvlJc w:val="left"/>
      <w:pPr>
        <w:ind w:left="1317" w:hanging="720"/>
      </w:pPr>
      <w:rPr>
        <w:rFonts w:ascii="Arial" w:eastAsia="Arial" w:hAnsi="Arial" w:hint="default"/>
        <w:spacing w:val="-1"/>
        <w:sz w:val="24"/>
        <w:szCs w:val="24"/>
      </w:rPr>
    </w:lvl>
    <w:lvl w:ilvl="1" w:tplc="E82C8E52">
      <w:start w:val="1"/>
      <w:numFmt w:val="bullet"/>
      <w:lvlText w:val="•"/>
      <w:lvlJc w:val="left"/>
      <w:pPr>
        <w:ind w:left="2120" w:hanging="720"/>
      </w:pPr>
      <w:rPr>
        <w:rFonts w:hint="default"/>
      </w:rPr>
    </w:lvl>
    <w:lvl w:ilvl="2" w:tplc="6666D8A6">
      <w:start w:val="1"/>
      <w:numFmt w:val="bullet"/>
      <w:lvlText w:val="•"/>
      <w:lvlJc w:val="left"/>
      <w:pPr>
        <w:ind w:left="2923" w:hanging="720"/>
      </w:pPr>
      <w:rPr>
        <w:rFonts w:hint="default"/>
      </w:rPr>
    </w:lvl>
    <w:lvl w:ilvl="3" w:tplc="F0D0034E">
      <w:start w:val="1"/>
      <w:numFmt w:val="bullet"/>
      <w:lvlText w:val="•"/>
      <w:lvlJc w:val="left"/>
      <w:pPr>
        <w:ind w:left="3725" w:hanging="720"/>
      </w:pPr>
      <w:rPr>
        <w:rFonts w:hint="default"/>
      </w:rPr>
    </w:lvl>
    <w:lvl w:ilvl="4" w:tplc="43FED2EC">
      <w:start w:val="1"/>
      <w:numFmt w:val="bullet"/>
      <w:lvlText w:val="•"/>
      <w:lvlJc w:val="left"/>
      <w:pPr>
        <w:ind w:left="4528" w:hanging="720"/>
      </w:pPr>
      <w:rPr>
        <w:rFonts w:hint="default"/>
      </w:rPr>
    </w:lvl>
    <w:lvl w:ilvl="5" w:tplc="4CA81786">
      <w:start w:val="1"/>
      <w:numFmt w:val="bullet"/>
      <w:lvlText w:val="•"/>
      <w:lvlJc w:val="left"/>
      <w:pPr>
        <w:ind w:left="5331" w:hanging="720"/>
      </w:pPr>
      <w:rPr>
        <w:rFonts w:hint="default"/>
      </w:rPr>
    </w:lvl>
    <w:lvl w:ilvl="6" w:tplc="C32E2CD0">
      <w:start w:val="1"/>
      <w:numFmt w:val="bullet"/>
      <w:lvlText w:val="•"/>
      <w:lvlJc w:val="left"/>
      <w:pPr>
        <w:ind w:left="6134" w:hanging="720"/>
      </w:pPr>
      <w:rPr>
        <w:rFonts w:hint="default"/>
      </w:rPr>
    </w:lvl>
    <w:lvl w:ilvl="7" w:tplc="A008FE3C">
      <w:start w:val="1"/>
      <w:numFmt w:val="bullet"/>
      <w:lvlText w:val="•"/>
      <w:lvlJc w:val="left"/>
      <w:pPr>
        <w:ind w:left="6937" w:hanging="720"/>
      </w:pPr>
      <w:rPr>
        <w:rFonts w:hint="default"/>
      </w:rPr>
    </w:lvl>
    <w:lvl w:ilvl="8" w:tplc="0B506490">
      <w:start w:val="1"/>
      <w:numFmt w:val="bullet"/>
      <w:lvlText w:val="•"/>
      <w:lvlJc w:val="left"/>
      <w:pPr>
        <w:ind w:left="7740" w:hanging="720"/>
      </w:pPr>
      <w:rPr>
        <w:rFonts w:hint="default"/>
      </w:rPr>
    </w:lvl>
  </w:abstractNum>
  <w:abstractNum w:abstractNumId="6" w15:restartNumberingAfterBreak="0">
    <w:nsid w:val="48844568"/>
    <w:multiLevelType w:val="multilevel"/>
    <w:tmpl w:val="F4005E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6E450DA"/>
    <w:multiLevelType w:val="hybridMultilevel"/>
    <w:tmpl w:val="15B2B2BE"/>
    <w:lvl w:ilvl="0" w:tplc="D044620A">
      <w:start w:val="1"/>
      <w:numFmt w:val="decimal"/>
      <w:lvlText w:val="%1."/>
      <w:lvlJc w:val="left"/>
      <w:pPr>
        <w:ind w:left="1014" w:hanging="855"/>
      </w:pPr>
      <w:rPr>
        <w:rFonts w:ascii="Arial" w:eastAsia="Arial" w:hAnsi="Arial" w:hint="default"/>
        <w:b/>
        <w:bCs/>
        <w:sz w:val="24"/>
        <w:szCs w:val="24"/>
      </w:rPr>
    </w:lvl>
    <w:lvl w:ilvl="1" w:tplc="8AF42D52">
      <w:start w:val="1"/>
      <w:numFmt w:val="bullet"/>
      <w:lvlText w:val=""/>
      <w:lvlJc w:val="left"/>
      <w:pPr>
        <w:ind w:left="1317" w:hanging="720"/>
      </w:pPr>
      <w:rPr>
        <w:rFonts w:ascii="Symbol" w:eastAsia="Symbol" w:hAnsi="Symbol" w:hint="default"/>
        <w:sz w:val="24"/>
        <w:szCs w:val="24"/>
      </w:rPr>
    </w:lvl>
    <w:lvl w:ilvl="2" w:tplc="1464B896">
      <w:start w:val="1"/>
      <w:numFmt w:val="bullet"/>
      <w:lvlText w:val="•"/>
      <w:lvlJc w:val="left"/>
      <w:pPr>
        <w:ind w:left="2209" w:hanging="720"/>
      </w:pPr>
      <w:rPr>
        <w:rFonts w:hint="default"/>
      </w:rPr>
    </w:lvl>
    <w:lvl w:ilvl="3" w:tplc="F7621518">
      <w:start w:val="1"/>
      <w:numFmt w:val="bullet"/>
      <w:lvlText w:val="•"/>
      <w:lvlJc w:val="left"/>
      <w:pPr>
        <w:ind w:left="3101" w:hanging="720"/>
      </w:pPr>
      <w:rPr>
        <w:rFonts w:hint="default"/>
      </w:rPr>
    </w:lvl>
    <w:lvl w:ilvl="4" w:tplc="B53E9204">
      <w:start w:val="1"/>
      <w:numFmt w:val="bullet"/>
      <w:lvlText w:val="•"/>
      <w:lvlJc w:val="left"/>
      <w:pPr>
        <w:ind w:left="3993" w:hanging="720"/>
      </w:pPr>
      <w:rPr>
        <w:rFonts w:hint="default"/>
      </w:rPr>
    </w:lvl>
    <w:lvl w:ilvl="5" w:tplc="085ACFFA">
      <w:start w:val="1"/>
      <w:numFmt w:val="bullet"/>
      <w:lvlText w:val="•"/>
      <w:lvlJc w:val="left"/>
      <w:pPr>
        <w:ind w:left="4885" w:hanging="720"/>
      </w:pPr>
      <w:rPr>
        <w:rFonts w:hint="default"/>
      </w:rPr>
    </w:lvl>
    <w:lvl w:ilvl="6" w:tplc="4F829478">
      <w:start w:val="1"/>
      <w:numFmt w:val="bullet"/>
      <w:lvlText w:val="•"/>
      <w:lvlJc w:val="left"/>
      <w:pPr>
        <w:ind w:left="5777" w:hanging="720"/>
      </w:pPr>
      <w:rPr>
        <w:rFonts w:hint="default"/>
      </w:rPr>
    </w:lvl>
    <w:lvl w:ilvl="7" w:tplc="26B20180">
      <w:start w:val="1"/>
      <w:numFmt w:val="bullet"/>
      <w:lvlText w:val="•"/>
      <w:lvlJc w:val="left"/>
      <w:pPr>
        <w:ind w:left="6670" w:hanging="720"/>
      </w:pPr>
      <w:rPr>
        <w:rFonts w:hint="default"/>
      </w:rPr>
    </w:lvl>
    <w:lvl w:ilvl="8" w:tplc="EFF04DC2">
      <w:start w:val="1"/>
      <w:numFmt w:val="bullet"/>
      <w:lvlText w:val="•"/>
      <w:lvlJc w:val="left"/>
      <w:pPr>
        <w:ind w:left="7562" w:hanging="720"/>
      </w:pPr>
      <w:rPr>
        <w:rFonts w:hint="default"/>
      </w:rPr>
    </w:lvl>
  </w:abstractNum>
  <w:abstractNum w:abstractNumId="8" w15:restartNumberingAfterBreak="0">
    <w:nsid w:val="7F495818"/>
    <w:multiLevelType w:val="multilevel"/>
    <w:tmpl w:val="A3521CC8"/>
    <w:lvl w:ilvl="0">
      <w:start w:val="4"/>
      <w:numFmt w:val="decimal"/>
      <w:lvlText w:val="%1"/>
      <w:lvlJc w:val="left"/>
      <w:pPr>
        <w:ind w:left="868" w:hanging="708"/>
      </w:pPr>
      <w:rPr>
        <w:rFonts w:hint="default"/>
      </w:rPr>
    </w:lvl>
    <w:lvl w:ilvl="1">
      <w:start w:val="1"/>
      <w:numFmt w:val="decimal"/>
      <w:lvlText w:val="%1.%2"/>
      <w:lvlJc w:val="left"/>
      <w:pPr>
        <w:ind w:left="868" w:hanging="708"/>
      </w:pPr>
      <w:rPr>
        <w:rFonts w:ascii="Arial" w:eastAsia="Arial" w:hAnsi="Arial" w:hint="default"/>
        <w:b/>
        <w:bCs/>
        <w:sz w:val="24"/>
        <w:szCs w:val="24"/>
      </w:rPr>
    </w:lvl>
    <w:lvl w:ilvl="2">
      <w:start w:val="1"/>
      <w:numFmt w:val="decimal"/>
      <w:lvlText w:val="%1.%2.%3"/>
      <w:lvlJc w:val="left"/>
      <w:pPr>
        <w:ind w:left="160" w:hanging="708"/>
      </w:pPr>
      <w:rPr>
        <w:rFonts w:ascii="Arial" w:eastAsia="Arial" w:hAnsi="Arial" w:hint="default"/>
        <w:sz w:val="24"/>
        <w:szCs w:val="24"/>
      </w:rPr>
    </w:lvl>
    <w:lvl w:ilvl="3">
      <w:start w:val="1"/>
      <w:numFmt w:val="bullet"/>
      <w:lvlText w:val="•"/>
      <w:lvlJc w:val="left"/>
      <w:pPr>
        <w:ind w:left="2752" w:hanging="708"/>
      </w:pPr>
      <w:rPr>
        <w:rFonts w:hint="default"/>
      </w:rPr>
    </w:lvl>
    <w:lvl w:ilvl="4">
      <w:start w:val="1"/>
      <w:numFmt w:val="bullet"/>
      <w:lvlText w:val="•"/>
      <w:lvlJc w:val="left"/>
      <w:pPr>
        <w:ind w:left="3694" w:hanging="708"/>
      </w:pPr>
      <w:rPr>
        <w:rFonts w:hint="default"/>
      </w:rPr>
    </w:lvl>
    <w:lvl w:ilvl="5">
      <w:start w:val="1"/>
      <w:numFmt w:val="bullet"/>
      <w:lvlText w:val="•"/>
      <w:lvlJc w:val="left"/>
      <w:pPr>
        <w:ind w:left="4636" w:hanging="708"/>
      </w:pPr>
      <w:rPr>
        <w:rFonts w:hint="default"/>
      </w:rPr>
    </w:lvl>
    <w:lvl w:ilvl="6">
      <w:start w:val="1"/>
      <w:numFmt w:val="bullet"/>
      <w:lvlText w:val="•"/>
      <w:lvlJc w:val="left"/>
      <w:pPr>
        <w:ind w:left="5578" w:hanging="708"/>
      </w:pPr>
      <w:rPr>
        <w:rFonts w:hint="default"/>
      </w:rPr>
    </w:lvl>
    <w:lvl w:ilvl="7">
      <w:start w:val="1"/>
      <w:numFmt w:val="bullet"/>
      <w:lvlText w:val="•"/>
      <w:lvlJc w:val="left"/>
      <w:pPr>
        <w:ind w:left="6520" w:hanging="708"/>
      </w:pPr>
      <w:rPr>
        <w:rFonts w:hint="default"/>
      </w:rPr>
    </w:lvl>
    <w:lvl w:ilvl="8">
      <w:start w:val="1"/>
      <w:numFmt w:val="bullet"/>
      <w:lvlText w:val="•"/>
      <w:lvlJc w:val="left"/>
      <w:pPr>
        <w:ind w:left="7462" w:hanging="708"/>
      </w:pPr>
      <w:rPr>
        <w:rFonts w:hint="default"/>
      </w:rPr>
    </w:lvl>
  </w:abstractNum>
  <w:num w:numId="1" w16cid:durableId="1992098880">
    <w:abstractNumId w:val="8"/>
  </w:num>
  <w:num w:numId="2" w16cid:durableId="1761952997">
    <w:abstractNumId w:val="7"/>
  </w:num>
  <w:num w:numId="3" w16cid:durableId="606502468">
    <w:abstractNumId w:val="5"/>
  </w:num>
  <w:num w:numId="4" w16cid:durableId="423839078">
    <w:abstractNumId w:val="3"/>
  </w:num>
  <w:num w:numId="5" w16cid:durableId="962612188">
    <w:abstractNumId w:val="4"/>
  </w:num>
  <w:num w:numId="6" w16cid:durableId="304048829">
    <w:abstractNumId w:val="1"/>
  </w:num>
  <w:num w:numId="7" w16cid:durableId="162867018">
    <w:abstractNumId w:val="2"/>
  </w:num>
  <w:num w:numId="8" w16cid:durableId="377360262">
    <w:abstractNumId w:val="0"/>
  </w:num>
  <w:num w:numId="9" w16cid:durableId="16176418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152D8"/>
    <w:rsid w:val="000402A5"/>
    <w:rsid w:val="00176304"/>
    <w:rsid w:val="00223FB6"/>
    <w:rsid w:val="00262DC8"/>
    <w:rsid w:val="0029099B"/>
    <w:rsid w:val="003204B7"/>
    <w:rsid w:val="003328DA"/>
    <w:rsid w:val="003661A2"/>
    <w:rsid w:val="003B6B59"/>
    <w:rsid w:val="00497C1E"/>
    <w:rsid w:val="005A6F90"/>
    <w:rsid w:val="005C25A0"/>
    <w:rsid w:val="00646244"/>
    <w:rsid w:val="00673E12"/>
    <w:rsid w:val="006B79AB"/>
    <w:rsid w:val="0070294F"/>
    <w:rsid w:val="00783758"/>
    <w:rsid w:val="008152D8"/>
    <w:rsid w:val="00A47ABC"/>
    <w:rsid w:val="00AA3B26"/>
    <w:rsid w:val="00B53B88"/>
    <w:rsid w:val="00B945B4"/>
    <w:rsid w:val="00C03705"/>
    <w:rsid w:val="00C27021"/>
    <w:rsid w:val="00CA1D65"/>
    <w:rsid w:val="00CA6E11"/>
    <w:rsid w:val="00D139C6"/>
    <w:rsid w:val="00D65DAC"/>
    <w:rsid w:val="00E04535"/>
    <w:rsid w:val="00E80904"/>
    <w:rsid w:val="00EA1827"/>
    <w:rsid w:val="00F11D87"/>
    <w:rsid w:val="00F87D07"/>
    <w:rsid w:val="00FA69DC"/>
    <w:rsid w:val="00FE52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A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B945B4"/>
    <w:pPr>
      <w:tabs>
        <w:tab w:val="left" w:pos="869"/>
      </w:tabs>
      <w:jc w:val="both"/>
      <w:outlineLvl w:val="0"/>
    </w:pPr>
    <w:rPr>
      <w:rFonts w:ascii="Times New Roman" w:eastAsia="Arial" w:hAnsi="Times New Roman" w:cs="Times New Roman"/>
      <w:b/>
      <w:bCs/>
      <w:noProof/>
      <w:sz w:val="24"/>
      <w:szCs w:val="24"/>
    </w:rPr>
  </w:style>
  <w:style w:type="paragraph" w:styleId="Heading2">
    <w:name w:val="heading 2"/>
    <w:basedOn w:val="Heading1"/>
    <w:next w:val="Normal"/>
    <w:link w:val="Heading2Char"/>
    <w:uiPriority w:val="9"/>
    <w:unhideWhenUsed/>
    <w:qFormat/>
    <w:rsid w:val="00FE521B"/>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left="760" w:hanging="600"/>
    </w:pPr>
    <w:rPr>
      <w:rFonts w:ascii="Arial" w:eastAsia="Arial" w:hAnsi="Arial"/>
      <w:sz w:val="24"/>
      <w:szCs w:val="24"/>
    </w:rPr>
  </w:style>
  <w:style w:type="paragraph" w:styleId="BodyText">
    <w:name w:val="Body Text"/>
    <w:basedOn w:val="Normal"/>
    <w:uiPriority w:val="1"/>
    <w:qFormat/>
    <w:pPr>
      <w:ind w:left="1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CA1D65"/>
    <w:pPr>
      <w:tabs>
        <w:tab w:val="center" w:pos="4513"/>
        <w:tab w:val="right" w:pos="9026"/>
      </w:tabs>
    </w:pPr>
  </w:style>
  <w:style w:type="character" w:customStyle="1" w:styleId="HeaderChar">
    <w:name w:val="Header Char"/>
    <w:basedOn w:val="DefaultParagraphFont"/>
    <w:link w:val="Header"/>
    <w:rsid w:val="00CA1D65"/>
  </w:style>
  <w:style w:type="paragraph" w:styleId="Footer">
    <w:name w:val="footer"/>
    <w:basedOn w:val="Normal"/>
    <w:link w:val="FooterChar"/>
    <w:unhideWhenUsed/>
    <w:rsid w:val="00CA1D65"/>
    <w:pPr>
      <w:tabs>
        <w:tab w:val="center" w:pos="4513"/>
        <w:tab w:val="right" w:pos="9026"/>
      </w:tabs>
    </w:pPr>
  </w:style>
  <w:style w:type="character" w:customStyle="1" w:styleId="FooterChar">
    <w:name w:val="Footer Char"/>
    <w:basedOn w:val="DefaultParagraphFont"/>
    <w:link w:val="Footer"/>
    <w:rsid w:val="00CA1D65"/>
  </w:style>
  <w:style w:type="table" w:styleId="TableGrid">
    <w:name w:val="Table Grid"/>
    <w:basedOn w:val="TableNormal"/>
    <w:uiPriority w:val="39"/>
    <w:rsid w:val="0004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E521B"/>
    <w:rPr>
      <w:rFonts w:ascii="Times New Roman" w:eastAsia="Arial" w:hAnsi="Times New Roman" w:cs="Times New Roman"/>
      <w:b/>
      <w:bCs/>
      <w:noProof/>
      <w:sz w:val="24"/>
      <w:szCs w:val="24"/>
    </w:rPr>
  </w:style>
  <w:style w:type="character" w:styleId="PageNumber">
    <w:name w:val="page number"/>
    <w:basedOn w:val="DefaultParagraphFont"/>
    <w:semiHidden/>
    <w:rsid w:val="00D65DAC"/>
  </w:style>
  <w:style w:type="paragraph" w:styleId="TOCHeading">
    <w:name w:val="TOC Heading"/>
    <w:basedOn w:val="Heading1"/>
    <w:next w:val="Normal"/>
    <w:uiPriority w:val="39"/>
    <w:unhideWhenUsed/>
    <w:qFormat/>
    <w:rsid w:val="00D139C6"/>
    <w:pPr>
      <w:keepNext/>
      <w:keepLines/>
      <w:widowControl/>
      <w:tabs>
        <w:tab w:val="clear" w:pos="869"/>
      </w:tabs>
      <w:spacing w:before="240" w:line="259" w:lineRule="auto"/>
      <w:jc w:val="left"/>
      <w:outlineLvl w:val="9"/>
    </w:pPr>
    <w:rPr>
      <w:rFonts w:asciiTheme="majorHAnsi" w:eastAsiaTheme="majorEastAsia" w:hAnsiTheme="majorHAnsi" w:cstheme="majorBidi"/>
      <w:b w:val="0"/>
      <w:bCs w:val="0"/>
      <w:noProof w:val="0"/>
      <w:color w:val="365F91" w:themeColor="accent1" w:themeShade="BF"/>
      <w:sz w:val="32"/>
      <w:szCs w:val="32"/>
      <w:lang w:val="en-US"/>
    </w:rPr>
  </w:style>
  <w:style w:type="character" w:styleId="Hyperlink">
    <w:name w:val="Hyperlink"/>
    <w:basedOn w:val="DefaultParagraphFont"/>
    <w:uiPriority w:val="99"/>
    <w:unhideWhenUsed/>
    <w:rsid w:val="00D139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719792f5380df3e2572258580d5149e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36e43188edbb274ca2b23978d94e8bc6"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666F-5483-4CBE-BF2D-D8F7A5CAC446}">
  <ds:schemaRefs>
    <ds:schemaRef ds:uri="http://schemas.microsoft.com/sharepoint/v3/contenttype/forms"/>
  </ds:schemaRefs>
</ds:datastoreItem>
</file>

<file path=customXml/itemProps2.xml><?xml version="1.0" encoding="utf-8"?>
<ds:datastoreItem xmlns:ds="http://schemas.openxmlformats.org/officeDocument/2006/customXml" ds:itemID="{3E76050D-340D-45E7-A4DF-64F4AF50FCF1}"/>
</file>

<file path=customXml/itemProps3.xml><?xml version="1.0" encoding="utf-8"?>
<ds:datastoreItem xmlns:ds="http://schemas.openxmlformats.org/officeDocument/2006/customXml" ds:itemID="{585BF93A-B286-40BB-A10C-B0E94DEBF345}">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59FF3509-F361-4526-907E-202E1D2DF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7726</Words>
  <Characters>4404</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2022-02-25T08:18:00Z</dcterms:created>
  <dcterms:modified xsi:type="dcterms:W3CDTF">2022-05-06T08:17:00Z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