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9045" w14:textId="77777777" w:rsidR="007A396C" w:rsidRPr="00A41E36" w:rsidRDefault="007A396C" w:rsidP="007A396C">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3FAB4945" w14:textId="263CA9F0" w:rsidR="007A396C" w:rsidRPr="00A41E36" w:rsidRDefault="001518E3" w:rsidP="007A396C">
      <w:pPr>
        <w:pStyle w:val="BlockText"/>
        <w:ind w:left="0" w:right="26"/>
        <w:jc w:val="center"/>
        <w:rPr>
          <w:noProof/>
          <w:szCs w:val="24"/>
          <w:lang w:val="en-US"/>
        </w:rPr>
      </w:pPr>
      <w:r>
        <w:rPr>
          <w:noProof/>
          <w:szCs w:val="24"/>
          <w:lang w:val="en-US"/>
        </w:rPr>
        <w:t>29 May 2018</w:t>
      </w:r>
      <w:r w:rsidR="007A396C" w:rsidRPr="00A41E36">
        <w:rPr>
          <w:noProof/>
          <w:szCs w:val="24"/>
          <w:lang w:val="en-US"/>
        </w:rPr>
        <w:t xml:space="preserve"> [shall come into force on </w:t>
      </w:r>
      <w:r>
        <w:rPr>
          <w:noProof/>
          <w:szCs w:val="24"/>
          <w:lang w:val="en-US"/>
        </w:rPr>
        <w:t>1 June 2018</w:t>
      </w:r>
      <w:r w:rsidR="007A396C" w:rsidRPr="00A41E36">
        <w:rPr>
          <w:noProof/>
          <w:szCs w:val="24"/>
          <w:lang w:val="en-US"/>
        </w:rPr>
        <w:t>].</w:t>
      </w:r>
    </w:p>
    <w:p w14:paraId="2926BDB3" w14:textId="77777777" w:rsidR="007A396C" w:rsidRPr="00A41E36" w:rsidRDefault="007A396C" w:rsidP="007A396C">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E484981" w14:textId="77777777" w:rsidR="007A396C" w:rsidRPr="00A41E36" w:rsidRDefault="007A396C" w:rsidP="007A396C">
      <w:pPr>
        <w:spacing w:after="0" w:line="240" w:lineRule="auto"/>
        <w:rPr>
          <w:rFonts w:ascii="Times New Roman" w:hAnsi="Times New Roman"/>
          <w:noProof/>
          <w:sz w:val="24"/>
          <w:lang w:val="en-US"/>
        </w:rPr>
      </w:pPr>
    </w:p>
    <w:p w14:paraId="4638ACA9" w14:textId="77777777" w:rsidR="007A396C" w:rsidRPr="00A41E36" w:rsidRDefault="007A396C" w:rsidP="007A396C">
      <w:pPr>
        <w:spacing w:after="0" w:line="240" w:lineRule="auto"/>
        <w:rPr>
          <w:rFonts w:ascii="Times New Roman" w:hAnsi="Times New Roman"/>
          <w:noProof/>
          <w:sz w:val="24"/>
          <w:lang w:val="en-US"/>
        </w:rPr>
      </w:pPr>
    </w:p>
    <w:p w14:paraId="07449E39" w14:textId="77777777" w:rsidR="007A396C" w:rsidRPr="00A41E36" w:rsidRDefault="007A396C" w:rsidP="007A396C">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E76A77A" w14:textId="77777777" w:rsidR="007A396C" w:rsidRPr="00A41E36" w:rsidRDefault="007A396C" w:rsidP="007A396C">
      <w:pPr>
        <w:spacing w:after="0" w:line="240" w:lineRule="auto"/>
        <w:jc w:val="center"/>
        <w:rPr>
          <w:rFonts w:ascii="Times New Roman" w:hAnsi="Times New Roman"/>
          <w:noProof/>
          <w:sz w:val="24"/>
          <w:lang w:val="en-US"/>
        </w:rPr>
      </w:pPr>
    </w:p>
    <w:p w14:paraId="5903EB0E" w14:textId="77777777" w:rsidR="007A396C" w:rsidRPr="00A41E36" w:rsidRDefault="007A396C" w:rsidP="007A396C">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7AF2FA4C" w14:textId="77777777" w:rsidR="00277FCD" w:rsidRPr="00277FCD" w:rsidRDefault="00277FCD" w:rsidP="00277FC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715</w:t>
      </w:r>
    </w:p>
    <w:p w14:paraId="56793A15" w14:textId="77777777" w:rsidR="00277FCD" w:rsidRPr="00664271" w:rsidRDefault="00277FCD" w:rsidP="00277FC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5 December 2017</w:t>
      </w:r>
    </w:p>
    <w:p w14:paraId="03B616DE"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97F0F3"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03A439" w14:textId="77777777" w:rsidR="00277FCD" w:rsidRPr="00664271" w:rsidRDefault="00277FCD" w:rsidP="00277FC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Registration of Players of Interactive Gambling and Interactive Lotteries and Verification of Their Identity</w:t>
      </w:r>
    </w:p>
    <w:p w14:paraId="19BFE19F"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F4C1A"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77C41" w14:textId="77777777" w:rsidR="00277FCD" w:rsidRPr="00277FCD" w:rsidRDefault="00277FCD" w:rsidP="00277FCD">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B46985D" w14:textId="77777777" w:rsidR="00277FCD" w:rsidRPr="00277FCD" w:rsidRDefault="00277FCD" w:rsidP="00277FCD">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54, Section 54.</w:t>
      </w:r>
      <w:r>
        <w:rPr>
          <w:rFonts w:ascii="Times New Roman" w:hAnsi="Times New Roman"/>
          <w:i/>
          <w:sz w:val="24"/>
          <w:vertAlign w:val="superscript"/>
        </w:rPr>
        <w:t>1</w:t>
      </w:r>
      <w:r>
        <w:rPr>
          <w:rFonts w:ascii="Times New Roman" w:hAnsi="Times New Roman"/>
          <w:i/>
          <w:sz w:val="24"/>
        </w:rPr>
        <w:t>, Paragraph eight, Section 79.</w:t>
      </w:r>
      <w:r>
        <w:rPr>
          <w:rFonts w:ascii="Times New Roman" w:hAnsi="Times New Roman"/>
          <w:i/>
          <w:sz w:val="24"/>
          <w:vertAlign w:val="superscript"/>
        </w:rPr>
        <w:t>1</w:t>
      </w:r>
      <w:r>
        <w:rPr>
          <w:rFonts w:ascii="Times New Roman" w:hAnsi="Times New Roman"/>
          <w:i/>
          <w:sz w:val="24"/>
        </w:rPr>
        <w:t>, Paragraph eight and Section 80, Paragraph one, Clause 1 of the law On Gambling and Lotteries</w:t>
      </w:r>
    </w:p>
    <w:p w14:paraId="6E4FFDF3" w14:textId="77777777" w:rsidR="00277FCD" w:rsidRPr="00664271" w:rsidRDefault="00277FCD" w:rsidP="00277FC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0DCE4F23"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656838"/>
      <w:bookmarkEnd w:id="0"/>
    </w:p>
    <w:p w14:paraId="3EBEAEEF"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9C9A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1" w:name="p1"/>
      <w:bookmarkEnd w:id="1"/>
    </w:p>
    <w:p w14:paraId="0DCA3323"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procedures for the registration of the players of interactive gambling and interactive lotteries (hereinafter – the player) and verification of their identity;</w:t>
      </w:r>
    </w:p>
    <w:p w14:paraId="211877EB"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minimum requirements to be complied with to prevent the players who are addicted to interactive gambling and interactive lotteries from further participation in interactive gambling and (or) interactive lotteries;</w:t>
      </w:r>
    </w:p>
    <w:p w14:paraId="42BD40AC"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conditions and procedures for the deletion of the player from the Register of Interactive Gambling or Interactive Lottery Players (hereinafter – the Register of Players);</w:t>
      </w:r>
    </w:p>
    <w:p w14:paraId="7166D934"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term for the storage of information in the Register of Interactive Gambling or Interactive Lottery Players.</w:t>
      </w:r>
    </w:p>
    <w:p w14:paraId="11A78E1D"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6403A980"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656839"/>
      <w:bookmarkEnd w:id="2"/>
    </w:p>
    <w:p w14:paraId="7B8A91D3"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[29 May 2018]</w:t>
      </w:r>
      <w:bookmarkStart w:id="3" w:name="p2"/>
      <w:bookmarkEnd w:id="3"/>
    </w:p>
    <w:p w14:paraId="0E09554D"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656840"/>
      <w:bookmarkEnd w:id="4"/>
    </w:p>
    <w:p w14:paraId="171A1203"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[29 May 2018]</w:t>
      </w:r>
      <w:bookmarkStart w:id="5" w:name="p3"/>
      <w:bookmarkEnd w:id="5"/>
    </w:p>
    <w:p w14:paraId="5E31C8EA"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656841"/>
      <w:bookmarkEnd w:id="6"/>
    </w:p>
    <w:p w14:paraId="36F5B251"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[29 May 2018]</w:t>
      </w:r>
      <w:bookmarkStart w:id="7" w:name="p4"/>
      <w:bookmarkEnd w:id="7"/>
    </w:p>
    <w:p w14:paraId="0AC6AA31"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656842"/>
      <w:bookmarkEnd w:id="8"/>
    </w:p>
    <w:p w14:paraId="027BC856"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player has the right to request, by sending an appropriate notification to the interactive gambling or interactive lottery operator, that the possibility to engage in the interactive gambling or interactive lotteries organised by the respective operator is denied to him or her and a notation thereon is made in the Register of Players created and maintained by the respective operator.</w:t>
      </w:r>
      <w:bookmarkStart w:id="9" w:name="p5"/>
      <w:bookmarkEnd w:id="9"/>
    </w:p>
    <w:p w14:paraId="61C13700"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C67D7D7"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56843"/>
      <w:bookmarkEnd w:id="10"/>
    </w:p>
    <w:p w14:paraId="46D01F9B" w14:textId="77777777" w:rsidR="00277FCD" w:rsidRPr="00664271" w:rsidRDefault="00277FCD" w:rsidP="001518E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interactive gambling or interactive lottery operator shall ensure that an appropriate notation is made in the Register of Players and the player is denied the possibility to engage in interactive gambling or interactive lotteries from the day of receipt of the notification referred to in Paragraph 5 of the Regulation. A person who has submitted the notification referred to in Paragraph 5 of the Regulation may withdraw it in writing after a minimum period of 12 months.</w:t>
      </w:r>
      <w:bookmarkStart w:id="11" w:name="p6"/>
      <w:bookmarkEnd w:id="11"/>
    </w:p>
    <w:p w14:paraId="3959689B"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360EE058"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56844"/>
      <w:bookmarkEnd w:id="12"/>
    </w:p>
    <w:p w14:paraId="73C1683B"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[29 May 2018]</w:t>
      </w:r>
      <w:bookmarkStart w:id="13" w:name="p7"/>
      <w:bookmarkEnd w:id="13"/>
    </w:p>
    <w:p w14:paraId="5DC89E96"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56845"/>
      <w:bookmarkEnd w:id="14"/>
    </w:p>
    <w:p w14:paraId="7478C3C5"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When registering for an interactive gambling or interactive lottery, the player shall provide information on himself or herself and the interactive gambling or interactive lottery operator shall, within three working days, verify the identity and age of the player by using the means available for the identification of persons. The interactive gambling or interactive lottery operator shall, within the abovementioned term, in addition ascertain that the player has not requested that the possibility to engage in the interactive gambling or interactive lotteries organised by the respective operator is denied to him or her.</w:t>
      </w:r>
      <w:bookmarkStart w:id="15" w:name="p8"/>
      <w:bookmarkEnd w:id="15"/>
    </w:p>
    <w:p w14:paraId="57FB5041"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F42B8D6"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640750"/>
      <w:bookmarkEnd w:id="16"/>
    </w:p>
    <w:p w14:paraId="1DB9C0D0"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After the verification referred to in Paragraph 8 of the Regulation, the interactive gambling or interactive lottery operator shall notify the player of his or her registration in the Register of Players or the refusal of registration.</w:t>
      </w:r>
      <w:bookmarkStart w:id="17" w:name="p9"/>
      <w:bookmarkEnd w:id="17"/>
    </w:p>
    <w:p w14:paraId="7A26A195"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656846"/>
      <w:bookmarkEnd w:id="18"/>
    </w:p>
    <w:p w14:paraId="3711CFE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When the player has been registered in the Register of Players in line with Paragraph 9 of the Regulation, the interactive gambling or interactive lottery operator shall request the player to choose one of the methods for specifying the maximum bet:</w:t>
      </w:r>
      <w:bookmarkStart w:id="19" w:name="p10"/>
      <w:bookmarkEnd w:id="19"/>
    </w:p>
    <w:p w14:paraId="4161DE02"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player specifies the maximum bet which he or she may henceforth place in one game;</w:t>
      </w:r>
    </w:p>
    <w:p w14:paraId="628ECDB0"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player specifies the maximum total amount of bets which he or she may henceforth place within 24 hours.</w:t>
      </w:r>
    </w:p>
    <w:p w14:paraId="1B75C66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10496C16"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656847"/>
      <w:bookmarkEnd w:id="20"/>
    </w:p>
    <w:p w14:paraId="6BC4357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After the player has chosen the maximum bet according to one of the methods referred to in Paragraph 10 of the Regulation, he or she shall log on the interactive gambling or interactive lottery by indicating his or her individual username which has been assigned thereto by the interactive gambling or interactive lottery operator and the password.</w:t>
      </w:r>
      <w:bookmarkStart w:id="21" w:name="p11"/>
      <w:bookmarkEnd w:id="21"/>
    </w:p>
    <w:p w14:paraId="6144469C"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1355BEFE"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656848"/>
      <w:bookmarkEnd w:id="22"/>
    </w:p>
    <w:p w14:paraId="5B8CD476"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[29 May 2018]</w:t>
      </w:r>
      <w:bookmarkStart w:id="23" w:name="p12"/>
      <w:bookmarkEnd w:id="23"/>
    </w:p>
    <w:p w14:paraId="44BFA9EE"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656849"/>
      <w:bookmarkEnd w:id="24"/>
    </w:p>
    <w:p w14:paraId="07E6DAFE"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the player sends a notification to the interactive gambling or interactive lottery operator on the increase of the maximum bet, the interactive gambling or interactive lottery operator shall increase the maximum bet on the seventh day after receipt of the respective notification.</w:t>
      </w:r>
      <w:bookmarkStart w:id="25" w:name="p13"/>
      <w:bookmarkEnd w:id="25"/>
    </w:p>
    <w:p w14:paraId="3E6BF95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F499237"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640755"/>
      <w:bookmarkEnd w:id="26"/>
    </w:p>
    <w:p w14:paraId="547B1B60"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Operator of the interactive gambling – game of chance via the telephone – shall, for the recording of players, create and maintain:</w:t>
      </w:r>
      <w:bookmarkStart w:id="27" w:name="p14"/>
      <w:bookmarkEnd w:id="27"/>
    </w:p>
    <w:p w14:paraId="11D61216"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a database in which the number of players who participate in the game of chance via the telephone is indicated;</w:t>
      </w:r>
    </w:p>
    <w:p w14:paraId="5C809228" w14:textId="77777777" w:rsidR="00277FCD" w:rsidRPr="00664271" w:rsidRDefault="00277FCD" w:rsidP="00277FC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the Register of Interactive Gambling Players where only the winning players are registered, indicating their given name, surname, personal identity number, and date of birth.</w:t>
      </w:r>
    </w:p>
    <w:p w14:paraId="4B740343"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656850"/>
      <w:bookmarkEnd w:id="28"/>
    </w:p>
    <w:p w14:paraId="3CAE0F6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[29 May 2018]</w:t>
      </w:r>
      <w:bookmarkStart w:id="29" w:name="p15"/>
      <w:bookmarkEnd w:id="29"/>
    </w:p>
    <w:p w14:paraId="7C920276"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656851"/>
      <w:bookmarkEnd w:id="30"/>
    </w:p>
    <w:p w14:paraId="08756879"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[29 May 2018]</w:t>
      </w:r>
      <w:bookmarkStart w:id="31" w:name="p16"/>
      <w:bookmarkEnd w:id="31"/>
    </w:p>
    <w:p w14:paraId="1B35AA53"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656852"/>
      <w:bookmarkEnd w:id="32"/>
    </w:p>
    <w:p w14:paraId="74D3E6C0"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[29 May 2018]</w:t>
      </w:r>
      <w:bookmarkStart w:id="33" w:name="p17"/>
      <w:bookmarkEnd w:id="33"/>
    </w:p>
    <w:p w14:paraId="00484139"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656853"/>
      <w:bookmarkEnd w:id="34"/>
    </w:p>
    <w:p w14:paraId="6EFAE9B7"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[29 May 2018]</w:t>
      </w:r>
      <w:bookmarkStart w:id="35" w:name="p18"/>
      <w:bookmarkEnd w:id="35"/>
    </w:p>
    <w:p w14:paraId="2AE512A9"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656854"/>
      <w:bookmarkEnd w:id="36"/>
    </w:p>
    <w:p w14:paraId="3109A4F4"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interactive gambling or interactive lottery operator shall delete the player from the Register of Players on the day of receipt of the notification referred to in Section 54.</w:t>
      </w:r>
      <w:r>
        <w:rPr>
          <w:rFonts w:ascii="Times New Roman" w:hAnsi="Times New Roman"/>
          <w:sz w:val="24"/>
          <w:vertAlign w:val="superscript"/>
        </w:rPr>
        <w:t>1</w:t>
      </w:r>
      <w:r>
        <w:rPr>
          <w:rFonts w:ascii="Times New Roman" w:hAnsi="Times New Roman"/>
          <w:sz w:val="24"/>
        </w:rPr>
        <w:t>, Paragraph eight or Section 79.</w:t>
      </w:r>
      <w:r>
        <w:rPr>
          <w:rFonts w:ascii="Times New Roman" w:hAnsi="Times New Roman"/>
          <w:sz w:val="24"/>
          <w:vertAlign w:val="superscript"/>
        </w:rPr>
        <w:t>1</w:t>
      </w:r>
      <w:r>
        <w:rPr>
          <w:rFonts w:ascii="Times New Roman" w:hAnsi="Times New Roman"/>
          <w:sz w:val="24"/>
        </w:rPr>
        <w:t>, Paragraph eight of the law On Gambling and Lotteries and store the historical information for five years after the last changes in the game account of the player.</w:t>
      </w:r>
      <w:bookmarkStart w:id="37" w:name="p19"/>
      <w:bookmarkEnd w:id="37"/>
    </w:p>
    <w:p w14:paraId="5A09EA06"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963C9A9"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656855"/>
      <w:bookmarkEnd w:id="38"/>
    </w:p>
    <w:p w14:paraId="143C3E4D"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If the player who has submitted the notification referred to in Section 54.</w:t>
      </w:r>
      <w:r>
        <w:rPr>
          <w:rFonts w:ascii="Times New Roman" w:hAnsi="Times New Roman"/>
          <w:sz w:val="24"/>
          <w:vertAlign w:val="superscript"/>
        </w:rPr>
        <w:t>1</w:t>
      </w:r>
      <w:r>
        <w:rPr>
          <w:rFonts w:ascii="Times New Roman" w:hAnsi="Times New Roman"/>
          <w:sz w:val="24"/>
        </w:rPr>
        <w:t>, Paragraph eight or Section 79.</w:t>
      </w:r>
      <w:r>
        <w:rPr>
          <w:rFonts w:ascii="Times New Roman" w:hAnsi="Times New Roman"/>
          <w:sz w:val="24"/>
          <w:vertAlign w:val="superscript"/>
        </w:rPr>
        <w:t>1</w:t>
      </w:r>
      <w:r>
        <w:rPr>
          <w:rFonts w:ascii="Times New Roman" w:hAnsi="Times New Roman"/>
          <w:sz w:val="24"/>
        </w:rPr>
        <w:t>, Paragraph eight of the law On Gambling and Lotteries has exercised the right specified in Paragraph 5 of the Regulation, Paragraph 19 of the Regulation shall apply thereto from the day on which 12 months have elapsed from the receipt of the notification referred to in Paragraph 5 of the Regulation.</w:t>
      </w:r>
      <w:bookmarkStart w:id="39" w:name="p20"/>
      <w:bookmarkEnd w:id="39"/>
    </w:p>
    <w:p w14:paraId="662EC4A5"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2B3AE262"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640762"/>
      <w:bookmarkEnd w:id="40"/>
    </w:p>
    <w:p w14:paraId="0D0B876C"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Information which has been acquired by the gambling or lottery operator while fulfilling the requirements of the Cabinet Regulation No. 854 of 17 October 2006, Procedures for the Registration of Interactive Gambling Players and Verification of Their Identity, shall be stored for the term specified in the aforementioned Regulation.</w:t>
      </w:r>
      <w:bookmarkStart w:id="41" w:name="p21"/>
      <w:bookmarkEnd w:id="41"/>
    </w:p>
    <w:p w14:paraId="0E56E818"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640763"/>
      <w:bookmarkEnd w:id="42"/>
    </w:p>
    <w:p w14:paraId="37129A7D" w14:textId="77777777" w:rsidR="00277FCD" w:rsidRPr="00664271"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Cabinet Regulation No. 854 of 17 October 2006, Procedures for the Registration of Interactive Gambling Players and Verification of Their Identity (</w:t>
      </w:r>
      <w:r>
        <w:rPr>
          <w:rFonts w:ascii="Times New Roman" w:hAnsi="Times New Roman"/>
          <w:i/>
          <w:iCs/>
          <w:sz w:val="24"/>
        </w:rPr>
        <w:t>Latvijas Vēstnesis</w:t>
      </w:r>
      <w:r>
        <w:rPr>
          <w:rFonts w:ascii="Times New Roman" w:hAnsi="Times New Roman"/>
          <w:sz w:val="24"/>
        </w:rPr>
        <w:t>, 2006, No. 167), is repealed.</w:t>
      </w:r>
      <w:bookmarkStart w:id="43" w:name="p22"/>
      <w:bookmarkEnd w:id="43"/>
    </w:p>
    <w:p w14:paraId="5FBD88F9"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C90F4"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1819B" w14:textId="77667A7B" w:rsidR="00277FCD" w:rsidRPr="00277FCD" w:rsidRDefault="00277FCD" w:rsidP="006A1F79">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6A1F79">
        <w:rPr>
          <w:rFonts w:ascii="Times New Roman" w:hAnsi="Times New Roman"/>
          <w:sz w:val="24"/>
        </w:rPr>
        <w:tab/>
      </w:r>
      <w:r>
        <w:rPr>
          <w:rFonts w:ascii="Times New Roman" w:hAnsi="Times New Roman"/>
          <w:sz w:val="24"/>
        </w:rPr>
        <w:t>Māris Kučinskis</w:t>
      </w:r>
    </w:p>
    <w:p w14:paraId="0C261484" w14:textId="77777777" w:rsidR="00277FCD" w:rsidRPr="00277FCD" w:rsidRDefault="00277FCD" w:rsidP="00277F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DD383" w14:textId="29115D23" w:rsidR="00277FCD" w:rsidRPr="00664271" w:rsidRDefault="00277FCD" w:rsidP="006A1F79">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Minister for Finance – Minister for Transport</w:t>
      </w:r>
      <w:r w:rsidR="006A1F79">
        <w:rPr>
          <w:rFonts w:ascii="Times New Roman" w:hAnsi="Times New Roman"/>
          <w:sz w:val="24"/>
        </w:rPr>
        <w:tab/>
      </w:r>
      <w:r>
        <w:rPr>
          <w:rFonts w:ascii="Times New Roman" w:hAnsi="Times New Roman"/>
          <w:sz w:val="24"/>
        </w:rPr>
        <w:t>Uldis Augulis</w:t>
      </w:r>
    </w:p>
    <w:p w14:paraId="1253614D" w14:textId="5EA0CD58" w:rsidR="006A1F79" w:rsidRPr="006A1F79" w:rsidRDefault="006A1F79" w:rsidP="006A1F79">
      <w:pPr>
        <w:tabs>
          <w:tab w:val="left" w:pos="6180"/>
        </w:tabs>
        <w:rPr>
          <w:rFonts w:ascii="Times New Roman" w:hAnsi="Times New Roman" w:cs="Times New Roman"/>
          <w:sz w:val="24"/>
          <w:szCs w:val="24"/>
          <w:lang w:val="en-US"/>
        </w:rPr>
      </w:pPr>
    </w:p>
    <w:sectPr w:rsidR="006A1F79" w:rsidRPr="006A1F79" w:rsidSect="009826D1">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C29D" w14:textId="77777777" w:rsidR="009826D1" w:rsidRPr="00277FCD" w:rsidRDefault="009826D1" w:rsidP="007D7061">
      <w:pPr>
        <w:spacing w:after="0" w:line="240" w:lineRule="auto"/>
        <w:rPr>
          <w:noProof/>
          <w:kern w:val="0"/>
          <w:lang w:val="en-US"/>
        </w:rPr>
      </w:pPr>
      <w:r w:rsidRPr="00277FCD">
        <w:rPr>
          <w:noProof/>
          <w:kern w:val="0"/>
          <w:lang w:val="en-US"/>
        </w:rPr>
        <w:separator/>
      </w:r>
    </w:p>
  </w:endnote>
  <w:endnote w:type="continuationSeparator" w:id="0">
    <w:p w14:paraId="6ED20E82" w14:textId="77777777" w:rsidR="009826D1" w:rsidRPr="00277FCD" w:rsidRDefault="009826D1" w:rsidP="007D7061">
      <w:pPr>
        <w:spacing w:after="0" w:line="240" w:lineRule="auto"/>
        <w:rPr>
          <w:noProof/>
          <w:kern w:val="0"/>
          <w:lang w:val="en-US"/>
        </w:rPr>
      </w:pPr>
      <w:r w:rsidRPr="00277FC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7101" w14:textId="77777777" w:rsidR="00211735" w:rsidRPr="00750961" w:rsidRDefault="00211735" w:rsidP="00211735">
    <w:pPr>
      <w:pStyle w:val="Footer"/>
      <w:tabs>
        <w:tab w:val="right" w:pos="9072"/>
      </w:tabs>
      <w:rPr>
        <w:rFonts w:ascii="Times New Roman" w:hAnsi="Times New Roman"/>
        <w:sz w:val="20"/>
      </w:rPr>
    </w:pPr>
  </w:p>
  <w:p w14:paraId="05836C8E" w14:textId="4FA15EDC" w:rsidR="00277FCD" w:rsidRPr="00211735" w:rsidRDefault="00211735" w:rsidP="00211735">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6298" w14:textId="77777777" w:rsidR="002F543D" w:rsidRPr="00750961" w:rsidRDefault="002F543D" w:rsidP="002F543D">
    <w:pPr>
      <w:pStyle w:val="Footer"/>
      <w:rPr>
        <w:rFonts w:ascii="Times New Roman" w:hAnsi="Times New Roman"/>
        <w:sz w:val="20"/>
      </w:rPr>
    </w:pPr>
    <w:bookmarkStart w:id="44" w:name="_Hlk60653308"/>
    <w:bookmarkStart w:id="45" w:name="_Hlk60653309"/>
  </w:p>
  <w:p w14:paraId="3E589BD6" w14:textId="7BE5F030" w:rsidR="00277FCD" w:rsidRPr="002F543D" w:rsidRDefault="002F543D">
    <w:pPr>
      <w:pStyle w:val="Footer"/>
      <w:rPr>
        <w:rFonts w:ascii="Times New Roman" w:hAnsi="Times New Roman"/>
        <w:sz w:val="20"/>
      </w:rPr>
    </w:pPr>
    <w:bookmarkStart w:id="46" w:name="_Hlk31896922"/>
    <w:bookmarkStart w:id="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E8BF" w14:textId="77777777" w:rsidR="009826D1" w:rsidRPr="00277FCD" w:rsidRDefault="009826D1" w:rsidP="007D7061">
      <w:pPr>
        <w:spacing w:after="0" w:line="240" w:lineRule="auto"/>
        <w:rPr>
          <w:noProof/>
          <w:kern w:val="0"/>
          <w:lang w:val="en-US"/>
        </w:rPr>
      </w:pPr>
      <w:r w:rsidRPr="00277FCD">
        <w:rPr>
          <w:noProof/>
          <w:kern w:val="0"/>
          <w:lang w:val="en-US"/>
        </w:rPr>
        <w:separator/>
      </w:r>
    </w:p>
  </w:footnote>
  <w:footnote w:type="continuationSeparator" w:id="0">
    <w:p w14:paraId="1A24FF19" w14:textId="77777777" w:rsidR="009826D1" w:rsidRPr="00277FCD" w:rsidRDefault="009826D1" w:rsidP="007D7061">
      <w:pPr>
        <w:spacing w:after="0" w:line="240" w:lineRule="auto"/>
        <w:rPr>
          <w:noProof/>
          <w:kern w:val="0"/>
          <w:lang w:val="en-US"/>
        </w:rPr>
      </w:pPr>
      <w:r w:rsidRPr="00277FC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70"/>
    <w:rsid w:val="00052489"/>
    <w:rsid w:val="000D0BC6"/>
    <w:rsid w:val="001518E3"/>
    <w:rsid w:val="001629DD"/>
    <w:rsid w:val="001E31F7"/>
    <w:rsid w:val="00211735"/>
    <w:rsid w:val="00277FCD"/>
    <w:rsid w:val="002F543D"/>
    <w:rsid w:val="003666FE"/>
    <w:rsid w:val="003E6A15"/>
    <w:rsid w:val="004454AB"/>
    <w:rsid w:val="004F61AE"/>
    <w:rsid w:val="0052147E"/>
    <w:rsid w:val="0054384D"/>
    <w:rsid w:val="00564499"/>
    <w:rsid w:val="00581328"/>
    <w:rsid w:val="00641CE0"/>
    <w:rsid w:val="00664271"/>
    <w:rsid w:val="00683FF2"/>
    <w:rsid w:val="006A1F79"/>
    <w:rsid w:val="00772D7B"/>
    <w:rsid w:val="007A396C"/>
    <w:rsid w:val="007C397E"/>
    <w:rsid w:val="007C4F5A"/>
    <w:rsid w:val="007D7061"/>
    <w:rsid w:val="008411C8"/>
    <w:rsid w:val="008824E4"/>
    <w:rsid w:val="0089716F"/>
    <w:rsid w:val="00913D7A"/>
    <w:rsid w:val="00914D4A"/>
    <w:rsid w:val="00964D47"/>
    <w:rsid w:val="009826D1"/>
    <w:rsid w:val="00994854"/>
    <w:rsid w:val="00A65E5B"/>
    <w:rsid w:val="00AE5170"/>
    <w:rsid w:val="00BE69CA"/>
    <w:rsid w:val="00C1584D"/>
    <w:rsid w:val="00CA469E"/>
    <w:rsid w:val="00CF15BF"/>
    <w:rsid w:val="00CF1C9B"/>
    <w:rsid w:val="00D07F48"/>
    <w:rsid w:val="00D226C8"/>
    <w:rsid w:val="00D61025"/>
    <w:rsid w:val="00DC2BE4"/>
    <w:rsid w:val="00E12FC3"/>
    <w:rsid w:val="00E41EAC"/>
    <w:rsid w:val="00E651C5"/>
    <w:rsid w:val="00EE3E6B"/>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70"/>
    <w:rPr>
      <w:rFonts w:eastAsiaTheme="majorEastAsia" w:cstheme="majorBidi"/>
      <w:color w:val="272727" w:themeColor="text1" w:themeTint="D8"/>
    </w:rPr>
  </w:style>
  <w:style w:type="paragraph" w:styleId="Title">
    <w:name w:val="Title"/>
    <w:basedOn w:val="Normal"/>
    <w:next w:val="Normal"/>
    <w:link w:val="TitleChar"/>
    <w:uiPriority w:val="10"/>
    <w:qFormat/>
    <w:rsid w:val="00AE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70"/>
    <w:pPr>
      <w:spacing w:before="160"/>
      <w:jc w:val="center"/>
    </w:pPr>
    <w:rPr>
      <w:i/>
      <w:iCs/>
      <w:color w:val="404040" w:themeColor="text1" w:themeTint="BF"/>
    </w:rPr>
  </w:style>
  <w:style w:type="character" w:customStyle="1" w:styleId="QuoteChar">
    <w:name w:val="Quote Char"/>
    <w:basedOn w:val="DefaultParagraphFont"/>
    <w:link w:val="Quote"/>
    <w:uiPriority w:val="29"/>
    <w:rsid w:val="00AE5170"/>
    <w:rPr>
      <w:i/>
      <w:iCs/>
      <w:color w:val="404040" w:themeColor="text1" w:themeTint="BF"/>
    </w:rPr>
  </w:style>
  <w:style w:type="paragraph" w:styleId="ListParagraph">
    <w:name w:val="List Paragraph"/>
    <w:basedOn w:val="Normal"/>
    <w:uiPriority w:val="34"/>
    <w:qFormat/>
    <w:rsid w:val="00AE5170"/>
    <w:pPr>
      <w:ind w:left="720"/>
      <w:contextualSpacing/>
    </w:pPr>
  </w:style>
  <w:style w:type="character" w:styleId="IntenseEmphasis">
    <w:name w:val="Intense Emphasis"/>
    <w:basedOn w:val="DefaultParagraphFont"/>
    <w:uiPriority w:val="21"/>
    <w:qFormat/>
    <w:rsid w:val="00AE5170"/>
    <w:rPr>
      <w:i/>
      <w:iCs/>
      <w:color w:val="0F4761" w:themeColor="accent1" w:themeShade="BF"/>
    </w:rPr>
  </w:style>
  <w:style w:type="paragraph" w:styleId="IntenseQuote">
    <w:name w:val="Intense Quote"/>
    <w:basedOn w:val="Normal"/>
    <w:next w:val="Normal"/>
    <w:link w:val="IntenseQuoteChar"/>
    <w:uiPriority w:val="30"/>
    <w:qFormat/>
    <w:rsid w:val="00AE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70"/>
    <w:rPr>
      <w:i/>
      <w:iCs/>
      <w:color w:val="0F4761" w:themeColor="accent1" w:themeShade="BF"/>
    </w:rPr>
  </w:style>
  <w:style w:type="character" w:styleId="IntenseReference">
    <w:name w:val="Intense Reference"/>
    <w:basedOn w:val="DefaultParagraphFont"/>
    <w:uiPriority w:val="32"/>
    <w:qFormat/>
    <w:rsid w:val="00AE5170"/>
    <w:rPr>
      <w:b/>
      <w:bCs/>
      <w:smallCaps/>
      <w:color w:val="0F4761" w:themeColor="accent1" w:themeShade="BF"/>
      <w:spacing w:val="5"/>
    </w:rPr>
  </w:style>
  <w:style w:type="character" w:styleId="Hyperlink">
    <w:name w:val="Hyperlink"/>
    <w:basedOn w:val="DefaultParagraphFont"/>
    <w:uiPriority w:val="99"/>
    <w:semiHidden/>
    <w:unhideWhenUsed/>
    <w:rsid w:val="00664271"/>
    <w:rPr>
      <w:color w:val="0000FF"/>
      <w:u w:val="single"/>
    </w:rPr>
  </w:style>
  <w:style w:type="character" w:customStyle="1" w:styleId="labojumupamats">
    <w:name w:val="labojumu_pamats"/>
    <w:basedOn w:val="DefaultParagraphFont"/>
    <w:rsid w:val="00664271"/>
  </w:style>
  <w:style w:type="paragraph" w:customStyle="1" w:styleId="tv213">
    <w:name w:val="tv213"/>
    <w:basedOn w:val="Normal"/>
    <w:rsid w:val="006642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6642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64271"/>
  </w:style>
  <w:style w:type="paragraph" w:styleId="Header">
    <w:name w:val="header"/>
    <w:basedOn w:val="Normal"/>
    <w:link w:val="HeaderChar"/>
    <w:uiPriority w:val="99"/>
    <w:unhideWhenUsed/>
    <w:rsid w:val="007D70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7061"/>
  </w:style>
  <w:style w:type="paragraph" w:styleId="Footer">
    <w:name w:val="footer"/>
    <w:basedOn w:val="Normal"/>
    <w:link w:val="FooterChar"/>
    <w:unhideWhenUsed/>
    <w:rsid w:val="007D70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7061"/>
  </w:style>
  <w:style w:type="paragraph" w:styleId="BlockText">
    <w:name w:val="Block Text"/>
    <w:basedOn w:val="Normal"/>
    <w:rsid w:val="007A396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1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11066">
      <w:bodyDiv w:val="1"/>
      <w:marLeft w:val="0"/>
      <w:marRight w:val="0"/>
      <w:marTop w:val="0"/>
      <w:marBottom w:val="0"/>
      <w:divBdr>
        <w:top w:val="none" w:sz="0" w:space="0" w:color="auto"/>
        <w:left w:val="none" w:sz="0" w:space="0" w:color="auto"/>
        <w:bottom w:val="none" w:sz="0" w:space="0" w:color="auto"/>
        <w:right w:val="none" w:sz="0" w:space="0" w:color="auto"/>
      </w:divBdr>
      <w:divsChild>
        <w:div w:id="411047594">
          <w:marLeft w:val="0"/>
          <w:marRight w:val="0"/>
          <w:marTop w:val="480"/>
          <w:marBottom w:val="240"/>
          <w:divBdr>
            <w:top w:val="none" w:sz="0" w:space="0" w:color="auto"/>
            <w:left w:val="none" w:sz="0" w:space="0" w:color="auto"/>
            <w:bottom w:val="none" w:sz="0" w:space="0" w:color="auto"/>
            <w:right w:val="none" w:sz="0" w:space="0" w:color="auto"/>
          </w:divBdr>
        </w:div>
        <w:div w:id="275529554">
          <w:marLeft w:val="0"/>
          <w:marRight w:val="0"/>
          <w:marTop w:val="0"/>
          <w:marBottom w:val="567"/>
          <w:divBdr>
            <w:top w:val="none" w:sz="0" w:space="0" w:color="auto"/>
            <w:left w:val="none" w:sz="0" w:space="0" w:color="auto"/>
            <w:bottom w:val="none" w:sz="0" w:space="0" w:color="auto"/>
            <w:right w:val="none" w:sz="0" w:space="0" w:color="auto"/>
          </w:divBdr>
        </w:div>
        <w:div w:id="1465729719">
          <w:marLeft w:val="0"/>
          <w:marRight w:val="0"/>
          <w:marTop w:val="0"/>
          <w:marBottom w:val="567"/>
          <w:divBdr>
            <w:top w:val="none" w:sz="0" w:space="0" w:color="auto"/>
            <w:left w:val="none" w:sz="0" w:space="0" w:color="auto"/>
            <w:bottom w:val="none" w:sz="0" w:space="0" w:color="auto"/>
            <w:right w:val="none" w:sz="0" w:space="0" w:color="auto"/>
          </w:divBdr>
        </w:div>
        <w:div w:id="2065789054">
          <w:marLeft w:val="0"/>
          <w:marRight w:val="0"/>
          <w:marTop w:val="0"/>
          <w:marBottom w:val="0"/>
          <w:divBdr>
            <w:top w:val="none" w:sz="0" w:space="0" w:color="auto"/>
            <w:left w:val="none" w:sz="0" w:space="0" w:color="auto"/>
            <w:bottom w:val="none" w:sz="0" w:space="0" w:color="auto"/>
            <w:right w:val="none" w:sz="0" w:space="0" w:color="auto"/>
          </w:divBdr>
        </w:div>
        <w:div w:id="1095856040">
          <w:marLeft w:val="0"/>
          <w:marRight w:val="0"/>
          <w:marTop w:val="0"/>
          <w:marBottom w:val="0"/>
          <w:divBdr>
            <w:top w:val="none" w:sz="0" w:space="0" w:color="auto"/>
            <w:left w:val="none" w:sz="0" w:space="0" w:color="auto"/>
            <w:bottom w:val="none" w:sz="0" w:space="0" w:color="auto"/>
            <w:right w:val="none" w:sz="0" w:space="0" w:color="auto"/>
          </w:divBdr>
        </w:div>
        <w:div w:id="540477440">
          <w:marLeft w:val="0"/>
          <w:marRight w:val="0"/>
          <w:marTop w:val="0"/>
          <w:marBottom w:val="0"/>
          <w:divBdr>
            <w:top w:val="none" w:sz="0" w:space="0" w:color="auto"/>
            <w:left w:val="none" w:sz="0" w:space="0" w:color="auto"/>
            <w:bottom w:val="none" w:sz="0" w:space="0" w:color="auto"/>
            <w:right w:val="none" w:sz="0" w:space="0" w:color="auto"/>
          </w:divBdr>
        </w:div>
        <w:div w:id="1624071998">
          <w:marLeft w:val="0"/>
          <w:marRight w:val="0"/>
          <w:marTop w:val="0"/>
          <w:marBottom w:val="0"/>
          <w:divBdr>
            <w:top w:val="none" w:sz="0" w:space="0" w:color="auto"/>
            <w:left w:val="none" w:sz="0" w:space="0" w:color="auto"/>
            <w:bottom w:val="none" w:sz="0" w:space="0" w:color="auto"/>
            <w:right w:val="none" w:sz="0" w:space="0" w:color="auto"/>
          </w:divBdr>
        </w:div>
        <w:div w:id="1624310174">
          <w:marLeft w:val="0"/>
          <w:marRight w:val="0"/>
          <w:marTop w:val="0"/>
          <w:marBottom w:val="0"/>
          <w:divBdr>
            <w:top w:val="none" w:sz="0" w:space="0" w:color="auto"/>
            <w:left w:val="none" w:sz="0" w:space="0" w:color="auto"/>
            <w:bottom w:val="none" w:sz="0" w:space="0" w:color="auto"/>
            <w:right w:val="none" w:sz="0" w:space="0" w:color="auto"/>
          </w:divBdr>
        </w:div>
        <w:div w:id="271937950">
          <w:marLeft w:val="0"/>
          <w:marRight w:val="0"/>
          <w:marTop w:val="0"/>
          <w:marBottom w:val="0"/>
          <w:divBdr>
            <w:top w:val="none" w:sz="0" w:space="0" w:color="auto"/>
            <w:left w:val="none" w:sz="0" w:space="0" w:color="auto"/>
            <w:bottom w:val="none" w:sz="0" w:space="0" w:color="auto"/>
            <w:right w:val="none" w:sz="0" w:space="0" w:color="auto"/>
          </w:divBdr>
        </w:div>
        <w:div w:id="1910729166">
          <w:marLeft w:val="0"/>
          <w:marRight w:val="0"/>
          <w:marTop w:val="0"/>
          <w:marBottom w:val="0"/>
          <w:divBdr>
            <w:top w:val="none" w:sz="0" w:space="0" w:color="auto"/>
            <w:left w:val="none" w:sz="0" w:space="0" w:color="auto"/>
            <w:bottom w:val="none" w:sz="0" w:space="0" w:color="auto"/>
            <w:right w:val="none" w:sz="0" w:space="0" w:color="auto"/>
          </w:divBdr>
        </w:div>
        <w:div w:id="1031148629">
          <w:marLeft w:val="0"/>
          <w:marRight w:val="0"/>
          <w:marTop w:val="0"/>
          <w:marBottom w:val="0"/>
          <w:divBdr>
            <w:top w:val="none" w:sz="0" w:space="0" w:color="auto"/>
            <w:left w:val="none" w:sz="0" w:space="0" w:color="auto"/>
            <w:bottom w:val="none" w:sz="0" w:space="0" w:color="auto"/>
            <w:right w:val="none" w:sz="0" w:space="0" w:color="auto"/>
          </w:divBdr>
        </w:div>
        <w:div w:id="303970232">
          <w:marLeft w:val="0"/>
          <w:marRight w:val="0"/>
          <w:marTop w:val="0"/>
          <w:marBottom w:val="0"/>
          <w:divBdr>
            <w:top w:val="none" w:sz="0" w:space="0" w:color="auto"/>
            <w:left w:val="none" w:sz="0" w:space="0" w:color="auto"/>
            <w:bottom w:val="none" w:sz="0" w:space="0" w:color="auto"/>
            <w:right w:val="none" w:sz="0" w:space="0" w:color="auto"/>
          </w:divBdr>
        </w:div>
        <w:div w:id="797836794">
          <w:marLeft w:val="0"/>
          <w:marRight w:val="0"/>
          <w:marTop w:val="0"/>
          <w:marBottom w:val="0"/>
          <w:divBdr>
            <w:top w:val="none" w:sz="0" w:space="0" w:color="auto"/>
            <w:left w:val="none" w:sz="0" w:space="0" w:color="auto"/>
            <w:bottom w:val="none" w:sz="0" w:space="0" w:color="auto"/>
            <w:right w:val="none" w:sz="0" w:space="0" w:color="auto"/>
          </w:divBdr>
        </w:div>
        <w:div w:id="1372874399">
          <w:marLeft w:val="0"/>
          <w:marRight w:val="0"/>
          <w:marTop w:val="0"/>
          <w:marBottom w:val="0"/>
          <w:divBdr>
            <w:top w:val="none" w:sz="0" w:space="0" w:color="auto"/>
            <w:left w:val="none" w:sz="0" w:space="0" w:color="auto"/>
            <w:bottom w:val="none" w:sz="0" w:space="0" w:color="auto"/>
            <w:right w:val="none" w:sz="0" w:space="0" w:color="auto"/>
          </w:divBdr>
        </w:div>
        <w:div w:id="94984077">
          <w:marLeft w:val="0"/>
          <w:marRight w:val="0"/>
          <w:marTop w:val="0"/>
          <w:marBottom w:val="0"/>
          <w:divBdr>
            <w:top w:val="none" w:sz="0" w:space="0" w:color="auto"/>
            <w:left w:val="none" w:sz="0" w:space="0" w:color="auto"/>
            <w:bottom w:val="none" w:sz="0" w:space="0" w:color="auto"/>
            <w:right w:val="none" w:sz="0" w:space="0" w:color="auto"/>
          </w:divBdr>
        </w:div>
        <w:div w:id="1560046523">
          <w:marLeft w:val="0"/>
          <w:marRight w:val="0"/>
          <w:marTop w:val="0"/>
          <w:marBottom w:val="0"/>
          <w:divBdr>
            <w:top w:val="none" w:sz="0" w:space="0" w:color="auto"/>
            <w:left w:val="none" w:sz="0" w:space="0" w:color="auto"/>
            <w:bottom w:val="none" w:sz="0" w:space="0" w:color="auto"/>
            <w:right w:val="none" w:sz="0" w:space="0" w:color="auto"/>
          </w:divBdr>
        </w:div>
        <w:div w:id="300305079">
          <w:marLeft w:val="0"/>
          <w:marRight w:val="0"/>
          <w:marTop w:val="0"/>
          <w:marBottom w:val="0"/>
          <w:divBdr>
            <w:top w:val="none" w:sz="0" w:space="0" w:color="auto"/>
            <w:left w:val="none" w:sz="0" w:space="0" w:color="auto"/>
            <w:bottom w:val="none" w:sz="0" w:space="0" w:color="auto"/>
            <w:right w:val="none" w:sz="0" w:space="0" w:color="auto"/>
          </w:divBdr>
        </w:div>
        <w:div w:id="1898396483">
          <w:marLeft w:val="0"/>
          <w:marRight w:val="0"/>
          <w:marTop w:val="0"/>
          <w:marBottom w:val="0"/>
          <w:divBdr>
            <w:top w:val="none" w:sz="0" w:space="0" w:color="auto"/>
            <w:left w:val="none" w:sz="0" w:space="0" w:color="auto"/>
            <w:bottom w:val="none" w:sz="0" w:space="0" w:color="auto"/>
            <w:right w:val="none" w:sz="0" w:space="0" w:color="auto"/>
          </w:divBdr>
        </w:div>
        <w:div w:id="448012226">
          <w:marLeft w:val="0"/>
          <w:marRight w:val="0"/>
          <w:marTop w:val="0"/>
          <w:marBottom w:val="0"/>
          <w:divBdr>
            <w:top w:val="none" w:sz="0" w:space="0" w:color="auto"/>
            <w:left w:val="none" w:sz="0" w:space="0" w:color="auto"/>
            <w:bottom w:val="none" w:sz="0" w:space="0" w:color="auto"/>
            <w:right w:val="none" w:sz="0" w:space="0" w:color="auto"/>
          </w:divBdr>
        </w:div>
        <w:div w:id="1576011596">
          <w:marLeft w:val="0"/>
          <w:marRight w:val="0"/>
          <w:marTop w:val="0"/>
          <w:marBottom w:val="0"/>
          <w:divBdr>
            <w:top w:val="none" w:sz="0" w:space="0" w:color="auto"/>
            <w:left w:val="none" w:sz="0" w:space="0" w:color="auto"/>
            <w:bottom w:val="none" w:sz="0" w:space="0" w:color="auto"/>
            <w:right w:val="none" w:sz="0" w:space="0" w:color="auto"/>
          </w:divBdr>
        </w:div>
        <w:div w:id="2079356205">
          <w:marLeft w:val="0"/>
          <w:marRight w:val="0"/>
          <w:marTop w:val="0"/>
          <w:marBottom w:val="0"/>
          <w:divBdr>
            <w:top w:val="none" w:sz="0" w:space="0" w:color="auto"/>
            <w:left w:val="none" w:sz="0" w:space="0" w:color="auto"/>
            <w:bottom w:val="none" w:sz="0" w:space="0" w:color="auto"/>
            <w:right w:val="none" w:sz="0" w:space="0" w:color="auto"/>
          </w:divBdr>
        </w:div>
        <w:div w:id="1804691898">
          <w:marLeft w:val="0"/>
          <w:marRight w:val="0"/>
          <w:marTop w:val="0"/>
          <w:marBottom w:val="0"/>
          <w:divBdr>
            <w:top w:val="none" w:sz="0" w:space="0" w:color="auto"/>
            <w:left w:val="none" w:sz="0" w:space="0" w:color="auto"/>
            <w:bottom w:val="none" w:sz="0" w:space="0" w:color="auto"/>
            <w:right w:val="none" w:sz="0" w:space="0" w:color="auto"/>
          </w:divBdr>
        </w:div>
        <w:div w:id="517156076">
          <w:marLeft w:val="0"/>
          <w:marRight w:val="0"/>
          <w:marTop w:val="0"/>
          <w:marBottom w:val="0"/>
          <w:divBdr>
            <w:top w:val="none" w:sz="0" w:space="0" w:color="auto"/>
            <w:left w:val="none" w:sz="0" w:space="0" w:color="auto"/>
            <w:bottom w:val="none" w:sz="0" w:space="0" w:color="auto"/>
            <w:right w:val="none" w:sz="0" w:space="0" w:color="auto"/>
          </w:divBdr>
        </w:div>
        <w:div w:id="1715502740">
          <w:marLeft w:val="0"/>
          <w:marRight w:val="0"/>
          <w:marTop w:val="0"/>
          <w:marBottom w:val="0"/>
          <w:divBdr>
            <w:top w:val="none" w:sz="0" w:space="0" w:color="auto"/>
            <w:left w:val="none" w:sz="0" w:space="0" w:color="auto"/>
            <w:bottom w:val="none" w:sz="0" w:space="0" w:color="auto"/>
            <w:right w:val="none" w:sz="0" w:space="0" w:color="auto"/>
          </w:divBdr>
        </w:div>
        <w:div w:id="563569432">
          <w:marLeft w:val="0"/>
          <w:marRight w:val="0"/>
          <w:marTop w:val="0"/>
          <w:marBottom w:val="0"/>
          <w:divBdr>
            <w:top w:val="none" w:sz="0" w:space="0" w:color="auto"/>
            <w:left w:val="none" w:sz="0" w:space="0" w:color="auto"/>
            <w:bottom w:val="none" w:sz="0" w:space="0" w:color="auto"/>
            <w:right w:val="none" w:sz="0" w:space="0" w:color="auto"/>
          </w:divBdr>
        </w:div>
        <w:div w:id="109178191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382F0F4-C713-48CE-86D6-4EB3E2A1AA97}">
  <ds:schemaRefs>
    <ds:schemaRef ds:uri="http://schemas.microsoft.com/sharepoint/v3/contenttype/forms"/>
  </ds:schemaRefs>
</ds:datastoreItem>
</file>

<file path=customXml/itemProps2.xml><?xml version="1.0" encoding="utf-8"?>
<ds:datastoreItem xmlns:ds="http://schemas.openxmlformats.org/officeDocument/2006/customXml" ds:itemID="{10FE9D26-B53C-4F86-9D8A-8411FC713E2B}"/>
</file>

<file path=customXml/itemProps3.xml><?xml version="1.0" encoding="utf-8"?>
<ds:datastoreItem xmlns:ds="http://schemas.openxmlformats.org/officeDocument/2006/customXml" ds:itemID="{DDFECDEF-FE6B-4D22-A6A5-7AFDE7C32B47}"/>
</file>

<file path=docProps/app.xml><?xml version="1.0" encoding="utf-8"?>
<Properties xmlns="http://schemas.openxmlformats.org/officeDocument/2006/extended-properties" xmlns:vt="http://schemas.openxmlformats.org/officeDocument/2006/docPropsVTypes">
  <Template>Normal</Template>
  <TotalTime>0</TotalTime>
  <Pages>3</Pages>
  <Words>4194</Words>
  <Characters>2391</Characters>
  <Application>Microsoft Office Word</Application>
  <DocSecurity>0</DocSecurity>
  <Lines>19</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2024-03-21T07:55:00Z</dcterms:created>
  <dcterms:modified xsi:type="dcterms:W3CDTF">2024-04-08T07:03:00Z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