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C37F" w14:textId="55FD2A44" w:rsidR="001E0C49" w:rsidRPr="00BB53B0" w:rsidRDefault="00280559" w:rsidP="008C43B5">
      <w:pPr>
        <w:pStyle w:val="Heading1"/>
        <w:ind w:left="0"/>
        <w:jc w:val="center"/>
        <w:rPr>
          <w:rFonts w:ascii="Times New Roman" w:hAnsi="Times New Roman"/>
          <w:noProof/>
          <w:sz w:val="24"/>
        </w:rPr>
      </w:pPr>
      <w:r>
        <w:rPr>
          <w:rFonts w:ascii="Times New Roman" w:hAnsi="Times New Roman"/>
          <w:sz w:val="24"/>
        </w:rPr>
        <w:t>REZOLŪCIJA MSC.457(101)</w:t>
      </w:r>
    </w:p>
    <w:p w14:paraId="12EC2F04" w14:textId="77777777" w:rsidR="00280559" w:rsidRPr="00BB53B0" w:rsidRDefault="00280559" w:rsidP="008C43B5">
      <w:pPr>
        <w:jc w:val="center"/>
        <w:rPr>
          <w:rFonts w:ascii="Times New Roman" w:hAnsi="Times New Roman"/>
          <w:b/>
          <w:noProof/>
          <w:sz w:val="24"/>
        </w:rPr>
      </w:pPr>
      <w:r>
        <w:rPr>
          <w:rFonts w:ascii="Times New Roman" w:hAnsi="Times New Roman"/>
          <w:b/>
          <w:sz w:val="24"/>
        </w:rPr>
        <w:t>(pieņemta 2019. gada 13. jūnijā)</w:t>
      </w:r>
    </w:p>
    <w:p w14:paraId="09D4736A" w14:textId="77777777" w:rsidR="00280559" w:rsidRPr="00BB53B0" w:rsidRDefault="00280559" w:rsidP="008C43B5">
      <w:pPr>
        <w:pStyle w:val="BodyText"/>
        <w:jc w:val="center"/>
        <w:rPr>
          <w:rFonts w:ascii="Times New Roman" w:hAnsi="Times New Roman"/>
          <w:b/>
          <w:noProof/>
          <w:sz w:val="24"/>
        </w:rPr>
      </w:pPr>
    </w:p>
    <w:p w14:paraId="365C5D82" w14:textId="77777777" w:rsidR="00280559" w:rsidRPr="00BB53B0" w:rsidRDefault="00280559" w:rsidP="008C43B5">
      <w:pPr>
        <w:pStyle w:val="Heading1"/>
        <w:ind w:left="0"/>
        <w:jc w:val="center"/>
        <w:rPr>
          <w:rFonts w:ascii="Times New Roman" w:hAnsi="Times New Roman"/>
          <w:noProof/>
          <w:sz w:val="24"/>
        </w:rPr>
      </w:pPr>
      <w:r>
        <w:rPr>
          <w:rFonts w:ascii="Times New Roman" w:hAnsi="Times New Roman"/>
          <w:sz w:val="24"/>
        </w:rPr>
        <w:t>GROZĪJUMI STARPTAUTISKAJĀ UGUNSDROŠĪBAS SISTĒMU KODEKSĀ (</w:t>
      </w:r>
      <w:r>
        <w:rPr>
          <w:rFonts w:ascii="Times New Roman" w:hAnsi="Times New Roman"/>
          <w:i/>
          <w:iCs/>
          <w:sz w:val="24"/>
        </w:rPr>
        <w:t>FSS</w:t>
      </w:r>
      <w:r>
        <w:rPr>
          <w:rFonts w:ascii="Times New Roman" w:hAnsi="Times New Roman"/>
          <w:sz w:val="24"/>
        </w:rPr>
        <w:t xml:space="preserve"> KODEKSĀ)</w:t>
      </w:r>
    </w:p>
    <w:p w14:paraId="107C2051" w14:textId="77777777" w:rsidR="00280559" w:rsidRPr="00BB53B0" w:rsidRDefault="00280559" w:rsidP="00BB53B0">
      <w:pPr>
        <w:pStyle w:val="BodyText"/>
        <w:jc w:val="both"/>
        <w:rPr>
          <w:rFonts w:ascii="Times New Roman" w:hAnsi="Times New Roman"/>
          <w:b/>
          <w:noProof/>
          <w:sz w:val="24"/>
        </w:rPr>
      </w:pPr>
    </w:p>
    <w:p w14:paraId="04F07FF9" w14:textId="77777777" w:rsidR="00280559" w:rsidRPr="00BB53B0" w:rsidRDefault="00280559" w:rsidP="00BB53B0">
      <w:pPr>
        <w:pStyle w:val="BodyText"/>
        <w:jc w:val="both"/>
        <w:rPr>
          <w:rFonts w:ascii="Times New Roman" w:hAnsi="Times New Roman"/>
          <w:b/>
          <w:noProof/>
          <w:sz w:val="24"/>
        </w:rPr>
      </w:pPr>
    </w:p>
    <w:p w14:paraId="196A1DF2" w14:textId="77777777" w:rsidR="00280559" w:rsidRPr="00BB53B0" w:rsidRDefault="00280559" w:rsidP="00BB53B0">
      <w:pPr>
        <w:pStyle w:val="BodyText"/>
        <w:jc w:val="both"/>
        <w:rPr>
          <w:rFonts w:ascii="Times New Roman" w:hAnsi="Times New Roman"/>
          <w:noProof/>
          <w:sz w:val="24"/>
        </w:rPr>
      </w:pPr>
      <w:r>
        <w:rPr>
          <w:rFonts w:ascii="Times New Roman" w:hAnsi="Times New Roman"/>
          <w:sz w:val="24"/>
        </w:rPr>
        <w:t>KUĢOŠANAS DROŠĪBAS KOMITEJA,</w:t>
      </w:r>
    </w:p>
    <w:p w14:paraId="170B8005" w14:textId="77777777" w:rsidR="00280559" w:rsidRPr="00BB53B0" w:rsidRDefault="00280559" w:rsidP="00BB53B0">
      <w:pPr>
        <w:pStyle w:val="BodyText"/>
        <w:jc w:val="both"/>
        <w:rPr>
          <w:rFonts w:ascii="Times New Roman" w:hAnsi="Times New Roman"/>
          <w:noProof/>
          <w:sz w:val="24"/>
        </w:rPr>
      </w:pPr>
    </w:p>
    <w:p w14:paraId="2F3AEEA6" w14:textId="77777777" w:rsidR="00280559" w:rsidRPr="00BB53B0" w:rsidRDefault="00280559" w:rsidP="00BB53B0">
      <w:pPr>
        <w:pStyle w:val="BodyText"/>
        <w:jc w:val="both"/>
        <w:rPr>
          <w:rFonts w:ascii="Times New Roman" w:hAnsi="Times New Roman"/>
          <w:noProof/>
          <w:sz w:val="24"/>
        </w:rPr>
      </w:pPr>
      <w:r>
        <w:rPr>
          <w:rFonts w:ascii="Times New Roman" w:hAnsi="Times New Roman"/>
          <w:sz w:val="24"/>
        </w:rPr>
        <w:t>ATSAUCOTIES uz Konvencijas par Starptautisko Jūrniecības organizāciju 28. panta b) punktu par Komitejas funkcijām;</w:t>
      </w:r>
    </w:p>
    <w:p w14:paraId="02E21DF1" w14:textId="77777777" w:rsidR="00280559" w:rsidRPr="00BB53B0" w:rsidRDefault="00280559" w:rsidP="00BB53B0">
      <w:pPr>
        <w:pStyle w:val="BodyText"/>
        <w:jc w:val="both"/>
        <w:rPr>
          <w:rFonts w:ascii="Times New Roman" w:hAnsi="Times New Roman"/>
          <w:noProof/>
          <w:sz w:val="24"/>
        </w:rPr>
      </w:pPr>
    </w:p>
    <w:p w14:paraId="37A34C8A" w14:textId="1B8ABCDA" w:rsidR="00280559" w:rsidRPr="00BB53B0" w:rsidRDefault="00280559" w:rsidP="00BB53B0">
      <w:pPr>
        <w:pStyle w:val="BodyText"/>
        <w:jc w:val="both"/>
        <w:rPr>
          <w:rFonts w:ascii="Times New Roman" w:hAnsi="Times New Roman"/>
          <w:noProof/>
          <w:sz w:val="24"/>
        </w:rPr>
      </w:pPr>
      <w:r>
        <w:rPr>
          <w:rFonts w:ascii="Times New Roman" w:hAnsi="Times New Roman"/>
          <w:sz w:val="24"/>
        </w:rPr>
        <w:t xml:space="preserve">ATSAUCOTIES ARĪ uz rezolūciju MSC.98(73), ar kuru tā pieņēma Starptautisko ugunsdrošības sistēmu kodeksu (turpmāk – </w:t>
      </w:r>
      <w:r>
        <w:rPr>
          <w:rFonts w:ascii="Times New Roman" w:hAnsi="Times New Roman"/>
          <w:i/>
          <w:iCs/>
          <w:sz w:val="24"/>
        </w:rPr>
        <w:t>FSS</w:t>
      </w:r>
      <w:r>
        <w:rPr>
          <w:rFonts w:ascii="Times New Roman" w:hAnsi="Times New Roman"/>
          <w:sz w:val="24"/>
        </w:rPr>
        <w:t xml:space="preserve"> kodekss), kas ir kļuvis obligāts saskaņā ar 1974. gada Starptautiskās konvencijas par cilvēku dzīvības aizsardzību jūr</w:t>
      </w:r>
      <w:r w:rsidR="000F6FEF">
        <w:rPr>
          <w:rFonts w:ascii="Times New Roman" w:hAnsi="Times New Roman"/>
          <w:sz w:val="24"/>
        </w:rPr>
        <w:t>ā</w:t>
      </w:r>
      <w:r>
        <w:rPr>
          <w:rFonts w:ascii="Times New Roman" w:hAnsi="Times New Roman"/>
          <w:sz w:val="24"/>
        </w:rPr>
        <w:t xml:space="preserve"> (turpmāk – Konvencija) II-2. nodaļu;</w:t>
      </w:r>
    </w:p>
    <w:p w14:paraId="0EBC2780" w14:textId="77777777" w:rsidR="00280559" w:rsidRPr="00BB53B0" w:rsidRDefault="00280559" w:rsidP="00BB53B0">
      <w:pPr>
        <w:pStyle w:val="BodyText"/>
        <w:jc w:val="both"/>
        <w:rPr>
          <w:rFonts w:ascii="Times New Roman" w:hAnsi="Times New Roman"/>
          <w:noProof/>
          <w:sz w:val="24"/>
        </w:rPr>
      </w:pPr>
    </w:p>
    <w:p w14:paraId="63440A0D" w14:textId="773931EA" w:rsidR="00280559" w:rsidRPr="00BB53B0" w:rsidRDefault="00856829" w:rsidP="00BB53B0">
      <w:pPr>
        <w:pStyle w:val="BodyText"/>
        <w:jc w:val="both"/>
        <w:rPr>
          <w:rFonts w:ascii="Times New Roman" w:hAnsi="Times New Roman"/>
          <w:noProof/>
          <w:sz w:val="24"/>
        </w:rPr>
      </w:pPr>
      <w:r>
        <w:rPr>
          <w:rFonts w:ascii="Times New Roman" w:hAnsi="Times New Roman"/>
          <w:sz w:val="24"/>
        </w:rPr>
        <w:t xml:space="preserve">PAPILDUS </w:t>
      </w:r>
      <w:r w:rsidR="00280559">
        <w:rPr>
          <w:rFonts w:ascii="Times New Roman" w:hAnsi="Times New Roman"/>
          <w:sz w:val="24"/>
        </w:rPr>
        <w:t xml:space="preserve">ATSAUCOTIES uz Konvencijas VIII panta b) punktu un II-2. nodaļas 3. noteikuma 22. punktu par </w:t>
      </w:r>
      <w:r w:rsidR="00280559">
        <w:rPr>
          <w:rFonts w:ascii="Times New Roman" w:hAnsi="Times New Roman"/>
          <w:i/>
          <w:iCs/>
          <w:sz w:val="24"/>
        </w:rPr>
        <w:t>FSS</w:t>
      </w:r>
      <w:r w:rsidR="00280559">
        <w:rPr>
          <w:rFonts w:ascii="Times New Roman" w:hAnsi="Times New Roman"/>
          <w:sz w:val="24"/>
        </w:rPr>
        <w:t> kodeksa grozīšanas procedūru;</w:t>
      </w:r>
    </w:p>
    <w:p w14:paraId="44428989" w14:textId="77777777" w:rsidR="00280559" w:rsidRPr="00BB53B0" w:rsidRDefault="00280559" w:rsidP="00BB53B0">
      <w:pPr>
        <w:pStyle w:val="BodyText"/>
        <w:jc w:val="both"/>
        <w:rPr>
          <w:rFonts w:ascii="Times New Roman" w:hAnsi="Times New Roman"/>
          <w:noProof/>
          <w:sz w:val="24"/>
        </w:rPr>
      </w:pPr>
    </w:p>
    <w:p w14:paraId="5A129493" w14:textId="004AB9D4" w:rsidR="00280559" w:rsidRDefault="0018631E" w:rsidP="00BB53B0">
      <w:pPr>
        <w:pStyle w:val="BodyText"/>
        <w:jc w:val="both"/>
        <w:rPr>
          <w:rFonts w:ascii="Times New Roman" w:hAnsi="Times New Roman"/>
          <w:sz w:val="24"/>
        </w:rPr>
      </w:pPr>
      <w:r w:rsidRPr="0018631E">
        <w:rPr>
          <w:rFonts w:ascii="Times New Roman" w:hAnsi="Times New Roman"/>
          <w:sz w:val="24"/>
        </w:rPr>
        <w:t>savā 101. sesijā IZSKATĪJUSI ierosinātos FSS kodeksa grozījumus, kas izplatīti saskaņā ar Konvencijas VIII panta b) apakšpunkta i) daļu,</w:t>
      </w:r>
    </w:p>
    <w:p w14:paraId="7E3844E3" w14:textId="77777777" w:rsidR="0018631E" w:rsidRPr="00BB53B0" w:rsidRDefault="0018631E" w:rsidP="00BB53B0">
      <w:pPr>
        <w:pStyle w:val="BodyText"/>
        <w:jc w:val="both"/>
        <w:rPr>
          <w:rFonts w:ascii="Times New Roman" w:hAnsi="Times New Roman"/>
          <w:noProof/>
          <w:sz w:val="24"/>
        </w:rPr>
      </w:pPr>
    </w:p>
    <w:p w14:paraId="15DAAD69" w14:textId="1C52E86D" w:rsidR="00280559" w:rsidRPr="00BB53B0" w:rsidRDefault="00C4606E" w:rsidP="00C4606E">
      <w:pPr>
        <w:pStyle w:val="ListParagraph"/>
        <w:tabs>
          <w:tab w:val="left" w:pos="970"/>
          <w:tab w:val="left" w:pos="971"/>
        </w:tabs>
        <w:ind w:left="0"/>
        <w:jc w:val="both"/>
        <w:rPr>
          <w:rFonts w:ascii="Times New Roman" w:hAnsi="Times New Roman"/>
          <w:noProof/>
          <w:sz w:val="24"/>
        </w:rPr>
      </w:pPr>
      <w:r>
        <w:rPr>
          <w:rFonts w:ascii="Times New Roman" w:hAnsi="Times New Roman"/>
          <w:sz w:val="24"/>
        </w:rPr>
        <w:t xml:space="preserve">1. PIEŅEM saskaņā ar Konvencijas VIII panta b) punkta iv) apakšpunktu </w:t>
      </w:r>
      <w:r>
        <w:rPr>
          <w:rFonts w:ascii="Times New Roman" w:hAnsi="Times New Roman"/>
          <w:i/>
          <w:iCs/>
          <w:sz w:val="24"/>
        </w:rPr>
        <w:t>FSS</w:t>
      </w:r>
      <w:r>
        <w:rPr>
          <w:rFonts w:ascii="Times New Roman" w:hAnsi="Times New Roman"/>
          <w:sz w:val="24"/>
        </w:rPr>
        <w:t xml:space="preserve"> kodeksa grozījumus, kuru teksts iekļauts šīs rezolūcijas pielikumā;</w:t>
      </w:r>
    </w:p>
    <w:p w14:paraId="013B5F1A" w14:textId="77777777" w:rsidR="00280559" w:rsidRPr="00BB53B0" w:rsidRDefault="00280559" w:rsidP="00BB53B0">
      <w:pPr>
        <w:pStyle w:val="BodyText"/>
        <w:jc w:val="both"/>
        <w:rPr>
          <w:rFonts w:ascii="Times New Roman" w:hAnsi="Times New Roman"/>
          <w:noProof/>
          <w:sz w:val="24"/>
        </w:rPr>
      </w:pPr>
    </w:p>
    <w:p w14:paraId="5DBC26A2" w14:textId="33AB5C77" w:rsidR="00280559" w:rsidRPr="00BB53B0" w:rsidRDefault="00C4606E" w:rsidP="00C4606E">
      <w:pPr>
        <w:pStyle w:val="ListParagraph"/>
        <w:tabs>
          <w:tab w:val="left" w:pos="970"/>
          <w:tab w:val="left" w:pos="971"/>
        </w:tabs>
        <w:ind w:left="0"/>
        <w:jc w:val="both"/>
        <w:rPr>
          <w:rFonts w:ascii="Times New Roman" w:hAnsi="Times New Roman"/>
          <w:noProof/>
          <w:sz w:val="24"/>
        </w:rPr>
      </w:pPr>
      <w:r>
        <w:rPr>
          <w:rFonts w:ascii="Times New Roman" w:hAnsi="Times New Roman"/>
          <w:sz w:val="24"/>
        </w:rPr>
        <w:t>2. NOSAKA saskaņā ar Konvencijas VIII panta b) punkta vi) apakšpunkta 2. daļas bb) punktu, ka minētie grozījumi tiks uzskatīti par pieņemtiem 2023. gada 1. jūlijā, ja vien pirms šā datuma vairāk nekā viena trešdaļa Konvencijas līgumslēdzēju valdību vai tādas līgumslēdzējas valdības, kuru kopējā tirdzniecības flote veido ne mazāk kā 50 % no pasaules tirdzniecības flotes bruto tilpības, nav darījušas zināmus savus iebildumus pret grozījumiem;</w:t>
      </w:r>
    </w:p>
    <w:p w14:paraId="16230BEB" w14:textId="77777777" w:rsidR="00280559" w:rsidRPr="00BB53B0" w:rsidRDefault="00280559" w:rsidP="00BB53B0">
      <w:pPr>
        <w:pStyle w:val="BodyText"/>
        <w:jc w:val="both"/>
        <w:rPr>
          <w:rFonts w:ascii="Times New Roman" w:hAnsi="Times New Roman"/>
          <w:noProof/>
          <w:sz w:val="24"/>
        </w:rPr>
      </w:pPr>
    </w:p>
    <w:p w14:paraId="598CE700" w14:textId="75501158" w:rsidR="00280559" w:rsidRPr="00BB53B0" w:rsidRDefault="00C4606E" w:rsidP="00C4606E">
      <w:pPr>
        <w:pStyle w:val="ListParagraph"/>
        <w:tabs>
          <w:tab w:val="left" w:pos="970"/>
          <w:tab w:val="left" w:pos="971"/>
        </w:tabs>
        <w:ind w:left="0"/>
        <w:jc w:val="both"/>
        <w:rPr>
          <w:rFonts w:ascii="Times New Roman" w:hAnsi="Times New Roman"/>
          <w:noProof/>
          <w:sz w:val="24"/>
        </w:rPr>
      </w:pPr>
      <w:r>
        <w:rPr>
          <w:rFonts w:ascii="Times New Roman" w:hAnsi="Times New Roman"/>
          <w:sz w:val="24"/>
        </w:rPr>
        <w:t xml:space="preserve">3. AICINA līgumslēdzējas valdības ņemt vērā, ka saskaņā ar Konvencijas VIII panta b) punkta vii) apakšpunkta 2. daļu grozījumi stājas spēkā 2024. gada 1. janvārī pēc to pieņemšanas saskaņā ar </w:t>
      </w:r>
      <w:r w:rsidR="00CA5EE9">
        <w:rPr>
          <w:rFonts w:ascii="Times New Roman" w:hAnsi="Times New Roman"/>
          <w:sz w:val="24"/>
        </w:rPr>
        <w:t>iepriekšminēto</w:t>
      </w:r>
      <w:r>
        <w:rPr>
          <w:rFonts w:ascii="Times New Roman" w:hAnsi="Times New Roman"/>
          <w:sz w:val="24"/>
        </w:rPr>
        <w:t xml:space="preserve"> 2. punktu;</w:t>
      </w:r>
    </w:p>
    <w:p w14:paraId="0D86C06C" w14:textId="77777777" w:rsidR="00280559" w:rsidRPr="00BB53B0" w:rsidRDefault="00280559" w:rsidP="00BB53B0">
      <w:pPr>
        <w:pStyle w:val="BodyText"/>
        <w:jc w:val="both"/>
        <w:rPr>
          <w:rFonts w:ascii="Times New Roman" w:hAnsi="Times New Roman"/>
          <w:noProof/>
          <w:sz w:val="24"/>
        </w:rPr>
      </w:pPr>
    </w:p>
    <w:p w14:paraId="0590A569" w14:textId="382E1B2C" w:rsidR="00280559" w:rsidRPr="00BB53B0" w:rsidRDefault="00C4606E" w:rsidP="00C4606E">
      <w:pPr>
        <w:pStyle w:val="ListParagraph"/>
        <w:tabs>
          <w:tab w:val="left" w:pos="970"/>
          <w:tab w:val="left" w:pos="971"/>
        </w:tabs>
        <w:ind w:left="0"/>
        <w:jc w:val="both"/>
        <w:rPr>
          <w:rFonts w:ascii="Times New Roman" w:hAnsi="Times New Roman"/>
          <w:noProof/>
          <w:sz w:val="24"/>
        </w:rPr>
      </w:pPr>
      <w:r>
        <w:rPr>
          <w:rFonts w:ascii="Times New Roman" w:hAnsi="Times New Roman"/>
          <w:sz w:val="24"/>
        </w:rPr>
        <w:t>4. LŪDZ ģenerālsekretāram atbilstoši Konvencijas VIII panta b) punkta v) apakšpunktam nosūtīt visām Konvencijas līgumslēdzējām valdībām šīs rezolūcijas un tās pielikumā iekļauto grozījumu teksta apliecinātas kopijas;</w:t>
      </w:r>
    </w:p>
    <w:p w14:paraId="19266D23" w14:textId="77777777" w:rsidR="00280559" w:rsidRPr="00BB53B0" w:rsidRDefault="00280559" w:rsidP="00BB53B0">
      <w:pPr>
        <w:pStyle w:val="BodyText"/>
        <w:jc w:val="both"/>
        <w:rPr>
          <w:rFonts w:ascii="Times New Roman" w:hAnsi="Times New Roman"/>
          <w:noProof/>
          <w:sz w:val="24"/>
        </w:rPr>
      </w:pPr>
    </w:p>
    <w:p w14:paraId="72358FD5" w14:textId="5BD547CA" w:rsidR="00280559" w:rsidRPr="00BB53B0" w:rsidRDefault="00C4606E" w:rsidP="00C4606E">
      <w:pPr>
        <w:pStyle w:val="ListParagraph"/>
        <w:tabs>
          <w:tab w:val="left" w:pos="970"/>
          <w:tab w:val="left" w:pos="971"/>
        </w:tabs>
        <w:ind w:left="0"/>
        <w:jc w:val="both"/>
        <w:rPr>
          <w:rFonts w:ascii="Times New Roman" w:hAnsi="Times New Roman"/>
          <w:noProof/>
          <w:sz w:val="24"/>
        </w:rPr>
      </w:pPr>
      <w:r>
        <w:rPr>
          <w:rFonts w:ascii="Times New Roman" w:hAnsi="Times New Roman"/>
          <w:sz w:val="24"/>
        </w:rPr>
        <w:t>5. LŪDZ ARĪ ģenerālsekretāram nosūtīt šīs rezolūcijas un tās pielikuma kopijas visiem tiem organizācijas dalībniekiem, kuri nav Konvencijas līgumslēdzējas valdības.</w:t>
      </w:r>
    </w:p>
    <w:p w14:paraId="1A2A88B4" w14:textId="403A750E" w:rsidR="00C4606E" w:rsidRDefault="00C4606E">
      <w:pPr>
        <w:rPr>
          <w:rFonts w:ascii="Times New Roman" w:hAnsi="Times New Roman"/>
          <w:noProof/>
          <w:sz w:val="24"/>
        </w:rPr>
      </w:pPr>
      <w:r>
        <w:br w:type="page"/>
      </w:r>
    </w:p>
    <w:p w14:paraId="0D3EA892" w14:textId="704F49AC" w:rsidR="00280559" w:rsidRDefault="00280559" w:rsidP="00C4606E">
      <w:pPr>
        <w:pStyle w:val="BodyText"/>
        <w:jc w:val="center"/>
        <w:rPr>
          <w:rFonts w:ascii="Times New Roman" w:hAnsi="Times New Roman"/>
          <w:noProof/>
          <w:sz w:val="24"/>
        </w:rPr>
      </w:pPr>
      <w:r>
        <w:rPr>
          <w:rFonts w:ascii="Times New Roman" w:hAnsi="Times New Roman"/>
          <w:sz w:val="24"/>
        </w:rPr>
        <w:lastRenderedPageBreak/>
        <w:t>PIELIKUMS</w:t>
      </w:r>
    </w:p>
    <w:p w14:paraId="50847F0B" w14:textId="77777777" w:rsidR="00C4606E" w:rsidRPr="00BB53B0" w:rsidRDefault="00C4606E" w:rsidP="00C4606E">
      <w:pPr>
        <w:pStyle w:val="BodyText"/>
        <w:jc w:val="center"/>
        <w:rPr>
          <w:rFonts w:ascii="Times New Roman" w:hAnsi="Times New Roman"/>
          <w:noProof/>
          <w:sz w:val="24"/>
        </w:rPr>
      </w:pPr>
    </w:p>
    <w:p w14:paraId="37D5A821" w14:textId="77777777" w:rsidR="00280559" w:rsidRPr="00BB53B0" w:rsidRDefault="00280559" w:rsidP="00C4606E">
      <w:pPr>
        <w:pStyle w:val="Heading1"/>
        <w:ind w:left="0"/>
        <w:jc w:val="center"/>
        <w:rPr>
          <w:rFonts w:ascii="Times New Roman" w:hAnsi="Times New Roman"/>
          <w:noProof/>
          <w:sz w:val="24"/>
        </w:rPr>
      </w:pPr>
      <w:r>
        <w:rPr>
          <w:rFonts w:ascii="Times New Roman" w:hAnsi="Times New Roman"/>
          <w:sz w:val="24"/>
        </w:rPr>
        <w:t>GROZĪJUMI STARPTAUTISKAJĀ UGUNSDROŠĪBAS SISTĒMU KODEKSĀ (</w:t>
      </w:r>
      <w:r>
        <w:rPr>
          <w:rFonts w:ascii="Times New Roman" w:hAnsi="Times New Roman"/>
          <w:i/>
          <w:iCs/>
          <w:sz w:val="24"/>
        </w:rPr>
        <w:t>FSS</w:t>
      </w:r>
      <w:r>
        <w:rPr>
          <w:rFonts w:ascii="Times New Roman" w:hAnsi="Times New Roman"/>
          <w:sz w:val="24"/>
        </w:rPr>
        <w:t xml:space="preserve"> KODEKSĀ)</w:t>
      </w:r>
    </w:p>
    <w:p w14:paraId="1A9FD195" w14:textId="77777777" w:rsidR="00280559" w:rsidRPr="00BB53B0" w:rsidRDefault="00280559" w:rsidP="00C4606E">
      <w:pPr>
        <w:pStyle w:val="BodyText"/>
        <w:jc w:val="center"/>
        <w:rPr>
          <w:rFonts w:ascii="Times New Roman" w:hAnsi="Times New Roman"/>
          <w:b/>
          <w:noProof/>
          <w:sz w:val="24"/>
        </w:rPr>
      </w:pPr>
    </w:p>
    <w:p w14:paraId="4DF5FB07" w14:textId="77777777" w:rsidR="00E877DC" w:rsidRDefault="00280559" w:rsidP="00C4606E">
      <w:pPr>
        <w:jc w:val="center"/>
        <w:rPr>
          <w:rFonts w:ascii="Times New Roman" w:hAnsi="Times New Roman"/>
          <w:b/>
          <w:noProof/>
          <w:sz w:val="24"/>
        </w:rPr>
      </w:pPr>
      <w:r>
        <w:rPr>
          <w:rFonts w:ascii="Times New Roman" w:hAnsi="Times New Roman"/>
          <w:b/>
          <w:sz w:val="24"/>
        </w:rPr>
        <w:t>15. NODAĻA</w:t>
      </w:r>
    </w:p>
    <w:p w14:paraId="00380192" w14:textId="1DB899EE" w:rsidR="00280559" w:rsidRPr="00BB53B0" w:rsidRDefault="00280559" w:rsidP="00C4606E">
      <w:pPr>
        <w:jc w:val="center"/>
        <w:rPr>
          <w:rFonts w:ascii="Times New Roman" w:hAnsi="Times New Roman"/>
          <w:b/>
          <w:noProof/>
          <w:sz w:val="24"/>
        </w:rPr>
      </w:pPr>
      <w:r>
        <w:rPr>
          <w:rFonts w:ascii="Times New Roman" w:hAnsi="Times New Roman"/>
          <w:b/>
          <w:sz w:val="24"/>
        </w:rPr>
        <w:t>INERTĀS GĀZES SISTĒMAS</w:t>
      </w:r>
    </w:p>
    <w:p w14:paraId="7FA0F99A" w14:textId="77777777" w:rsidR="00280559" w:rsidRPr="00BB53B0" w:rsidRDefault="00280559" w:rsidP="00BB53B0">
      <w:pPr>
        <w:pStyle w:val="BodyText"/>
        <w:jc w:val="both"/>
        <w:rPr>
          <w:rFonts w:ascii="Times New Roman" w:hAnsi="Times New Roman"/>
          <w:b/>
          <w:noProof/>
          <w:sz w:val="24"/>
        </w:rPr>
      </w:pPr>
    </w:p>
    <w:p w14:paraId="5D9498A8" w14:textId="77777777" w:rsidR="00280559" w:rsidRPr="00BB53B0" w:rsidRDefault="00280559" w:rsidP="00BB53B0">
      <w:pPr>
        <w:pStyle w:val="BodyText"/>
        <w:jc w:val="both"/>
        <w:rPr>
          <w:rFonts w:ascii="Times New Roman" w:hAnsi="Times New Roman"/>
          <w:b/>
          <w:noProof/>
          <w:sz w:val="24"/>
        </w:rPr>
      </w:pPr>
    </w:p>
    <w:p w14:paraId="28B15C18" w14:textId="2D3E88BF" w:rsidR="00280559" w:rsidRPr="00BB53B0" w:rsidRDefault="00280559" w:rsidP="00BB53B0">
      <w:pPr>
        <w:pStyle w:val="Heading1"/>
        <w:tabs>
          <w:tab w:val="left" w:pos="970"/>
        </w:tabs>
        <w:ind w:left="0"/>
        <w:jc w:val="both"/>
        <w:rPr>
          <w:rFonts w:ascii="Times New Roman" w:hAnsi="Times New Roman"/>
          <w:noProof/>
          <w:sz w:val="24"/>
        </w:rPr>
      </w:pPr>
      <w:r>
        <w:rPr>
          <w:rFonts w:ascii="Times New Roman" w:hAnsi="Times New Roman"/>
          <w:sz w:val="24"/>
        </w:rPr>
        <w:t>2. Tehniskās specifikācijas</w:t>
      </w:r>
    </w:p>
    <w:p w14:paraId="3726D03F" w14:textId="77777777" w:rsidR="00280559" w:rsidRPr="00BB53B0" w:rsidRDefault="00280559" w:rsidP="00BB53B0">
      <w:pPr>
        <w:pStyle w:val="BodyText"/>
        <w:jc w:val="both"/>
        <w:rPr>
          <w:rFonts w:ascii="Times New Roman" w:hAnsi="Times New Roman"/>
          <w:b/>
          <w:noProof/>
          <w:sz w:val="24"/>
        </w:rPr>
      </w:pPr>
    </w:p>
    <w:p w14:paraId="670FDE52" w14:textId="4932E487" w:rsidR="00280559" w:rsidRPr="00BB53B0" w:rsidRDefault="00280559" w:rsidP="00BB53B0">
      <w:pPr>
        <w:tabs>
          <w:tab w:val="left" w:pos="970"/>
        </w:tabs>
        <w:jc w:val="both"/>
        <w:rPr>
          <w:rFonts w:ascii="Times New Roman" w:hAnsi="Times New Roman"/>
          <w:b/>
          <w:noProof/>
          <w:sz w:val="24"/>
        </w:rPr>
      </w:pPr>
      <w:r>
        <w:rPr>
          <w:rFonts w:ascii="Times New Roman" w:hAnsi="Times New Roman"/>
          <w:b/>
          <w:sz w:val="24"/>
        </w:rPr>
        <w:t>2.2. Prasības attiecībā uz visām sistēmām</w:t>
      </w:r>
    </w:p>
    <w:p w14:paraId="66D0DD08" w14:textId="77777777" w:rsidR="00280559" w:rsidRPr="00BB53B0" w:rsidRDefault="00280559" w:rsidP="00BB53B0">
      <w:pPr>
        <w:pStyle w:val="BodyText"/>
        <w:jc w:val="both"/>
        <w:rPr>
          <w:rFonts w:ascii="Times New Roman" w:hAnsi="Times New Roman"/>
          <w:b/>
          <w:noProof/>
          <w:sz w:val="24"/>
        </w:rPr>
      </w:pPr>
    </w:p>
    <w:p w14:paraId="75BC75A9" w14:textId="77777777" w:rsidR="00280559" w:rsidRPr="00BB53B0" w:rsidRDefault="00280559" w:rsidP="00BB53B0">
      <w:pPr>
        <w:pStyle w:val="Heading1"/>
        <w:ind w:left="0"/>
        <w:jc w:val="both"/>
        <w:rPr>
          <w:rFonts w:ascii="Times New Roman" w:hAnsi="Times New Roman"/>
          <w:noProof/>
          <w:sz w:val="24"/>
        </w:rPr>
      </w:pPr>
      <w:r>
        <w:rPr>
          <w:rFonts w:ascii="Times New Roman" w:hAnsi="Times New Roman"/>
          <w:sz w:val="24"/>
        </w:rPr>
        <w:t>2.2.3.2. Inertās gāzes līnijas</w:t>
      </w:r>
    </w:p>
    <w:p w14:paraId="59FADAF7" w14:textId="77777777" w:rsidR="00280559" w:rsidRPr="00BB53B0" w:rsidRDefault="00280559" w:rsidP="00BB53B0">
      <w:pPr>
        <w:pStyle w:val="BodyText"/>
        <w:jc w:val="both"/>
        <w:rPr>
          <w:rFonts w:ascii="Times New Roman" w:hAnsi="Times New Roman"/>
          <w:b/>
          <w:noProof/>
          <w:sz w:val="24"/>
        </w:rPr>
      </w:pPr>
    </w:p>
    <w:p w14:paraId="07AF1844" w14:textId="2DB8F9F7" w:rsidR="00280559" w:rsidRPr="00BB53B0" w:rsidRDefault="00A121C5" w:rsidP="00A121C5">
      <w:pPr>
        <w:pStyle w:val="ListParagraph"/>
        <w:tabs>
          <w:tab w:val="left" w:pos="970"/>
          <w:tab w:val="left" w:pos="971"/>
        </w:tabs>
        <w:ind w:left="0"/>
        <w:jc w:val="both"/>
        <w:rPr>
          <w:rFonts w:ascii="Times New Roman" w:hAnsi="Times New Roman"/>
          <w:noProof/>
          <w:sz w:val="24"/>
        </w:rPr>
      </w:pPr>
      <w:r>
        <w:rPr>
          <w:rFonts w:ascii="Times New Roman" w:hAnsi="Times New Roman"/>
          <w:sz w:val="24"/>
        </w:rPr>
        <w:t>1. 2.2.3.2.1. punkts tiek aizstāts ar šādu redakciju:</w:t>
      </w:r>
    </w:p>
    <w:p w14:paraId="634296B5" w14:textId="77777777" w:rsidR="00280559" w:rsidRPr="00BB53B0" w:rsidRDefault="00280559" w:rsidP="00BB53B0">
      <w:pPr>
        <w:pStyle w:val="BodyText"/>
        <w:jc w:val="both"/>
        <w:rPr>
          <w:rFonts w:ascii="Times New Roman" w:hAnsi="Times New Roman"/>
          <w:noProof/>
          <w:sz w:val="24"/>
        </w:rPr>
      </w:pPr>
    </w:p>
    <w:p w14:paraId="0C9C8BD4" w14:textId="77777777" w:rsidR="00280559" w:rsidRPr="00BB53B0" w:rsidRDefault="00280559" w:rsidP="00BB53B0">
      <w:pPr>
        <w:pStyle w:val="BodyText"/>
        <w:jc w:val="both"/>
        <w:rPr>
          <w:rFonts w:ascii="Times New Roman" w:hAnsi="Times New Roman"/>
          <w:noProof/>
          <w:sz w:val="24"/>
        </w:rPr>
      </w:pPr>
      <w:r>
        <w:rPr>
          <w:rFonts w:ascii="Times New Roman" w:hAnsi="Times New Roman"/>
          <w:sz w:val="24"/>
        </w:rPr>
        <w:t>“2.2.3.2.1. Inertās gāzes maģistrāle var būt sadalīta divos vai vairākos atzarojumos aiz vienvirziena ierīcēm, kas ir noteiktas 2.2.3.1. punktā.”</w:t>
      </w:r>
    </w:p>
    <w:p w14:paraId="6CACF0F8" w14:textId="77777777" w:rsidR="00280559" w:rsidRPr="00BB53B0" w:rsidRDefault="00280559" w:rsidP="00BB53B0">
      <w:pPr>
        <w:pStyle w:val="BodyText"/>
        <w:jc w:val="both"/>
        <w:rPr>
          <w:rFonts w:ascii="Times New Roman" w:hAnsi="Times New Roman"/>
          <w:noProof/>
          <w:sz w:val="24"/>
        </w:rPr>
      </w:pPr>
    </w:p>
    <w:p w14:paraId="41A559B2" w14:textId="2C5A393F" w:rsidR="00280559" w:rsidRPr="00BB53B0" w:rsidRDefault="00A121C5" w:rsidP="00A121C5">
      <w:pPr>
        <w:pStyle w:val="ListParagraph"/>
        <w:tabs>
          <w:tab w:val="left" w:pos="970"/>
          <w:tab w:val="left" w:pos="971"/>
        </w:tabs>
        <w:ind w:left="0"/>
        <w:jc w:val="both"/>
        <w:rPr>
          <w:rFonts w:ascii="Times New Roman" w:hAnsi="Times New Roman"/>
          <w:noProof/>
          <w:sz w:val="24"/>
        </w:rPr>
      </w:pPr>
      <w:r>
        <w:rPr>
          <w:rFonts w:ascii="Times New Roman" w:hAnsi="Times New Roman"/>
          <w:sz w:val="24"/>
        </w:rPr>
        <w:t>2. 2.2.3.2.6. punkts tiek aizstāts ar šādu redakciju:</w:t>
      </w:r>
    </w:p>
    <w:p w14:paraId="7F6EE863" w14:textId="77777777" w:rsidR="00280559" w:rsidRPr="00BB53B0" w:rsidRDefault="00280559" w:rsidP="00BB53B0">
      <w:pPr>
        <w:pStyle w:val="BodyText"/>
        <w:jc w:val="both"/>
        <w:rPr>
          <w:rFonts w:ascii="Times New Roman" w:hAnsi="Times New Roman"/>
          <w:noProof/>
          <w:sz w:val="24"/>
        </w:rPr>
      </w:pPr>
    </w:p>
    <w:p w14:paraId="5CD61F4A" w14:textId="4307A4DC" w:rsidR="00280559" w:rsidRPr="00BB53B0" w:rsidRDefault="00280559" w:rsidP="00BB53B0">
      <w:pPr>
        <w:pStyle w:val="BodyText"/>
        <w:jc w:val="both"/>
        <w:rPr>
          <w:rFonts w:ascii="Times New Roman" w:hAnsi="Times New Roman"/>
          <w:noProof/>
          <w:sz w:val="24"/>
        </w:rPr>
      </w:pPr>
      <w:r>
        <w:rPr>
          <w:rFonts w:ascii="Times New Roman" w:hAnsi="Times New Roman"/>
          <w:sz w:val="24"/>
        </w:rPr>
        <w:t xml:space="preserve">“2.2.3.2.6. Nodrošina aprīkojumu, kas ļautu inertās gāzes maģistrālei pieslēgt ārēju inertās gāzes padevi. Šajā aprīkojumā ietilpst 250 mm nominālā caurules izmēra skrūvju atloks, kas ir izolēts ar vārstu no inertās gāzes maģistrāles un ir novietots aiz pretvārsta. </w:t>
      </w:r>
      <w:r w:rsidR="003472FD" w:rsidRPr="003472FD">
        <w:rPr>
          <w:rFonts w:ascii="Times New Roman" w:hAnsi="Times New Roman"/>
          <w:sz w:val="24"/>
        </w:rPr>
        <w:t>Atloka konstrukcijai jāatbilst attiecīgajai klasei, kas norādīta standartos, kuri pieņemti attiecībā uz citu ārējo savienojumu konstrukciju kuģa kravas cauruļvadu sistēmā.”</w:t>
      </w:r>
    </w:p>
    <w:p w14:paraId="1D7B4781" w14:textId="77777777" w:rsidR="00280559" w:rsidRPr="00BB53B0" w:rsidRDefault="00280559" w:rsidP="00BB53B0">
      <w:pPr>
        <w:pStyle w:val="BodyText"/>
        <w:jc w:val="both"/>
        <w:rPr>
          <w:rFonts w:ascii="Times New Roman" w:hAnsi="Times New Roman"/>
          <w:noProof/>
          <w:sz w:val="24"/>
        </w:rPr>
      </w:pPr>
    </w:p>
    <w:p w14:paraId="1D72EFBD" w14:textId="6D21B15F" w:rsidR="00280559" w:rsidRPr="00BB53B0" w:rsidRDefault="00280559" w:rsidP="00BB53B0">
      <w:pPr>
        <w:pStyle w:val="Heading1"/>
        <w:tabs>
          <w:tab w:val="left" w:pos="970"/>
        </w:tabs>
        <w:ind w:left="0"/>
        <w:jc w:val="both"/>
        <w:rPr>
          <w:rFonts w:ascii="Times New Roman" w:hAnsi="Times New Roman"/>
          <w:noProof/>
          <w:sz w:val="24"/>
        </w:rPr>
      </w:pPr>
      <w:r>
        <w:rPr>
          <w:rFonts w:ascii="Times New Roman" w:hAnsi="Times New Roman"/>
          <w:sz w:val="24"/>
        </w:rPr>
        <w:t>2.2.4. Indikatori un trauksmes signālu ierīces</w:t>
      </w:r>
    </w:p>
    <w:p w14:paraId="5D63F143" w14:textId="77777777" w:rsidR="00280559" w:rsidRPr="00BB53B0" w:rsidRDefault="00280559" w:rsidP="00BB53B0">
      <w:pPr>
        <w:pStyle w:val="BodyText"/>
        <w:jc w:val="both"/>
        <w:rPr>
          <w:rFonts w:ascii="Times New Roman" w:hAnsi="Times New Roman"/>
          <w:b/>
          <w:noProof/>
          <w:sz w:val="24"/>
        </w:rPr>
      </w:pPr>
    </w:p>
    <w:p w14:paraId="5E2B7BBE" w14:textId="77F3F9A4" w:rsidR="00280559" w:rsidRPr="00BB53B0" w:rsidRDefault="00A121C5" w:rsidP="00A121C5">
      <w:pPr>
        <w:pStyle w:val="ListParagraph"/>
        <w:tabs>
          <w:tab w:val="left" w:pos="970"/>
          <w:tab w:val="left" w:pos="971"/>
        </w:tabs>
        <w:ind w:left="0"/>
        <w:jc w:val="both"/>
        <w:rPr>
          <w:rFonts w:ascii="Times New Roman" w:hAnsi="Times New Roman"/>
          <w:noProof/>
          <w:sz w:val="24"/>
        </w:rPr>
      </w:pPr>
      <w:r>
        <w:rPr>
          <w:rFonts w:ascii="Times New Roman" w:hAnsi="Times New Roman"/>
          <w:sz w:val="24"/>
        </w:rPr>
        <w:t>3. 2.2.4.2. punkts tiek aizstāts ar šādu redakciju:</w:t>
      </w:r>
    </w:p>
    <w:p w14:paraId="45371126" w14:textId="77777777" w:rsidR="00280559" w:rsidRPr="00BB53B0" w:rsidRDefault="00280559" w:rsidP="00BB53B0">
      <w:pPr>
        <w:pStyle w:val="BodyText"/>
        <w:jc w:val="both"/>
        <w:rPr>
          <w:rFonts w:ascii="Times New Roman" w:hAnsi="Times New Roman"/>
          <w:noProof/>
          <w:sz w:val="24"/>
        </w:rPr>
      </w:pPr>
    </w:p>
    <w:p w14:paraId="6C99B292" w14:textId="12E08E82" w:rsidR="00280559" w:rsidRPr="00BB53B0" w:rsidRDefault="00280559" w:rsidP="00BB53B0">
      <w:pPr>
        <w:pStyle w:val="BodyText"/>
        <w:jc w:val="both"/>
        <w:rPr>
          <w:rFonts w:ascii="Times New Roman" w:hAnsi="Times New Roman"/>
          <w:noProof/>
          <w:sz w:val="24"/>
        </w:rPr>
      </w:pPr>
      <w:r>
        <w:rPr>
          <w:rFonts w:ascii="Times New Roman" w:hAnsi="Times New Roman"/>
          <w:sz w:val="24"/>
        </w:rPr>
        <w:t>“</w:t>
      </w:r>
      <w:r w:rsidR="00E02A5C" w:rsidRPr="00E02A5C">
        <w:rPr>
          <w:rFonts w:ascii="Times New Roman" w:hAnsi="Times New Roman"/>
          <w:sz w:val="24"/>
        </w:rPr>
        <w:t>2.2.4.2. Uzstāda aprīkojumu, kas inertās gāzes padeves laikā nepārtraukti rāda un pastāvīgi reģistrē:</w:t>
      </w:r>
    </w:p>
    <w:p w14:paraId="5F648E16" w14:textId="77777777" w:rsidR="00280559" w:rsidRPr="00BB53B0" w:rsidRDefault="00280559" w:rsidP="00BB53B0">
      <w:pPr>
        <w:pStyle w:val="BodyText"/>
        <w:jc w:val="both"/>
        <w:rPr>
          <w:rFonts w:ascii="Times New Roman" w:hAnsi="Times New Roman"/>
          <w:noProof/>
          <w:sz w:val="24"/>
        </w:rPr>
      </w:pPr>
    </w:p>
    <w:p w14:paraId="2FABD65B" w14:textId="0C2393D0" w:rsidR="00280559" w:rsidRPr="00BB53B0" w:rsidRDefault="00A121C5" w:rsidP="000F37AD">
      <w:pPr>
        <w:pStyle w:val="ListParagraph"/>
        <w:tabs>
          <w:tab w:val="left" w:pos="2528"/>
          <w:tab w:val="left" w:pos="2529"/>
        </w:tabs>
        <w:ind w:left="284"/>
        <w:jc w:val="both"/>
        <w:rPr>
          <w:rFonts w:ascii="Times New Roman" w:hAnsi="Times New Roman"/>
          <w:noProof/>
          <w:sz w:val="24"/>
        </w:rPr>
      </w:pPr>
      <w:r>
        <w:rPr>
          <w:rFonts w:ascii="Times New Roman" w:hAnsi="Times New Roman"/>
          <w:sz w:val="24"/>
        </w:rPr>
        <w:t>2.2.4.2.1. spiedienu inertās gāzes maģistrālēs aiz vienvirziena ierīcēm un</w:t>
      </w:r>
    </w:p>
    <w:p w14:paraId="6E4B3E44" w14:textId="77777777" w:rsidR="00280559" w:rsidRPr="00BB53B0" w:rsidRDefault="00280559" w:rsidP="000F37AD">
      <w:pPr>
        <w:pStyle w:val="BodyText"/>
        <w:ind w:left="284"/>
        <w:jc w:val="both"/>
        <w:rPr>
          <w:rFonts w:ascii="Times New Roman" w:hAnsi="Times New Roman"/>
          <w:noProof/>
          <w:sz w:val="24"/>
        </w:rPr>
      </w:pPr>
    </w:p>
    <w:p w14:paraId="2BA80B17" w14:textId="6EA163F1" w:rsidR="00280559" w:rsidRPr="00BB53B0" w:rsidRDefault="00A121C5" w:rsidP="000F37AD">
      <w:pPr>
        <w:pStyle w:val="ListParagraph"/>
        <w:tabs>
          <w:tab w:val="left" w:pos="2528"/>
          <w:tab w:val="left" w:pos="2529"/>
        </w:tabs>
        <w:ind w:left="284"/>
        <w:jc w:val="both"/>
        <w:rPr>
          <w:rFonts w:ascii="Times New Roman" w:hAnsi="Times New Roman"/>
          <w:noProof/>
          <w:sz w:val="24"/>
        </w:rPr>
      </w:pPr>
      <w:r>
        <w:rPr>
          <w:rFonts w:ascii="Times New Roman" w:hAnsi="Times New Roman"/>
          <w:sz w:val="24"/>
        </w:rPr>
        <w:t>2.2.4.2.2. inertās gāzes skābekļa saturu.”</w:t>
      </w:r>
      <w:bookmarkStart w:id="0" w:name="Blank_Page"/>
      <w:bookmarkEnd w:id="0"/>
    </w:p>
    <w:sectPr w:rsidR="00280559" w:rsidRPr="00BB53B0" w:rsidSect="00394972">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3B81" w14:textId="77777777" w:rsidR="00394972" w:rsidRPr="00280559" w:rsidRDefault="00394972">
      <w:pPr>
        <w:rPr>
          <w:noProof/>
        </w:rPr>
      </w:pPr>
      <w:r w:rsidRPr="00280559">
        <w:rPr>
          <w:noProof/>
        </w:rPr>
        <w:separator/>
      </w:r>
    </w:p>
  </w:endnote>
  <w:endnote w:type="continuationSeparator" w:id="0">
    <w:p w14:paraId="05DD6F99" w14:textId="77777777" w:rsidR="00394972" w:rsidRPr="00280559" w:rsidRDefault="00394972">
      <w:pPr>
        <w:rPr>
          <w:noProof/>
        </w:rPr>
      </w:pPr>
      <w:r w:rsidRPr="0028055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186D" w14:textId="77777777" w:rsidR="00992102" w:rsidRPr="009C04EC" w:rsidRDefault="00992102" w:rsidP="00992102">
    <w:pPr>
      <w:pStyle w:val="Header"/>
      <w:tabs>
        <w:tab w:val="left" w:pos="9072"/>
      </w:tabs>
      <w:rPr>
        <w:rStyle w:val="PageNumber"/>
        <w:rFonts w:ascii="Times New Roman" w:hAnsi="Times New Roman" w:cs="Times New Roman"/>
        <w:noProof/>
        <w:sz w:val="20"/>
        <w:szCs w:val="20"/>
        <w:u w:val="single"/>
        <w:lang w:val="en-US"/>
      </w:rPr>
    </w:pPr>
  </w:p>
  <w:p w14:paraId="11CCC8F2" w14:textId="77777777" w:rsidR="00992102" w:rsidRPr="009C04EC" w:rsidRDefault="00992102" w:rsidP="00992102">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84599FE" w14:textId="77777777" w:rsidR="00992102" w:rsidRPr="009C04EC" w:rsidRDefault="00992102" w:rsidP="00992102">
    <w:pPr>
      <w:pStyle w:val="Header"/>
      <w:tabs>
        <w:tab w:val="right" w:pos="9072"/>
      </w:tabs>
      <w:rPr>
        <w:rStyle w:val="PageNumber"/>
        <w:rFonts w:ascii="Times New Roman" w:hAnsi="Times New Roman" w:cs="Times New Roman"/>
        <w:noProof/>
        <w:sz w:val="20"/>
        <w:szCs w:val="20"/>
        <w:u w:val="single"/>
        <w:lang w:val="en-US"/>
      </w:rPr>
    </w:pPr>
  </w:p>
  <w:p w14:paraId="7D814E50" w14:textId="25FF0CCF" w:rsidR="00280559" w:rsidRPr="00992102" w:rsidRDefault="00992102" w:rsidP="00992102">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F5A" w14:textId="77777777" w:rsidR="008E56DB" w:rsidRPr="009C04EC" w:rsidRDefault="008E56DB" w:rsidP="008E56DB">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8CA9BDA" w14:textId="77777777" w:rsidR="008E56DB" w:rsidRPr="009C04EC" w:rsidRDefault="008E56DB" w:rsidP="008E56DB">
    <w:pPr>
      <w:pStyle w:val="Header"/>
      <w:tabs>
        <w:tab w:val="left" w:pos="9072"/>
      </w:tabs>
      <w:rPr>
        <w:rStyle w:val="PageNumber"/>
        <w:rFonts w:ascii="Times New Roman" w:hAnsi="Times New Roman" w:cs="Times New Roman"/>
        <w:noProof/>
        <w:sz w:val="20"/>
        <w:szCs w:val="20"/>
        <w:u w:val="single"/>
        <w:lang w:val="en-US"/>
      </w:rPr>
    </w:pPr>
  </w:p>
  <w:p w14:paraId="0821EAF5" w14:textId="211AED27" w:rsidR="00280559" w:rsidRPr="008E56DB" w:rsidRDefault="008E56DB">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ED0F" w14:textId="77777777" w:rsidR="00394972" w:rsidRPr="00280559" w:rsidRDefault="00394972">
      <w:pPr>
        <w:rPr>
          <w:noProof/>
        </w:rPr>
      </w:pPr>
      <w:r w:rsidRPr="00280559">
        <w:rPr>
          <w:noProof/>
        </w:rPr>
        <w:separator/>
      </w:r>
    </w:p>
  </w:footnote>
  <w:footnote w:type="continuationSeparator" w:id="0">
    <w:p w14:paraId="64E570EE" w14:textId="77777777" w:rsidR="00394972" w:rsidRPr="00280559" w:rsidRDefault="00394972">
      <w:pPr>
        <w:rPr>
          <w:noProof/>
        </w:rPr>
      </w:pPr>
      <w:r w:rsidRPr="0028055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E754" w14:textId="77777777" w:rsidR="007E3BC5" w:rsidRPr="009C04EC" w:rsidRDefault="007E3BC5" w:rsidP="007E3BC5">
    <w:pPr>
      <w:pStyle w:val="Header"/>
      <w:rPr>
        <w:rStyle w:val="PageNumber"/>
        <w:noProof/>
        <w:sz w:val="18"/>
        <w:szCs w:val="18"/>
        <w:u w:val="single"/>
        <w:lang w:val="en-US"/>
      </w:rPr>
    </w:pPr>
  </w:p>
  <w:p w14:paraId="35135895" w14:textId="77777777" w:rsidR="007E3BC5" w:rsidRPr="009C04EC" w:rsidRDefault="007E3BC5" w:rsidP="007E3BC5">
    <w:pPr>
      <w:pStyle w:val="Header"/>
      <w:tabs>
        <w:tab w:val="clear" w:pos="4513"/>
        <w:tab w:val="center" w:pos="9072"/>
      </w:tabs>
      <w:rPr>
        <w:noProof/>
        <w:sz w:val="18"/>
        <w:szCs w:val="18"/>
        <w:u w:val="single"/>
        <w:lang w:val="en-US"/>
      </w:rPr>
    </w:pPr>
    <w:r w:rsidRPr="009C04EC">
      <w:rPr>
        <w:noProof/>
        <w:sz w:val="18"/>
        <w:szCs w:val="18"/>
        <w:u w:val="single"/>
        <w:lang w:val="en-US"/>
      </w:rPr>
      <w:tab/>
    </w:r>
  </w:p>
  <w:p w14:paraId="205AEA08" w14:textId="2F33221B" w:rsidR="00857D0C" w:rsidRPr="008E56DB" w:rsidRDefault="00857D0C" w:rsidP="008E5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7A75" w14:textId="77777777" w:rsidR="00EB58B6" w:rsidRPr="009C04EC" w:rsidRDefault="00EB58B6" w:rsidP="00EB58B6">
    <w:pPr>
      <w:pStyle w:val="Header"/>
      <w:pBdr>
        <w:bottom w:val="single" w:sz="12" w:space="1" w:color="auto"/>
      </w:pBdr>
      <w:rPr>
        <w:noProof/>
        <w:sz w:val="18"/>
        <w:szCs w:val="18"/>
        <w:lang w:val="en-US"/>
      </w:rPr>
    </w:pPr>
  </w:p>
  <w:p w14:paraId="5D8CF596" w14:textId="77777777" w:rsidR="00280559" w:rsidRDefault="00280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74522"/>
    <w:multiLevelType w:val="hybridMultilevel"/>
    <w:tmpl w:val="C7106812"/>
    <w:lvl w:ilvl="0" w:tplc="E0A46D12">
      <w:start w:val="1"/>
      <w:numFmt w:val="decimal"/>
      <w:lvlText w:val="%1"/>
      <w:lvlJc w:val="left"/>
      <w:pPr>
        <w:ind w:left="970" w:hanging="852"/>
        <w:jc w:val="left"/>
      </w:pPr>
      <w:rPr>
        <w:rFonts w:ascii="Arial MT" w:eastAsia="Arial MT" w:hAnsi="Arial MT" w:cs="Arial MT" w:hint="default"/>
        <w:w w:val="100"/>
        <w:sz w:val="22"/>
        <w:szCs w:val="22"/>
        <w:lang w:val="en-US" w:eastAsia="en-US" w:bidi="ar-SA"/>
      </w:rPr>
    </w:lvl>
    <w:lvl w:ilvl="1" w:tplc="B7D86C40">
      <w:start w:val="1"/>
      <w:numFmt w:val="decimal"/>
      <w:lvlText w:val=".%2"/>
      <w:lvlJc w:val="left"/>
      <w:pPr>
        <w:ind w:left="2529" w:hanging="851"/>
        <w:jc w:val="left"/>
      </w:pPr>
      <w:rPr>
        <w:rFonts w:ascii="Arial MT" w:eastAsia="Arial MT" w:hAnsi="Arial MT" w:cs="Arial MT" w:hint="default"/>
        <w:spacing w:val="0"/>
        <w:w w:val="100"/>
        <w:sz w:val="22"/>
        <w:szCs w:val="22"/>
        <w:lang w:val="en-US" w:eastAsia="en-US" w:bidi="ar-SA"/>
      </w:rPr>
    </w:lvl>
    <w:lvl w:ilvl="2" w:tplc="6ECC1C0E">
      <w:numFmt w:val="bullet"/>
      <w:lvlText w:val="•"/>
      <w:lvlJc w:val="left"/>
      <w:pPr>
        <w:ind w:left="3274" w:hanging="851"/>
      </w:pPr>
      <w:rPr>
        <w:rFonts w:hint="default"/>
        <w:lang w:val="en-US" w:eastAsia="en-US" w:bidi="ar-SA"/>
      </w:rPr>
    </w:lvl>
    <w:lvl w:ilvl="3" w:tplc="C442BC6A">
      <w:numFmt w:val="bullet"/>
      <w:lvlText w:val="•"/>
      <w:lvlJc w:val="left"/>
      <w:pPr>
        <w:ind w:left="4028" w:hanging="851"/>
      </w:pPr>
      <w:rPr>
        <w:rFonts w:hint="default"/>
        <w:lang w:val="en-US" w:eastAsia="en-US" w:bidi="ar-SA"/>
      </w:rPr>
    </w:lvl>
    <w:lvl w:ilvl="4" w:tplc="BC907868">
      <w:numFmt w:val="bullet"/>
      <w:lvlText w:val="•"/>
      <w:lvlJc w:val="left"/>
      <w:pPr>
        <w:ind w:left="4782" w:hanging="851"/>
      </w:pPr>
      <w:rPr>
        <w:rFonts w:hint="default"/>
        <w:lang w:val="en-US" w:eastAsia="en-US" w:bidi="ar-SA"/>
      </w:rPr>
    </w:lvl>
    <w:lvl w:ilvl="5" w:tplc="BC580596">
      <w:numFmt w:val="bullet"/>
      <w:lvlText w:val="•"/>
      <w:lvlJc w:val="left"/>
      <w:pPr>
        <w:ind w:left="5536" w:hanging="851"/>
      </w:pPr>
      <w:rPr>
        <w:rFonts w:hint="default"/>
        <w:lang w:val="en-US" w:eastAsia="en-US" w:bidi="ar-SA"/>
      </w:rPr>
    </w:lvl>
    <w:lvl w:ilvl="6" w:tplc="8498405E">
      <w:numFmt w:val="bullet"/>
      <w:lvlText w:val="•"/>
      <w:lvlJc w:val="left"/>
      <w:pPr>
        <w:ind w:left="6290" w:hanging="851"/>
      </w:pPr>
      <w:rPr>
        <w:rFonts w:hint="default"/>
        <w:lang w:val="en-US" w:eastAsia="en-US" w:bidi="ar-SA"/>
      </w:rPr>
    </w:lvl>
    <w:lvl w:ilvl="7" w:tplc="B6A0AE68">
      <w:numFmt w:val="bullet"/>
      <w:lvlText w:val="•"/>
      <w:lvlJc w:val="left"/>
      <w:pPr>
        <w:ind w:left="7044" w:hanging="851"/>
      </w:pPr>
      <w:rPr>
        <w:rFonts w:hint="default"/>
        <w:lang w:val="en-US" w:eastAsia="en-US" w:bidi="ar-SA"/>
      </w:rPr>
    </w:lvl>
    <w:lvl w:ilvl="8" w:tplc="76EA8524">
      <w:numFmt w:val="bullet"/>
      <w:lvlText w:val="•"/>
      <w:lvlJc w:val="left"/>
      <w:pPr>
        <w:ind w:left="7798" w:hanging="851"/>
      </w:pPr>
      <w:rPr>
        <w:rFonts w:hint="default"/>
        <w:lang w:val="en-US" w:eastAsia="en-US" w:bidi="ar-SA"/>
      </w:rPr>
    </w:lvl>
  </w:abstractNum>
  <w:abstractNum w:abstractNumId="1" w15:restartNumberingAfterBreak="0">
    <w:nsid w:val="5E181993"/>
    <w:multiLevelType w:val="hybridMultilevel"/>
    <w:tmpl w:val="881C146C"/>
    <w:lvl w:ilvl="0" w:tplc="EDE87072">
      <w:start w:val="1"/>
      <w:numFmt w:val="decimal"/>
      <w:lvlText w:val="%1"/>
      <w:lvlJc w:val="left"/>
      <w:pPr>
        <w:ind w:left="118" w:hanging="852"/>
        <w:jc w:val="left"/>
      </w:pPr>
      <w:rPr>
        <w:rFonts w:ascii="Arial MT" w:eastAsia="Arial MT" w:hAnsi="Arial MT" w:cs="Arial MT" w:hint="default"/>
        <w:w w:val="100"/>
        <w:sz w:val="22"/>
        <w:szCs w:val="22"/>
        <w:lang w:val="en-US" w:eastAsia="en-US" w:bidi="ar-SA"/>
      </w:rPr>
    </w:lvl>
    <w:lvl w:ilvl="1" w:tplc="4EA2F47C">
      <w:numFmt w:val="bullet"/>
      <w:lvlText w:val="•"/>
      <w:lvlJc w:val="left"/>
      <w:pPr>
        <w:ind w:left="1038" w:hanging="852"/>
      </w:pPr>
      <w:rPr>
        <w:rFonts w:hint="default"/>
        <w:lang w:val="en-US" w:eastAsia="en-US" w:bidi="ar-SA"/>
      </w:rPr>
    </w:lvl>
    <w:lvl w:ilvl="2" w:tplc="CE9A890A">
      <w:numFmt w:val="bullet"/>
      <w:lvlText w:val="•"/>
      <w:lvlJc w:val="left"/>
      <w:pPr>
        <w:ind w:left="1957" w:hanging="852"/>
      </w:pPr>
      <w:rPr>
        <w:rFonts w:hint="default"/>
        <w:lang w:val="en-US" w:eastAsia="en-US" w:bidi="ar-SA"/>
      </w:rPr>
    </w:lvl>
    <w:lvl w:ilvl="3" w:tplc="CA8C12CC">
      <w:numFmt w:val="bullet"/>
      <w:lvlText w:val="•"/>
      <w:lvlJc w:val="left"/>
      <w:pPr>
        <w:ind w:left="2875" w:hanging="852"/>
      </w:pPr>
      <w:rPr>
        <w:rFonts w:hint="default"/>
        <w:lang w:val="en-US" w:eastAsia="en-US" w:bidi="ar-SA"/>
      </w:rPr>
    </w:lvl>
    <w:lvl w:ilvl="4" w:tplc="596ACCB0">
      <w:numFmt w:val="bullet"/>
      <w:lvlText w:val="•"/>
      <w:lvlJc w:val="left"/>
      <w:pPr>
        <w:ind w:left="3794" w:hanging="852"/>
      </w:pPr>
      <w:rPr>
        <w:rFonts w:hint="default"/>
        <w:lang w:val="en-US" w:eastAsia="en-US" w:bidi="ar-SA"/>
      </w:rPr>
    </w:lvl>
    <w:lvl w:ilvl="5" w:tplc="FD509392">
      <w:numFmt w:val="bullet"/>
      <w:lvlText w:val="•"/>
      <w:lvlJc w:val="left"/>
      <w:pPr>
        <w:ind w:left="4713" w:hanging="852"/>
      </w:pPr>
      <w:rPr>
        <w:rFonts w:hint="default"/>
        <w:lang w:val="en-US" w:eastAsia="en-US" w:bidi="ar-SA"/>
      </w:rPr>
    </w:lvl>
    <w:lvl w:ilvl="6" w:tplc="AB28B29A">
      <w:numFmt w:val="bullet"/>
      <w:lvlText w:val="•"/>
      <w:lvlJc w:val="left"/>
      <w:pPr>
        <w:ind w:left="5631" w:hanging="852"/>
      </w:pPr>
      <w:rPr>
        <w:rFonts w:hint="default"/>
        <w:lang w:val="en-US" w:eastAsia="en-US" w:bidi="ar-SA"/>
      </w:rPr>
    </w:lvl>
    <w:lvl w:ilvl="7" w:tplc="6A4C4BF0">
      <w:numFmt w:val="bullet"/>
      <w:lvlText w:val="•"/>
      <w:lvlJc w:val="left"/>
      <w:pPr>
        <w:ind w:left="6550" w:hanging="852"/>
      </w:pPr>
      <w:rPr>
        <w:rFonts w:hint="default"/>
        <w:lang w:val="en-US" w:eastAsia="en-US" w:bidi="ar-SA"/>
      </w:rPr>
    </w:lvl>
    <w:lvl w:ilvl="8" w:tplc="AE7A0EEE">
      <w:numFmt w:val="bullet"/>
      <w:lvlText w:val="•"/>
      <w:lvlJc w:val="left"/>
      <w:pPr>
        <w:ind w:left="7469" w:hanging="852"/>
      </w:pPr>
      <w:rPr>
        <w:rFonts w:hint="default"/>
        <w:lang w:val="en-US" w:eastAsia="en-US" w:bidi="ar-SA"/>
      </w:rPr>
    </w:lvl>
  </w:abstractNum>
  <w:num w:numId="1" w16cid:durableId="1545673933">
    <w:abstractNumId w:val="0"/>
  </w:num>
  <w:num w:numId="2" w16cid:durableId="157231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0C"/>
    <w:rsid w:val="000F37AD"/>
    <w:rsid w:val="000F6FEF"/>
    <w:rsid w:val="0018631E"/>
    <w:rsid w:val="001E0C49"/>
    <w:rsid w:val="002442BD"/>
    <w:rsid w:val="00280559"/>
    <w:rsid w:val="002E08C2"/>
    <w:rsid w:val="003472FD"/>
    <w:rsid w:val="00394972"/>
    <w:rsid w:val="005D7369"/>
    <w:rsid w:val="007E3BC5"/>
    <w:rsid w:val="00856829"/>
    <w:rsid w:val="00857D0C"/>
    <w:rsid w:val="008C43B5"/>
    <w:rsid w:val="008E56DB"/>
    <w:rsid w:val="00992102"/>
    <w:rsid w:val="00A121C5"/>
    <w:rsid w:val="00AA1051"/>
    <w:rsid w:val="00BB53B0"/>
    <w:rsid w:val="00C4606E"/>
    <w:rsid w:val="00C47FA9"/>
    <w:rsid w:val="00CA5EE9"/>
    <w:rsid w:val="00CD2C45"/>
    <w:rsid w:val="00DC5C0C"/>
    <w:rsid w:val="00E02A5C"/>
    <w:rsid w:val="00E877DC"/>
    <w:rsid w:val="00EB58B6"/>
    <w:rsid w:val="00F46E82"/>
    <w:rsid w:val="00FD5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A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
    </w:pPr>
  </w:style>
  <w:style w:type="paragraph" w:customStyle="1" w:styleId="TableParagraph">
    <w:name w:val="Table Paragraph"/>
    <w:basedOn w:val="Normal"/>
    <w:uiPriority w:val="1"/>
    <w:qFormat/>
  </w:style>
  <w:style w:type="paragraph" w:styleId="Header">
    <w:name w:val="header"/>
    <w:basedOn w:val="Normal"/>
    <w:link w:val="HeaderChar"/>
    <w:unhideWhenUsed/>
    <w:rsid w:val="00F46E82"/>
    <w:pPr>
      <w:tabs>
        <w:tab w:val="center" w:pos="4513"/>
        <w:tab w:val="right" w:pos="9026"/>
      </w:tabs>
    </w:pPr>
  </w:style>
  <w:style w:type="character" w:customStyle="1" w:styleId="HeaderChar">
    <w:name w:val="Header Char"/>
    <w:basedOn w:val="DefaultParagraphFont"/>
    <w:link w:val="Header"/>
    <w:uiPriority w:val="99"/>
    <w:rsid w:val="00F46E82"/>
    <w:rPr>
      <w:rFonts w:ascii="Arial MT" w:eastAsia="Arial MT" w:hAnsi="Arial MT" w:cs="Arial MT"/>
    </w:rPr>
  </w:style>
  <w:style w:type="paragraph" w:styleId="Footer">
    <w:name w:val="footer"/>
    <w:basedOn w:val="Normal"/>
    <w:link w:val="FooterChar"/>
    <w:unhideWhenUsed/>
    <w:rsid w:val="00F46E82"/>
    <w:pPr>
      <w:tabs>
        <w:tab w:val="center" w:pos="4513"/>
        <w:tab w:val="right" w:pos="9026"/>
      </w:tabs>
    </w:pPr>
  </w:style>
  <w:style w:type="character" w:customStyle="1" w:styleId="FooterChar">
    <w:name w:val="Footer Char"/>
    <w:basedOn w:val="DefaultParagraphFont"/>
    <w:link w:val="Footer"/>
    <w:uiPriority w:val="99"/>
    <w:rsid w:val="00F46E82"/>
    <w:rPr>
      <w:rFonts w:ascii="Arial MT" w:eastAsia="Arial MT" w:hAnsi="Arial MT" w:cs="Arial MT"/>
    </w:rPr>
  </w:style>
  <w:style w:type="character" w:styleId="PageNumber">
    <w:name w:val="page number"/>
    <w:basedOn w:val="DefaultParagraphFont"/>
    <w:semiHidden/>
    <w:rsid w:val="008E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4CC45-1A4B-4C1C-BF79-AA81EA58DBC9}"/>
</file>

<file path=customXml/itemProps2.xml><?xml version="1.0" encoding="utf-8"?>
<ds:datastoreItem xmlns:ds="http://schemas.openxmlformats.org/officeDocument/2006/customXml" ds:itemID="{1BA62459-68DD-4F90-A03F-E88023F9A485}">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53895DDD-38EB-4CFE-9818-08F788BB0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2023-11-01T08:40:00Z</dcterms:created>
  <dcterms:modified xsi:type="dcterms:W3CDTF">2024-03-25T11:11:00Z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2023-09-28T00:00:00Z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ed">
    <vt:filetime>2021-01-21T00:00:00Z</vt:filetime>
  </property>
</Properties>
</file>