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4B0CD0" w14:textId="7C46A906" w:rsidR="00CE61B5" w:rsidRPr="00A23165" w:rsidRDefault="00A20DDC" w:rsidP="004308C7">
      <w:pPr>
        <w:pStyle w:val="BodyText"/>
        <w:jc w:val="both"/>
        <w:rPr>
          <w:rFonts w:ascii="Times New Roman" w:hAnsi="Times New Roman" w:cs="Times New Roman"/>
          <w:noProof/>
          <w:sz w:val="24"/>
        </w:rPr>
      </w:pPr>
      <w:r w:rsidRPr="00A23165">
        <w:rPr>
          <w:rFonts w:ascii="Times New Roman" w:hAnsi="Times New Roman" w:cs="Times New Roman"/>
          <w:noProof/>
          <w:sz w:val="24"/>
        </w:rPr>
        <w:drawing>
          <wp:inline distT="0" distB="0" distL="0" distR="0" wp14:anchorId="3DCF3E0C" wp14:editId="528C175E">
            <wp:extent cx="2336800" cy="838200"/>
            <wp:effectExtent l="0" t="0" r="6350" b="0"/>
            <wp:docPr id="58413130" name="Picture 1" descr="A white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13130" name="Picture 1" descr="A white background with blue text&#10;&#10;Description automatically generated"/>
                    <pic:cNvPicPr/>
                  </pic:nvPicPr>
                  <pic:blipFill rotWithShape="1">
                    <a:blip r:embed="rId11">
                      <a:extLst>
                        <a:ext uri="{28A0092B-C50C-407E-A947-70E740481C1C}">
                          <a14:useLocalDpi xmlns:a14="http://schemas.microsoft.com/office/drawing/2010/main" val="0"/>
                        </a:ext>
                      </a:extLst>
                    </a:blip>
                    <a:srcRect r="69587" b="89764"/>
                    <a:stretch/>
                  </pic:blipFill>
                  <pic:spPr bwMode="auto">
                    <a:xfrm>
                      <a:off x="0" y="0"/>
                      <a:ext cx="2352257" cy="843744"/>
                    </a:xfrm>
                    <a:prstGeom prst="rect">
                      <a:avLst/>
                    </a:prstGeom>
                    <a:ln>
                      <a:noFill/>
                    </a:ln>
                    <a:extLst>
                      <a:ext uri="{53640926-AAD7-44D8-BBD7-CCE9431645EC}">
                        <a14:shadowObscured xmlns:a14="http://schemas.microsoft.com/office/drawing/2010/main"/>
                      </a:ext>
                    </a:extLst>
                  </pic:spPr>
                </pic:pic>
              </a:graphicData>
            </a:graphic>
          </wp:inline>
        </w:drawing>
      </w:r>
    </w:p>
    <w:p w14:paraId="3F375B42" w14:textId="77777777" w:rsidR="00CE61B5" w:rsidRPr="00A23165" w:rsidRDefault="00CE61B5" w:rsidP="004308C7">
      <w:pPr>
        <w:pStyle w:val="BodyText"/>
        <w:jc w:val="both"/>
        <w:rPr>
          <w:rFonts w:ascii="Times New Roman" w:hAnsi="Times New Roman" w:cs="Times New Roman"/>
          <w:noProof/>
          <w:sz w:val="24"/>
        </w:rPr>
      </w:pPr>
    </w:p>
    <w:p w14:paraId="49B4C8B2" w14:textId="77777777" w:rsidR="00CE61B5" w:rsidRPr="00A23165" w:rsidRDefault="00CE61B5" w:rsidP="004308C7">
      <w:pPr>
        <w:pStyle w:val="BodyText"/>
        <w:jc w:val="both"/>
        <w:rPr>
          <w:rFonts w:ascii="Times New Roman" w:hAnsi="Times New Roman" w:cs="Times New Roman"/>
          <w:noProof/>
          <w:sz w:val="24"/>
        </w:rPr>
      </w:pPr>
    </w:p>
    <w:p w14:paraId="378426B6" w14:textId="77777777" w:rsidR="00CE61B5" w:rsidRPr="00A23165" w:rsidRDefault="00CE61B5" w:rsidP="004308C7">
      <w:pPr>
        <w:pStyle w:val="BodyText"/>
        <w:jc w:val="both"/>
        <w:rPr>
          <w:rFonts w:ascii="Times New Roman" w:hAnsi="Times New Roman" w:cs="Times New Roman"/>
          <w:noProof/>
          <w:sz w:val="24"/>
        </w:rPr>
      </w:pPr>
    </w:p>
    <w:p w14:paraId="63CDE9FC" w14:textId="77777777" w:rsidR="00CE61B5" w:rsidRPr="00A23165" w:rsidRDefault="00CE61B5" w:rsidP="004308C7">
      <w:pPr>
        <w:pStyle w:val="BodyText"/>
        <w:jc w:val="both"/>
        <w:rPr>
          <w:rFonts w:ascii="Times New Roman" w:hAnsi="Times New Roman" w:cs="Times New Roman"/>
          <w:noProof/>
          <w:sz w:val="24"/>
        </w:rPr>
      </w:pPr>
    </w:p>
    <w:p w14:paraId="6D964887" w14:textId="77777777" w:rsidR="00CE61B5" w:rsidRPr="00A23165" w:rsidRDefault="00CE61B5" w:rsidP="004308C7">
      <w:pPr>
        <w:pStyle w:val="BodyText"/>
        <w:jc w:val="both"/>
        <w:rPr>
          <w:rFonts w:ascii="Times New Roman" w:hAnsi="Times New Roman" w:cs="Times New Roman"/>
          <w:noProof/>
          <w:sz w:val="24"/>
        </w:rPr>
      </w:pPr>
    </w:p>
    <w:p w14:paraId="39695708" w14:textId="77777777" w:rsidR="00CE61B5" w:rsidRPr="00A23165" w:rsidRDefault="00CE61B5" w:rsidP="004308C7">
      <w:pPr>
        <w:pStyle w:val="BodyText"/>
        <w:jc w:val="both"/>
        <w:rPr>
          <w:rFonts w:ascii="Times New Roman" w:hAnsi="Times New Roman" w:cs="Times New Roman"/>
          <w:noProof/>
          <w:sz w:val="24"/>
        </w:rPr>
      </w:pPr>
    </w:p>
    <w:p w14:paraId="48049029" w14:textId="77777777" w:rsidR="00CE61B5" w:rsidRPr="00A23165" w:rsidRDefault="00CE61B5" w:rsidP="004308C7">
      <w:pPr>
        <w:pStyle w:val="BodyText"/>
        <w:jc w:val="both"/>
        <w:rPr>
          <w:rFonts w:ascii="Times New Roman" w:hAnsi="Times New Roman" w:cs="Times New Roman"/>
          <w:noProof/>
          <w:sz w:val="24"/>
        </w:rPr>
      </w:pPr>
    </w:p>
    <w:p w14:paraId="721B52C7" w14:textId="77777777" w:rsidR="00CE61B5" w:rsidRPr="00A23165" w:rsidRDefault="00CE61B5" w:rsidP="004308C7">
      <w:pPr>
        <w:pStyle w:val="BodyText"/>
        <w:jc w:val="both"/>
        <w:rPr>
          <w:rFonts w:ascii="Times New Roman" w:hAnsi="Times New Roman" w:cs="Times New Roman"/>
          <w:noProof/>
          <w:sz w:val="24"/>
        </w:rPr>
      </w:pPr>
    </w:p>
    <w:p w14:paraId="1D438CFD" w14:textId="77777777" w:rsidR="00CE61B5" w:rsidRPr="00A23165" w:rsidRDefault="00CE61B5" w:rsidP="004308C7">
      <w:pPr>
        <w:pStyle w:val="BodyText"/>
        <w:jc w:val="both"/>
        <w:rPr>
          <w:rFonts w:ascii="Times New Roman" w:hAnsi="Times New Roman" w:cs="Times New Roman"/>
          <w:noProof/>
          <w:sz w:val="24"/>
        </w:rPr>
      </w:pPr>
    </w:p>
    <w:p w14:paraId="43848094" w14:textId="77777777" w:rsidR="00CE61B5" w:rsidRPr="00A23165" w:rsidRDefault="00CE61B5" w:rsidP="004308C7">
      <w:pPr>
        <w:pStyle w:val="BodyText"/>
        <w:jc w:val="both"/>
        <w:rPr>
          <w:rFonts w:ascii="Times New Roman" w:hAnsi="Times New Roman" w:cs="Times New Roman"/>
          <w:noProof/>
          <w:sz w:val="24"/>
        </w:rPr>
      </w:pPr>
    </w:p>
    <w:p w14:paraId="4D459039" w14:textId="77777777" w:rsidR="00CE61B5" w:rsidRPr="00A23165" w:rsidRDefault="00CE61B5" w:rsidP="004308C7">
      <w:pPr>
        <w:pStyle w:val="BodyText"/>
        <w:jc w:val="both"/>
        <w:rPr>
          <w:rFonts w:ascii="Times New Roman" w:hAnsi="Times New Roman" w:cs="Times New Roman"/>
          <w:noProof/>
          <w:sz w:val="24"/>
        </w:rPr>
      </w:pPr>
    </w:p>
    <w:p w14:paraId="13D00601" w14:textId="512BE2C7" w:rsidR="00CE61B5" w:rsidRPr="00A23165" w:rsidRDefault="00CE61B5" w:rsidP="00E73ECA">
      <w:pPr>
        <w:pStyle w:val="Title"/>
        <w:ind w:left="0"/>
        <w:jc w:val="center"/>
        <w:rPr>
          <w:rFonts w:ascii="Times New Roman" w:hAnsi="Times New Roman" w:cs="Times New Roman"/>
          <w:noProof/>
          <w:color w:val="007EC2"/>
          <w:sz w:val="40"/>
          <w:szCs w:val="96"/>
        </w:rPr>
      </w:pPr>
      <w:r w:rsidRPr="00A23165">
        <w:rPr>
          <w:rFonts w:ascii="Times New Roman" w:hAnsi="Times New Roman" w:cs="Times New Roman"/>
          <w:color w:val="007EC2"/>
          <w:sz w:val="40"/>
          <w:szCs w:val="40"/>
        </w:rPr>
        <w:t>Pieņemami atbilstības nodrošināšanas līdzekļi un vadlīnijas par Komisijas Īstenošanas regulas (ES) 2023/203</w:t>
      </w:r>
      <w:r w:rsidR="00D25FA7" w:rsidRPr="00A23165">
        <w:rPr>
          <w:rFonts w:ascii="Times New Roman" w:hAnsi="Times New Roman" w:cs="Times New Roman"/>
          <w:color w:val="007EC2"/>
          <w:sz w:val="40"/>
          <w:szCs w:val="40"/>
        </w:rPr>
        <w:t xml:space="preserve"> </w:t>
      </w:r>
      <w:r w:rsidRPr="00A23165">
        <w:rPr>
          <w:rFonts w:ascii="Times New Roman" w:hAnsi="Times New Roman" w:cs="Times New Roman"/>
          <w:color w:val="007EC2"/>
          <w:sz w:val="40"/>
          <w:szCs w:val="40"/>
        </w:rPr>
        <w:t>I pielikumu (IS.AR daļu)</w:t>
      </w:r>
    </w:p>
    <w:p w14:paraId="2E8300F3" w14:textId="77777777" w:rsidR="00CE61B5" w:rsidRPr="00A23165" w:rsidRDefault="00CE61B5" w:rsidP="004308C7">
      <w:pPr>
        <w:pStyle w:val="BodyText"/>
        <w:jc w:val="both"/>
        <w:rPr>
          <w:rFonts w:ascii="Times New Roman" w:hAnsi="Times New Roman" w:cs="Times New Roman"/>
          <w:b/>
          <w:noProof/>
          <w:sz w:val="24"/>
        </w:rPr>
      </w:pPr>
    </w:p>
    <w:p w14:paraId="72C82C2D" w14:textId="77777777" w:rsidR="00CE61B5" w:rsidRPr="00A23165" w:rsidRDefault="00CE61B5" w:rsidP="004308C7">
      <w:pPr>
        <w:pStyle w:val="BodyText"/>
        <w:jc w:val="both"/>
        <w:rPr>
          <w:rFonts w:ascii="Times New Roman" w:hAnsi="Times New Roman" w:cs="Times New Roman"/>
          <w:b/>
          <w:noProof/>
          <w:sz w:val="24"/>
        </w:rPr>
      </w:pPr>
    </w:p>
    <w:p w14:paraId="04539DE5" w14:textId="77777777" w:rsidR="00CE61B5" w:rsidRPr="00A23165" w:rsidRDefault="00CE61B5" w:rsidP="004308C7">
      <w:pPr>
        <w:pStyle w:val="BodyText"/>
        <w:jc w:val="both"/>
        <w:rPr>
          <w:rFonts w:ascii="Times New Roman" w:hAnsi="Times New Roman" w:cs="Times New Roman"/>
          <w:b/>
          <w:noProof/>
          <w:sz w:val="24"/>
        </w:rPr>
      </w:pPr>
    </w:p>
    <w:p w14:paraId="0858114D" w14:textId="77777777" w:rsidR="00850A23" w:rsidRDefault="00850A23" w:rsidP="004308C7">
      <w:pPr>
        <w:pStyle w:val="BodyText"/>
        <w:jc w:val="both"/>
        <w:rPr>
          <w:rFonts w:ascii="Times New Roman" w:hAnsi="Times New Roman" w:cs="Times New Roman"/>
          <w:b/>
          <w:noProof/>
          <w:sz w:val="24"/>
        </w:rPr>
      </w:pPr>
    </w:p>
    <w:p w14:paraId="50536AF7" w14:textId="77777777" w:rsidR="000B4C47" w:rsidRPr="00A23165" w:rsidRDefault="000B4C47" w:rsidP="004308C7">
      <w:pPr>
        <w:pStyle w:val="BodyText"/>
        <w:jc w:val="both"/>
        <w:rPr>
          <w:rFonts w:ascii="Times New Roman" w:hAnsi="Times New Roman" w:cs="Times New Roman"/>
          <w:b/>
          <w:noProof/>
          <w:sz w:val="24"/>
        </w:rPr>
      </w:pPr>
    </w:p>
    <w:p w14:paraId="4A0ECD95" w14:textId="77777777" w:rsidR="00850A23" w:rsidRPr="00A23165" w:rsidRDefault="00850A23" w:rsidP="004308C7">
      <w:pPr>
        <w:pStyle w:val="BodyText"/>
        <w:jc w:val="both"/>
        <w:rPr>
          <w:rFonts w:ascii="Times New Roman" w:hAnsi="Times New Roman" w:cs="Times New Roman"/>
          <w:b/>
          <w:noProof/>
          <w:sz w:val="24"/>
        </w:rPr>
      </w:pPr>
    </w:p>
    <w:p w14:paraId="16DD067A" w14:textId="77777777" w:rsidR="00CE61B5" w:rsidRPr="00A23165" w:rsidRDefault="00CE61B5" w:rsidP="004308C7">
      <w:pPr>
        <w:pStyle w:val="BodyText"/>
        <w:jc w:val="both"/>
        <w:rPr>
          <w:rFonts w:ascii="Times New Roman" w:hAnsi="Times New Roman" w:cs="Times New Roman"/>
          <w:b/>
          <w:noProof/>
          <w:sz w:val="24"/>
        </w:rPr>
      </w:pPr>
    </w:p>
    <w:p w14:paraId="384E3736" w14:textId="77777777" w:rsidR="00CE61B5" w:rsidRPr="00A23165" w:rsidRDefault="00CE61B5" w:rsidP="004308C7">
      <w:pPr>
        <w:pStyle w:val="BodyText"/>
        <w:jc w:val="both"/>
        <w:rPr>
          <w:rFonts w:ascii="Times New Roman" w:hAnsi="Times New Roman" w:cs="Times New Roman"/>
          <w:b/>
          <w:noProof/>
          <w:sz w:val="24"/>
        </w:rPr>
      </w:pPr>
    </w:p>
    <w:p w14:paraId="2BA8D1A2" w14:textId="77777777" w:rsidR="00CE61B5" w:rsidRPr="00A23165" w:rsidRDefault="00CE61B5" w:rsidP="00E73ECA">
      <w:pPr>
        <w:pStyle w:val="BodyText"/>
        <w:jc w:val="center"/>
        <w:rPr>
          <w:rFonts w:ascii="Times New Roman" w:hAnsi="Times New Roman" w:cs="Times New Roman"/>
          <w:noProof/>
          <w:sz w:val="24"/>
        </w:rPr>
      </w:pPr>
      <w:r w:rsidRPr="00A23165">
        <w:rPr>
          <w:rFonts w:ascii="Times New Roman" w:hAnsi="Times New Roman" w:cs="Times New Roman"/>
          <w:sz w:val="24"/>
        </w:rPr>
        <w:t>1. izdevums</w:t>
      </w:r>
    </w:p>
    <w:p w14:paraId="067F047A" w14:textId="77777777" w:rsidR="00CE61B5" w:rsidRPr="00A23165" w:rsidRDefault="00CE61B5" w:rsidP="00E73ECA">
      <w:pPr>
        <w:pStyle w:val="BodyText"/>
        <w:jc w:val="center"/>
        <w:rPr>
          <w:rFonts w:ascii="Times New Roman" w:hAnsi="Times New Roman" w:cs="Times New Roman"/>
          <w:noProof/>
          <w:sz w:val="24"/>
        </w:rPr>
      </w:pPr>
    </w:p>
    <w:p w14:paraId="51DB80E1" w14:textId="119DF39F" w:rsidR="00CE61B5" w:rsidRPr="00A23165" w:rsidRDefault="00CE61B5" w:rsidP="00E73ECA">
      <w:pPr>
        <w:pStyle w:val="BodyText"/>
        <w:jc w:val="center"/>
        <w:rPr>
          <w:rFonts w:ascii="Times New Roman" w:hAnsi="Times New Roman" w:cs="Times New Roman"/>
          <w:noProof/>
          <w:sz w:val="24"/>
        </w:rPr>
      </w:pPr>
      <w:r w:rsidRPr="00A23165">
        <w:rPr>
          <w:rFonts w:ascii="Times New Roman" w:hAnsi="Times New Roman" w:cs="Times New Roman"/>
          <w:sz w:val="24"/>
        </w:rPr>
        <w:t>2023. gada 12. jūlijā</w:t>
      </w:r>
      <w:r w:rsidR="00BF2758" w:rsidRPr="00A23165">
        <w:rPr>
          <w:rStyle w:val="FootnoteReference"/>
          <w:rFonts w:ascii="Times New Roman" w:hAnsi="Times New Roman" w:cs="Times New Roman"/>
          <w:noProof/>
          <w:sz w:val="24"/>
        </w:rPr>
        <w:footnoteReference w:id="1"/>
      </w:r>
    </w:p>
    <w:p w14:paraId="6CEC194B" w14:textId="77777777" w:rsidR="00CE61B5" w:rsidRPr="00A23165" w:rsidRDefault="00CE61B5" w:rsidP="004308C7">
      <w:pPr>
        <w:pStyle w:val="BodyText"/>
        <w:jc w:val="both"/>
        <w:rPr>
          <w:rFonts w:ascii="Times New Roman" w:hAnsi="Times New Roman" w:cs="Times New Roman"/>
          <w:noProof/>
          <w:sz w:val="24"/>
        </w:rPr>
      </w:pPr>
    </w:p>
    <w:p w14:paraId="38933F1E" w14:textId="77777777" w:rsidR="00CE61B5" w:rsidRPr="00A23165" w:rsidRDefault="00CE61B5" w:rsidP="004308C7">
      <w:pPr>
        <w:pStyle w:val="BodyText"/>
        <w:jc w:val="both"/>
        <w:rPr>
          <w:rFonts w:ascii="Times New Roman" w:hAnsi="Times New Roman" w:cs="Times New Roman"/>
          <w:noProof/>
          <w:sz w:val="24"/>
        </w:rPr>
      </w:pPr>
    </w:p>
    <w:p w14:paraId="79C040CC" w14:textId="77777777" w:rsidR="008E781D" w:rsidRPr="00A23165" w:rsidRDefault="008E781D" w:rsidP="004308C7">
      <w:pPr>
        <w:pStyle w:val="BodyText"/>
        <w:jc w:val="both"/>
        <w:rPr>
          <w:rFonts w:ascii="Times New Roman" w:hAnsi="Times New Roman" w:cs="Times New Roman"/>
          <w:noProof/>
          <w:sz w:val="24"/>
        </w:rPr>
      </w:pPr>
    </w:p>
    <w:p w14:paraId="39E7AC15" w14:textId="77777777" w:rsidR="008E781D" w:rsidRPr="00A23165" w:rsidRDefault="008E781D" w:rsidP="004308C7">
      <w:pPr>
        <w:pStyle w:val="BodyText"/>
        <w:jc w:val="both"/>
        <w:rPr>
          <w:rFonts w:ascii="Times New Roman" w:hAnsi="Times New Roman" w:cs="Times New Roman"/>
          <w:noProof/>
          <w:sz w:val="24"/>
        </w:rPr>
      </w:pPr>
    </w:p>
    <w:p w14:paraId="2309AF05" w14:textId="77777777" w:rsidR="008E781D" w:rsidRPr="00A23165" w:rsidRDefault="008E781D" w:rsidP="004308C7">
      <w:pPr>
        <w:pStyle w:val="BodyText"/>
        <w:jc w:val="both"/>
        <w:rPr>
          <w:rFonts w:ascii="Times New Roman" w:hAnsi="Times New Roman" w:cs="Times New Roman"/>
          <w:noProof/>
          <w:sz w:val="24"/>
        </w:rPr>
      </w:pPr>
    </w:p>
    <w:p w14:paraId="2B18F78B" w14:textId="77777777" w:rsidR="008E781D" w:rsidRPr="00A23165" w:rsidRDefault="008E781D" w:rsidP="004308C7">
      <w:pPr>
        <w:pStyle w:val="BodyText"/>
        <w:jc w:val="both"/>
        <w:rPr>
          <w:rFonts w:ascii="Times New Roman" w:hAnsi="Times New Roman" w:cs="Times New Roman"/>
          <w:noProof/>
          <w:sz w:val="24"/>
        </w:rPr>
      </w:pPr>
    </w:p>
    <w:p w14:paraId="03CB7DAB" w14:textId="77777777" w:rsidR="008E781D" w:rsidRPr="00A23165" w:rsidRDefault="008E781D" w:rsidP="004308C7">
      <w:pPr>
        <w:pStyle w:val="BodyText"/>
        <w:jc w:val="both"/>
        <w:rPr>
          <w:rFonts w:ascii="Times New Roman" w:hAnsi="Times New Roman" w:cs="Times New Roman"/>
          <w:noProof/>
          <w:sz w:val="24"/>
        </w:rPr>
      </w:pPr>
    </w:p>
    <w:p w14:paraId="220B4446" w14:textId="77777777" w:rsidR="008E781D" w:rsidRPr="00A23165" w:rsidRDefault="008E781D" w:rsidP="004308C7">
      <w:pPr>
        <w:pStyle w:val="BodyText"/>
        <w:jc w:val="both"/>
        <w:rPr>
          <w:rFonts w:ascii="Times New Roman" w:hAnsi="Times New Roman" w:cs="Times New Roman"/>
          <w:noProof/>
          <w:sz w:val="24"/>
        </w:rPr>
      </w:pPr>
    </w:p>
    <w:p w14:paraId="2CDC5D8A" w14:textId="77777777" w:rsidR="008E781D" w:rsidRPr="00A23165" w:rsidRDefault="008E781D" w:rsidP="004308C7">
      <w:pPr>
        <w:pStyle w:val="BodyText"/>
        <w:jc w:val="both"/>
        <w:rPr>
          <w:rFonts w:ascii="Times New Roman" w:hAnsi="Times New Roman" w:cs="Times New Roman"/>
          <w:noProof/>
          <w:sz w:val="24"/>
        </w:rPr>
      </w:pPr>
    </w:p>
    <w:p w14:paraId="3B3B0799" w14:textId="77777777" w:rsidR="008E781D" w:rsidRPr="00A23165" w:rsidRDefault="008E781D" w:rsidP="004308C7">
      <w:pPr>
        <w:pStyle w:val="BodyText"/>
        <w:jc w:val="both"/>
        <w:rPr>
          <w:rFonts w:ascii="Times New Roman" w:hAnsi="Times New Roman" w:cs="Times New Roman"/>
          <w:noProof/>
          <w:sz w:val="24"/>
        </w:rPr>
      </w:pPr>
    </w:p>
    <w:p w14:paraId="142156CF" w14:textId="77777777" w:rsidR="008E781D" w:rsidRPr="00A23165" w:rsidRDefault="008E781D" w:rsidP="004308C7">
      <w:pPr>
        <w:pStyle w:val="BodyText"/>
        <w:jc w:val="both"/>
        <w:rPr>
          <w:rFonts w:ascii="Times New Roman" w:hAnsi="Times New Roman" w:cs="Times New Roman"/>
          <w:noProof/>
          <w:sz w:val="24"/>
        </w:rPr>
      </w:pPr>
    </w:p>
    <w:p w14:paraId="0B45650F" w14:textId="77777777" w:rsidR="008E781D" w:rsidRPr="00A23165" w:rsidRDefault="008E781D" w:rsidP="004308C7">
      <w:pPr>
        <w:pStyle w:val="BodyText"/>
        <w:jc w:val="both"/>
        <w:rPr>
          <w:rFonts w:ascii="Times New Roman" w:hAnsi="Times New Roman" w:cs="Times New Roman"/>
          <w:noProof/>
          <w:sz w:val="24"/>
        </w:rPr>
      </w:pPr>
    </w:p>
    <w:p w14:paraId="22B6A192" w14:textId="77777777" w:rsidR="00850A23" w:rsidRPr="00A23165" w:rsidRDefault="00850A23" w:rsidP="004308C7">
      <w:pPr>
        <w:pStyle w:val="BodyText"/>
        <w:jc w:val="both"/>
        <w:rPr>
          <w:rFonts w:ascii="Times New Roman" w:hAnsi="Times New Roman" w:cs="Times New Roman"/>
          <w:noProof/>
          <w:sz w:val="24"/>
        </w:rPr>
      </w:pPr>
    </w:p>
    <w:p w14:paraId="4EEC7AFC" w14:textId="77777777" w:rsidR="00850A23" w:rsidRPr="00A23165" w:rsidRDefault="00850A23" w:rsidP="004308C7">
      <w:pPr>
        <w:pStyle w:val="BodyText"/>
        <w:jc w:val="both"/>
        <w:rPr>
          <w:rFonts w:ascii="Times New Roman" w:hAnsi="Times New Roman" w:cs="Times New Roman"/>
          <w:noProof/>
          <w:sz w:val="24"/>
        </w:rPr>
      </w:pPr>
    </w:p>
    <w:p w14:paraId="6ED12450" w14:textId="77777777" w:rsidR="00850A23" w:rsidRPr="00A23165" w:rsidRDefault="00850A23" w:rsidP="004308C7">
      <w:pPr>
        <w:pStyle w:val="BodyText"/>
        <w:jc w:val="both"/>
        <w:rPr>
          <w:rFonts w:ascii="Times New Roman" w:hAnsi="Times New Roman" w:cs="Times New Roman"/>
          <w:noProof/>
          <w:sz w:val="24"/>
        </w:rPr>
      </w:pPr>
    </w:p>
    <w:p w14:paraId="0D6D8F8B" w14:textId="77777777" w:rsidR="008E781D" w:rsidRPr="00A23165" w:rsidRDefault="008E781D" w:rsidP="008E781D">
      <w:pPr>
        <w:pStyle w:val="Default"/>
        <w:rPr>
          <w:rFonts w:ascii="Times New Roman" w:hAnsi="Times New Roman" w:cs="Times New Roman"/>
        </w:rPr>
      </w:pPr>
    </w:p>
    <w:p w14:paraId="3204E318" w14:textId="111C80C5" w:rsidR="00CE61B5" w:rsidRPr="00A23165" w:rsidRDefault="008E781D" w:rsidP="008E781D">
      <w:pPr>
        <w:pStyle w:val="BodyText"/>
        <w:jc w:val="both"/>
        <w:rPr>
          <w:rFonts w:ascii="Times New Roman" w:hAnsi="Times New Roman" w:cs="Times New Roman"/>
          <w:noProof/>
          <w:sz w:val="24"/>
          <w:szCs w:val="24"/>
        </w:rPr>
      </w:pPr>
      <w:r w:rsidRPr="00A23165">
        <w:rPr>
          <w:rFonts w:ascii="Times New Roman" w:hAnsi="Times New Roman" w:cs="Times New Roman"/>
          <w:i/>
          <w:iCs/>
          <w:sz w:val="24"/>
        </w:rPr>
        <w:t>ED</w:t>
      </w:r>
      <w:r w:rsidRPr="00A23165">
        <w:rPr>
          <w:rFonts w:ascii="Times New Roman" w:hAnsi="Times New Roman" w:cs="Times New Roman"/>
          <w:i/>
          <w:sz w:val="24"/>
        </w:rPr>
        <w:t xml:space="preserve"> Lēmuma 2023/010/R I pielikums</w:t>
      </w:r>
      <w:r w:rsidRPr="00A23165">
        <w:rPr>
          <w:rFonts w:ascii="Times New Roman" w:hAnsi="Times New Roman" w:cs="Times New Roman"/>
          <w:sz w:val="24"/>
        </w:rPr>
        <w:br w:type="page"/>
      </w:r>
    </w:p>
    <w:p w14:paraId="7DC2B647" w14:textId="3DE97D6C" w:rsidR="00086B22" w:rsidRPr="00A23165" w:rsidRDefault="00086B22" w:rsidP="00675D54">
      <w:pPr>
        <w:pStyle w:val="TOC1"/>
        <w:tabs>
          <w:tab w:val="left" w:leader="dot" w:pos="8855"/>
        </w:tabs>
        <w:spacing w:before="0"/>
        <w:ind w:right="0"/>
        <w:rPr>
          <w:rFonts w:ascii="Times New Roman" w:hAnsi="Times New Roman" w:cs="Times New Roman"/>
          <w:b w:val="0"/>
          <w:bCs w:val="0"/>
          <w:i/>
          <w:iCs/>
          <w:sz w:val="24"/>
          <w:szCs w:val="24"/>
        </w:rPr>
      </w:pPr>
      <w:bookmarkStart w:id="0" w:name="_bookmark0"/>
      <w:bookmarkEnd w:id="0"/>
      <w:r w:rsidRPr="00A23165">
        <w:rPr>
          <w:rFonts w:ascii="Times New Roman" w:hAnsi="Times New Roman" w:cs="Times New Roman"/>
          <w:b w:val="0"/>
          <w:i/>
          <w:sz w:val="24"/>
        </w:rPr>
        <w:lastRenderedPageBreak/>
        <w:t>AMC un GM par IS.AR daļu. 1. izdevums</w:t>
      </w:r>
    </w:p>
    <w:p w14:paraId="5B8BD947" w14:textId="77777777" w:rsidR="00086B22" w:rsidRPr="00A23165" w:rsidRDefault="00086B22" w:rsidP="006D786F">
      <w:pPr>
        <w:pStyle w:val="TOC1"/>
        <w:tabs>
          <w:tab w:val="left" w:leader="dot" w:pos="8855"/>
        </w:tabs>
        <w:spacing w:before="0"/>
        <w:ind w:right="0"/>
        <w:jc w:val="left"/>
        <w:rPr>
          <w:rFonts w:ascii="Times New Roman" w:hAnsi="Times New Roman" w:cs="Times New Roman"/>
          <w:color w:val="1F497D" w:themeColor="text2"/>
          <w:sz w:val="24"/>
        </w:rPr>
      </w:pPr>
    </w:p>
    <w:p w14:paraId="668E2FE8" w14:textId="338483D8" w:rsidR="00CE61B5" w:rsidRPr="00A23165" w:rsidRDefault="00675D54" w:rsidP="00675D54">
      <w:pPr>
        <w:pStyle w:val="TOC1"/>
        <w:tabs>
          <w:tab w:val="left" w:leader="dot" w:pos="8855"/>
        </w:tabs>
        <w:spacing w:before="0"/>
        <w:ind w:right="0"/>
        <w:rPr>
          <w:rFonts w:ascii="Times New Roman" w:hAnsi="Times New Roman" w:cs="Times New Roman"/>
          <w:color w:val="1F497D" w:themeColor="text2"/>
          <w:sz w:val="28"/>
          <w:szCs w:val="36"/>
        </w:rPr>
      </w:pPr>
      <w:r w:rsidRPr="00A23165">
        <w:rPr>
          <w:rFonts w:ascii="Times New Roman" w:hAnsi="Times New Roman" w:cs="Times New Roman"/>
          <w:color w:val="1F497D" w:themeColor="text2"/>
          <w:sz w:val="28"/>
          <w:szCs w:val="36"/>
        </w:rPr>
        <w:t>Satura rādītājs</w:t>
      </w:r>
    </w:p>
    <w:p w14:paraId="7216E6D0" w14:textId="77777777" w:rsidR="00CA35B9" w:rsidRDefault="00CA35B9" w:rsidP="00675D54">
      <w:pPr>
        <w:pStyle w:val="TOC1"/>
        <w:tabs>
          <w:tab w:val="left" w:leader="dot" w:pos="8855"/>
        </w:tabs>
        <w:spacing w:before="0"/>
        <w:ind w:right="0"/>
        <w:rPr>
          <w:rFonts w:ascii="Times New Roman" w:hAnsi="Times New Roman" w:cs="Times New Roman"/>
          <w:color w:val="1F497D" w:themeColor="text2"/>
          <w:sz w:val="24"/>
        </w:rPr>
      </w:pPr>
    </w:p>
    <w:p w14:paraId="78C31890" w14:textId="77777777" w:rsidR="006D786F" w:rsidRPr="00A23165" w:rsidRDefault="006D786F" w:rsidP="00675D54">
      <w:pPr>
        <w:pStyle w:val="TOC1"/>
        <w:tabs>
          <w:tab w:val="left" w:leader="dot" w:pos="8855"/>
        </w:tabs>
        <w:spacing w:before="0"/>
        <w:ind w:right="0"/>
        <w:rPr>
          <w:rFonts w:ascii="Times New Roman" w:hAnsi="Times New Roman" w:cs="Times New Roman"/>
          <w:color w:val="1F497D" w:themeColor="text2"/>
          <w:sz w:val="24"/>
        </w:rPr>
      </w:pPr>
    </w:p>
    <w:p w14:paraId="1CA899D0" w14:textId="6F923BCE" w:rsidR="00CA35B9" w:rsidRPr="00A23165" w:rsidRDefault="00CA35B9" w:rsidP="0039469A">
      <w:pPr>
        <w:pStyle w:val="TOC1"/>
        <w:tabs>
          <w:tab w:val="left" w:leader="dot" w:pos="8855"/>
        </w:tabs>
        <w:spacing w:before="0"/>
        <w:ind w:right="0"/>
        <w:jc w:val="left"/>
        <w:rPr>
          <w:rFonts w:ascii="Times New Roman" w:hAnsi="Times New Roman" w:cs="Times New Roman"/>
          <w:sz w:val="24"/>
        </w:rPr>
      </w:pPr>
      <w:r w:rsidRPr="00A23165">
        <w:rPr>
          <w:rFonts w:ascii="Times New Roman" w:hAnsi="Times New Roman" w:cs="Times New Roman"/>
          <w:sz w:val="24"/>
        </w:rPr>
        <w:t>Satura rādītājs</w:t>
      </w:r>
      <w:r w:rsidR="0039469A">
        <w:rPr>
          <w:rFonts w:ascii="Times New Roman" w:hAnsi="Times New Roman" w:cs="Times New Roman"/>
          <w:sz w:val="24"/>
        </w:rPr>
        <w:tab/>
      </w:r>
      <w:r w:rsidR="006D786F">
        <w:rPr>
          <w:rFonts w:ascii="Times New Roman" w:hAnsi="Times New Roman" w:cs="Times New Roman"/>
          <w:sz w:val="24"/>
        </w:rPr>
        <w:t>2</w:t>
      </w:r>
    </w:p>
    <w:p w14:paraId="5D44E036" w14:textId="77777777" w:rsidR="00CA35B9" w:rsidRPr="00A23165" w:rsidRDefault="00CA35B9" w:rsidP="00CA35B9">
      <w:pPr>
        <w:pStyle w:val="TOC1"/>
        <w:tabs>
          <w:tab w:val="left" w:leader="dot" w:pos="8855"/>
        </w:tabs>
        <w:spacing w:before="0"/>
        <w:ind w:right="0"/>
        <w:jc w:val="left"/>
        <w:rPr>
          <w:rFonts w:ascii="Times New Roman" w:hAnsi="Times New Roman" w:cs="Times New Roman"/>
          <w:sz w:val="24"/>
        </w:rPr>
      </w:pPr>
    </w:p>
    <w:p w14:paraId="263A9C3F" w14:textId="0D55D6FA" w:rsidR="00402EAB" w:rsidRPr="00A23165" w:rsidRDefault="00F73961" w:rsidP="00760241">
      <w:pPr>
        <w:pStyle w:val="TOC1"/>
        <w:tabs>
          <w:tab w:val="left" w:leader="dot" w:pos="8855"/>
        </w:tabs>
        <w:spacing w:before="0"/>
        <w:ind w:right="0"/>
        <w:jc w:val="left"/>
        <w:rPr>
          <w:rFonts w:ascii="Times New Roman" w:hAnsi="Times New Roman" w:cs="Times New Roman"/>
          <w:sz w:val="24"/>
          <w:szCs w:val="24"/>
        </w:rPr>
      </w:pPr>
      <w:r w:rsidRPr="00A23165">
        <w:rPr>
          <w:rFonts w:ascii="Times New Roman" w:hAnsi="Times New Roman" w:cs="Times New Roman"/>
          <w:sz w:val="24"/>
          <w:szCs w:val="24"/>
        </w:rPr>
        <w:t xml:space="preserve">AMC </w:t>
      </w:r>
      <w:r w:rsidR="000576A2" w:rsidRPr="00A23165">
        <w:rPr>
          <w:rFonts w:ascii="Times New Roman" w:hAnsi="Times New Roman" w:cs="Times New Roman"/>
          <w:sz w:val="24"/>
          <w:szCs w:val="24"/>
        </w:rPr>
        <w:t>un</w:t>
      </w:r>
      <w:r w:rsidRPr="00A23165">
        <w:rPr>
          <w:rFonts w:ascii="Times New Roman" w:hAnsi="Times New Roman" w:cs="Times New Roman"/>
          <w:sz w:val="24"/>
          <w:szCs w:val="24"/>
        </w:rPr>
        <w:t xml:space="preserve"> GM </w:t>
      </w:r>
      <w:r w:rsidR="000576A2" w:rsidRPr="00A23165">
        <w:rPr>
          <w:rFonts w:ascii="Times New Roman" w:hAnsi="Times New Roman" w:cs="Times New Roman"/>
          <w:sz w:val="24"/>
          <w:szCs w:val="24"/>
        </w:rPr>
        <w:t>par komisijas īstenošanas regulas</w:t>
      </w:r>
      <w:r w:rsidR="00A628E3" w:rsidRPr="00A23165">
        <w:rPr>
          <w:rFonts w:ascii="Times New Roman" w:hAnsi="Times New Roman" w:cs="Times New Roman"/>
          <w:sz w:val="24"/>
          <w:szCs w:val="24"/>
        </w:rPr>
        <w:t xml:space="preserve"> </w:t>
      </w:r>
      <w:r w:rsidRPr="00A23165">
        <w:rPr>
          <w:rFonts w:ascii="Times New Roman" w:hAnsi="Times New Roman" w:cs="Times New Roman"/>
          <w:sz w:val="24"/>
          <w:szCs w:val="24"/>
        </w:rPr>
        <w:t xml:space="preserve">(ES) 2023/203 I </w:t>
      </w:r>
      <w:r w:rsidR="00A628E3" w:rsidRPr="00A23165">
        <w:rPr>
          <w:rFonts w:ascii="Times New Roman" w:hAnsi="Times New Roman" w:cs="Times New Roman"/>
          <w:sz w:val="24"/>
          <w:szCs w:val="24"/>
        </w:rPr>
        <w:t>pielikumu</w:t>
      </w:r>
      <w:r w:rsidRPr="00A23165">
        <w:rPr>
          <w:rFonts w:ascii="Times New Roman" w:hAnsi="Times New Roman" w:cs="Times New Roman"/>
          <w:sz w:val="24"/>
          <w:szCs w:val="24"/>
        </w:rPr>
        <w:t xml:space="preserve"> (IS.AR </w:t>
      </w:r>
      <w:r w:rsidR="00A628E3" w:rsidRPr="00A23165">
        <w:rPr>
          <w:rFonts w:ascii="Times New Roman" w:hAnsi="Times New Roman" w:cs="Times New Roman"/>
          <w:sz w:val="24"/>
          <w:szCs w:val="24"/>
        </w:rPr>
        <w:t>daļu</w:t>
      </w:r>
      <w:r w:rsidRPr="00A23165">
        <w:rPr>
          <w:rFonts w:ascii="Times New Roman" w:hAnsi="Times New Roman" w:cs="Times New Roman"/>
          <w:sz w:val="24"/>
          <w:szCs w:val="24"/>
        </w:rPr>
        <w:t>)</w:t>
      </w:r>
      <w:r w:rsidR="0039469A">
        <w:rPr>
          <w:rFonts w:ascii="Times New Roman" w:hAnsi="Times New Roman" w:cs="Times New Roman"/>
          <w:sz w:val="24"/>
          <w:szCs w:val="24"/>
        </w:rPr>
        <w:tab/>
      </w:r>
      <w:r w:rsidR="006D786F">
        <w:rPr>
          <w:rFonts w:ascii="Times New Roman" w:hAnsi="Times New Roman" w:cs="Times New Roman"/>
          <w:sz w:val="24"/>
          <w:szCs w:val="24"/>
        </w:rPr>
        <w:t>4</w:t>
      </w:r>
    </w:p>
    <w:p w14:paraId="73BCC6A9" w14:textId="77777777" w:rsidR="00F73961" w:rsidRPr="00A23165" w:rsidRDefault="00F73961" w:rsidP="006769F1">
      <w:pPr>
        <w:pStyle w:val="TOC1"/>
        <w:tabs>
          <w:tab w:val="left" w:leader="dot" w:pos="8855"/>
        </w:tabs>
        <w:spacing w:before="0"/>
        <w:ind w:right="0"/>
        <w:jc w:val="left"/>
        <w:rPr>
          <w:rFonts w:ascii="Times New Roman" w:hAnsi="Times New Roman" w:cs="Times New Roman"/>
          <w:b w:val="0"/>
          <w:bCs w:val="0"/>
          <w:sz w:val="24"/>
          <w:szCs w:val="24"/>
        </w:rPr>
      </w:pPr>
    </w:p>
    <w:p w14:paraId="4A7FB91A" w14:textId="0FEDC347" w:rsidR="006769F1" w:rsidRPr="00A23165" w:rsidRDefault="006769F1" w:rsidP="006769F1">
      <w:pPr>
        <w:pStyle w:val="TOC1"/>
        <w:tabs>
          <w:tab w:val="left" w:leader="dot" w:pos="8855"/>
        </w:tabs>
        <w:spacing w:before="0"/>
        <w:ind w:right="0"/>
        <w:jc w:val="left"/>
        <w:rPr>
          <w:rFonts w:ascii="Times New Roman" w:hAnsi="Times New Roman" w:cs="Times New Roman"/>
          <w:b w:val="0"/>
          <w:bCs w:val="0"/>
          <w:sz w:val="24"/>
          <w:szCs w:val="24"/>
        </w:rPr>
      </w:pPr>
      <w:r w:rsidRPr="00A23165">
        <w:rPr>
          <w:rFonts w:ascii="Times New Roman" w:hAnsi="Times New Roman" w:cs="Times New Roman"/>
          <w:b w:val="0"/>
          <w:bCs w:val="0"/>
          <w:sz w:val="24"/>
          <w:szCs w:val="24"/>
        </w:rPr>
        <w:t>GM1 par IS.AR.200. punktu “Informācijas drošības pārvaldības sistēma (IDPS)”</w:t>
      </w:r>
      <w:r w:rsidR="0039469A">
        <w:rPr>
          <w:rFonts w:ascii="Times New Roman" w:hAnsi="Times New Roman" w:cs="Times New Roman"/>
          <w:b w:val="0"/>
          <w:bCs w:val="0"/>
          <w:sz w:val="24"/>
          <w:szCs w:val="24"/>
        </w:rPr>
        <w:tab/>
      </w:r>
      <w:r w:rsidR="006D786F">
        <w:rPr>
          <w:rFonts w:ascii="Times New Roman" w:hAnsi="Times New Roman" w:cs="Times New Roman"/>
          <w:b w:val="0"/>
          <w:bCs w:val="0"/>
          <w:sz w:val="24"/>
          <w:szCs w:val="24"/>
        </w:rPr>
        <w:t>4</w:t>
      </w:r>
    </w:p>
    <w:p w14:paraId="20ED005A" w14:textId="2540A01D" w:rsidR="006769F1" w:rsidRPr="00A23165" w:rsidRDefault="006769F1" w:rsidP="006D786F">
      <w:pPr>
        <w:pStyle w:val="TOC1"/>
        <w:tabs>
          <w:tab w:val="left" w:leader="dot" w:pos="8789"/>
        </w:tabs>
        <w:spacing w:before="0"/>
        <w:ind w:right="0"/>
        <w:jc w:val="left"/>
        <w:rPr>
          <w:rFonts w:ascii="Times New Roman" w:hAnsi="Times New Roman" w:cs="Times New Roman"/>
          <w:b w:val="0"/>
          <w:bCs w:val="0"/>
          <w:sz w:val="24"/>
          <w:szCs w:val="24"/>
        </w:rPr>
      </w:pPr>
      <w:r w:rsidRPr="00A23165">
        <w:rPr>
          <w:rFonts w:ascii="Times New Roman" w:hAnsi="Times New Roman" w:cs="Times New Roman"/>
          <w:b w:val="0"/>
          <w:bCs w:val="0"/>
          <w:sz w:val="24"/>
          <w:szCs w:val="24"/>
        </w:rPr>
        <w:t>AMC1 par IS.AR.200. punkta “Informācijas drošības pārvaldības sistēma” a) apakšpunkta 1) daļu</w:t>
      </w:r>
      <w:r w:rsidR="0039469A">
        <w:rPr>
          <w:rFonts w:ascii="Times New Roman" w:hAnsi="Times New Roman" w:cs="Times New Roman"/>
          <w:b w:val="0"/>
          <w:bCs w:val="0"/>
          <w:sz w:val="24"/>
          <w:szCs w:val="24"/>
        </w:rPr>
        <w:tab/>
      </w:r>
      <w:r w:rsidR="006D786F">
        <w:rPr>
          <w:rFonts w:ascii="Times New Roman" w:hAnsi="Times New Roman" w:cs="Times New Roman"/>
          <w:b w:val="0"/>
          <w:bCs w:val="0"/>
          <w:sz w:val="24"/>
          <w:szCs w:val="24"/>
        </w:rPr>
        <w:t>10</w:t>
      </w:r>
    </w:p>
    <w:p w14:paraId="3F33315F" w14:textId="5935F49D" w:rsidR="006769F1" w:rsidRPr="00A23165" w:rsidRDefault="006769F1" w:rsidP="006D786F">
      <w:pPr>
        <w:pStyle w:val="TOC1"/>
        <w:tabs>
          <w:tab w:val="left" w:leader="dot" w:pos="8789"/>
        </w:tabs>
        <w:spacing w:before="0"/>
        <w:ind w:right="0"/>
        <w:jc w:val="left"/>
        <w:rPr>
          <w:rFonts w:ascii="Times New Roman" w:hAnsi="Times New Roman" w:cs="Times New Roman"/>
          <w:b w:val="0"/>
          <w:bCs w:val="0"/>
          <w:sz w:val="24"/>
          <w:szCs w:val="24"/>
        </w:rPr>
      </w:pPr>
      <w:r w:rsidRPr="00A23165">
        <w:rPr>
          <w:rFonts w:ascii="Times New Roman" w:hAnsi="Times New Roman" w:cs="Times New Roman"/>
          <w:b w:val="0"/>
          <w:bCs w:val="0"/>
          <w:sz w:val="24"/>
          <w:szCs w:val="24"/>
        </w:rPr>
        <w:t>GM1 par IS.AR.200. punkta “Informācijas drošības pārvaldības sistēma (IDPS)” a) apakšpunkta 1) daļu</w:t>
      </w:r>
      <w:r w:rsidR="0039469A">
        <w:rPr>
          <w:rFonts w:ascii="Times New Roman" w:hAnsi="Times New Roman" w:cs="Times New Roman"/>
          <w:b w:val="0"/>
          <w:bCs w:val="0"/>
          <w:sz w:val="24"/>
          <w:szCs w:val="24"/>
        </w:rPr>
        <w:tab/>
      </w:r>
      <w:r w:rsidR="006D786F">
        <w:rPr>
          <w:rFonts w:ascii="Times New Roman" w:hAnsi="Times New Roman" w:cs="Times New Roman"/>
          <w:b w:val="0"/>
          <w:bCs w:val="0"/>
          <w:sz w:val="24"/>
          <w:szCs w:val="24"/>
        </w:rPr>
        <w:t>10</w:t>
      </w:r>
    </w:p>
    <w:p w14:paraId="29F9D797" w14:textId="1F5D8ED5" w:rsidR="006769F1" w:rsidRPr="00A23165" w:rsidRDefault="006769F1" w:rsidP="006D786F">
      <w:pPr>
        <w:pStyle w:val="TOC1"/>
        <w:tabs>
          <w:tab w:val="left" w:leader="dot" w:pos="8789"/>
        </w:tabs>
        <w:spacing w:before="0"/>
        <w:ind w:right="0"/>
        <w:jc w:val="left"/>
        <w:rPr>
          <w:rFonts w:ascii="Times New Roman" w:hAnsi="Times New Roman" w:cs="Times New Roman"/>
          <w:b w:val="0"/>
          <w:bCs w:val="0"/>
          <w:sz w:val="24"/>
          <w:szCs w:val="24"/>
        </w:rPr>
      </w:pPr>
      <w:r w:rsidRPr="00A23165">
        <w:rPr>
          <w:rFonts w:ascii="Times New Roman" w:hAnsi="Times New Roman" w:cs="Times New Roman"/>
          <w:b w:val="0"/>
          <w:bCs w:val="0"/>
          <w:sz w:val="24"/>
          <w:szCs w:val="24"/>
        </w:rPr>
        <w:t>AMC1 par IS.AR.200. punkta “Informācijas drošības pārvaldības sistēma (IDPS)” a) apakšpunkta 8) daļu</w:t>
      </w:r>
      <w:r w:rsidR="0039469A">
        <w:rPr>
          <w:rFonts w:ascii="Times New Roman" w:hAnsi="Times New Roman" w:cs="Times New Roman"/>
          <w:b w:val="0"/>
          <w:bCs w:val="0"/>
          <w:sz w:val="24"/>
          <w:szCs w:val="24"/>
        </w:rPr>
        <w:tab/>
      </w:r>
      <w:r w:rsidR="006D786F">
        <w:rPr>
          <w:rFonts w:ascii="Times New Roman" w:hAnsi="Times New Roman" w:cs="Times New Roman"/>
          <w:b w:val="0"/>
          <w:bCs w:val="0"/>
          <w:sz w:val="24"/>
          <w:szCs w:val="24"/>
        </w:rPr>
        <w:t>11</w:t>
      </w:r>
    </w:p>
    <w:p w14:paraId="70D079AB" w14:textId="511D258C" w:rsidR="006769F1" w:rsidRPr="00A23165" w:rsidRDefault="006769F1" w:rsidP="006D786F">
      <w:pPr>
        <w:pStyle w:val="TOC1"/>
        <w:tabs>
          <w:tab w:val="left" w:leader="dot" w:pos="8789"/>
        </w:tabs>
        <w:spacing w:before="0"/>
        <w:ind w:right="0"/>
        <w:jc w:val="left"/>
        <w:rPr>
          <w:rFonts w:ascii="Times New Roman" w:hAnsi="Times New Roman" w:cs="Times New Roman"/>
          <w:b w:val="0"/>
          <w:bCs w:val="0"/>
          <w:sz w:val="24"/>
          <w:szCs w:val="24"/>
        </w:rPr>
      </w:pPr>
      <w:r w:rsidRPr="00A23165">
        <w:rPr>
          <w:rFonts w:ascii="Times New Roman" w:hAnsi="Times New Roman" w:cs="Times New Roman"/>
          <w:b w:val="0"/>
          <w:bCs w:val="0"/>
          <w:sz w:val="24"/>
          <w:szCs w:val="24"/>
        </w:rPr>
        <w:t>GM1 par IS.AR.200. punkta “Informācijas drošības pārvaldības sistēma (IDPS)” a) apakšpunkta 8) daļu</w:t>
      </w:r>
      <w:r w:rsidR="0039469A">
        <w:rPr>
          <w:rFonts w:ascii="Times New Roman" w:hAnsi="Times New Roman" w:cs="Times New Roman"/>
          <w:b w:val="0"/>
          <w:bCs w:val="0"/>
          <w:sz w:val="24"/>
          <w:szCs w:val="24"/>
        </w:rPr>
        <w:tab/>
      </w:r>
      <w:r w:rsidR="006D786F">
        <w:rPr>
          <w:rFonts w:ascii="Times New Roman" w:hAnsi="Times New Roman" w:cs="Times New Roman"/>
          <w:b w:val="0"/>
          <w:bCs w:val="0"/>
          <w:sz w:val="24"/>
          <w:szCs w:val="24"/>
        </w:rPr>
        <w:t>11</w:t>
      </w:r>
    </w:p>
    <w:p w14:paraId="08D88FB5" w14:textId="11DB2B5C" w:rsidR="006769F1" w:rsidRPr="00A23165" w:rsidRDefault="006769F1" w:rsidP="006D786F">
      <w:pPr>
        <w:pStyle w:val="TOC1"/>
        <w:tabs>
          <w:tab w:val="left" w:leader="dot" w:pos="8789"/>
        </w:tabs>
        <w:spacing w:before="0"/>
        <w:ind w:right="0"/>
        <w:jc w:val="left"/>
        <w:rPr>
          <w:rFonts w:ascii="Times New Roman" w:hAnsi="Times New Roman" w:cs="Times New Roman"/>
          <w:b w:val="0"/>
          <w:bCs w:val="0"/>
          <w:sz w:val="24"/>
          <w:szCs w:val="24"/>
        </w:rPr>
      </w:pPr>
      <w:r w:rsidRPr="00A23165">
        <w:rPr>
          <w:rFonts w:ascii="Times New Roman" w:hAnsi="Times New Roman" w:cs="Times New Roman"/>
          <w:b w:val="0"/>
          <w:bCs w:val="0"/>
          <w:sz w:val="24"/>
          <w:szCs w:val="24"/>
        </w:rPr>
        <w:t>AMC1 par IS.AR.200. punkta “Informācijas drošības pārvaldības sistēma (IDPS)” a) apakšpunkta 9) daļu</w:t>
      </w:r>
      <w:r w:rsidR="0039469A">
        <w:rPr>
          <w:rFonts w:ascii="Times New Roman" w:hAnsi="Times New Roman" w:cs="Times New Roman"/>
          <w:b w:val="0"/>
          <w:bCs w:val="0"/>
          <w:sz w:val="24"/>
          <w:szCs w:val="24"/>
        </w:rPr>
        <w:tab/>
      </w:r>
      <w:r w:rsidR="006D786F">
        <w:rPr>
          <w:rFonts w:ascii="Times New Roman" w:hAnsi="Times New Roman" w:cs="Times New Roman"/>
          <w:b w:val="0"/>
          <w:bCs w:val="0"/>
          <w:sz w:val="24"/>
          <w:szCs w:val="24"/>
        </w:rPr>
        <w:t>12</w:t>
      </w:r>
    </w:p>
    <w:p w14:paraId="770DCC85" w14:textId="0BF88653" w:rsidR="006769F1" w:rsidRPr="00A23165" w:rsidRDefault="006769F1" w:rsidP="006D786F">
      <w:pPr>
        <w:pStyle w:val="TOC1"/>
        <w:tabs>
          <w:tab w:val="left" w:leader="dot" w:pos="8789"/>
        </w:tabs>
        <w:spacing w:before="0"/>
        <w:ind w:right="0"/>
        <w:jc w:val="left"/>
        <w:rPr>
          <w:rFonts w:ascii="Times New Roman" w:hAnsi="Times New Roman" w:cs="Times New Roman"/>
          <w:b w:val="0"/>
          <w:bCs w:val="0"/>
          <w:sz w:val="24"/>
          <w:szCs w:val="24"/>
        </w:rPr>
      </w:pPr>
      <w:r w:rsidRPr="00A23165">
        <w:rPr>
          <w:rFonts w:ascii="Times New Roman" w:hAnsi="Times New Roman" w:cs="Times New Roman"/>
          <w:b w:val="0"/>
          <w:bCs w:val="0"/>
          <w:sz w:val="24"/>
          <w:szCs w:val="24"/>
        </w:rPr>
        <w:t>AMC1 par IS.AR.200. punkta “Informācijas drošības pārvaldības sistēma (IDPS)” a) apakšpunkta 11) daļu</w:t>
      </w:r>
      <w:r w:rsidR="0039469A">
        <w:rPr>
          <w:rFonts w:ascii="Times New Roman" w:hAnsi="Times New Roman" w:cs="Times New Roman"/>
          <w:b w:val="0"/>
          <w:bCs w:val="0"/>
          <w:sz w:val="24"/>
          <w:szCs w:val="24"/>
        </w:rPr>
        <w:tab/>
      </w:r>
      <w:r w:rsidR="006D786F">
        <w:rPr>
          <w:rFonts w:ascii="Times New Roman" w:hAnsi="Times New Roman" w:cs="Times New Roman"/>
          <w:b w:val="0"/>
          <w:bCs w:val="0"/>
          <w:sz w:val="24"/>
          <w:szCs w:val="24"/>
        </w:rPr>
        <w:t>12</w:t>
      </w:r>
    </w:p>
    <w:p w14:paraId="676C0C3D" w14:textId="1B7DBD62" w:rsidR="006769F1" w:rsidRPr="00A23165" w:rsidRDefault="006769F1" w:rsidP="006D786F">
      <w:pPr>
        <w:pStyle w:val="TOC1"/>
        <w:tabs>
          <w:tab w:val="left" w:leader="dot" w:pos="8789"/>
        </w:tabs>
        <w:spacing w:before="0"/>
        <w:ind w:right="0"/>
        <w:jc w:val="left"/>
        <w:rPr>
          <w:rFonts w:ascii="Times New Roman" w:hAnsi="Times New Roman" w:cs="Times New Roman"/>
          <w:b w:val="0"/>
          <w:bCs w:val="0"/>
          <w:sz w:val="24"/>
          <w:szCs w:val="24"/>
        </w:rPr>
      </w:pPr>
      <w:r w:rsidRPr="00A23165">
        <w:rPr>
          <w:rFonts w:ascii="Times New Roman" w:hAnsi="Times New Roman" w:cs="Times New Roman"/>
          <w:b w:val="0"/>
          <w:bCs w:val="0"/>
          <w:sz w:val="24"/>
          <w:szCs w:val="24"/>
        </w:rPr>
        <w:t>AMC1 par IS.AR.200. punkta “Informācijas drošības pārvaldības sistēma (IDPS)” c) apakšpunktu</w:t>
      </w:r>
      <w:r w:rsidR="0039469A">
        <w:rPr>
          <w:rFonts w:ascii="Times New Roman" w:hAnsi="Times New Roman" w:cs="Times New Roman"/>
          <w:b w:val="0"/>
          <w:bCs w:val="0"/>
          <w:sz w:val="24"/>
          <w:szCs w:val="24"/>
        </w:rPr>
        <w:tab/>
      </w:r>
      <w:r w:rsidR="006D786F">
        <w:rPr>
          <w:rFonts w:ascii="Times New Roman" w:hAnsi="Times New Roman" w:cs="Times New Roman"/>
          <w:b w:val="0"/>
          <w:bCs w:val="0"/>
          <w:sz w:val="24"/>
          <w:szCs w:val="24"/>
        </w:rPr>
        <w:t>12</w:t>
      </w:r>
    </w:p>
    <w:p w14:paraId="371E7F2A" w14:textId="5BA5220F" w:rsidR="006769F1" w:rsidRPr="00A23165" w:rsidRDefault="006769F1" w:rsidP="006D786F">
      <w:pPr>
        <w:pStyle w:val="TOC1"/>
        <w:tabs>
          <w:tab w:val="left" w:leader="dot" w:pos="8789"/>
        </w:tabs>
        <w:spacing w:before="0"/>
        <w:ind w:right="0"/>
        <w:jc w:val="left"/>
        <w:rPr>
          <w:rFonts w:ascii="Times New Roman" w:hAnsi="Times New Roman" w:cs="Times New Roman"/>
          <w:b w:val="0"/>
          <w:bCs w:val="0"/>
          <w:sz w:val="24"/>
          <w:szCs w:val="24"/>
        </w:rPr>
      </w:pPr>
      <w:r w:rsidRPr="00A23165">
        <w:rPr>
          <w:rFonts w:ascii="Times New Roman" w:hAnsi="Times New Roman" w:cs="Times New Roman"/>
          <w:b w:val="0"/>
          <w:bCs w:val="0"/>
          <w:sz w:val="24"/>
          <w:szCs w:val="24"/>
        </w:rPr>
        <w:t>GM1 par IS.AR.200. punkta “Informācijas drošības pārvaldības sistēma (IDPS)” c) apakšpunktu</w:t>
      </w:r>
      <w:r w:rsidR="0039469A">
        <w:rPr>
          <w:rFonts w:ascii="Times New Roman" w:hAnsi="Times New Roman" w:cs="Times New Roman"/>
          <w:b w:val="0"/>
          <w:bCs w:val="0"/>
          <w:sz w:val="24"/>
          <w:szCs w:val="24"/>
        </w:rPr>
        <w:tab/>
      </w:r>
      <w:r w:rsidR="006D786F">
        <w:rPr>
          <w:rFonts w:ascii="Times New Roman" w:hAnsi="Times New Roman" w:cs="Times New Roman"/>
          <w:b w:val="0"/>
          <w:bCs w:val="0"/>
          <w:sz w:val="24"/>
          <w:szCs w:val="24"/>
        </w:rPr>
        <w:t>13</w:t>
      </w:r>
    </w:p>
    <w:p w14:paraId="28014387" w14:textId="522388BB" w:rsidR="006769F1" w:rsidRPr="00A23165" w:rsidRDefault="006769F1" w:rsidP="006D786F">
      <w:pPr>
        <w:pStyle w:val="TOC1"/>
        <w:tabs>
          <w:tab w:val="left" w:leader="dot" w:pos="8789"/>
        </w:tabs>
        <w:spacing w:before="0"/>
        <w:ind w:right="0"/>
        <w:jc w:val="left"/>
        <w:rPr>
          <w:rFonts w:ascii="Times New Roman" w:hAnsi="Times New Roman" w:cs="Times New Roman"/>
          <w:b w:val="0"/>
          <w:bCs w:val="0"/>
          <w:sz w:val="24"/>
          <w:szCs w:val="24"/>
        </w:rPr>
      </w:pPr>
      <w:r w:rsidRPr="00A23165">
        <w:rPr>
          <w:rFonts w:ascii="Times New Roman" w:hAnsi="Times New Roman" w:cs="Times New Roman"/>
          <w:b w:val="0"/>
          <w:bCs w:val="0"/>
          <w:sz w:val="24"/>
          <w:szCs w:val="24"/>
        </w:rPr>
        <w:t>GM1 par IS.AR.200. punkta “Informācijas drošības pārvaldības sistēma (IDPS)” d) apakšpunktu</w:t>
      </w:r>
      <w:r w:rsidR="0039469A">
        <w:rPr>
          <w:rFonts w:ascii="Times New Roman" w:hAnsi="Times New Roman" w:cs="Times New Roman"/>
          <w:b w:val="0"/>
          <w:bCs w:val="0"/>
          <w:sz w:val="24"/>
          <w:szCs w:val="24"/>
        </w:rPr>
        <w:tab/>
      </w:r>
      <w:r w:rsidR="006D786F">
        <w:rPr>
          <w:rFonts w:ascii="Times New Roman" w:hAnsi="Times New Roman" w:cs="Times New Roman"/>
          <w:b w:val="0"/>
          <w:bCs w:val="0"/>
          <w:sz w:val="24"/>
          <w:szCs w:val="24"/>
        </w:rPr>
        <w:t>13</w:t>
      </w:r>
    </w:p>
    <w:p w14:paraId="538860A4" w14:textId="399F577A" w:rsidR="006769F1" w:rsidRPr="00A23165" w:rsidRDefault="006769F1" w:rsidP="006D786F">
      <w:pPr>
        <w:pStyle w:val="TOC1"/>
        <w:tabs>
          <w:tab w:val="left" w:leader="dot" w:pos="8789"/>
        </w:tabs>
        <w:spacing w:before="0"/>
        <w:ind w:right="0"/>
        <w:jc w:val="left"/>
        <w:rPr>
          <w:rFonts w:ascii="Times New Roman" w:hAnsi="Times New Roman" w:cs="Times New Roman"/>
          <w:b w:val="0"/>
          <w:bCs w:val="0"/>
          <w:sz w:val="24"/>
          <w:szCs w:val="24"/>
        </w:rPr>
      </w:pPr>
      <w:r w:rsidRPr="00A23165">
        <w:rPr>
          <w:rFonts w:ascii="Times New Roman" w:hAnsi="Times New Roman" w:cs="Times New Roman"/>
          <w:b w:val="0"/>
          <w:bCs w:val="0"/>
          <w:sz w:val="24"/>
          <w:szCs w:val="24"/>
        </w:rPr>
        <w:t>GM1 par IS.AR.205. punktu “Informācijas drošības riska novērtējums”</w:t>
      </w:r>
      <w:r w:rsidR="0039469A">
        <w:rPr>
          <w:rFonts w:ascii="Times New Roman" w:hAnsi="Times New Roman" w:cs="Times New Roman"/>
          <w:b w:val="0"/>
          <w:bCs w:val="0"/>
          <w:sz w:val="24"/>
          <w:szCs w:val="24"/>
        </w:rPr>
        <w:tab/>
      </w:r>
      <w:r w:rsidR="006D786F">
        <w:rPr>
          <w:rFonts w:ascii="Times New Roman" w:hAnsi="Times New Roman" w:cs="Times New Roman"/>
          <w:b w:val="0"/>
          <w:bCs w:val="0"/>
          <w:sz w:val="24"/>
          <w:szCs w:val="24"/>
        </w:rPr>
        <w:t>14</w:t>
      </w:r>
    </w:p>
    <w:p w14:paraId="31F0622C" w14:textId="7E51758C" w:rsidR="006769F1" w:rsidRPr="00A23165" w:rsidRDefault="006769F1" w:rsidP="006D786F">
      <w:pPr>
        <w:pStyle w:val="TOC1"/>
        <w:tabs>
          <w:tab w:val="left" w:leader="dot" w:pos="8789"/>
        </w:tabs>
        <w:spacing w:before="0"/>
        <w:ind w:right="0"/>
        <w:jc w:val="left"/>
        <w:rPr>
          <w:rFonts w:ascii="Times New Roman" w:hAnsi="Times New Roman" w:cs="Times New Roman"/>
          <w:b w:val="0"/>
          <w:bCs w:val="0"/>
          <w:sz w:val="24"/>
          <w:szCs w:val="24"/>
        </w:rPr>
      </w:pPr>
      <w:r w:rsidRPr="00A23165">
        <w:rPr>
          <w:rFonts w:ascii="Times New Roman" w:hAnsi="Times New Roman" w:cs="Times New Roman"/>
          <w:b w:val="0"/>
          <w:bCs w:val="0"/>
          <w:sz w:val="24"/>
          <w:szCs w:val="24"/>
        </w:rPr>
        <w:t>AMC1 par IS.AR.205. punkta “Informācijas drošības riska novērtējums” a) apakšpunktu</w:t>
      </w:r>
      <w:r w:rsidR="0039469A">
        <w:rPr>
          <w:rFonts w:ascii="Times New Roman" w:hAnsi="Times New Roman" w:cs="Times New Roman"/>
          <w:b w:val="0"/>
          <w:bCs w:val="0"/>
          <w:sz w:val="24"/>
          <w:szCs w:val="24"/>
        </w:rPr>
        <w:tab/>
      </w:r>
      <w:r w:rsidR="006D786F">
        <w:rPr>
          <w:rFonts w:ascii="Times New Roman" w:hAnsi="Times New Roman" w:cs="Times New Roman"/>
          <w:b w:val="0"/>
          <w:bCs w:val="0"/>
          <w:sz w:val="24"/>
          <w:szCs w:val="24"/>
        </w:rPr>
        <w:t>14</w:t>
      </w:r>
    </w:p>
    <w:p w14:paraId="6DF30FB8" w14:textId="5A81A004" w:rsidR="006769F1" w:rsidRPr="00A23165" w:rsidRDefault="006769F1" w:rsidP="006D786F">
      <w:pPr>
        <w:pStyle w:val="TOC1"/>
        <w:tabs>
          <w:tab w:val="left" w:leader="dot" w:pos="8789"/>
        </w:tabs>
        <w:spacing w:before="0"/>
        <w:ind w:right="0"/>
        <w:jc w:val="left"/>
        <w:rPr>
          <w:rFonts w:ascii="Times New Roman" w:hAnsi="Times New Roman" w:cs="Times New Roman"/>
          <w:b w:val="0"/>
          <w:bCs w:val="0"/>
          <w:sz w:val="24"/>
          <w:szCs w:val="24"/>
        </w:rPr>
      </w:pPr>
      <w:r w:rsidRPr="00A23165">
        <w:rPr>
          <w:rFonts w:ascii="Times New Roman" w:hAnsi="Times New Roman" w:cs="Times New Roman"/>
          <w:b w:val="0"/>
          <w:bCs w:val="0"/>
          <w:sz w:val="24"/>
          <w:szCs w:val="24"/>
        </w:rPr>
        <w:t>GM1 par IS.AR.205. punkta “Informācijas drošības riska novērtējums” a) apakšpunktu</w:t>
      </w:r>
      <w:r w:rsidR="0039469A">
        <w:rPr>
          <w:rFonts w:ascii="Times New Roman" w:hAnsi="Times New Roman" w:cs="Times New Roman"/>
          <w:b w:val="0"/>
          <w:bCs w:val="0"/>
          <w:sz w:val="24"/>
          <w:szCs w:val="24"/>
        </w:rPr>
        <w:tab/>
      </w:r>
      <w:r w:rsidR="006D786F">
        <w:rPr>
          <w:rFonts w:ascii="Times New Roman" w:hAnsi="Times New Roman" w:cs="Times New Roman"/>
          <w:b w:val="0"/>
          <w:bCs w:val="0"/>
          <w:sz w:val="24"/>
          <w:szCs w:val="24"/>
        </w:rPr>
        <w:t>15</w:t>
      </w:r>
    </w:p>
    <w:p w14:paraId="20AEE89A" w14:textId="3D7E1094" w:rsidR="006769F1" w:rsidRPr="00A23165" w:rsidRDefault="006769F1" w:rsidP="006442C2">
      <w:pPr>
        <w:pStyle w:val="TOC1"/>
        <w:tabs>
          <w:tab w:val="left" w:leader="dot" w:pos="8789"/>
        </w:tabs>
        <w:spacing w:before="0"/>
        <w:ind w:right="0"/>
        <w:jc w:val="left"/>
        <w:rPr>
          <w:rFonts w:ascii="Times New Roman" w:hAnsi="Times New Roman" w:cs="Times New Roman"/>
          <w:b w:val="0"/>
          <w:bCs w:val="0"/>
          <w:sz w:val="24"/>
          <w:szCs w:val="24"/>
        </w:rPr>
      </w:pPr>
      <w:r w:rsidRPr="00A23165">
        <w:rPr>
          <w:rFonts w:ascii="Times New Roman" w:hAnsi="Times New Roman" w:cs="Times New Roman"/>
          <w:b w:val="0"/>
          <w:bCs w:val="0"/>
          <w:sz w:val="24"/>
          <w:szCs w:val="24"/>
        </w:rPr>
        <w:t>AMC1 par IS.AR.205. punkta “Informācijas drošības riska novērtējums” b) apakšpunktu</w:t>
      </w:r>
      <w:r w:rsidR="0039469A">
        <w:rPr>
          <w:rFonts w:ascii="Times New Roman" w:hAnsi="Times New Roman" w:cs="Times New Roman"/>
          <w:b w:val="0"/>
          <w:bCs w:val="0"/>
          <w:sz w:val="24"/>
          <w:szCs w:val="24"/>
        </w:rPr>
        <w:tab/>
      </w:r>
      <w:r w:rsidR="006442C2">
        <w:rPr>
          <w:rFonts w:ascii="Times New Roman" w:hAnsi="Times New Roman" w:cs="Times New Roman"/>
          <w:b w:val="0"/>
          <w:bCs w:val="0"/>
          <w:sz w:val="24"/>
          <w:szCs w:val="24"/>
        </w:rPr>
        <w:t>15</w:t>
      </w:r>
    </w:p>
    <w:p w14:paraId="711E1F01" w14:textId="4447DC65" w:rsidR="006769F1" w:rsidRPr="00A23165" w:rsidRDefault="006769F1" w:rsidP="006442C2">
      <w:pPr>
        <w:pStyle w:val="TOC1"/>
        <w:tabs>
          <w:tab w:val="left" w:leader="dot" w:pos="8789"/>
        </w:tabs>
        <w:spacing w:before="0"/>
        <w:ind w:right="0"/>
        <w:jc w:val="left"/>
        <w:rPr>
          <w:rFonts w:ascii="Times New Roman" w:hAnsi="Times New Roman" w:cs="Times New Roman"/>
          <w:b w:val="0"/>
          <w:bCs w:val="0"/>
          <w:sz w:val="24"/>
          <w:szCs w:val="24"/>
        </w:rPr>
      </w:pPr>
      <w:r w:rsidRPr="00A23165">
        <w:rPr>
          <w:rFonts w:ascii="Times New Roman" w:hAnsi="Times New Roman" w:cs="Times New Roman"/>
          <w:b w:val="0"/>
          <w:bCs w:val="0"/>
          <w:sz w:val="24"/>
          <w:szCs w:val="24"/>
        </w:rPr>
        <w:t>GM1 par IS.AR.205. punkta “Informācijas drošības riska novērtējums” b) apakšpunktu</w:t>
      </w:r>
      <w:r w:rsidR="0039469A">
        <w:rPr>
          <w:rFonts w:ascii="Times New Roman" w:hAnsi="Times New Roman" w:cs="Times New Roman"/>
          <w:b w:val="0"/>
          <w:bCs w:val="0"/>
          <w:sz w:val="24"/>
          <w:szCs w:val="24"/>
        </w:rPr>
        <w:tab/>
      </w:r>
      <w:r w:rsidR="006442C2">
        <w:rPr>
          <w:rFonts w:ascii="Times New Roman" w:hAnsi="Times New Roman" w:cs="Times New Roman"/>
          <w:b w:val="0"/>
          <w:bCs w:val="0"/>
          <w:sz w:val="24"/>
          <w:szCs w:val="24"/>
        </w:rPr>
        <w:t>15</w:t>
      </w:r>
    </w:p>
    <w:p w14:paraId="2B985902" w14:textId="59EE76EE" w:rsidR="006769F1" w:rsidRPr="00A23165" w:rsidRDefault="006769F1" w:rsidP="006442C2">
      <w:pPr>
        <w:pStyle w:val="TOC1"/>
        <w:tabs>
          <w:tab w:val="left" w:leader="dot" w:pos="8789"/>
        </w:tabs>
        <w:spacing w:before="0"/>
        <w:ind w:right="0"/>
        <w:jc w:val="left"/>
        <w:rPr>
          <w:rFonts w:ascii="Times New Roman" w:hAnsi="Times New Roman" w:cs="Times New Roman"/>
          <w:b w:val="0"/>
          <w:bCs w:val="0"/>
          <w:sz w:val="24"/>
          <w:szCs w:val="24"/>
        </w:rPr>
      </w:pPr>
      <w:r w:rsidRPr="00A23165">
        <w:rPr>
          <w:rFonts w:ascii="Times New Roman" w:hAnsi="Times New Roman" w:cs="Times New Roman"/>
          <w:b w:val="0"/>
          <w:bCs w:val="0"/>
          <w:sz w:val="24"/>
          <w:szCs w:val="24"/>
        </w:rPr>
        <w:t>GM2 par IS.AR.205. punkta “Informācijas drošības riska novērtējums” b) apakšpunktu</w:t>
      </w:r>
      <w:r w:rsidR="0039469A">
        <w:rPr>
          <w:rFonts w:ascii="Times New Roman" w:hAnsi="Times New Roman" w:cs="Times New Roman"/>
          <w:b w:val="0"/>
          <w:bCs w:val="0"/>
          <w:sz w:val="24"/>
          <w:szCs w:val="24"/>
        </w:rPr>
        <w:tab/>
      </w:r>
      <w:r w:rsidR="006442C2">
        <w:rPr>
          <w:rFonts w:ascii="Times New Roman" w:hAnsi="Times New Roman" w:cs="Times New Roman"/>
          <w:b w:val="0"/>
          <w:bCs w:val="0"/>
          <w:sz w:val="24"/>
          <w:szCs w:val="24"/>
        </w:rPr>
        <w:t>16</w:t>
      </w:r>
    </w:p>
    <w:p w14:paraId="0E9B6E15" w14:textId="50D9B3A1" w:rsidR="006769F1" w:rsidRPr="00A23165" w:rsidRDefault="006769F1" w:rsidP="006442C2">
      <w:pPr>
        <w:pStyle w:val="TOC1"/>
        <w:tabs>
          <w:tab w:val="left" w:leader="dot" w:pos="8789"/>
        </w:tabs>
        <w:spacing w:before="0"/>
        <w:ind w:right="0"/>
        <w:jc w:val="left"/>
        <w:rPr>
          <w:rFonts w:ascii="Times New Roman" w:hAnsi="Times New Roman" w:cs="Times New Roman"/>
          <w:b w:val="0"/>
          <w:bCs w:val="0"/>
          <w:sz w:val="24"/>
          <w:szCs w:val="24"/>
        </w:rPr>
      </w:pPr>
      <w:r w:rsidRPr="00A23165">
        <w:rPr>
          <w:rFonts w:ascii="Times New Roman" w:hAnsi="Times New Roman" w:cs="Times New Roman"/>
          <w:b w:val="0"/>
          <w:bCs w:val="0"/>
          <w:sz w:val="24"/>
          <w:szCs w:val="24"/>
        </w:rPr>
        <w:t>AMC1 par IS.AR.205. punkta “Informācijas drošības riska novērtējums” c) apakšpunktu</w:t>
      </w:r>
      <w:r w:rsidR="0039469A">
        <w:rPr>
          <w:rFonts w:ascii="Times New Roman" w:hAnsi="Times New Roman" w:cs="Times New Roman"/>
          <w:b w:val="0"/>
          <w:bCs w:val="0"/>
          <w:sz w:val="24"/>
          <w:szCs w:val="24"/>
        </w:rPr>
        <w:tab/>
      </w:r>
      <w:r w:rsidR="006442C2">
        <w:rPr>
          <w:rFonts w:ascii="Times New Roman" w:hAnsi="Times New Roman" w:cs="Times New Roman"/>
          <w:b w:val="0"/>
          <w:bCs w:val="0"/>
          <w:sz w:val="24"/>
          <w:szCs w:val="24"/>
        </w:rPr>
        <w:t>16</w:t>
      </w:r>
    </w:p>
    <w:p w14:paraId="7BDAD29F" w14:textId="084D9A7B" w:rsidR="006769F1" w:rsidRPr="00A23165" w:rsidRDefault="006769F1" w:rsidP="006442C2">
      <w:pPr>
        <w:pStyle w:val="TOC1"/>
        <w:tabs>
          <w:tab w:val="left" w:leader="dot" w:pos="8789"/>
        </w:tabs>
        <w:spacing w:before="0"/>
        <w:ind w:right="0"/>
        <w:jc w:val="left"/>
        <w:rPr>
          <w:rFonts w:ascii="Times New Roman" w:hAnsi="Times New Roman" w:cs="Times New Roman"/>
          <w:b w:val="0"/>
          <w:bCs w:val="0"/>
          <w:sz w:val="24"/>
          <w:szCs w:val="24"/>
        </w:rPr>
      </w:pPr>
      <w:r w:rsidRPr="00A23165">
        <w:rPr>
          <w:rFonts w:ascii="Times New Roman" w:hAnsi="Times New Roman" w:cs="Times New Roman"/>
          <w:b w:val="0"/>
          <w:bCs w:val="0"/>
          <w:sz w:val="24"/>
          <w:szCs w:val="24"/>
        </w:rPr>
        <w:t>GM1 par IS.AR.205. punkta “Informācijas drošības riska novērtējums” c) apakšpunktu</w:t>
      </w:r>
      <w:r w:rsidR="0039469A">
        <w:rPr>
          <w:rFonts w:ascii="Times New Roman" w:hAnsi="Times New Roman" w:cs="Times New Roman"/>
          <w:b w:val="0"/>
          <w:bCs w:val="0"/>
          <w:sz w:val="24"/>
          <w:szCs w:val="24"/>
        </w:rPr>
        <w:tab/>
      </w:r>
      <w:r w:rsidR="006442C2">
        <w:rPr>
          <w:rFonts w:ascii="Times New Roman" w:hAnsi="Times New Roman" w:cs="Times New Roman"/>
          <w:b w:val="0"/>
          <w:bCs w:val="0"/>
          <w:sz w:val="24"/>
          <w:szCs w:val="24"/>
        </w:rPr>
        <w:t>17</w:t>
      </w:r>
    </w:p>
    <w:p w14:paraId="14CF2A68" w14:textId="6AF6B97C" w:rsidR="006769F1" w:rsidRPr="00A23165" w:rsidRDefault="006769F1" w:rsidP="006442C2">
      <w:pPr>
        <w:pStyle w:val="TOC1"/>
        <w:tabs>
          <w:tab w:val="left" w:leader="dot" w:pos="8789"/>
        </w:tabs>
        <w:spacing w:before="0"/>
        <w:ind w:right="0"/>
        <w:jc w:val="left"/>
        <w:rPr>
          <w:rFonts w:ascii="Times New Roman" w:hAnsi="Times New Roman" w:cs="Times New Roman"/>
          <w:b w:val="0"/>
          <w:bCs w:val="0"/>
          <w:sz w:val="24"/>
          <w:szCs w:val="24"/>
        </w:rPr>
      </w:pPr>
      <w:r w:rsidRPr="00A23165">
        <w:rPr>
          <w:rFonts w:ascii="Times New Roman" w:hAnsi="Times New Roman" w:cs="Times New Roman"/>
          <w:b w:val="0"/>
          <w:bCs w:val="0"/>
          <w:sz w:val="24"/>
          <w:szCs w:val="24"/>
        </w:rPr>
        <w:t>AMC1 par IS.AR.205. punkta “Informācijas drošības riska novērtējums” d) apakšpunktu</w:t>
      </w:r>
      <w:r w:rsidR="0039469A">
        <w:rPr>
          <w:rFonts w:ascii="Times New Roman" w:hAnsi="Times New Roman" w:cs="Times New Roman"/>
          <w:b w:val="0"/>
          <w:bCs w:val="0"/>
          <w:sz w:val="24"/>
          <w:szCs w:val="24"/>
        </w:rPr>
        <w:tab/>
      </w:r>
      <w:r w:rsidR="006442C2">
        <w:rPr>
          <w:rFonts w:ascii="Times New Roman" w:hAnsi="Times New Roman" w:cs="Times New Roman"/>
          <w:b w:val="0"/>
          <w:bCs w:val="0"/>
          <w:sz w:val="24"/>
          <w:szCs w:val="24"/>
        </w:rPr>
        <w:t>22</w:t>
      </w:r>
    </w:p>
    <w:p w14:paraId="6A9A8902" w14:textId="07F61EFD" w:rsidR="006769F1" w:rsidRPr="00A23165" w:rsidRDefault="006769F1" w:rsidP="006442C2">
      <w:pPr>
        <w:pStyle w:val="TOC1"/>
        <w:tabs>
          <w:tab w:val="left" w:leader="dot" w:pos="8789"/>
        </w:tabs>
        <w:spacing w:before="0"/>
        <w:ind w:right="0"/>
        <w:jc w:val="left"/>
        <w:rPr>
          <w:rFonts w:ascii="Times New Roman" w:hAnsi="Times New Roman" w:cs="Times New Roman"/>
          <w:b w:val="0"/>
          <w:bCs w:val="0"/>
          <w:sz w:val="24"/>
          <w:szCs w:val="24"/>
        </w:rPr>
      </w:pPr>
      <w:r w:rsidRPr="00A23165">
        <w:rPr>
          <w:rFonts w:ascii="Times New Roman" w:hAnsi="Times New Roman" w:cs="Times New Roman"/>
          <w:b w:val="0"/>
          <w:bCs w:val="0"/>
          <w:sz w:val="24"/>
          <w:szCs w:val="24"/>
        </w:rPr>
        <w:t>GM1 par IS.AR.205. punkta “Informācijas drošības riska novērtējums” d) apakšpunktu</w:t>
      </w:r>
      <w:r w:rsidR="0039469A">
        <w:rPr>
          <w:rFonts w:ascii="Times New Roman" w:hAnsi="Times New Roman" w:cs="Times New Roman"/>
          <w:b w:val="0"/>
          <w:bCs w:val="0"/>
          <w:sz w:val="24"/>
          <w:szCs w:val="24"/>
        </w:rPr>
        <w:tab/>
      </w:r>
      <w:r w:rsidR="006442C2">
        <w:rPr>
          <w:rFonts w:ascii="Times New Roman" w:hAnsi="Times New Roman" w:cs="Times New Roman"/>
          <w:b w:val="0"/>
          <w:bCs w:val="0"/>
          <w:sz w:val="24"/>
          <w:szCs w:val="24"/>
        </w:rPr>
        <w:t>22</w:t>
      </w:r>
    </w:p>
    <w:p w14:paraId="4586F887" w14:textId="0DB94428" w:rsidR="006769F1" w:rsidRPr="00A23165" w:rsidRDefault="006769F1" w:rsidP="006442C2">
      <w:pPr>
        <w:pStyle w:val="TOC1"/>
        <w:tabs>
          <w:tab w:val="left" w:leader="dot" w:pos="8789"/>
        </w:tabs>
        <w:spacing w:before="0"/>
        <w:ind w:right="0"/>
        <w:jc w:val="left"/>
        <w:rPr>
          <w:rFonts w:ascii="Times New Roman" w:hAnsi="Times New Roman" w:cs="Times New Roman"/>
          <w:b w:val="0"/>
          <w:bCs w:val="0"/>
          <w:sz w:val="24"/>
          <w:szCs w:val="24"/>
        </w:rPr>
      </w:pPr>
      <w:r w:rsidRPr="00A23165">
        <w:rPr>
          <w:rFonts w:ascii="Times New Roman" w:hAnsi="Times New Roman" w:cs="Times New Roman"/>
          <w:b w:val="0"/>
          <w:bCs w:val="0"/>
          <w:sz w:val="24"/>
          <w:szCs w:val="24"/>
        </w:rPr>
        <w:t>GM2 par IS.AR.205. punkta “Informācijas drošības riska novērtējums” d) apakšpunktu</w:t>
      </w:r>
      <w:r w:rsidR="0039469A">
        <w:rPr>
          <w:rFonts w:ascii="Times New Roman" w:hAnsi="Times New Roman" w:cs="Times New Roman"/>
          <w:b w:val="0"/>
          <w:bCs w:val="0"/>
          <w:sz w:val="24"/>
          <w:szCs w:val="24"/>
        </w:rPr>
        <w:tab/>
      </w:r>
      <w:r w:rsidR="006442C2">
        <w:rPr>
          <w:rFonts w:ascii="Times New Roman" w:hAnsi="Times New Roman" w:cs="Times New Roman"/>
          <w:b w:val="0"/>
          <w:bCs w:val="0"/>
          <w:sz w:val="24"/>
          <w:szCs w:val="24"/>
        </w:rPr>
        <w:t>23</w:t>
      </w:r>
    </w:p>
    <w:p w14:paraId="65F934F9" w14:textId="52435D94" w:rsidR="006769F1" w:rsidRPr="00A23165" w:rsidRDefault="006769F1" w:rsidP="006442C2">
      <w:pPr>
        <w:pStyle w:val="TOC1"/>
        <w:tabs>
          <w:tab w:val="left" w:leader="dot" w:pos="8789"/>
        </w:tabs>
        <w:spacing w:before="0"/>
        <w:ind w:right="0"/>
        <w:jc w:val="left"/>
        <w:rPr>
          <w:rFonts w:ascii="Times New Roman" w:hAnsi="Times New Roman" w:cs="Times New Roman"/>
          <w:b w:val="0"/>
          <w:bCs w:val="0"/>
          <w:sz w:val="24"/>
          <w:szCs w:val="24"/>
        </w:rPr>
      </w:pPr>
      <w:r w:rsidRPr="00A23165">
        <w:rPr>
          <w:rFonts w:ascii="Times New Roman" w:hAnsi="Times New Roman" w:cs="Times New Roman"/>
          <w:b w:val="0"/>
          <w:bCs w:val="0"/>
          <w:sz w:val="24"/>
          <w:szCs w:val="24"/>
        </w:rPr>
        <w:t>GM1 par IS.AR.210. punktu “Informācijas drošības riska risināšana”</w:t>
      </w:r>
      <w:r w:rsidR="0039469A">
        <w:rPr>
          <w:rFonts w:ascii="Times New Roman" w:hAnsi="Times New Roman" w:cs="Times New Roman"/>
          <w:b w:val="0"/>
          <w:bCs w:val="0"/>
          <w:sz w:val="24"/>
          <w:szCs w:val="24"/>
        </w:rPr>
        <w:tab/>
      </w:r>
      <w:r w:rsidR="006442C2">
        <w:rPr>
          <w:rFonts w:ascii="Times New Roman" w:hAnsi="Times New Roman" w:cs="Times New Roman"/>
          <w:b w:val="0"/>
          <w:bCs w:val="0"/>
          <w:sz w:val="24"/>
          <w:szCs w:val="24"/>
        </w:rPr>
        <w:t>24</w:t>
      </w:r>
    </w:p>
    <w:p w14:paraId="24721DCF" w14:textId="0DACABE8" w:rsidR="006769F1" w:rsidRPr="00A23165" w:rsidRDefault="006769F1" w:rsidP="006442C2">
      <w:pPr>
        <w:pStyle w:val="TOC1"/>
        <w:tabs>
          <w:tab w:val="left" w:leader="dot" w:pos="8789"/>
        </w:tabs>
        <w:spacing w:before="0"/>
        <w:ind w:right="0"/>
        <w:jc w:val="left"/>
        <w:rPr>
          <w:rFonts w:ascii="Times New Roman" w:hAnsi="Times New Roman" w:cs="Times New Roman"/>
          <w:b w:val="0"/>
          <w:bCs w:val="0"/>
          <w:sz w:val="24"/>
          <w:szCs w:val="24"/>
        </w:rPr>
      </w:pPr>
      <w:r w:rsidRPr="00A23165">
        <w:rPr>
          <w:rFonts w:ascii="Times New Roman" w:hAnsi="Times New Roman" w:cs="Times New Roman"/>
          <w:b w:val="0"/>
          <w:bCs w:val="0"/>
          <w:sz w:val="24"/>
          <w:szCs w:val="24"/>
        </w:rPr>
        <w:t>AMC1 par IS.AR.210. punkta “Informācijas drošības riska risināšana” a) apakšpunktu</w:t>
      </w:r>
      <w:r w:rsidR="0039469A">
        <w:rPr>
          <w:rFonts w:ascii="Times New Roman" w:hAnsi="Times New Roman" w:cs="Times New Roman"/>
          <w:b w:val="0"/>
          <w:bCs w:val="0"/>
          <w:sz w:val="24"/>
          <w:szCs w:val="24"/>
        </w:rPr>
        <w:tab/>
      </w:r>
      <w:r w:rsidR="006442C2">
        <w:rPr>
          <w:rFonts w:ascii="Times New Roman" w:hAnsi="Times New Roman" w:cs="Times New Roman"/>
          <w:b w:val="0"/>
          <w:bCs w:val="0"/>
          <w:sz w:val="24"/>
          <w:szCs w:val="24"/>
        </w:rPr>
        <w:t>25</w:t>
      </w:r>
    </w:p>
    <w:p w14:paraId="48EE5083" w14:textId="1522C0ED" w:rsidR="006769F1" w:rsidRPr="00A23165" w:rsidRDefault="006769F1" w:rsidP="006442C2">
      <w:pPr>
        <w:pStyle w:val="TOC1"/>
        <w:tabs>
          <w:tab w:val="left" w:leader="dot" w:pos="8789"/>
        </w:tabs>
        <w:spacing w:before="0"/>
        <w:ind w:right="0"/>
        <w:jc w:val="left"/>
        <w:rPr>
          <w:rFonts w:ascii="Times New Roman" w:hAnsi="Times New Roman" w:cs="Times New Roman"/>
          <w:b w:val="0"/>
          <w:bCs w:val="0"/>
          <w:sz w:val="24"/>
          <w:szCs w:val="24"/>
        </w:rPr>
      </w:pPr>
      <w:r w:rsidRPr="00A23165">
        <w:rPr>
          <w:rFonts w:ascii="Times New Roman" w:hAnsi="Times New Roman" w:cs="Times New Roman"/>
          <w:b w:val="0"/>
          <w:bCs w:val="0"/>
          <w:sz w:val="24"/>
          <w:szCs w:val="24"/>
        </w:rPr>
        <w:t>GM1 par IS.AR.215. punktu “Informācijas drošības incidenti – atklāšana, reaģēšana un seku novēršana”</w:t>
      </w:r>
      <w:r w:rsidR="0039469A">
        <w:rPr>
          <w:rFonts w:ascii="Times New Roman" w:hAnsi="Times New Roman" w:cs="Times New Roman"/>
          <w:b w:val="0"/>
          <w:bCs w:val="0"/>
          <w:sz w:val="24"/>
          <w:szCs w:val="24"/>
        </w:rPr>
        <w:tab/>
      </w:r>
      <w:r w:rsidR="006442C2">
        <w:rPr>
          <w:rFonts w:ascii="Times New Roman" w:hAnsi="Times New Roman" w:cs="Times New Roman"/>
          <w:b w:val="0"/>
          <w:bCs w:val="0"/>
          <w:sz w:val="24"/>
          <w:szCs w:val="24"/>
        </w:rPr>
        <w:t>25</w:t>
      </w:r>
    </w:p>
    <w:p w14:paraId="799381E9" w14:textId="65BC06CB" w:rsidR="006769F1" w:rsidRPr="00A23165" w:rsidRDefault="006769F1" w:rsidP="006442C2">
      <w:pPr>
        <w:pStyle w:val="TOC1"/>
        <w:tabs>
          <w:tab w:val="left" w:leader="dot" w:pos="8789"/>
        </w:tabs>
        <w:spacing w:before="0"/>
        <w:ind w:right="0"/>
        <w:jc w:val="left"/>
        <w:rPr>
          <w:rFonts w:ascii="Times New Roman" w:hAnsi="Times New Roman" w:cs="Times New Roman"/>
          <w:b w:val="0"/>
          <w:bCs w:val="0"/>
          <w:sz w:val="24"/>
          <w:szCs w:val="24"/>
        </w:rPr>
      </w:pPr>
      <w:r w:rsidRPr="00A23165">
        <w:rPr>
          <w:rFonts w:ascii="Times New Roman" w:hAnsi="Times New Roman" w:cs="Times New Roman"/>
          <w:b w:val="0"/>
          <w:bCs w:val="0"/>
          <w:sz w:val="24"/>
          <w:szCs w:val="24"/>
        </w:rPr>
        <w:t>AMC1 par IS.AR.215. punkta “Informācijas drošības incidenti – atklāšana, reaģēšana un seku novēršana” a) apakšpunktu</w:t>
      </w:r>
      <w:r w:rsidR="0039469A">
        <w:rPr>
          <w:rFonts w:ascii="Times New Roman" w:hAnsi="Times New Roman" w:cs="Times New Roman"/>
          <w:b w:val="0"/>
          <w:bCs w:val="0"/>
          <w:sz w:val="24"/>
          <w:szCs w:val="24"/>
        </w:rPr>
        <w:tab/>
      </w:r>
      <w:r w:rsidR="006442C2">
        <w:rPr>
          <w:rFonts w:ascii="Times New Roman" w:hAnsi="Times New Roman" w:cs="Times New Roman"/>
          <w:b w:val="0"/>
          <w:bCs w:val="0"/>
          <w:sz w:val="24"/>
          <w:szCs w:val="24"/>
        </w:rPr>
        <w:t>25</w:t>
      </w:r>
    </w:p>
    <w:p w14:paraId="2AEBBD0F" w14:textId="7074E2D5" w:rsidR="006769F1" w:rsidRPr="00A23165" w:rsidRDefault="006769F1" w:rsidP="006442C2">
      <w:pPr>
        <w:pStyle w:val="TOC1"/>
        <w:tabs>
          <w:tab w:val="left" w:leader="dot" w:pos="8789"/>
        </w:tabs>
        <w:spacing w:before="0"/>
        <w:ind w:right="0"/>
        <w:jc w:val="left"/>
        <w:rPr>
          <w:rFonts w:ascii="Times New Roman" w:hAnsi="Times New Roman" w:cs="Times New Roman"/>
          <w:b w:val="0"/>
          <w:bCs w:val="0"/>
          <w:sz w:val="24"/>
          <w:szCs w:val="24"/>
        </w:rPr>
      </w:pPr>
      <w:r w:rsidRPr="00A23165">
        <w:rPr>
          <w:rFonts w:ascii="Times New Roman" w:hAnsi="Times New Roman" w:cs="Times New Roman"/>
          <w:b w:val="0"/>
          <w:bCs w:val="0"/>
          <w:sz w:val="24"/>
          <w:szCs w:val="24"/>
        </w:rPr>
        <w:t>GM1 par IS.AR.215. punkta “Informācijas drošības incidenti – atklāšana, reaģēšana un seku novēršana” a) apakšpunktu</w:t>
      </w:r>
      <w:r w:rsidR="0039469A">
        <w:rPr>
          <w:rFonts w:ascii="Times New Roman" w:hAnsi="Times New Roman" w:cs="Times New Roman"/>
          <w:b w:val="0"/>
          <w:bCs w:val="0"/>
          <w:sz w:val="24"/>
          <w:szCs w:val="24"/>
        </w:rPr>
        <w:tab/>
      </w:r>
      <w:r w:rsidR="006442C2">
        <w:rPr>
          <w:rFonts w:ascii="Times New Roman" w:hAnsi="Times New Roman" w:cs="Times New Roman"/>
          <w:b w:val="0"/>
          <w:bCs w:val="0"/>
          <w:sz w:val="24"/>
          <w:szCs w:val="24"/>
        </w:rPr>
        <w:t>26</w:t>
      </w:r>
    </w:p>
    <w:p w14:paraId="30C0B434" w14:textId="3D97CFDA" w:rsidR="006769F1" w:rsidRPr="00A23165" w:rsidRDefault="006769F1" w:rsidP="006442C2">
      <w:pPr>
        <w:pStyle w:val="TOC1"/>
        <w:tabs>
          <w:tab w:val="left" w:leader="dot" w:pos="8789"/>
        </w:tabs>
        <w:spacing w:before="0"/>
        <w:ind w:right="0"/>
        <w:jc w:val="left"/>
        <w:rPr>
          <w:rFonts w:ascii="Times New Roman" w:hAnsi="Times New Roman" w:cs="Times New Roman"/>
          <w:b w:val="0"/>
          <w:bCs w:val="0"/>
          <w:sz w:val="24"/>
          <w:szCs w:val="24"/>
        </w:rPr>
      </w:pPr>
      <w:r w:rsidRPr="00A23165">
        <w:rPr>
          <w:rFonts w:ascii="Times New Roman" w:hAnsi="Times New Roman" w:cs="Times New Roman"/>
          <w:b w:val="0"/>
          <w:bCs w:val="0"/>
          <w:sz w:val="24"/>
          <w:szCs w:val="24"/>
        </w:rPr>
        <w:t>AMC1 par IS.AR.215. punkta “Informācijas drošības incidenti – atklāšana, reaģēšana un seku novēršana” b) apakšpunktu</w:t>
      </w:r>
      <w:r w:rsidR="0039469A">
        <w:rPr>
          <w:rFonts w:ascii="Times New Roman" w:hAnsi="Times New Roman" w:cs="Times New Roman"/>
          <w:b w:val="0"/>
          <w:bCs w:val="0"/>
          <w:sz w:val="24"/>
          <w:szCs w:val="24"/>
        </w:rPr>
        <w:tab/>
      </w:r>
      <w:r w:rsidR="006442C2">
        <w:rPr>
          <w:rFonts w:ascii="Times New Roman" w:hAnsi="Times New Roman" w:cs="Times New Roman"/>
          <w:b w:val="0"/>
          <w:bCs w:val="0"/>
          <w:sz w:val="24"/>
          <w:szCs w:val="24"/>
        </w:rPr>
        <w:t>26</w:t>
      </w:r>
    </w:p>
    <w:p w14:paraId="6BCDFADE" w14:textId="52FA005D" w:rsidR="006769F1" w:rsidRPr="00A23165" w:rsidRDefault="006769F1" w:rsidP="006442C2">
      <w:pPr>
        <w:pStyle w:val="TOC1"/>
        <w:tabs>
          <w:tab w:val="left" w:leader="dot" w:pos="8789"/>
        </w:tabs>
        <w:spacing w:before="0"/>
        <w:ind w:right="0"/>
        <w:jc w:val="left"/>
        <w:rPr>
          <w:rFonts w:ascii="Times New Roman" w:hAnsi="Times New Roman" w:cs="Times New Roman"/>
          <w:b w:val="0"/>
          <w:bCs w:val="0"/>
          <w:sz w:val="24"/>
          <w:szCs w:val="24"/>
        </w:rPr>
      </w:pPr>
      <w:r w:rsidRPr="00A23165">
        <w:rPr>
          <w:rFonts w:ascii="Times New Roman" w:hAnsi="Times New Roman" w:cs="Times New Roman"/>
          <w:b w:val="0"/>
          <w:bCs w:val="0"/>
          <w:sz w:val="24"/>
          <w:szCs w:val="24"/>
        </w:rPr>
        <w:lastRenderedPageBreak/>
        <w:t>GM1 par IS.AR.215. punkta “Informācijas drošības incidenti – atklāšana, reaģēšana un seku novēršana” b) apakšpunktu</w:t>
      </w:r>
      <w:r w:rsidR="0039469A">
        <w:rPr>
          <w:rFonts w:ascii="Times New Roman" w:hAnsi="Times New Roman" w:cs="Times New Roman"/>
          <w:b w:val="0"/>
          <w:bCs w:val="0"/>
          <w:sz w:val="24"/>
          <w:szCs w:val="24"/>
        </w:rPr>
        <w:tab/>
      </w:r>
      <w:r w:rsidR="006442C2">
        <w:rPr>
          <w:rFonts w:ascii="Times New Roman" w:hAnsi="Times New Roman" w:cs="Times New Roman"/>
          <w:b w:val="0"/>
          <w:bCs w:val="0"/>
          <w:sz w:val="24"/>
          <w:szCs w:val="24"/>
        </w:rPr>
        <w:t>27</w:t>
      </w:r>
    </w:p>
    <w:p w14:paraId="581DF788" w14:textId="40316839" w:rsidR="006769F1" w:rsidRPr="00A23165" w:rsidRDefault="006769F1" w:rsidP="006442C2">
      <w:pPr>
        <w:pStyle w:val="TOC1"/>
        <w:tabs>
          <w:tab w:val="left" w:leader="dot" w:pos="8789"/>
        </w:tabs>
        <w:spacing w:before="0"/>
        <w:ind w:right="0"/>
        <w:jc w:val="left"/>
        <w:rPr>
          <w:rFonts w:ascii="Times New Roman" w:hAnsi="Times New Roman" w:cs="Times New Roman"/>
          <w:b w:val="0"/>
          <w:bCs w:val="0"/>
          <w:sz w:val="24"/>
          <w:szCs w:val="24"/>
        </w:rPr>
      </w:pPr>
      <w:r w:rsidRPr="00A23165">
        <w:rPr>
          <w:rFonts w:ascii="Times New Roman" w:hAnsi="Times New Roman" w:cs="Times New Roman"/>
          <w:b w:val="0"/>
          <w:bCs w:val="0"/>
          <w:sz w:val="24"/>
          <w:szCs w:val="24"/>
        </w:rPr>
        <w:t>AMC1 par IS.AR.215. punkta “Informācijas drošības incidenti – atklāšana, reaģēšana un seku novēršana” c) apakšpunktu</w:t>
      </w:r>
      <w:r w:rsidR="0039469A">
        <w:rPr>
          <w:rFonts w:ascii="Times New Roman" w:hAnsi="Times New Roman" w:cs="Times New Roman"/>
          <w:b w:val="0"/>
          <w:bCs w:val="0"/>
          <w:sz w:val="24"/>
          <w:szCs w:val="24"/>
        </w:rPr>
        <w:tab/>
      </w:r>
      <w:r w:rsidR="006442C2">
        <w:rPr>
          <w:rFonts w:ascii="Times New Roman" w:hAnsi="Times New Roman" w:cs="Times New Roman"/>
          <w:b w:val="0"/>
          <w:bCs w:val="0"/>
          <w:sz w:val="24"/>
          <w:szCs w:val="24"/>
        </w:rPr>
        <w:t>28</w:t>
      </w:r>
    </w:p>
    <w:p w14:paraId="10ADF101" w14:textId="7D67AED1" w:rsidR="006769F1" w:rsidRPr="00A23165" w:rsidRDefault="006769F1" w:rsidP="006442C2">
      <w:pPr>
        <w:pStyle w:val="TOC1"/>
        <w:tabs>
          <w:tab w:val="left" w:leader="dot" w:pos="8789"/>
        </w:tabs>
        <w:spacing w:before="0"/>
        <w:ind w:right="0"/>
        <w:jc w:val="left"/>
        <w:rPr>
          <w:rFonts w:ascii="Times New Roman" w:hAnsi="Times New Roman" w:cs="Times New Roman"/>
          <w:b w:val="0"/>
          <w:bCs w:val="0"/>
          <w:sz w:val="24"/>
          <w:szCs w:val="24"/>
        </w:rPr>
      </w:pPr>
      <w:r w:rsidRPr="00A23165">
        <w:rPr>
          <w:rFonts w:ascii="Times New Roman" w:hAnsi="Times New Roman" w:cs="Times New Roman"/>
          <w:b w:val="0"/>
          <w:bCs w:val="0"/>
          <w:sz w:val="24"/>
          <w:szCs w:val="24"/>
        </w:rPr>
        <w:t>GM1 par IS.AR.215. punkta “Informācijas drošības incidenti – atklāšana, reaģēšana un seku novēršana” b) un c) apakšpunktu</w:t>
      </w:r>
      <w:r w:rsidR="0039469A">
        <w:rPr>
          <w:rFonts w:ascii="Times New Roman" w:hAnsi="Times New Roman" w:cs="Times New Roman"/>
          <w:b w:val="0"/>
          <w:bCs w:val="0"/>
          <w:sz w:val="24"/>
          <w:szCs w:val="24"/>
        </w:rPr>
        <w:tab/>
      </w:r>
      <w:r w:rsidR="006442C2">
        <w:rPr>
          <w:rFonts w:ascii="Times New Roman" w:hAnsi="Times New Roman" w:cs="Times New Roman"/>
          <w:b w:val="0"/>
          <w:bCs w:val="0"/>
          <w:sz w:val="24"/>
          <w:szCs w:val="24"/>
        </w:rPr>
        <w:t>28</w:t>
      </w:r>
    </w:p>
    <w:p w14:paraId="7C03699C" w14:textId="6F278918" w:rsidR="006769F1" w:rsidRPr="00A23165" w:rsidRDefault="006769F1" w:rsidP="006442C2">
      <w:pPr>
        <w:pStyle w:val="TOC1"/>
        <w:tabs>
          <w:tab w:val="left" w:leader="dot" w:pos="8789"/>
        </w:tabs>
        <w:spacing w:before="0"/>
        <w:ind w:right="0"/>
        <w:jc w:val="left"/>
        <w:rPr>
          <w:rFonts w:ascii="Times New Roman" w:hAnsi="Times New Roman" w:cs="Times New Roman"/>
          <w:b w:val="0"/>
          <w:bCs w:val="0"/>
          <w:sz w:val="24"/>
          <w:szCs w:val="24"/>
        </w:rPr>
      </w:pPr>
      <w:r w:rsidRPr="00A23165">
        <w:rPr>
          <w:rFonts w:ascii="Times New Roman" w:hAnsi="Times New Roman" w:cs="Times New Roman"/>
          <w:b w:val="0"/>
          <w:bCs w:val="0"/>
          <w:sz w:val="24"/>
          <w:szCs w:val="24"/>
        </w:rPr>
        <w:t>GM1 par IS.AR.215. punkta “Informācijas drošības incidenti – atklāšana, reaģēšana un seku novēršana” c) apakšpunktu</w:t>
      </w:r>
      <w:r w:rsidR="0039469A">
        <w:rPr>
          <w:rFonts w:ascii="Times New Roman" w:hAnsi="Times New Roman" w:cs="Times New Roman"/>
          <w:b w:val="0"/>
          <w:bCs w:val="0"/>
          <w:sz w:val="24"/>
          <w:szCs w:val="24"/>
        </w:rPr>
        <w:tab/>
      </w:r>
      <w:r w:rsidR="006442C2">
        <w:rPr>
          <w:rFonts w:ascii="Times New Roman" w:hAnsi="Times New Roman" w:cs="Times New Roman"/>
          <w:b w:val="0"/>
          <w:bCs w:val="0"/>
          <w:sz w:val="24"/>
          <w:szCs w:val="24"/>
        </w:rPr>
        <w:t>30</w:t>
      </w:r>
    </w:p>
    <w:p w14:paraId="29F772FE" w14:textId="4A14D71C" w:rsidR="006769F1" w:rsidRPr="00A23165" w:rsidRDefault="006769F1" w:rsidP="00E448A1">
      <w:pPr>
        <w:pStyle w:val="TOC1"/>
        <w:tabs>
          <w:tab w:val="left" w:leader="dot" w:pos="8789"/>
        </w:tabs>
        <w:spacing w:before="0"/>
        <w:ind w:right="0"/>
        <w:jc w:val="left"/>
        <w:rPr>
          <w:rFonts w:ascii="Times New Roman" w:hAnsi="Times New Roman" w:cs="Times New Roman"/>
          <w:b w:val="0"/>
          <w:bCs w:val="0"/>
          <w:sz w:val="24"/>
          <w:szCs w:val="24"/>
        </w:rPr>
      </w:pPr>
      <w:r w:rsidRPr="00A23165">
        <w:rPr>
          <w:rFonts w:ascii="Times New Roman" w:hAnsi="Times New Roman" w:cs="Times New Roman"/>
          <w:b w:val="0"/>
          <w:bCs w:val="0"/>
          <w:sz w:val="24"/>
          <w:szCs w:val="24"/>
        </w:rPr>
        <w:t>GM1 par IS.AR.220. punktu “Informācijas drošības pārvaldības darbību līguma slēgšana”</w:t>
      </w:r>
      <w:r w:rsidR="0039469A">
        <w:rPr>
          <w:rFonts w:ascii="Times New Roman" w:hAnsi="Times New Roman" w:cs="Times New Roman"/>
          <w:b w:val="0"/>
          <w:bCs w:val="0"/>
          <w:sz w:val="24"/>
          <w:szCs w:val="24"/>
        </w:rPr>
        <w:tab/>
      </w:r>
      <w:r w:rsidR="00E448A1">
        <w:rPr>
          <w:rFonts w:ascii="Times New Roman" w:hAnsi="Times New Roman" w:cs="Times New Roman"/>
          <w:b w:val="0"/>
          <w:bCs w:val="0"/>
          <w:sz w:val="24"/>
          <w:szCs w:val="24"/>
        </w:rPr>
        <w:t>30</w:t>
      </w:r>
    </w:p>
    <w:p w14:paraId="150354B7" w14:textId="09444FC0" w:rsidR="006769F1" w:rsidRPr="00A23165" w:rsidRDefault="006769F1" w:rsidP="00E448A1">
      <w:pPr>
        <w:pStyle w:val="TOC1"/>
        <w:tabs>
          <w:tab w:val="left" w:leader="dot" w:pos="8789"/>
        </w:tabs>
        <w:spacing w:before="0"/>
        <w:ind w:right="0"/>
        <w:jc w:val="left"/>
        <w:rPr>
          <w:rFonts w:ascii="Times New Roman" w:hAnsi="Times New Roman" w:cs="Times New Roman"/>
          <w:b w:val="0"/>
          <w:bCs w:val="0"/>
          <w:sz w:val="24"/>
          <w:szCs w:val="24"/>
        </w:rPr>
      </w:pPr>
      <w:r w:rsidRPr="00A23165">
        <w:rPr>
          <w:rFonts w:ascii="Times New Roman" w:hAnsi="Times New Roman" w:cs="Times New Roman"/>
          <w:b w:val="0"/>
          <w:bCs w:val="0"/>
          <w:sz w:val="24"/>
          <w:szCs w:val="24"/>
        </w:rPr>
        <w:t>GM2 par IS.AR.220. punktu “Informācijas drošības pārvaldības darbību līguma slēgšana”</w:t>
      </w:r>
      <w:r w:rsidR="0039469A">
        <w:rPr>
          <w:rFonts w:ascii="Times New Roman" w:hAnsi="Times New Roman" w:cs="Times New Roman"/>
          <w:b w:val="0"/>
          <w:bCs w:val="0"/>
          <w:sz w:val="24"/>
          <w:szCs w:val="24"/>
        </w:rPr>
        <w:tab/>
      </w:r>
      <w:r w:rsidR="00E448A1">
        <w:rPr>
          <w:rFonts w:ascii="Times New Roman" w:hAnsi="Times New Roman" w:cs="Times New Roman"/>
          <w:b w:val="0"/>
          <w:bCs w:val="0"/>
          <w:sz w:val="24"/>
          <w:szCs w:val="24"/>
        </w:rPr>
        <w:t>31</w:t>
      </w:r>
    </w:p>
    <w:p w14:paraId="3BD5AD2C" w14:textId="53AAAE88" w:rsidR="006769F1" w:rsidRPr="00A23165" w:rsidRDefault="006769F1" w:rsidP="00E448A1">
      <w:pPr>
        <w:pStyle w:val="TOC1"/>
        <w:tabs>
          <w:tab w:val="left" w:leader="dot" w:pos="8789"/>
        </w:tabs>
        <w:spacing w:before="0"/>
        <w:ind w:right="0"/>
        <w:jc w:val="left"/>
        <w:rPr>
          <w:rFonts w:ascii="Times New Roman" w:hAnsi="Times New Roman" w:cs="Times New Roman"/>
          <w:b w:val="0"/>
          <w:bCs w:val="0"/>
          <w:sz w:val="24"/>
          <w:szCs w:val="24"/>
        </w:rPr>
      </w:pPr>
      <w:r w:rsidRPr="00A23165">
        <w:rPr>
          <w:rFonts w:ascii="Times New Roman" w:hAnsi="Times New Roman" w:cs="Times New Roman"/>
          <w:b w:val="0"/>
          <w:bCs w:val="0"/>
          <w:sz w:val="24"/>
          <w:szCs w:val="24"/>
        </w:rPr>
        <w:t>GM3 par IS.AR.220. punktu “Informācijas drošības pārvaldības darbību līguma slēgšana”</w:t>
      </w:r>
      <w:r w:rsidR="0039469A">
        <w:rPr>
          <w:rFonts w:ascii="Times New Roman" w:hAnsi="Times New Roman" w:cs="Times New Roman"/>
          <w:b w:val="0"/>
          <w:bCs w:val="0"/>
          <w:sz w:val="24"/>
          <w:szCs w:val="24"/>
        </w:rPr>
        <w:tab/>
      </w:r>
      <w:r w:rsidR="00E448A1">
        <w:rPr>
          <w:rFonts w:ascii="Times New Roman" w:hAnsi="Times New Roman" w:cs="Times New Roman"/>
          <w:b w:val="0"/>
          <w:bCs w:val="0"/>
          <w:sz w:val="24"/>
          <w:szCs w:val="24"/>
        </w:rPr>
        <w:t>31</w:t>
      </w:r>
    </w:p>
    <w:p w14:paraId="0F614FC6" w14:textId="1DA2A13D" w:rsidR="006769F1" w:rsidRPr="00A23165" w:rsidRDefault="006769F1" w:rsidP="00E448A1">
      <w:pPr>
        <w:pStyle w:val="TOC1"/>
        <w:tabs>
          <w:tab w:val="left" w:leader="dot" w:pos="8789"/>
        </w:tabs>
        <w:spacing w:before="0"/>
        <w:ind w:right="0"/>
        <w:jc w:val="left"/>
        <w:rPr>
          <w:rFonts w:ascii="Times New Roman" w:hAnsi="Times New Roman" w:cs="Times New Roman"/>
          <w:b w:val="0"/>
          <w:bCs w:val="0"/>
          <w:sz w:val="24"/>
          <w:szCs w:val="24"/>
        </w:rPr>
      </w:pPr>
      <w:r w:rsidRPr="00A23165">
        <w:rPr>
          <w:rFonts w:ascii="Times New Roman" w:hAnsi="Times New Roman" w:cs="Times New Roman"/>
          <w:b w:val="0"/>
          <w:bCs w:val="0"/>
          <w:sz w:val="24"/>
          <w:szCs w:val="24"/>
        </w:rPr>
        <w:t>AMC1 par IS.AR.220. punktu “Informācijas drošības pārvaldības darbību līguma slēgšana”</w:t>
      </w:r>
      <w:r w:rsidR="0039469A">
        <w:rPr>
          <w:rFonts w:ascii="Times New Roman" w:hAnsi="Times New Roman" w:cs="Times New Roman"/>
          <w:b w:val="0"/>
          <w:bCs w:val="0"/>
          <w:sz w:val="24"/>
          <w:szCs w:val="24"/>
        </w:rPr>
        <w:tab/>
      </w:r>
      <w:r w:rsidR="00E448A1">
        <w:rPr>
          <w:rFonts w:ascii="Times New Roman" w:hAnsi="Times New Roman" w:cs="Times New Roman"/>
          <w:b w:val="0"/>
          <w:bCs w:val="0"/>
          <w:sz w:val="24"/>
          <w:szCs w:val="24"/>
        </w:rPr>
        <w:t>33</w:t>
      </w:r>
    </w:p>
    <w:p w14:paraId="233E09CA" w14:textId="2A56EDF1" w:rsidR="006769F1" w:rsidRPr="00A23165" w:rsidRDefault="006769F1" w:rsidP="00E448A1">
      <w:pPr>
        <w:pStyle w:val="TOC1"/>
        <w:tabs>
          <w:tab w:val="left" w:leader="dot" w:pos="8789"/>
        </w:tabs>
        <w:spacing w:before="0"/>
        <w:ind w:right="0"/>
        <w:jc w:val="left"/>
        <w:rPr>
          <w:rFonts w:ascii="Times New Roman" w:hAnsi="Times New Roman" w:cs="Times New Roman"/>
          <w:b w:val="0"/>
          <w:bCs w:val="0"/>
          <w:sz w:val="24"/>
          <w:szCs w:val="24"/>
        </w:rPr>
      </w:pPr>
      <w:r w:rsidRPr="00A23165">
        <w:rPr>
          <w:rFonts w:ascii="Times New Roman" w:hAnsi="Times New Roman" w:cs="Times New Roman"/>
          <w:b w:val="0"/>
          <w:bCs w:val="0"/>
          <w:sz w:val="24"/>
          <w:szCs w:val="24"/>
        </w:rPr>
        <w:t>GM1 par IS.AR.220. punktu “Informācijas drošības pārvaldības darbību līguma slēgšana”</w:t>
      </w:r>
      <w:r w:rsidR="0039469A">
        <w:rPr>
          <w:rFonts w:ascii="Times New Roman" w:hAnsi="Times New Roman" w:cs="Times New Roman"/>
          <w:b w:val="0"/>
          <w:bCs w:val="0"/>
          <w:sz w:val="24"/>
          <w:szCs w:val="24"/>
        </w:rPr>
        <w:tab/>
      </w:r>
      <w:r w:rsidR="00E448A1">
        <w:rPr>
          <w:rFonts w:ascii="Times New Roman" w:hAnsi="Times New Roman" w:cs="Times New Roman"/>
          <w:b w:val="0"/>
          <w:bCs w:val="0"/>
          <w:sz w:val="24"/>
          <w:szCs w:val="24"/>
        </w:rPr>
        <w:t>34</w:t>
      </w:r>
    </w:p>
    <w:p w14:paraId="1E0A6054" w14:textId="16FD77C2" w:rsidR="006769F1" w:rsidRPr="00A23165" w:rsidRDefault="006769F1" w:rsidP="00E448A1">
      <w:pPr>
        <w:pStyle w:val="TOC1"/>
        <w:tabs>
          <w:tab w:val="left" w:leader="dot" w:pos="8789"/>
        </w:tabs>
        <w:spacing w:before="0"/>
        <w:ind w:right="0"/>
        <w:jc w:val="left"/>
        <w:rPr>
          <w:rFonts w:ascii="Times New Roman" w:hAnsi="Times New Roman" w:cs="Times New Roman"/>
          <w:b w:val="0"/>
          <w:bCs w:val="0"/>
          <w:sz w:val="24"/>
          <w:szCs w:val="24"/>
        </w:rPr>
      </w:pPr>
      <w:r w:rsidRPr="00A23165">
        <w:rPr>
          <w:rFonts w:ascii="Times New Roman" w:hAnsi="Times New Roman" w:cs="Times New Roman"/>
          <w:b w:val="0"/>
          <w:bCs w:val="0"/>
          <w:sz w:val="24"/>
          <w:szCs w:val="24"/>
        </w:rPr>
        <w:t>GM2 par IS.AR.220. punktu “Informācijas drošības pārvaldības darbību līguma slēgšana”</w:t>
      </w:r>
      <w:r w:rsidR="0039469A">
        <w:rPr>
          <w:rFonts w:ascii="Times New Roman" w:hAnsi="Times New Roman" w:cs="Times New Roman"/>
          <w:b w:val="0"/>
          <w:bCs w:val="0"/>
          <w:sz w:val="24"/>
          <w:szCs w:val="24"/>
        </w:rPr>
        <w:tab/>
      </w:r>
      <w:r w:rsidR="00E448A1">
        <w:rPr>
          <w:rFonts w:ascii="Times New Roman" w:hAnsi="Times New Roman" w:cs="Times New Roman"/>
          <w:b w:val="0"/>
          <w:bCs w:val="0"/>
          <w:sz w:val="24"/>
          <w:szCs w:val="24"/>
        </w:rPr>
        <w:t>35</w:t>
      </w:r>
    </w:p>
    <w:p w14:paraId="0F1E371B" w14:textId="2FC6E11D" w:rsidR="006769F1" w:rsidRPr="00A23165" w:rsidRDefault="006769F1" w:rsidP="00EB5F84">
      <w:pPr>
        <w:pStyle w:val="TOC1"/>
        <w:tabs>
          <w:tab w:val="left" w:leader="dot" w:pos="8789"/>
        </w:tabs>
        <w:spacing w:before="0"/>
        <w:ind w:right="0"/>
        <w:jc w:val="left"/>
        <w:rPr>
          <w:rFonts w:ascii="Times New Roman" w:hAnsi="Times New Roman" w:cs="Times New Roman"/>
          <w:b w:val="0"/>
          <w:bCs w:val="0"/>
          <w:sz w:val="24"/>
          <w:szCs w:val="24"/>
        </w:rPr>
      </w:pPr>
      <w:r w:rsidRPr="00A23165">
        <w:rPr>
          <w:rFonts w:ascii="Times New Roman" w:hAnsi="Times New Roman" w:cs="Times New Roman"/>
          <w:b w:val="0"/>
          <w:bCs w:val="0"/>
          <w:sz w:val="24"/>
          <w:szCs w:val="24"/>
        </w:rPr>
        <w:t>GM1 par IS.AR.225. punktu “Prasības personālam”</w:t>
      </w:r>
      <w:r w:rsidR="0039469A">
        <w:rPr>
          <w:rFonts w:ascii="Times New Roman" w:hAnsi="Times New Roman" w:cs="Times New Roman"/>
          <w:b w:val="0"/>
          <w:bCs w:val="0"/>
          <w:sz w:val="24"/>
          <w:szCs w:val="24"/>
        </w:rPr>
        <w:tab/>
      </w:r>
      <w:r w:rsidR="00E448A1">
        <w:rPr>
          <w:rFonts w:ascii="Times New Roman" w:hAnsi="Times New Roman" w:cs="Times New Roman"/>
          <w:b w:val="0"/>
          <w:bCs w:val="0"/>
          <w:sz w:val="24"/>
          <w:szCs w:val="24"/>
        </w:rPr>
        <w:t>35</w:t>
      </w:r>
    </w:p>
    <w:p w14:paraId="1534D051" w14:textId="4BEAD740" w:rsidR="006769F1" w:rsidRPr="00A23165" w:rsidRDefault="006769F1" w:rsidP="00EB5F84">
      <w:pPr>
        <w:pStyle w:val="TOC1"/>
        <w:tabs>
          <w:tab w:val="left" w:leader="dot" w:pos="8789"/>
        </w:tabs>
        <w:spacing w:before="0"/>
        <w:ind w:right="0"/>
        <w:jc w:val="left"/>
        <w:rPr>
          <w:rFonts w:ascii="Times New Roman" w:hAnsi="Times New Roman" w:cs="Times New Roman"/>
          <w:b w:val="0"/>
          <w:bCs w:val="0"/>
          <w:sz w:val="24"/>
          <w:szCs w:val="24"/>
        </w:rPr>
      </w:pPr>
      <w:r w:rsidRPr="00A23165">
        <w:rPr>
          <w:rFonts w:ascii="Times New Roman" w:hAnsi="Times New Roman" w:cs="Times New Roman"/>
          <w:b w:val="0"/>
          <w:bCs w:val="0"/>
          <w:sz w:val="24"/>
          <w:szCs w:val="24"/>
        </w:rPr>
        <w:t>GM1 par IS.AR.225. punkta “Prasības personālam” a) apakšpunktu</w:t>
      </w:r>
      <w:r w:rsidR="0039469A">
        <w:rPr>
          <w:rFonts w:ascii="Times New Roman" w:hAnsi="Times New Roman" w:cs="Times New Roman"/>
          <w:b w:val="0"/>
          <w:bCs w:val="0"/>
          <w:sz w:val="24"/>
          <w:szCs w:val="24"/>
        </w:rPr>
        <w:tab/>
      </w:r>
      <w:r w:rsidR="00EB5F84">
        <w:rPr>
          <w:rFonts w:ascii="Times New Roman" w:hAnsi="Times New Roman" w:cs="Times New Roman"/>
          <w:b w:val="0"/>
          <w:bCs w:val="0"/>
          <w:sz w:val="24"/>
          <w:szCs w:val="24"/>
        </w:rPr>
        <w:t>35</w:t>
      </w:r>
    </w:p>
    <w:p w14:paraId="26286E2C" w14:textId="2F00BEAA" w:rsidR="006769F1" w:rsidRPr="00A23165" w:rsidRDefault="006769F1" w:rsidP="00EB5F84">
      <w:pPr>
        <w:pStyle w:val="TOC1"/>
        <w:tabs>
          <w:tab w:val="left" w:leader="dot" w:pos="8789"/>
        </w:tabs>
        <w:spacing w:before="0"/>
        <w:ind w:right="0"/>
        <w:jc w:val="left"/>
        <w:rPr>
          <w:rFonts w:ascii="Times New Roman" w:hAnsi="Times New Roman" w:cs="Times New Roman"/>
          <w:b w:val="0"/>
          <w:bCs w:val="0"/>
          <w:sz w:val="24"/>
          <w:szCs w:val="24"/>
        </w:rPr>
      </w:pPr>
      <w:r w:rsidRPr="00A23165">
        <w:rPr>
          <w:rFonts w:ascii="Times New Roman" w:hAnsi="Times New Roman" w:cs="Times New Roman"/>
          <w:b w:val="0"/>
          <w:bCs w:val="0"/>
          <w:sz w:val="24"/>
          <w:szCs w:val="24"/>
        </w:rPr>
        <w:t>GM1 par IS.AR.225. punkta “Prasības personālam” a) apakšpunktu</w:t>
      </w:r>
      <w:r w:rsidR="0039469A">
        <w:rPr>
          <w:rFonts w:ascii="Times New Roman" w:hAnsi="Times New Roman" w:cs="Times New Roman"/>
          <w:b w:val="0"/>
          <w:bCs w:val="0"/>
          <w:sz w:val="24"/>
          <w:szCs w:val="24"/>
        </w:rPr>
        <w:tab/>
      </w:r>
      <w:r w:rsidR="00EB5F84">
        <w:rPr>
          <w:rFonts w:ascii="Times New Roman" w:hAnsi="Times New Roman" w:cs="Times New Roman"/>
          <w:b w:val="0"/>
          <w:bCs w:val="0"/>
          <w:sz w:val="24"/>
          <w:szCs w:val="24"/>
        </w:rPr>
        <w:t>35</w:t>
      </w:r>
    </w:p>
    <w:p w14:paraId="7817510B" w14:textId="078CBC88" w:rsidR="006769F1" w:rsidRPr="00A23165" w:rsidRDefault="006769F1" w:rsidP="00EB5F84">
      <w:pPr>
        <w:pStyle w:val="TOC1"/>
        <w:tabs>
          <w:tab w:val="left" w:leader="dot" w:pos="8789"/>
        </w:tabs>
        <w:spacing w:before="0"/>
        <w:ind w:right="0"/>
        <w:jc w:val="left"/>
        <w:rPr>
          <w:rFonts w:ascii="Times New Roman" w:hAnsi="Times New Roman" w:cs="Times New Roman"/>
          <w:b w:val="0"/>
          <w:bCs w:val="0"/>
          <w:sz w:val="24"/>
          <w:szCs w:val="24"/>
        </w:rPr>
      </w:pPr>
      <w:r w:rsidRPr="00A23165">
        <w:rPr>
          <w:rFonts w:ascii="Times New Roman" w:hAnsi="Times New Roman" w:cs="Times New Roman"/>
          <w:b w:val="0"/>
          <w:bCs w:val="0"/>
          <w:sz w:val="24"/>
          <w:szCs w:val="24"/>
        </w:rPr>
        <w:t>AMC1 par IS.AR.225. punkta “Prasības personālam” b) apakšpunktu</w:t>
      </w:r>
      <w:r w:rsidR="0039469A">
        <w:rPr>
          <w:rFonts w:ascii="Times New Roman" w:hAnsi="Times New Roman" w:cs="Times New Roman"/>
          <w:b w:val="0"/>
          <w:bCs w:val="0"/>
          <w:sz w:val="24"/>
          <w:szCs w:val="24"/>
        </w:rPr>
        <w:tab/>
      </w:r>
      <w:r w:rsidR="00EB5F84">
        <w:rPr>
          <w:rFonts w:ascii="Times New Roman" w:hAnsi="Times New Roman" w:cs="Times New Roman"/>
          <w:b w:val="0"/>
          <w:bCs w:val="0"/>
          <w:sz w:val="24"/>
          <w:szCs w:val="24"/>
        </w:rPr>
        <w:t>36</w:t>
      </w:r>
    </w:p>
    <w:p w14:paraId="318D02A4" w14:textId="5BC288CD" w:rsidR="006769F1" w:rsidRPr="00A23165" w:rsidRDefault="006769F1" w:rsidP="00EB5F84">
      <w:pPr>
        <w:pStyle w:val="TOC1"/>
        <w:tabs>
          <w:tab w:val="left" w:leader="dot" w:pos="8789"/>
        </w:tabs>
        <w:spacing w:before="0"/>
        <w:ind w:right="0"/>
        <w:jc w:val="left"/>
        <w:rPr>
          <w:rFonts w:ascii="Times New Roman" w:hAnsi="Times New Roman" w:cs="Times New Roman"/>
          <w:b w:val="0"/>
          <w:bCs w:val="0"/>
          <w:sz w:val="24"/>
          <w:szCs w:val="24"/>
        </w:rPr>
      </w:pPr>
      <w:r w:rsidRPr="00A23165">
        <w:rPr>
          <w:rFonts w:ascii="Times New Roman" w:hAnsi="Times New Roman" w:cs="Times New Roman"/>
          <w:b w:val="0"/>
          <w:bCs w:val="0"/>
          <w:sz w:val="24"/>
          <w:szCs w:val="24"/>
        </w:rPr>
        <w:t>GM1 par IS.AR.225. punkta “Prasības personālam” b) apakšpunktu</w:t>
      </w:r>
      <w:r w:rsidR="0039469A">
        <w:rPr>
          <w:rFonts w:ascii="Times New Roman" w:hAnsi="Times New Roman" w:cs="Times New Roman"/>
          <w:b w:val="0"/>
          <w:bCs w:val="0"/>
          <w:sz w:val="24"/>
          <w:szCs w:val="24"/>
        </w:rPr>
        <w:tab/>
      </w:r>
      <w:r w:rsidR="00EB5F84">
        <w:rPr>
          <w:rFonts w:ascii="Times New Roman" w:hAnsi="Times New Roman" w:cs="Times New Roman"/>
          <w:b w:val="0"/>
          <w:bCs w:val="0"/>
          <w:sz w:val="24"/>
          <w:szCs w:val="24"/>
        </w:rPr>
        <w:t>36</w:t>
      </w:r>
    </w:p>
    <w:p w14:paraId="09AB19EF" w14:textId="48E3564E" w:rsidR="006769F1" w:rsidRPr="00A23165" w:rsidRDefault="006769F1" w:rsidP="00EB5F84">
      <w:pPr>
        <w:pStyle w:val="TOC1"/>
        <w:tabs>
          <w:tab w:val="left" w:leader="dot" w:pos="8789"/>
        </w:tabs>
        <w:spacing w:before="0"/>
        <w:ind w:right="0"/>
        <w:jc w:val="left"/>
        <w:rPr>
          <w:rFonts w:ascii="Times New Roman" w:hAnsi="Times New Roman" w:cs="Times New Roman"/>
          <w:b w:val="0"/>
          <w:bCs w:val="0"/>
          <w:sz w:val="24"/>
          <w:szCs w:val="24"/>
        </w:rPr>
      </w:pPr>
      <w:r w:rsidRPr="00A23165">
        <w:rPr>
          <w:rFonts w:ascii="Times New Roman" w:hAnsi="Times New Roman" w:cs="Times New Roman"/>
          <w:b w:val="0"/>
          <w:bCs w:val="0"/>
          <w:sz w:val="24"/>
          <w:szCs w:val="24"/>
        </w:rPr>
        <w:t>AMC1 par IS.AR.225. punkta “Prasības personālam” c) apakšpunktu</w:t>
      </w:r>
      <w:r w:rsidR="0039469A">
        <w:rPr>
          <w:rFonts w:ascii="Times New Roman" w:hAnsi="Times New Roman" w:cs="Times New Roman"/>
          <w:b w:val="0"/>
          <w:bCs w:val="0"/>
          <w:sz w:val="24"/>
          <w:szCs w:val="24"/>
        </w:rPr>
        <w:tab/>
      </w:r>
      <w:r w:rsidR="00EB5F84">
        <w:rPr>
          <w:rFonts w:ascii="Times New Roman" w:hAnsi="Times New Roman" w:cs="Times New Roman"/>
          <w:b w:val="0"/>
          <w:bCs w:val="0"/>
          <w:sz w:val="24"/>
          <w:szCs w:val="24"/>
        </w:rPr>
        <w:t>36</w:t>
      </w:r>
    </w:p>
    <w:p w14:paraId="040E9CD3" w14:textId="21664243" w:rsidR="006769F1" w:rsidRPr="00A23165" w:rsidRDefault="006769F1" w:rsidP="0013155D">
      <w:pPr>
        <w:pStyle w:val="TOC1"/>
        <w:tabs>
          <w:tab w:val="left" w:leader="dot" w:pos="8789"/>
        </w:tabs>
        <w:spacing w:before="0"/>
        <w:ind w:right="0"/>
        <w:jc w:val="left"/>
        <w:rPr>
          <w:rFonts w:ascii="Times New Roman" w:hAnsi="Times New Roman" w:cs="Times New Roman"/>
          <w:b w:val="0"/>
          <w:bCs w:val="0"/>
          <w:sz w:val="24"/>
          <w:szCs w:val="24"/>
        </w:rPr>
      </w:pPr>
      <w:r w:rsidRPr="00A23165">
        <w:rPr>
          <w:rFonts w:ascii="Times New Roman" w:hAnsi="Times New Roman" w:cs="Times New Roman"/>
          <w:b w:val="0"/>
          <w:bCs w:val="0"/>
          <w:sz w:val="24"/>
          <w:szCs w:val="24"/>
        </w:rPr>
        <w:t>GM1 par IS.AR.225. punkta “Prasības personālam” c) apakšpunktu</w:t>
      </w:r>
      <w:r w:rsidR="0039469A">
        <w:rPr>
          <w:rFonts w:ascii="Times New Roman" w:hAnsi="Times New Roman" w:cs="Times New Roman"/>
          <w:b w:val="0"/>
          <w:bCs w:val="0"/>
          <w:sz w:val="24"/>
          <w:szCs w:val="24"/>
        </w:rPr>
        <w:tab/>
      </w:r>
      <w:r w:rsidR="0013155D">
        <w:rPr>
          <w:rFonts w:ascii="Times New Roman" w:hAnsi="Times New Roman" w:cs="Times New Roman"/>
          <w:b w:val="0"/>
          <w:bCs w:val="0"/>
          <w:sz w:val="24"/>
          <w:szCs w:val="24"/>
        </w:rPr>
        <w:t>36</w:t>
      </w:r>
    </w:p>
    <w:p w14:paraId="3FA30A91" w14:textId="381FA6C2" w:rsidR="006769F1" w:rsidRPr="00A23165" w:rsidRDefault="006769F1" w:rsidP="00F37BCC">
      <w:pPr>
        <w:pStyle w:val="TOC1"/>
        <w:tabs>
          <w:tab w:val="left" w:leader="dot" w:pos="8789"/>
        </w:tabs>
        <w:spacing w:before="0"/>
        <w:ind w:right="0"/>
        <w:jc w:val="left"/>
        <w:rPr>
          <w:rFonts w:ascii="Times New Roman" w:hAnsi="Times New Roman" w:cs="Times New Roman"/>
          <w:b w:val="0"/>
          <w:bCs w:val="0"/>
          <w:sz w:val="24"/>
          <w:szCs w:val="24"/>
        </w:rPr>
      </w:pPr>
      <w:r w:rsidRPr="00A23165">
        <w:rPr>
          <w:rFonts w:ascii="Times New Roman" w:hAnsi="Times New Roman" w:cs="Times New Roman"/>
          <w:b w:val="0"/>
          <w:bCs w:val="0"/>
          <w:sz w:val="24"/>
          <w:szCs w:val="24"/>
        </w:rPr>
        <w:t>AMC1 par IS.AR.225. punkta “Prasības personālam” d) apakšpunktu</w:t>
      </w:r>
      <w:r w:rsidR="0039469A">
        <w:rPr>
          <w:rFonts w:ascii="Times New Roman" w:hAnsi="Times New Roman" w:cs="Times New Roman"/>
          <w:b w:val="0"/>
          <w:bCs w:val="0"/>
          <w:sz w:val="24"/>
          <w:szCs w:val="24"/>
        </w:rPr>
        <w:tab/>
      </w:r>
      <w:r w:rsidR="00F37BCC">
        <w:rPr>
          <w:rFonts w:ascii="Times New Roman" w:hAnsi="Times New Roman" w:cs="Times New Roman"/>
          <w:b w:val="0"/>
          <w:bCs w:val="0"/>
          <w:sz w:val="24"/>
          <w:szCs w:val="24"/>
        </w:rPr>
        <w:t>37</w:t>
      </w:r>
    </w:p>
    <w:p w14:paraId="6CD93431" w14:textId="507D8CB9" w:rsidR="006769F1" w:rsidRPr="00A23165" w:rsidRDefault="006769F1" w:rsidP="00F37BCC">
      <w:pPr>
        <w:pStyle w:val="TOC1"/>
        <w:tabs>
          <w:tab w:val="left" w:leader="dot" w:pos="8789"/>
        </w:tabs>
        <w:spacing w:before="0"/>
        <w:ind w:right="0"/>
        <w:jc w:val="left"/>
        <w:rPr>
          <w:rFonts w:ascii="Times New Roman" w:hAnsi="Times New Roman" w:cs="Times New Roman"/>
          <w:b w:val="0"/>
          <w:bCs w:val="0"/>
          <w:sz w:val="24"/>
          <w:szCs w:val="24"/>
        </w:rPr>
      </w:pPr>
      <w:r w:rsidRPr="00A23165">
        <w:rPr>
          <w:rFonts w:ascii="Times New Roman" w:hAnsi="Times New Roman" w:cs="Times New Roman"/>
          <w:b w:val="0"/>
          <w:bCs w:val="0"/>
          <w:sz w:val="24"/>
          <w:szCs w:val="24"/>
        </w:rPr>
        <w:t>GM1 par IS.AR.225. punkta “Prasības personālam” d) apakšpunktu</w:t>
      </w:r>
      <w:r w:rsidR="0039469A">
        <w:rPr>
          <w:rFonts w:ascii="Times New Roman" w:hAnsi="Times New Roman" w:cs="Times New Roman"/>
          <w:b w:val="0"/>
          <w:bCs w:val="0"/>
          <w:sz w:val="24"/>
          <w:szCs w:val="24"/>
        </w:rPr>
        <w:tab/>
      </w:r>
      <w:r w:rsidR="00F37BCC">
        <w:rPr>
          <w:rFonts w:ascii="Times New Roman" w:hAnsi="Times New Roman" w:cs="Times New Roman"/>
          <w:b w:val="0"/>
          <w:bCs w:val="0"/>
          <w:sz w:val="24"/>
          <w:szCs w:val="24"/>
        </w:rPr>
        <w:t>37</w:t>
      </w:r>
    </w:p>
    <w:p w14:paraId="63B41BA2" w14:textId="67494399" w:rsidR="006769F1" w:rsidRPr="00A23165" w:rsidRDefault="006769F1" w:rsidP="00512CC9">
      <w:pPr>
        <w:pStyle w:val="TOC1"/>
        <w:tabs>
          <w:tab w:val="left" w:leader="dot" w:pos="8789"/>
        </w:tabs>
        <w:spacing w:before="0"/>
        <w:ind w:right="0"/>
        <w:jc w:val="left"/>
        <w:rPr>
          <w:rFonts w:ascii="Times New Roman" w:hAnsi="Times New Roman" w:cs="Times New Roman"/>
          <w:b w:val="0"/>
          <w:bCs w:val="0"/>
          <w:sz w:val="24"/>
          <w:szCs w:val="24"/>
        </w:rPr>
      </w:pPr>
      <w:r w:rsidRPr="00A23165">
        <w:rPr>
          <w:rFonts w:ascii="Times New Roman" w:hAnsi="Times New Roman" w:cs="Times New Roman"/>
          <w:b w:val="0"/>
          <w:bCs w:val="0"/>
          <w:sz w:val="24"/>
          <w:szCs w:val="24"/>
        </w:rPr>
        <w:t>AMC1 par IS.AR.225. punkta “Prasības personālam” e) apakšpunktu</w:t>
      </w:r>
      <w:r w:rsidR="0039469A">
        <w:rPr>
          <w:rFonts w:ascii="Times New Roman" w:hAnsi="Times New Roman" w:cs="Times New Roman"/>
          <w:b w:val="0"/>
          <w:bCs w:val="0"/>
          <w:sz w:val="24"/>
          <w:szCs w:val="24"/>
        </w:rPr>
        <w:tab/>
      </w:r>
      <w:r w:rsidR="00512CC9">
        <w:rPr>
          <w:rFonts w:ascii="Times New Roman" w:hAnsi="Times New Roman" w:cs="Times New Roman"/>
          <w:b w:val="0"/>
          <w:bCs w:val="0"/>
          <w:sz w:val="24"/>
          <w:szCs w:val="24"/>
        </w:rPr>
        <w:t>37</w:t>
      </w:r>
    </w:p>
    <w:p w14:paraId="0F94FBFB" w14:textId="2B88E238" w:rsidR="006769F1" w:rsidRPr="00A23165" w:rsidRDefault="006769F1" w:rsidP="00512CC9">
      <w:pPr>
        <w:pStyle w:val="TOC1"/>
        <w:tabs>
          <w:tab w:val="left" w:leader="dot" w:pos="8789"/>
        </w:tabs>
        <w:spacing w:before="0"/>
        <w:ind w:right="0"/>
        <w:jc w:val="left"/>
        <w:rPr>
          <w:rFonts w:ascii="Times New Roman" w:hAnsi="Times New Roman" w:cs="Times New Roman"/>
          <w:b w:val="0"/>
          <w:bCs w:val="0"/>
          <w:sz w:val="24"/>
          <w:szCs w:val="24"/>
        </w:rPr>
      </w:pPr>
      <w:r w:rsidRPr="00A23165">
        <w:rPr>
          <w:rFonts w:ascii="Times New Roman" w:hAnsi="Times New Roman" w:cs="Times New Roman"/>
          <w:b w:val="0"/>
          <w:bCs w:val="0"/>
          <w:sz w:val="24"/>
          <w:szCs w:val="24"/>
        </w:rPr>
        <w:t>GM1 par IS.AR.225. punkta “Prasības personālam” e) apakšpunktu</w:t>
      </w:r>
      <w:r w:rsidR="0039469A">
        <w:rPr>
          <w:rFonts w:ascii="Times New Roman" w:hAnsi="Times New Roman" w:cs="Times New Roman"/>
          <w:b w:val="0"/>
          <w:bCs w:val="0"/>
          <w:sz w:val="24"/>
          <w:szCs w:val="24"/>
        </w:rPr>
        <w:tab/>
      </w:r>
      <w:r w:rsidR="00512CC9">
        <w:rPr>
          <w:rFonts w:ascii="Times New Roman" w:hAnsi="Times New Roman" w:cs="Times New Roman"/>
          <w:b w:val="0"/>
          <w:bCs w:val="0"/>
          <w:sz w:val="24"/>
          <w:szCs w:val="24"/>
        </w:rPr>
        <w:t>38</w:t>
      </w:r>
    </w:p>
    <w:p w14:paraId="619395C3" w14:textId="08CFAEA6" w:rsidR="006769F1" w:rsidRPr="00A23165" w:rsidRDefault="006769F1" w:rsidP="00512CC9">
      <w:pPr>
        <w:pStyle w:val="TOC1"/>
        <w:tabs>
          <w:tab w:val="left" w:leader="dot" w:pos="8789"/>
        </w:tabs>
        <w:spacing w:before="0"/>
        <w:ind w:right="0"/>
        <w:jc w:val="left"/>
        <w:rPr>
          <w:rFonts w:ascii="Times New Roman" w:hAnsi="Times New Roman" w:cs="Times New Roman"/>
          <w:b w:val="0"/>
          <w:bCs w:val="0"/>
          <w:sz w:val="24"/>
          <w:szCs w:val="24"/>
        </w:rPr>
      </w:pPr>
      <w:r w:rsidRPr="00A23165">
        <w:rPr>
          <w:rFonts w:ascii="Times New Roman" w:hAnsi="Times New Roman" w:cs="Times New Roman"/>
          <w:b w:val="0"/>
          <w:bCs w:val="0"/>
          <w:sz w:val="24"/>
          <w:szCs w:val="24"/>
        </w:rPr>
        <w:t>GM1 par IS.AR.230. punktu “Reģistrācija”</w:t>
      </w:r>
      <w:r w:rsidR="0039469A">
        <w:rPr>
          <w:rFonts w:ascii="Times New Roman" w:hAnsi="Times New Roman" w:cs="Times New Roman"/>
          <w:b w:val="0"/>
          <w:bCs w:val="0"/>
          <w:sz w:val="24"/>
          <w:szCs w:val="24"/>
        </w:rPr>
        <w:tab/>
      </w:r>
      <w:r w:rsidR="00512CC9">
        <w:rPr>
          <w:rFonts w:ascii="Times New Roman" w:hAnsi="Times New Roman" w:cs="Times New Roman"/>
          <w:b w:val="0"/>
          <w:bCs w:val="0"/>
          <w:sz w:val="24"/>
          <w:szCs w:val="24"/>
        </w:rPr>
        <w:t>39</w:t>
      </w:r>
    </w:p>
    <w:p w14:paraId="75E541EA" w14:textId="4B1D12AC" w:rsidR="006769F1" w:rsidRPr="00A23165" w:rsidRDefault="006769F1" w:rsidP="00512CC9">
      <w:pPr>
        <w:pStyle w:val="TOC1"/>
        <w:tabs>
          <w:tab w:val="left" w:leader="dot" w:pos="8789"/>
        </w:tabs>
        <w:spacing w:before="0"/>
        <w:ind w:right="0"/>
        <w:jc w:val="left"/>
        <w:rPr>
          <w:rFonts w:ascii="Times New Roman" w:hAnsi="Times New Roman" w:cs="Times New Roman"/>
          <w:b w:val="0"/>
          <w:bCs w:val="0"/>
          <w:sz w:val="24"/>
          <w:szCs w:val="24"/>
        </w:rPr>
      </w:pPr>
      <w:r w:rsidRPr="00A23165">
        <w:rPr>
          <w:rFonts w:ascii="Times New Roman" w:hAnsi="Times New Roman" w:cs="Times New Roman"/>
          <w:b w:val="0"/>
          <w:bCs w:val="0"/>
          <w:sz w:val="24"/>
          <w:szCs w:val="24"/>
        </w:rPr>
        <w:t>AMC1 par IS.AR.230. punkta “Reģistrācija” a) apakšpunkta 1) daļas iv) punktu un a) apakšpunkta 4) daļu</w:t>
      </w:r>
      <w:r w:rsidR="0039469A">
        <w:rPr>
          <w:rFonts w:ascii="Times New Roman" w:hAnsi="Times New Roman" w:cs="Times New Roman"/>
          <w:b w:val="0"/>
          <w:bCs w:val="0"/>
          <w:sz w:val="24"/>
          <w:szCs w:val="24"/>
        </w:rPr>
        <w:tab/>
      </w:r>
      <w:r w:rsidR="00512CC9">
        <w:rPr>
          <w:rFonts w:ascii="Times New Roman" w:hAnsi="Times New Roman" w:cs="Times New Roman"/>
          <w:b w:val="0"/>
          <w:bCs w:val="0"/>
          <w:sz w:val="24"/>
          <w:szCs w:val="24"/>
        </w:rPr>
        <w:t>39</w:t>
      </w:r>
    </w:p>
    <w:p w14:paraId="771E934F" w14:textId="02426A4E" w:rsidR="006769F1" w:rsidRPr="00A23165" w:rsidRDefault="006769F1" w:rsidP="00512CC9">
      <w:pPr>
        <w:pStyle w:val="TOC1"/>
        <w:tabs>
          <w:tab w:val="left" w:leader="dot" w:pos="8789"/>
        </w:tabs>
        <w:spacing w:before="0"/>
        <w:ind w:right="0"/>
        <w:jc w:val="left"/>
        <w:rPr>
          <w:rFonts w:ascii="Times New Roman" w:hAnsi="Times New Roman" w:cs="Times New Roman"/>
          <w:b w:val="0"/>
          <w:bCs w:val="0"/>
          <w:sz w:val="24"/>
          <w:szCs w:val="24"/>
        </w:rPr>
      </w:pPr>
      <w:r w:rsidRPr="00A23165">
        <w:rPr>
          <w:rFonts w:ascii="Times New Roman" w:hAnsi="Times New Roman" w:cs="Times New Roman"/>
          <w:b w:val="0"/>
          <w:bCs w:val="0"/>
          <w:sz w:val="24"/>
          <w:szCs w:val="24"/>
        </w:rPr>
        <w:t>GM1 par IS.AR.230. punkta “Reģistrācija” a) apakšpunkta 1) daļas iv) punktu un a) apakšpunkta 4) daļu</w:t>
      </w:r>
      <w:r w:rsidR="0039469A">
        <w:rPr>
          <w:rFonts w:ascii="Times New Roman" w:hAnsi="Times New Roman" w:cs="Times New Roman"/>
          <w:b w:val="0"/>
          <w:bCs w:val="0"/>
          <w:sz w:val="24"/>
          <w:szCs w:val="24"/>
        </w:rPr>
        <w:tab/>
      </w:r>
      <w:r w:rsidR="00512CC9">
        <w:rPr>
          <w:rFonts w:ascii="Times New Roman" w:hAnsi="Times New Roman" w:cs="Times New Roman"/>
          <w:b w:val="0"/>
          <w:bCs w:val="0"/>
          <w:sz w:val="24"/>
          <w:szCs w:val="24"/>
        </w:rPr>
        <w:t>39</w:t>
      </w:r>
    </w:p>
    <w:p w14:paraId="6B062DB7" w14:textId="60FAF419" w:rsidR="006769F1" w:rsidRPr="00A23165" w:rsidRDefault="006769F1" w:rsidP="00214562">
      <w:pPr>
        <w:pStyle w:val="TOC1"/>
        <w:tabs>
          <w:tab w:val="left" w:leader="dot" w:pos="8789"/>
        </w:tabs>
        <w:spacing w:before="0"/>
        <w:ind w:right="0"/>
        <w:jc w:val="left"/>
        <w:rPr>
          <w:rFonts w:ascii="Times New Roman" w:hAnsi="Times New Roman" w:cs="Times New Roman"/>
          <w:b w:val="0"/>
          <w:bCs w:val="0"/>
          <w:sz w:val="24"/>
          <w:szCs w:val="24"/>
        </w:rPr>
      </w:pPr>
      <w:r w:rsidRPr="00A23165">
        <w:rPr>
          <w:rFonts w:ascii="Times New Roman" w:hAnsi="Times New Roman" w:cs="Times New Roman"/>
          <w:b w:val="0"/>
          <w:bCs w:val="0"/>
          <w:sz w:val="24"/>
          <w:szCs w:val="24"/>
        </w:rPr>
        <w:t>AMC1 par IS.AR.230. punkta “Reģistrācija” c) un d) apakšpunktu</w:t>
      </w:r>
      <w:r w:rsidR="0039469A">
        <w:rPr>
          <w:rFonts w:ascii="Times New Roman" w:hAnsi="Times New Roman" w:cs="Times New Roman"/>
          <w:b w:val="0"/>
          <w:bCs w:val="0"/>
          <w:sz w:val="24"/>
          <w:szCs w:val="24"/>
        </w:rPr>
        <w:tab/>
      </w:r>
      <w:r w:rsidR="00214562">
        <w:rPr>
          <w:rFonts w:ascii="Times New Roman" w:hAnsi="Times New Roman" w:cs="Times New Roman"/>
          <w:b w:val="0"/>
          <w:bCs w:val="0"/>
          <w:sz w:val="24"/>
          <w:szCs w:val="24"/>
        </w:rPr>
        <w:t>39</w:t>
      </w:r>
    </w:p>
    <w:p w14:paraId="6714B499" w14:textId="07853C3B" w:rsidR="006769F1" w:rsidRPr="00A23165" w:rsidRDefault="006769F1" w:rsidP="00214562">
      <w:pPr>
        <w:pStyle w:val="TOC1"/>
        <w:tabs>
          <w:tab w:val="left" w:leader="dot" w:pos="8789"/>
        </w:tabs>
        <w:spacing w:before="0"/>
        <w:ind w:right="0"/>
        <w:jc w:val="left"/>
        <w:rPr>
          <w:rFonts w:ascii="Times New Roman" w:hAnsi="Times New Roman" w:cs="Times New Roman"/>
          <w:b w:val="0"/>
          <w:bCs w:val="0"/>
          <w:sz w:val="24"/>
          <w:szCs w:val="24"/>
        </w:rPr>
      </w:pPr>
      <w:r w:rsidRPr="00A23165">
        <w:rPr>
          <w:rFonts w:ascii="Times New Roman" w:hAnsi="Times New Roman" w:cs="Times New Roman"/>
          <w:b w:val="0"/>
          <w:bCs w:val="0"/>
          <w:sz w:val="24"/>
          <w:szCs w:val="24"/>
        </w:rPr>
        <w:t>GM1 par IS.AR.230. punkta “Reģistrācija” c) un d) apakšpunktu</w:t>
      </w:r>
      <w:r w:rsidR="0039469A">
        <w:rPr>
          <w:rFonts w:ascii="Times New Roman" w:hAnsi="Times New Roman" w:cs="Times New Roman"/>
          <w:b w:val="0"/>
          <w:bCs w:val="0"/>
          <w:sz w:val="24"/>
          <w:szCs w:val="24"/>
        </w:rPr>
        <w:tab/>
      </w:r>
      <w:r w:rsidR="00214562">
        <w:rPr>
          <w:rFonts w:ascii="Times New Roman" w:hAnsi="Times New Roman" w:cs="Times New Roman"/>
          <w:b w:val="0"/>
          <w:bCs w:val="0"/>
          <w:sz w:val="24"/>
          <w:szCs w:val="24"/>
        </w:rPr>
        <w:t>40</w:t>
      </w:r>
    </w:p>
    <w:p w14:paraId="206139CF" w14:textId="69A47BFB" w:rsidR="006769F1" w:rsidRPr="00A23165" w:rsidRDefault="006769F1" w:rsidP="004C1A38">
      <w:pPr>
        <w:pStyle w:val="TOC1"/>
        <w:tabs>
          <w:tab w:val="left" w:leader="dot" w:pos="8789"/>
        </w:tabs>
        <w:spacing w:before="0"/>
        <w:ind w:right="0"/>
        <w:jc w:val="left"/>
        <w:rPr>
          <w:rFonts w:ascii="Times New Roman" w:hAnsi="Times New Roman" w:cs="Times New Roman"/>
          <w:b w:val="0"/>
          <w:bCs w:val="0"/>
          <w:sz w:val="24"/>
          <w:szCs w:val="24"/>
        </w:rPr>
      </w:pPr>
      <w:r w:rsidRPr="00A23165">
        <w:rPr>
          <w:rFonts w:ascii="Times New Roman" w:hAnsi="Times New Roman" w:cs="Times New Roman"/>
          <w:b w:val="0"/>
          <w:bCs w:val="0"/>
          <w:sz w:val="24"/>
          <w:szCs w:val="24"/>
        </w:rPr>
        <w:t>AMC1 par IS.AR.235. punktu “Pastāvīgi uzlabojumi”</w:t>
      </w:r>
      <w:r w:rsidR="0039469A">
        <w:rPr>
          <w:rFonts w:ascii="Times New Roman" w:hAnsi="Times New Roman" w:cs="Times New Roman"/>
          <w:b w:val="0"/>
          <w:bCs w:val="0"/>
          <w:sz w:val="24"/>
          <w:szCs w:val="24"/>
        </w:rPr>
        <w:tab/>
      </w:r>
      <w:r w:rsidR="004C1A38">
        <w:rPr>
          <w:rFonts w:ascii="Times New Roman" w:hAnsi="Times New Roman" w:cs="Times New Roman"/>
          <w:b w:val="0"/>
          <w:bCs w:val="0"/>
          <w:sz w:val="24"/>
          <w:szCs w:val="24"/>
        </w:rPr>
        <w:t>40</w:t>
      </w:r>
    </w:p>
    <w:p w14:paraId="4CF38713" w14:textId="5D220B89" w:rsidR="006769F1" w:rsidRPr="00A23165" w:rsidRDefault="006769F1" w:rsidP="004C1A38">
      <w:pPr>
        <w:pStyle w:val="TOC1"/>
        <w:tabs>
          <w:tab w:val="left" w:leader="dot" w:pos="8789"/>
        </w:tabs>
        <w:spacing w:before="0"/>
        <w:ind w:right="0"/>
        <w:jc w:val="left"/>
        <w:rPr>
          <w:rFonts w:ascii="Times New Roman" w:hAnsi="Times New Roman" w:cs="Times New Roman"/>
          <w:b w:val="0"/>
          <w:bCs w:val="0"/>
          <w:sz w:val="24"/>
          <w:szCs w:val="24"/>
        </w:rPr>
      </w:pPr>
      <w:r w:rsidRPr="00A23165">
        <w:rPr>
          <w:rFonts w:ascii="Times New Roman" w:hAnsi="Times New Roman" w:cs="Times New Roman"/>
          <w:b w:val="0"/>
          <w:bCs w:val="0"/>
          <w:sz w:val="24"/>
          <w:szCs w:val="24"/>
        </w:rPr>
        <w:t>GM1 par IS.AR.235. punktu “Pastāvīgi uzlabojumi”</w:t>
      </w:r>
      <w:r w:rsidR="0039469A">
        <w:rPr>
          <w:rFonts w:ascii="Times New Roman" w:hAnsi="Times New Roman" w:cs="Times New Roman"/>
          <w:b w:val="0"/>
          <w:bCs w:val="0"/>
          <w:sz w:val="24"/>
          <w:szCs w:val="24"/>
        </w:rPr>
        <w:tab/>
      </w:r>
      <w:r w:rsidR="004C1A38">
        <w:rPr>
          <w:rFonts w:ascii="Times New Roman" w:hAnsi="Times New Roman" w:cs="Times New Roman"/>
          <w:b w:val="0"/>
          <w:bCs w:val="0"/>
          <w:sz w:val="24"/>
          <w:szCs w:val="24"/>
        </w:rPr>
        <w:t>41</w:t>
      </w:r>
    </w:p>
    <w:p w14:paraId="3591CBAE" w14:textId="6812F95A" w:rsidR="006769F1" w:rsidRPr="00A23165" w:rsidRDefault="006769F1" w:rsidP="004C1A38">
      <w:pPr>
        <w:pStyle w:val="TOC1"/>
        <w:tabs>
          <w:tab w:val="left" w:leader="dot" w:pos="8789"/>
        </w:tabs>
        <w:spacing w:before="0"/>
        <w:ind w:right="0"/>
        <w:jc w:val="left"/>
        <w:rPr>
          <w:rFonts w:ascii="Times New Roman" w:hAnsi="Times New Roman" w:cs="Times New Roman"/>
          <w:b w:val="0"/>
          <w:bCs w:val="0"/>
          <w:sz w:val="24"/>
          <w:szCs w:val="24"/>
        </w:rPr>
      </w:pPr>
      <w:r w:rsidRPr="00A23165">
        <w:rPr>
          <w:rFonts w:ascii="Times New Roman" w:hAnsi="Times New Roman" w:cs="Times New Roman"/>
          <w:b w:val="0"/>
          <w:bCs w:val="0"/>
          <w:sz w:val="24"/>
          <w:szCs w:val="24"/>
        </w:rPr>
        <w:t>AMC1 par IS.AR.235. punkta “Pastāvīgi uzlabojumi” a) apakšpunktu</w:t>
      </w:r>
      <w:r w:rsidR="0039469A">
        <w:rPr>
          <w:rFonts w:ascii="Times New Roman" w:hAnsi="Times New Roman" w:cs="Times New Roman"/>
          <w:b w:val="0"/>
          <w:bCs w:val="0"/>
          <w:sz w:val="24"/>
          <w:szCs w:val="24"/>
        </w:rPr>
        <w:tab/>
      </w:r>
      <w:r w:rsidR="004C1A38">
        <w:rPr>
          <w:rFonts w:ascii="Times New Roman" w:hAnsi="Times New Roman" w:cs="Times New Roman"/>
          <w:b w:val="0"/>
          <w:bCs w:val="0"/>
          <w:sz w:val="24"/>
          <w:szCs w:val="24"/>
        </w:rPr>
        <w:t>43</w:t>
      </w:r>
    </w:p>
    <w:p w14:paraId="353F9BA4" w14:textId="39899B9D" w:rsidR="006769F1" w:rsidRPr="00A23165" w:rsidRDefault="006769F1" w:rsidP="004C1A38">
      <w:pPr>
        <w:pStyle w:val="TOC1"/>
        <w:tabs>
          <w:tab w:val="left" w:leader="dot" w:pos="8789"/>
        </w:tabs>
        <w:spacing w:before="0"/>
        <w:ind w:right="0"/>
        <w:jc w:val="left"/>
        <w:rPr>
          <w:rFonts w:ascii="Times New Roman" w:hAnsi="Times New Roman" w:cs="Times New Roman"/>
          <w:b w:val="0"/>
          <w:bCs w:val="0"/>
          <w:sz w:val="24"/>
          <w:szCs w:val="24"/>
        </w:rPr>
      </w:pPr>
      <w:r w:rsidRPr="00A23165">
        <w:rPr>
          <w:rFonts w:ascii="Times New Roman" w:hAnsi="Times New Roman" w:cs="Times New Roman"/>
          <w:b w:val="0"/>
          <w:bCs w:val="0"/>
          <w:sz w:val="24"/>
          <w:szCs w:val="24"/>
        </w:rPr>
        <w:t>GM1 par IS.AR.235. punkta “Pastāvīgi uzlabojumi” a) apakšpunktu</w:t>
      </w:r>
      <w:r w:rsidR="0039469A">
        <w:rPr>
          <w:rFonts w:ascii="Times New Roman" w:hAnsi="Times New Roman" w:cs="Times New Roman"/>
          <w:b w:val="0"/>
          <w:bCs w:val="0"/>
          <w:sz w:val="24"/>
          <w:szCs w:val="24"/>
        </w:rPr>
        <w:tab/>
      </w:r>
      <w:r w:rsidR="004C1A38">
        <w:rPr>
          <w:rFonts w:ascii="Times New Roman" w:hAnsi="Times New Roman" w:cs="Times New Roman"/>
          <w:b w:val="0"/>
          <w:bCs w:val="0"/>
          <w:sz w:val="24"/>
          <w:szCs w:val="24"/>
        </w:rPr>
        <w:t>43</w:t>
      </w:r>
    </w:p>
    <w:p w14:paraId="6442BCB7" w14:textId="3911B442" w:rsidR="006769F1" w:rsidRPr="00A23165" w:rsidRDefault="006769F1" w:rsidP="004C1A38">
      <w:pPr>
        <w:pStyle w:val="TOC1"/>
        <w:tabs>
          <w:tab w:val="left" w:leader="dot" w:pos="8789"/>
        </w:tabs>
        <w:spacing w:before="0"/>
        <w:ind w:right="0"/>
        <w:jc w:val="left"/>
        <w:rPr>
          <w:rFonts w:ascii="Times New Roman" w:hAnsi="Times New Roman" w:cs="Times New Roman"/>
          <w:b w:val="0"/>
          <w:bCs w:val="0"/>
          <w:sz w:val="24"/>
          <w:szCs w:val="24"/>
        </w:rPr>
      </w:pPr>
      <w:r w:rsidRPr="00A23165">
        <w:rPr>
          <w:rFonts w:ascii="Times New Roman" w:hAnsi="Times New Roman" w:cs="Times New Roman"/>
          <w:b w:val="0"/>
          <w:bCs w:val="0"/>
          <w:sz w:val="24"/>
          <w:szCs w:val="24"/>
        </w:rPr>
        <w:t>AMC1 par IS.AR.235. punkta “Pastāvīgi uzlabojumi” b) apakšpunktu</w:t>
      </w:r>
      <w:r w:rsidR="0039469A">
        <w:rPr>
          <w:rFonts w:ascii="Times New Roman" w:hAnsi="Times New Roman" w:cs="Times New Roman"/>
          <w:b w:val="0"/>
          <w:bCs w:val="0"/>
          <w:sz w:val="24"/>
          <w:szCs w:val="24"/>
        </w:rPr>
        <w:tab/>
      </w:r>
      <w:r w:rsidR="004C1A38">
        <w:rPr>
          <w:rFonts w:ascii="Times New Roman" w:hAnsi="Times New Roman" w:cs="Times New Roman"/>
          <w:b w:val="0"/>
          <w:bCs w:val="0"/>
          <w:sz w:val="24"/>
          <w:szCs w:val="24"/>
        </w:rPr>
        <w:t>45</w:t>
      </w:r>
    </w:p>
    <w:p w14:paraId="6F4EA606" w14:textId="05E43729" w:rsidR="006769F1" w:rsidRPr="00A23165" w:rsidRDefault="006769F1" w:rsidP="00873431">
      <w:pPr>
        <w:pStyle w:val="TOC1"/>
        <w:tabs>
          <w:tab w:val="left" w:leader="dot" w:pos="8789"/>
        </w:tabs>
        <w:spacing w:before="0"/>
        <w:ind w:right="0"/>
        <w:jc w:val="left"/>
        <w:rPr>
          <w:rFonts w:ascii="Times New Roman" w:hAnsi="Times New Roman" w:cs="Times New Roman"/>
          <w:b w:val="0"/>
          <w:bCs w:val="0"/>
          <w:sz w:val="24"/>
          <w:szCs w:val="24"/>
        </w:rPr>
      </w:pPr>
      <w:r w:rsidRPr="00A23165">
        <w:rPr>
          <w:rFonts w:ascii="Times New Roman" w:hAnsi="Times New Roman" w:cs="Times New Roman"/>
          <w:b w:val="0"/>
          <w:bCs w:val="0"/>
          <w:sz w:val="24"/>
          <w:szCs w:val="24"/>
        </w:rPr>
        <w:t>GM1 par IS.AR.235. punkta “Pastāvīgi uzlabojumi” b) apakšpunktu</w:t>
      </w:r>
      <w:r w:rsidR="0039469A">
        <w:rPr>
          <w:rFonts w:ascii="Times New Roman" w:hAnsi="Times New Roman" w:cs="Times New Roman"/>
          <w:b w:val="0"/>
          <w:bCs w:val="0"/>
          <w:sz w:val="24"/>
          <w:szCs w:val="24"/>
        </w:rPr>
        <w:tab/>
      </w:r>
      <w:r w:rsidR="00873431">
        <w:rPr>
          <w:rFonts w:ascii="Times New Roman" w:hAnsi="Times New Roman" w:cs="Times New Roman"/>
          <w:b w:val="0"/>
          <w:bCs w:val="0"/>
          <w:sz w:val="24"/>
          <w:szCs w:val="24"/>
        </w:rPr>
        <w:t>45</w:t>
      </w:r>
    </w:p>
    <w:p w14:paraId="1967D36B" w14:textId="77777777" w:rsidR="00FE58C2" w:rsidRPr="00A23165" w:rsidRDefault="00FE58C2" w:rsidP="006769F1">
      <w:pPr>
        <w:pStyle w:val="TOC1"/>
        <w:tabs>
          <w:tab w:val="left" w:leader="dot" w:pos="8855"/>
        </w:tabs>
        <w:spacing w:before="0"/>
        <w:ind w:right="0"/>
        <w:jc w:val="left"/>
        <w:rPr>
          <w:rFonts w:ascii="Times New Roman" w:hAnsi="Times New Roman" w:cs="Times New Roman"/>
          <w:b w:val="0"/>
          <w:bCs w:val="0"/>
          <w:sz w:val="24"/>
          <w:szCs w:val="24"/>
        </w:rPr>
      </w:pPr>
    </w:p>
    <w:p w14:paraId="3A056C67" w14:textId="57023DB2" w:rsidR="006769F1" w:rsidRPr="00A23165" w:rsidRDefault="006769F1" w:rsidP="00873431">
      <w:pPr>
        <w:pStyle w:val="TOC1"/>
        <w:tabs>
          <w:tab w:val="left" w:leader="dot" w:pos="8789"/>
        </w:tabs>
        <w:spacing w:before="0"/>
        <w:ind w:right="0"/>
        <w:jc w:val="left"/>
        <w:rPr>
          <w:rFonts w:ascii="Times New Roman" w:hAnsi="Times New Roman" w:cs="Times New Roman"/>
          <w:b w:val="0"/>
          <w:bCs w:val="0"/>
          <w:sz w:val="24"/>
          <w:szCs w:val="24"/>
        </w:rPr>
      </w:pPr>
      <w:r w:rsidRPr="00A23165">
        <w:rPr>
          <w:rFonts w:ascii="Times New Roman" w:hAnsi="Times New Roman" w:cs="Times New Roman"/>
          <w:b w:val="0"/>
          <w:bCs w:val="0"/>
          <w:sz w:val="24"/>
          <w:szCs w:val="24"/>
        </w:rPr>
        <w:t>I papildinājums</w:t>
      </w:r>
      <w:r w:rsidR="0039469A">
        <w:rPr>
          <w:rFonts w:ascii="Times New Roman" w:hAnsi="Times New Roman" w:cs="Times New Roman"/>
          <w:b w:val="0"/>
          <w:bCs w:val="0"/>
          <w:sz w:val="24"/>
          <w:szCs w:val="24"/>
        </w:rPr>
        <w:tab/>
      </w:r>
      <w:r w:rsidR="00873431">
        <w:rPr>
          <w:rFonts w:ascii="Times New Roman" w:hAnsi="Times New Roman" w:cs="Times New Roman"/>
          <w:b w:val="0"/>
          <w:bCs w:val="0"/>
          <w:sz w:val="24"/>
          <w:szCs w:val="24"/>
        </w:rPr>
        <w:t>46</w:t>
      </w:r>
    </w:p>
    <w:p w14:paraId="7D1C6D94" w14:textId="2BA47E53" w:rsidR="006769F1" w:rsidRPr="00A23165" w:rsidRDefault="006769F1" w:rsidP="007E55F0">
      <w:pPr>
        <w:pStyle w:val="TOC1"/>
        <w:tabs>
          <w:tab w:val="left" w:leader="dot" w:pos="8789"/>
        </w:tabs>
        <w:spacing w:before="0"/>
        <w:ind w:right="0"/>
        <w:jc w:val="left"/>
        <w:rPr>
          <w:rFonts w:ascii="Times New Roman" w:hAnsi="Times New Roman" w:cs="Times New Roman"/>
          <w:b w:val="0"/>
          <w:bCs w:val="0"/>
          <w:sz w:val="24"/>
          <w:szCs w:val="24"/>
        </w:rPr>
      </w:pPr>
      <w:r w:rsidRPr="00A23165">
        <w:rPr>
          <w:rFonts w:ascii="Times New Roman" w:hAnsi="Times New Roman" w:cs="Times New Roman"/>
          <w:b w:val="0"/>
          <w:bCs w:val="0"/>
          <w:sz w:val="24"/>
          <w:szCs w:val="24"/>
        </w:rPr>
        <w:t>Piemēri apdraudējumu scenārijiem, kam var būt nelabvēlīga ietekme uz drošumu</w:t>
      </w:r>
      <w:r w:rsidR="0039469A">
        <w:rPr>
          <w:rFonts w:ascii="Times New Roman" w:hAnsi="Times New Roman" w:cs="Times New Roman"/>
          <w:b w:val="0"/>
          <w:bCs w:val="0"/>
          <w:sz w:val="24"/>
          <w:szCs w:val="24"/>
        </w:rPr>
        <w:tab/>
      </w:r>
      <w:r w:rsidR="007E55F0">
        <w:rPr>
          <w:rFonts w:ascii="Times New Roman" w:hAnsi="Times New Roman" w:cs="Times New Roman"/>
          <w:b w:val="0"/>
          <w:bCs w:val="0"/>
          <w:sz w:val="24"/>
          <w:szCs w:val="24"/>
        </w:rPr>
        <w:t>46</w:t>
      </w:r>
    </w:p>
    <w:p w14:paraId="5AF5E1B7" w14:textId="77777777" w:rsidR="00FE58C2" w:rsidRPr="00A23165" w:rsidRDefault="00FE58C2" w:rsidP="006769F1">
      <w:pPr>
        <w:pStyle w:val="TOC1"/>
        <w:tabs>
          <w:tab w:val="left" w:leader="dot" w:pos="8855"/>
        </w:tabs>
        <w:spacing w:before="0"/>
        <w:ind w:right="0"/>
        <w:jc w:val="left"/>
        <w:rPr>
          <w:rFonts w:ascii="Times New Roman" w:hAnsi="Times New Roman" w:cs="Times New Roman"/>
          <w:b w:val="0"/>
          <w:bCs w:val="0"/>
          <w:sz w:val="24"/>
          <w:szCs w:val="24"/>
        </w:rPr>
      </w:pPr>
    </w:p>
    <w:p w14:paraId="6B10258E" w14:textId="3B5E6935" w:rsidR="006769F1" w:rsidRPr="00A23165" w:rsidRDefault="006769F1" w:rsidP="007E55F0">
      <w:pPr>
        <w:pStyle w:val="TOC1"/>
        <w:tabs>
          <w:tab w:val="left" w:leader="dot" w:pos="8789"/>
        </w:tabs>
        <w:spacing w:before="0"/>
        <w:ind w:right="0"/>
        <w:jc w:val="left"/>
        <w:rPr>
          <w:rFonts w:ascii="Times New Roman" w:hAnsi="Times New Roman" w:cs="Times New Roman"/>
          <w:b w:val="0"/>
          <w:bCs w:val="0"/>
          <w:sz w:val="24"/>
          <w:szCs w:val="24"/>
        </w:rPr>
      </w:pPr>
      <w:r w:rsidRPr="00A23165">
        <w:rPr>
          <w:rFonts w:ascii="Times New Roman" w:hAnsi="Times New Roman" w:cs="Times New Roman"/>
          <w:b w:val="0"/>
          <w:bCs w:val="0"/>
          <w:sz w:val="24"/>
          <w:szCs w:val="24"/>
        </w:rPr>
        <w:t>II papildinājums</w:t>
      </w:r>
      <w:r w:rsidR="0039469A">
        <w:rPr>
          <w:rFonts w:ascii="Times New Roman" w:hAnsi="Times New Roman" w:cs="Times New Roman"/>
          <w:b w:val="0"/>
          <w:bCs w:val="0"/>
          <w:sz w:val="24"/>
          <w:szCs w:val="24"/>
        </w:rPr>
        <w:tab/>
      </w:r>
      <w:r w:rsidR="007E55F0">
        <w:rPr>
          <w:rFonts w:ascii="Times New Roman" w:hAnsi="Times New Roman" w:cs="Times New Roman"/>
          <w:b w:val="0"/>
          <w:bCs w:val="0"/>
          <w:sz w:val="24"/>
          <w:szCs w:val="24"/>
        </w:rPr>
        <w:t>53</w:t>
      </w:r>
    </w:p>
    <w:p w14:paraId="657DA2C2" w14:textId="4666B82B" w:rsidR="006769F1" w:rsidRPr="00A23165" w:rsidRDefault="006769F1" w:rsidP="007E55F0">
      <w:pPr>
        <w:pStyle w:val="TOC1"/>
        <w:tabs>
          <w:tab w:val="left" w:leader="dot" w:pos="8789"/>
        </w:tabs>
        <w:spacing w:before="0"/>
        <w:ind w:right="0"/>
        <w:jc w:val="left"/>
        <w:rPr>
          <w:rFonts w:ascii="Times New Roman" w:hAnsi="Times New Roman" w:cs="Times New Roman"/>
          <w:b w:val="0"/>
          <w:bCs w:val="0"/>
          <w:sz w:val="24"/>
          <w:szCs w:val="24"/>
        </w:rPr>
      </w:pPr>
      <w:r w:rsidRPr="00A23165">
        <w:rPr>
          <w:rFonts w:ascii="Times New Roman" w:hAnsi="Times New Roman" w:cs="Times New Roman"/>
          <w:b w:val="0"/>
          <w:bCs w:val="0"/>
          <w:sz w:val="24"/>
          <w:szCs w:val="24"/>
        </w:rPr>
        <w:t>Galvenie uzdevumi, kas izriet no IS daļas īstenošanas, tostarp atbilstība NIST CSF 1.1. versijas kompetencēm un ISO/IEC 27001 punktiem un kontroles pasākumiem</w:t>
      </w:r>
      <w:r w:rsidR="0039469A">
        <w:rPr>
          <w:rFonts w:ascii="Times New Roman" w:hAnsi="Times New Roman" w:cs="Times New Roman"/>
          <w:b w:val="0"/>
          <w:bCs w:val="0"/>
          <w:sz w:val="24"/>
          <w:szCs w:val="24"/>
        </w:rPr>
        <w:tab/>
      </w:r>
      <w:r w:rsidR="007E55F0">
        <w:rPr>
          <w:rFonts w:ascii="Times New Roman" w:hAnsi="Times New Roman" w:cs="Times New Roman"/>
          <w:b w:val="0"/>
          <w:bCs w:val="0"/>
          <w:sz w:val="24"/>
          <w:szCs w:val="24"/>
        </w:rPr>
        <w:t>53</w:t>
      </w:r>
    </w:p>
    <w:p w14:paraId="66CF8B34" w14:textId="77777777" w:rsidR="00FE58C2" w:rsidRPr="00A23165" w:rsidRDefault="00FE58C2" w:rsidP="006769F1">
      <w:pPr>
        <w:pStyle w:val="TOC1"/>
        <w:tabs>
          <w:tab w:val="left" w:leader="dot" w:pos="8855"/>
        </w:tabs>
        <w:spacing w:before="0"/>
        <w:ind w:right="0"/>
        <w:jc w:val="left"/>
        <w:rPr>
          <w:rFonts w:ascii="Times New Roman" w:hAnsi="Times New Roman" w:cs="Times New Roman"/>
          <w:b w:val="0"/>
          <w:bCs w:val="0"/>
          <w:sz w:val="24"/>
          <w:szCs w:val="24"/>
        </w:rPr>
      </w:pPr>
    </w:p>
    <w:p w14:paraId="751FF5D2" w14:textId="54AA7A24" w:rsidR="006769F1" w:rsidRPr="00A23165" w:rsidRDefault="006769F1" w:rsidP="007E55F0">
      <w:pPr>
        <w:pStyle w:val="TOC1"/>
        <w:tabs>
          <w:tab w:val="left" w:leader="dot" w:pos="8789"/>
        </w:tabs>
        <w:spacing w:before="0"/>
        <w:ind w:right="0"/>
        <w:jc w:val="left"/>
        <w:rPr>
          <w:rFonts w:ascii="Times New Roman" w:hAnsi="Times New Roman" w:cs="Times New Roman"/>
          <w:b w:val="0"/>
          <w:bCs w:val="0"/>
          <w:sz w:val="24"/>
          <w:szCs w:val="24"/>
        </w:rPr>
      </w:pPr>
      <w:r w:rsidRPr="00A23165">
        <w:rPr>
          <w:rFonts w:ascii="Times New Roman" w:hAnsi="Times New Roman" w:cs="Times New Roman"/>
          <w:b w:val="0"/>
          <w:bCs w:val="0"/>
          <w:sz w:val="24"/>
          <w:szCs w:val="24"/>
        </w:rPr>
        <w:t>III papildinājums</w:t>
      </w:r>
      <w:r w:rsidR="0039469A">
        <w:rPr>
          <w:rFonts w:ascii="Times New Roman" w:hAnsi="Times New Roman" w:cs="Times New Roman"/>
          <w:b w:val="0"/>
          <w:bCs w:val="0"/>
          <w:sz w:val="24"/>
          <w:szCs w:val="24"/>
        </w:rPr>
        <w:tab/>
      </w:r>
      <w:r w:rsidR="007E55F0">
        <w:rPr>
          <w:rFonts w:ascii="Times New Roman" w:hAnsi="Times New Roman" w:cs="Times New Roman"/>
          <w:b w:val="0"/>
          <w:bCs w:val="0"/>
          <w:sz w:val="24"/>
          <w:szCs w:val="24"/>
        </w:rPr>
        <w:t>59</w:t>
      </w:r>
    </w:p>
    <w:p w14:paraId="655A1696" w14:textId="7BC611D7" w:rsidR="00A86528" w:rsidRPr="00A23165" w:rsidRDefault="006769F1" w:rsidP="00351AD0">
      <w:pPr>
        <w:pStyle w:val="TOC1"/>
        <w:tabs>
          <w:tab w:val="left" w:leader="dot" w:pos="8789"/>
        </w:tabs>
        <w:spacing w:before="0"/>
        <w:ind w:right="0"/>
        <w:jc w:val="left"/>
        <w:rPr>
          <w:rFonts w:ascii="Times New Roman" w:hAnsi="Times New Roman" w:cs="Times New Roman"/>
          <w:b w:val="0"/>
          <w:bCs w:val="0"/>
          <w:sz w:val="24"/>
          <w:szCs w:val="24"/>
        </w:rPr>
      </w:pPr>
      <w:r w:rsidRPr="00A23165">
        <w:rPr>
          <w:rFonts w:ascii="Times New Roman" w:hAnsi="Times New Roman" w:cs="Times New Roman"/>
          <w:b w:val="0"/>
          <w:bCs w:val="0"/>
          <w:sz w:val="24"/>
          <w:szCs w:val="24"/>
        </w:rPr>
        <w:t>Aviācijas pakalpojumu piemēri</w:t>
      </w:r>
      <w:r w:rsidR="0039469A">
        <w:rPr>
          <w:rFonts w:ascii="Times New Roman" w:hAnsi="Times New Roman" w:cs="Times New Roman"/>
          <w:b w:val="0"/>
          <w:bCs w:val="0"/>
          <w:sz w:val="24"/>
          <w:szCs w:val="24"/>
        </w:rPr>
        <w:tab/>
      </w:r>
      <w:r w:rsidR="00351AD0">
        <w:rPr>
          <w:rFonts w:ascii="Times New Roman" w:hAnsi="Times New Roman" w:cs="Times New Roman"/>
          <w:b w:val="0"/>
          <w:bCs w:val="0"/>
          <w:sz w:val="24"/>
          <w:szCs w:val="24"/>
        </w:rPr>
        <w:t>59</w:t>
      </w:r>
    </w:p>
    <w:p w14:paraId="16BDFC82" w14:textId="0884C594" w:rsidR="00CE61B5" w:rsidRPr="00A23165" w:rsidRDefault="009C44E1" w:rsidP="009C44E1">
      <w:pPr>
        <w:rPr>
          <w:rFonts w:ascii="Times New Roman" w:hAnsi="Times New Roman" w:cs="Times New Roman"/>
          <w:b/>
          <w:noProof/>
          <w:sz w:val="24"/>
        </w:rPr>
      </w:pPr>
      <w:r w:rsidRPr="00A23165">
        <w:rPr>
          <w:rFonts w:ascii="Times New Roman" w:hAnsi="Times New Roman" w:cs="Times New Roman"/>
        </w:rPr>
        <w:br w:type="page"/>
      </w:r>
    </w:p>
    <w:p w14:paraId="118CB709" w14:textId="77777777" w:rsidR="00CE61B5" w:rsidRPr="00A23165" w:rsidRDefault="00CE61B5" w:rsidP="00493594">
      <w:pPr>
        <w:jc w:val="center"/>
        <w:rPr>
          <w:rFonts w:ascii="Times New Roman" w:hAnsi="Times New Roman" w:cs="Times New Roman"/>
          <w:b/>
          <w:noProof/>
          <w:color w:val="212E63"/>
          <w:sz w:val="28"/>
          <w:szCs w:val="24"/>
        </w:rPr>
      </w:pPr>
      <w:bookmarkStart w:id="1" w:name="AMC_and_GM_to_Annex_I_(Part-IS.AR)_to_Co"/>
      <w:bookmarkStart w:id="2" w:name="_bookmark1"/>
      <w:bookmarkEnd w:id="1"/>
      <w:bookmarkEnd w:id="2"/>
      <w:r w:rsidRPr="00A23165">
        <w:rPr>
          <w:rFonts w:ascii="Times New Roman" w:hAnsi="Times New Roman" w:cs="Times New Roman"/>
          <w:b/>
          <w:i/>
          <w:iCs/>
          <w:color w:val="212E63"/>
          <w:sz w:val="28"/>
          <w:szCs w:val="20"/>
        </w:rPr>
        <w:lastRenderedPageBreak/>
        <w:t>AMC</w:t>
      </w:r>
      <w:r w:rsidRPr="00A23165">
        <w:rPr>
          <w:rFonts w:ascii="Times New Roman" w:hAnsi="Times New Roman" w:cs="Times New Roman"/>
          <w:b/>
          <w:color w:val="212E63"/>
          <w:sz w:val="28"/>
          <w:szCs w:val="20"/>
        </w:rPr>
        <w:t xml:space="preserve"> UN </w:t>
      </w:r>
      <w:r w:rsidRPr="00A23165">
        <w:rPr>
          <w:rFonts w:ascii="Times New Roman" w:hAnsi="Times New Roman" w:cs="Times New Roman"/>
          <w:b/>
          <w:i/>
          <w:iCs/>
          <w:color w:val="212E63"/>
          <w:sz w:val="28"/>
          <w:szCs w:val="20"/>
        </w:rPr>
        <w:t>GM</w:t>
      </w:r>
      <w:r w:rsidRPr="00A23165">
        <w:rPr>
          <w:rFonts w:ascii="Times New Roman" w:hAnsi="Times New Roman" w:cs="Times New Roman"/>
          <w:b/>
          <w:color w:val="212E63"/>
          <w:sz w:val="28"/>
          <w:szCs w:val="20"/>
        </w:rPr>
        <w:t xml:space="preserve"> PAR KOMISIJAS ĪSTENOŠANAS REGULAS (ES) 2023/203 I PIELIKUMU (IS.AR DAĻU)</w:t>
      </w:r>
    </w:p>
    <w:p w14:paraId="5FEF9333" w14:textId="77777777" w:rsidR="0037712B" w:rsidRPr="00A23165" w:rsidRDefault="0037712B" w:rsidP="004308C7">
      <w:pPr>
        <w:jc w:val="both"/>
        <w:rPr>
          <w:rFonts w:ascii="Times New Roman" w:hAnsi="Times New Roman" w:cs="Times New Roman"/>
          <w:b/>
          <w:noProof/>
          <w:sz w:val="24"/>
        </w:rPr>
      </w:pPr>
    </w:p>
    <w:p w14:paraId="248B69BE" w14:textId="7B9446D1" w:rsidR="00F3139B" w:rsidRPr="00A23165" w:rsidRDefault="00CE61B5" w:rsidP="00F3139B">
      <w:pPr>
        <w:pStyle w:val="Heading2"/>
        <w:shd w:val="clear" w:color="auto" w:fill="00CC5C"/>
        <w:tabs>
          <w:tab w:val="left" w:pos="9056"/>
        </w:tabs>
        <w:spacing w:before="0"/>
        <w:ind w:left="0"/>
        <w:jc w:val="both"/>
        <w:rPr>
          <w:rFonts w:ascii="Times New Roman" w:hAnsi="Times New Roman" w:cs="Times New Roman"/>
          <w:noProof/>
          <w:color w:val="FFFFFF"/>
          <w:sz w:val="24"/>
          <w:shd w:val="clear" w:color="auto" w:fill="00CC66"/>
        </w:rPr>
      </w:pPr>
      <w:bookmarkStart w:id="3" w:name="GM1_IS.AR.200_Information_security_manag"/>
      <w:bookmarkStart w:id="4" w:name="_bookmark2"/>
      <w:bookmarkEnd w:id="3"/>
      <w:bookmarkEnd w:id="4"/>
      <w:r w:rsidRPr="00A23165">
        <w:rPr>
          <w:rFonts w:ascii="Times New Roman" w:hAnsi="Times New Roman" w:cs="Times New Roman"/>
          <w:color w:val="FFFFFF"/>
          <w:sz w:val="24"/>
          <w:shd w:val="clear" w:color="auto" w:fill="00CC66"/>
        </w:rPr>
        <w:t>GM1 par IS.AR.200. punktu “Informācijas drošības pārvaldības sistēma (IDPS)”</w:t>
      </w:r>
    </w:p>
    <w:p w14:paraId="4859592F" w14:textId="77777777" w:rsidR="00F3139B" w:rsidRPr="00A23165" w:rsidRDefault="00F3139B" w:rsidP="004308C7">
      <w:pPr>
        <w:pStyle w:val="BodyText"/>
        <w:jc w:val="both"/>
        <w:rPr>
          <w:rFonts w:ascii="Times New Roman" w:hAnsi="Times New Roman" w:cs="Times New Roman"/>
          <w:noProof/>
          <w:sz w:val="24"/>
        </w:rPr>
      </w:pPr>
    </w:p>
    <w:p w14:paraId="37FBC38F" w14:textId="026DC634"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b/>
          <w:sz w:val="24"/>
        </w:rPr>
        <w:t>Informācijas drošības pārvaldības sistēma (IDPS)</w:t>
      </w:r>
      <w:r w:rsidRPr="00A23165">
        <w:rPr>
          <w:rFonts w:ascii="Times New Roman" w:hAnsi="Times New Roman" w:cs="Times New Roman"/>
          <w:sz w:val="24"/>
        </w:rPr>
        <w:t xml:space="preserve"> ir sistemātiska pieeja organizācijas informācijas drošības stāvokļa noteikšanai, ieviešanai, vadīšanai, uzraudzīšanai, pārskatīšanai, uzturēšanai un pastāvīgai uzlabošanai. Tās mērķis ir aizsargāt informācijas aktīvus, lai varētu efektīvi un iedarbīgi sasniegt organizācijas darbības un drošuma mērķus, apzinoties riskus.</w:t>
      </w:r>
    </w:p>
    <w:p w14:paraId="2B6117DD" w14:textId="77777777" w:rsidR="00081D87" w:rsidRPr="00A23165" w:rsidRDefault="00081D87" w:rsidP="004308C7">
      <w:pPr>
        <w:pStyle w:val="BodyText"/>
        <w:jc w:val="both"/>
        <w:rPr>
          <w:rFonts w:ascii="Times New Roman" w:hAnsi="Times New Roman" w:cs="Times New Roman"/>
          <w:noProof/>
          <w:sz w:val="24"/>
        </w:rPr>
      </w:pPr>
    </w:p>
    <w:p w14:paraId="508A272E"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Vispārīgi runājot, ar IDPS tiek izveidots informācijas drošības riska pārvaldības process, pamatojoties uz tādas informācijas drošības ietekmes analīzes rezultātiem, kas būtībā nosaka tās tvērumu. Ja informācijas drošības pārkāpumi var radīt vai veicināt nelabvēlīgu ietekmi uz aviācijas drošumu, ar informācijas drošības prasībām ir jāierobežo to ietekme uz aviācijas drošuma līmeņiem, kuri tiek uzskatīti par pieņemamiem. Līdz ar to Regulas (ES) 2022/1645 darbības jomā ietilpst visas funkcijas, procesi vai informācijas sistēmas, kas var radīt vai veicināt nelabvēlīgu ietekmi uz aviācijas drošumu. IDPS nodrošina līdzekļus lēmuma pieņemšanai par nepieciešamo informācijas drošības kontroli visos arhitektūras slāņos (pārvaldība, darbība, piemērošana, tehnoloģijas, dati) un sfērās (organizatoriskā, cilvēciskā, fiziskā, tehniskā sfēra). Tā arī ļauj pārvaldīt informācijas drošības kontroles pasākumu atlasi, ieviešanu un izmantošanu. Visbeidzot, ar to var vadīt pārvaldības, riska pārvaldības un atbilstības (</w:t>
      </w:r>
      <w:r w:rsidRPr="00A23165">
        <w:rPr>
          <w:rFonts w:ascii="Times New Roman" w:hAnsi="Times New Roman" w:cs="Times New Roman"/>
          <w:i/>
          <w:iCs/>
          <w:sz w:val="24"/>
        </w:rPr>
        <w:t>GRC</w:t>
      </w:r>
      <w:r w:rsidRPr="00A23165">
        <w:rPr>
          <w:rFonts w:ascii="Times New Roman" w:hAnsi="Times New Roman" w:cs="Times New Roman"/>
          <w:sz w:val="24"/>
        </w:rPr>
        <w:t>) darbības IDPS tvērumā.</w:t>
      </w:r>
    </w:p>
    <w:p w14:paraId="31F91940" w14:textId="77777777" w:rsidR="00081D87" w:rsidRPr="00A23165" w:rsidRDefault="00081D87" w:rsidP="004308C7">
      <w:pPr>
        <w:pStyle w:val="BodyText"/>
        <w:jc w:val="both"/>
        <w:rPr>
          <w:rFonts w:ascii="Times New Roman" w:hAnsi="Times New Roman" w:cs="Times New Roman"/>
          <w:noProof/>
          <w:sz w:val="24"/>
        </w:rPr>
      </w:pPr>
    </w:p>
    <w:p w14:paraId="5F0DEE92" w14:textId="32BF4D0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Tādējādi riska pārvaldības procesa pamatā ir aviācijas drošuma riska novērtējumi un atvasināti informācijas drošības riska pieņemšanas līmeņi, kas izstrādāti, lai efektīvi risinātu un pārvaldītu informācijas drošības riskus, kuri var ietekmēt aviācijas drošumu un kurus rada apdraudējums, kas saistīts ar aeronavigācijas sistēmu informācijas aktīvu ievainojamībām. Mijiedarbības tauriņveida diagrammas ļauj neizsmeļoši atspoguļot augstākā līmenī to, kāda sadarbība var būt nepieciešama starp dažādām riska novērtēšanas disciplīnām, lai izveidotu kopīgu riska perspektīvu, kā parādīts 1. attēlā.</w:t>
      </w:r>
    </w:p>
    <w:p w14:paraId="3278D7FA" w14:textId="77777777" w:rsidR="007440BF" w:rsidRPr="00A23165" w:rsidRDefault="007440BF" w:rsidP="004308C7">
      <w:pPr>
        <w:pStyle w:val="BodyText"/>
        <w:jc w:val="both"/>
        <w:rPr>
          <w:rFonts w:ascii="Times New Roman" w:hAnsi="Times New Roman" w:cs="Times New Roman"/>
          <w:noProof/>
          <w:sz w:val="24"/>
        </w:rPr>
      </w:pPr>
    </w:p>
    <w:p w14:paraId="042E3B69" w14:textId="20E4B670" w:rsidR="00722473" w:rsidRPr="00A23165" w:rsidRDefault="004B3B4B" w:rsidP="004308C7">
      <w:pPr>
        <w:pStyle w:val="BodyText"/>
        <w:jc w:val="both"/>
        <w:rPr>
          <w:rFonts w:ascii="Times New Roman" w:hAnsi="Times New Roman" w:cs="Times New Roman"/>
          <w:noProof/>
          <w:sz w:val="24"/>
        </w:rPr>
      </w:pPr>
      <w:r w:rsidRPr="00A23165">
        <w:rPr>
          <w:rFonts w:ascii="Times New Roman" w:hAnsi="Times New Roman" w:cs="Times New Roman"/>
          <w:b/>
          <w:noProof/>
          <w:sz w:val="24"/>
        </w:rPr>
        <w:drawing>
          <wp:inline distT="0" distB="0" distL="0" distR="0" wp14:anchorId="0137B238" wp14:editId="00AEACDD">
            <wp:extent cx="5762625" cy="2630805"/>
            <wp:effectExtent l="0" t="0" r="9525" b="0"/>
            <wp:docPr id="381099403"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099403" name="Picture 1" descr="A diagram of a diagram&#10;&#10;Description automatically generated"/>
                    <pic:cNvPicPr/>
                  </pic:nvPicPr>
                  <pic:blipFill>
                    <a:blip r:embed="rId12"/>
                    <a:stretch>
                      <a:fillRect/>
                    </a:stretch>
                  </pic:blipFill>
                  <pic:spPr>
                    <a:xfrm>
                      <a:off x="0" y="0"/>
                      <a:ext cx="5762625" cy="2630805"/>
                    </a:xfrm>
                    <a:prstGeom prst="rect">
                      <a:avLst/>
                    </a:prstGeom>
                  </pic:spPr>
                </pic:pic>
              </a:graphicData>
            </a:graphic>
          </wp:inline>
        </w:drawing>
      </w:r>
    </w:p>
    <w:p w14:paraId="7712E540" w14:textId="1686D47B" w:rsidR="00CE61B5" w:rsidRPr="00A23165" w:rsidRDefault="00CE61B5" w:rsidP="004E1691">
      <w:pPr>
        <w:pStyle w:val="Heading5"/>
        <w:ind w:left="0"/>
        <w:jc w:val="center"/>
        <w:rPr>
          <w:rFonts w:ascii="Times New Roman" w:hAnsi="Times New Roman" w:cs="Times New Roman"/>
          <w:noProof/>
          <w:sz w:val="24"/>
        </w:rPr>
      </w:pPr>
      <w:r w:rsidRPr="00A23165">
        <w:rPr>
          <w:rFonts w:ascii="Times New Roman" w:hAnsi="Times New Roman" w:cs="Times New Roman"/>
          <w:sz w:val="24"/>
        </w:rPr>
        <w:t>1. attēls. Informācijas drošības apdraudējumu radīto aviācijas drošuma risku pārvaldības tauriņveida attēlojums</w:t>
      </w:r>
    </w:p>
    <w:p w14:paraId="010FDD25" w14:textId="77777777" w:rsidR="00CE61B5" w:rsidRPr="00A23165" w:rsidRDefault="00CE61B5" w:rsidP="004308C7">
      <w:pPr>
        <w:pStyle w:val="BodyText"/>
        <w:jc w:val="both"/>
        <w:rPr>
          <w:rFonts w:ascii="Times New Roman" w:hAnsi="Times New Roman" w:cs="Times New Roman"/>
          <w:b/>
          <w:noProof/>
          <w:sz w:val="24"/>
        </w:rPr>
      </w:pPr>
    </w:p>
    <w:p w14:paraId="58A377F5" w14:textId="77777777" w:rsidR="00CE61B5" w:rsidRPr="00A23165" w:rsidRDefault="00CE61B5" w:rsidP="000B4C47">
      <w:pPr>
        <w:pStyle w:val="BodyText"/>
        <w:keepNext/>
        <w:keepLines/>
        <w:jc w:val="both"/>
        <w:rPr>
          <w:rFonts w:ascii="Times New Roman" w:hAnsi="Times New Roman" w:cs="Times New Roman"/>
          <w:noProof/>
          <w:sz w:val="24"/>
        </w:rPr>
      </w:pPr>
      <w:r w:rsidRPr="00A23165">
        <w:rPr>
          <w:rFonts w:ascii="Times New Roman" w:hAnsi="Times New Roman" w:cs="Times New Roman"/>
          <w:sz w:val="24"/>
        </w:rPr>
        <w:lastRenderedPageBreak/>
        <w:t>Šajā regulā aprakstītajā informācijas drošības pārvaldības sistēmā (IDPS) ir jāapvieno informācijas drošības un aviācijas drošuma kompetences lielākajā daļā procesu, tostarp, piemēram, nosakot kritiskās sistēmas vai apdraudējumu un novērtējot iespējamo ietekmi uz aviācijas drošumu un riskus aviācijas drošumam.</w:t>
      </w:r>
    </w:p>
    <w:p w14:paraId="21B70D86" w14:textId="77777777" w:rsidR="004E1691" w:rsidRPr="00A23165" w:rsidRDefault="004E1691" w:rsidP="004308C7">
      <w:pPr>
        <w:pStyle w:val="BodyText"/>
        <w:jc w:val="both"/>
        <w:rPr>
          <w:rFonts w:ascii="Times New Roman" w:hAnsi="Times New Roman" w:cs="Times New Roman"/>
          <w:noProof/>
          <w:sz w:val="24"/>
        </w:rPr>
      </w:pPr>
    </w:p>
    <w:p w14:paraId="123DCF98" w14:textId="77777777" w:rsidR="00CE61B5" w:rsidRPr="00A23165" w:rsidRDefault="00CE61B5" w:rsidP="004308C7">
      <w:pPr>
        <w:pStyle w:val="Heading5"/>
        <w:ind w:left="0"/>
        <w:jc w:val="both"/>
        <w:rPr>
          <w:rFonts w:ascii="Times New Roman" w:hAnsi="Times New Roman" w:cs="Times New Roman"/>
          <w:noProof/>
          <w:sz w:val="24"/>
        </w:rPr>
      </w:pPr>
      <w:r w:rsidRPr="00A23165">
        <w:rPr>
          <w:rFonts w:ascii="Times New Roman" w:hAnsi="Times New Roman" w:cs="Times New Roman"/>
          <w:sz w:val="24"/>
        </w:rPr>
        <w:t>IDPS ieviešana un uzturēšana</w:t>
      </w:r>
    </w:p>
    <w:p w14:paraId="27C381C0" w14:textId="77777777" w:rsidR="004E1691" w:rsidRPr="00A23165" w:rsidRDefault="004E1691" w:rsidP="004308C7">
      <w:pPr>
        <w:pStyle w:val="Heading5"/>
        <w:ind w:left="0"/>
        <w:jc w:val="both"/>
        <w:rPr>
          <w:rFonts w:ascii="Times New Roman" w:hAnsi="Times New Roman" w:cs="Times New Roman"/>
          <w:noProof/>
          <w:sz w:val="24"/>
        </w:rPr>
      </w:pPr>
    </w:p>
    <w:p w14:paraId="6851B423"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Šajā regulā noteiktajā IDPS ir izmantotas pārvaldības, riska un atbilstības perspektīvas un pieeja, kurā apvienotas drošuma risku un darbības rādītāju dimensijas, lai noteiktu konkrētajiem apstākļiem piemērotus un atbilstošus informācijas drošības kontroles pasākumus, ar kuriem var efektīvi nodrošināt aviācijas drošuma mērķu sasniegšanai nepieciešamo aizsardzības līmeni, kur:</w:t>
      </w:r>
    </w:p>
    <w:p w14:paraId="1553ECA0" w14:textId="77777777" w:rsidR="00B25B32" w:rsidRPr="00A23165" w:rsidRDefault="00B25B32" w:rsidP="004308C7">
      <w:pPr>
        <w:pStyle w:val="BodyText"/>
        <w:jc w:val="both"/>
        <w:rPr>
          <w:rFonts w:ascii="Times New Roman" w:hAnsi="Times New Roman" w:cs="Times New Roman"/>
          <w:noProof/>
          <w:sz w:val="24"/>
        </w:rPr>
      </w:pPr>
    </w:p>
    <w:p w14:paraId="28A7EA3B" w14:textId="631B8609" w:rsidR="00CE61B5" w:rsidRPr="00A23165" w:rsidRDefault="00CE61B5" w:rsidP="000B4C47">
      <w:pPr>
        <w:pStyle w:val="ListParagraph"/>
        <w:numPr>
          <w:ilvl w:val="0"/>
          <w:numId w:val="48"/>
        </w:numPr>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b/>
          <w:sz w:val="24"/>
        </w:rPr>
        <w:t>pārvaldības</w:t>
      </w:r>
      <w:r w:rsidRPr="00A23165">
        <w:rPr>
          <w:rFonts w:ascii="Times New Roman" w:hAnsi="Times New Roman" w:cs="Times New Roman"/>
          <w:sz w:val="24"/>
        </w:rPr>
        <w:t xml:space="preserve"> perspektīva attiecas uz pārvaldības un vadības virziena nodrošināšanu, lai sasniegtu struktūras vispārējos mērķus:</w:t>
      </w:r>
    </w:p>
    <w:p w14:paraId="212E14C1" w14:textId="3241C948" w:rsidR="00CE61B5" w:rsidRPr="00A23165" w:rsidRDefault="00CE61B5" w:rsidP="000B4C47">
      <w:pPr>
        <w:pStyle w:val="ListParagraph"/>
        <w:numPr>
          <w:ilvl w:val="1"/>
          <w:numId w:val="48"/>
        </w:numPr>
        <w:tabs>
          <w:tab w:val="left" w:pos="1492"/>
        </w:tabs>
        <w:spacing w:before="0"/>
        <w:ind w:left="567" w:hanging="283"/>
        <w:rPr>
          <w:rFonts w:ascii="Times New Roman" w:hAnsi="Times New Roman" w:cs="Times New Roman"/>
          <w:noProof/>
          <w:sz w:val="24"/>
        </w:rPr>
      </w:pPr>
      <w:r w:rsidRPr="00A23165">
        <w:rPr>
          <w:rFonts w:ascii="Times New Roman" w:hAnsi="Times New Roman" w:cs="Times New Roman"/>
          <w:sz w:val="24"/>
        </w:rPr>
        <w:t>augstākā līmeņa vadības līderība un apņemšanās, kas nosaka un nodrošina ciešu vadības</w:t>
      </w:r>
      <w:r w:rsidR="004A3F0C" w:rsidRPr="00A23165">
        <w:rPr>
          <w:rFonts w:ascii="Times New Roman" w:hAnsi="Times New Roman" w:cs="Times New Roman"/>
          <w:sz w:val="24"/>
        </w:rPr>
        <w:t xml:space="preserve"> </w:t>
      </w:r>
      <w:r w:rsidRPr="00A23165">
        <w:rPr>
          <w:rFonts w:ascii="Times New Roman" w:hAnsi="Times New Roman" w:cs="Times New Roman"/>
          <w:sz w:val="24"/>
        </w:rPr>
        <w:t>iesaisti un “lejupēju” IDPS ieviešanu;</w:t>
      </w:r>
    </w:p>
    <w:p w14:paraId="27602BEA" w14:textId="2E45DB61" w:rsidR="00CE61B5" w:rsidRPr="00A23165" w:rsidRDefault="00CE61B5" w:rsidP="000B4C47">
      <w:pPr>
        <w:pStyle w:val="ListParagraph"/>
        <w:numPr>
          <w:ilvl w:val="1"/>
          <w:numId w:val="48"/>
        </w:numPr>
        <w:tabs>
          <w:tab w:val="left" w:pos="1492"/>
        </w:tabs>
        <w:spacing w:before="0"/>
        <w:ind w:left="567" w:hanging="283"/>
        <w:rPr>
          <w:rFonts w:ascii="Times New Roman" w:hAnsi="Times New Roman" w:cs="Times New Roman"/>
          <w:noProof/>
          <w:sz w:val="24"/>
        </w:rPr>
      </w:pPr>
      <w:r w:rsidRPr="00A23165">
        <w:rPr>
          <w:rFonts w:ascii="Times New Roman" w:hAnsi="Times New Roman" w:cs="Times New Roman"/>
          <w:sz w:val="24"/>
        </w:rPr>
        <w:t>informācijas drošības un drošuma mērķi, kas ir saskaņoti ar struktūras darbības mērķiem un atbilst tiem, un</w:t>
      </w:r>
      <w:r w:rsidR="004A3F0C" w:rsidRPr="00A23165">
        <w:rPr>
          <w:rFonts w:ascii="Times New Roman" w:hAnsi="Times New Roman" w:cs="Times New Roman"/>
          <w:sz w:val="24"/>
        </w:rPr>
        <w:t xml:space="preserve"> </w:t>
      </w:r>
      <w:r w:rsidRPr="00A23165">
        <w:rPr>
          <w:rFonts w:ascii="Times New Roman" w:hAnsi="Times New Roman" w:cs="Times New Roman"/>
          <w:sz w:val="24"/>
        </w:rPr>
        <w:t>tiek uzraudzīti, izmantojot, piemēram, vadības pārskatus;</w:t>
      </w:r>
    </w:p>
    <w:p w14:paraId="2F817278" w14:textId="77777777" w:rsidR="00CE61B5" w:rsidRPr="00A23165" w:rsidRDefault="00CE61B5" w:rsidP="000B4C47">
      <w:pPr>
        <w:pStyle w:val="ListParagraph"/>
        <w:numPr>
          <w:ilvl w:val="1"/>
          <w:numId w:val="48"/>
        </w:numPr>
        <w:tabs>
          <w:tab w:val="left" w:pos="1492"/>
        </w:tabs>
        <w:spacing w:before="0"/>
        <w:ind w:left="567" w:hanging="283"/>
        <w:rPr>
          <w:rFonts w:ascii="Times New Roman" w:hAnsi="Times New Roman" w:cs="Times New Roman"/>
          <w:noProof/>
          <w:sz w:val="24"/>
        </w:rPr>
      </w:pPr>
      <w:r w:rsidRPr="00A23165">
        <w:rPr>
          <w:rFonts w:ascii="Times New Roman" w:hAnsi="Times New Roman" w:cs="Times New Roman"/>
          <w:sz w:val="24"/>
        </w:rPr>
        <w:t>informācijas drošības politika, kurā ir noteikti principi un sasniedzamie mērķi;</w:t>
      </w:r>
    </w:p>
    <w:p w14:paraId="141143DB" w14:textId="77777777" w:rsidR="00CE61B5" w:rsidRPr="00A23165" w:rsidRDefault="00CE61B5" w:rsidP="000B4C47">
      <w:pPr>
        <w:pStyle w:val="ListParagraph"/>
        <w:numPr>
          <w:ilvl w:val="1"/>
          <w:numId w:val="48"/>
        </w:numPr>
        <w:tabs>
          <w:tab w:val="left" w:pos="1492"/>
        </w:tabs>
        <w:spacing w:before="0"/>
        <w:ind w:left="567" w:hanging="283"/>
        <w:rPr>
          <w:rFonts w:ascii="Times New Roman" w:hAnsi="Times New Roman" w:cs="Times New Roman"/>
          <w:noProof/>
          <w:sz w:val="24"/>
        </w:rPr>
      </w:pPr>
      <w:r w:rsidRPr="00A23165">
        <w:rPr>
          <w:rFonts w:ascii="Times New Roman" w:hAnsi="Times New Roman" w:cs="Times New Roman"/>
          <w:sz w:val="24"/>
        </w:rPr>
        <w:t>funkcijas, pienākumi, kompetences un resursi, kas nepieciešami efektīvai IDPS;</w:t>
      </w:r>
    </w:p>
    <w:p w14:paraId="7564EF5D" w14:textId="77777777" w:rsidR="00CE61B5" w:rsidRPr="00A23165" w:rsidRDefault="00CE61B5" w:rsidP="000B4C47">
      <w:pPr>
        <w:pStyle w:val="ListParagraph"/>
        <w:numPr>
          <w:ilvl w:val="1"/>
          <w:numId w:val="48"/>
        </w:numPr>
        <w:tabs>
          <w:tab w:val="left" w:pos="1492"/>
        </w:tabs>
        <w:spacing w:before="0"/>
        <w:ind w:left="567" w:hanging="283"/>
        <w:rPr>
          <w:rFonts w:ascii="Times New Roman" w:hAnsi="Times New Roman" w:cs="Times New Roman"/>
          <w:noProof/>
          <w:sz w:val="24"/>
        </w:rPr>
      </w:pPr>
      <w:r w:rsidRPr="00A23165">
        <w:rPr>
          <w:rFonts w:ascii="Times New Roman" w:hAnsi="Times New Roman" w:cs="Times New Roman"/>
          <w:sz w:val="24"/>
        </w:rPr>
        <w:t>efektīva, uz mērķgrupām vērsta saziņa ar iekšējām un ārējām ieinteresētajām personām;</w:t>
      </w:r>
    </w:p>
    <w:p w14:paraId="56E0539B" w14:textId="77777777" w:rsidR="00D10260" w:rsidRPr="00A23165" w:rsidRDefault="00D10260" w:rsidP="00D10260">
      <w:pPr>
        <w:tabs>
          <w:tab w:val="left" w:pos="1492"/>
        </w:tabs>
        <w:rPr>
          <w:rFonts w:ascii="Times New Roman" w:hAnsi="Times New Roman" w:cs="Times New Roman"/>
          <w:noProof/>
          <w:sz w:val="24"/>
        </w:rPr>
      </w:pPr>
    </w:p>
    <w:p w14:paraId="3C3FB593" w14:textId="77777777" w:rsidR="00CE61B5" w:rsidRPr="00A23165" w:rsidRDefault="00CE61B5" w:rsidP="000B4C47">
      <w:pPr>
        <w:pStyle w:val="ListParagraph"/>
        <w:numPr>
          <w:ilvl w:val="0"/>
          <w:numId w:val="48"/>
        </w:numPr>
        <w:tabs>
          <w:tab w:val="left" w:pos="926"/>
        </w:tabs>
        <w:spacing w:before="0"/>
        <w:ind w:left="284" w:hanging="283"/>
        <w:rPr>
          <w:rFonts w:ascii="Times New Roman" w:hAnsi="Times New Roman" w:cs="Times New Roman"/>
          <w:noProof/>
          <w:sz w:val="24"/>
        </w:rPr>
      </w:pPr>
      <w:r w:rsidRPr="00A23165">
        <w:rPr>
          <w:rFonts w:ascii="Times New Roman" w:hAnsi="Times New Roman" w:cs="Times New Roman"/>
          <w:b/>
          <w:sz w:val="24"/>
        </w:rPr>
        <w:t>riska</w:t>
      </w:r>
      <w:r w:rsidRPr="00A23165">
        <w:rPr>
          <w:rFonts w:ascii="Times New Roman" w:hAnsi="Times New Roman" w:cs="Times New Roman"/>
          <w:sz w:val="24"/>
        </w:rPr>
        <w:t xml:space="preserve"> perspektīva attiecas uz būtisku IDPS aspektu aviācijas drošuma kontekstā atbilstoši šai regulai, un nodrošina pamatu, lai pārredzami pieņemtu lēmumus un noteiktu prioritāros kontroles pasākumus un riska risināšanas iespējas. Tā arī attiecas uz informācijas drošības risku novērtēšanu, risināšanu un uzraudzību, lai sekmētu aviācijas drošuma risku pārvaldību attiecībā uz galvenajiem procesiem un informācijas aktīviem, no kuriem tie ir atkarīgi. Tā ietver aizsardzības prasības, pakļautību riskam, attieksmi pret riskiem un riska pieņemšanas kritērijus, metodes un nozares standartus;</w:t>
      </w:r>
    </w:p>
    <w:p w14:paraId="5B631960" w14:textId="77777777" w:rsidR="00D10260" w:rsidRPr="00A23165" w:rsidRDefault="00D10260" w:rsidP="00D10260">
      <w:pPr>
        <w:tabs>
          <w:tab w:val="left" w:pos="926"/>
        </w:tabs>
        <w:rPr>
          <w:rFonts w:ascii="Times New Roman" w:hAnsi="Times New Roman" w:cs="Times New Roman"/>
          <w:noProof/>
          <w:sz w:val="24"/>
        </w:rPr>
      </w:pPr>
    </w:p>
    <w:p w14:paraId="7325ACBB" w14:textId="77777777" w:rsidR="00CE61B5" w:rsidRPr="00A23165" w:rsidRDefault="00CE61B5" w:rsidP="000B4C47">
      <w:pPr>
        <w:pStyle w:val="ListParagraph"/>
        <w:numPr>
          <w:ilvl w:val="0"/>
          <w:numId w:val="48"/>
        </w:numPr>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b/>
          <w:sz w:val="24"/>
        </w:rPr>
        <w:t>atbilstības</w:t>
      </w:r>
      <w:r w:rsidRPr="00A23165">
        <w:rPr>
          <w:rFonts w:ascii="Times New Roman" w:hAnsi="Times New Roman" w:cs="Times New Roman"/>
          <w:sz w:val="24"/>
        </w:rPr>
        <w:t xml:space="preserve"> perspektīva attiecas uz atbilstību reglamentējošajām, tiesiskajām un līgumiskajām prasībām. Tā ietver atbilstību:</w:t>
      </w:r>
    </w:p>
    <w:p w14:paraId="07606418" w14:textId="77777777" w:rsidR="00CE61B5" w:rsidRPr="00A23165" w:rsidRDefault="00CE61B5" w:rsidP="000B4C47">
      <w:pPr>
        <w:pStyle w:val="ListParagraph"/>
        <w:numPr>
          <w:ilvl w:val="1"/>
          <w:numId w:val="48"/>
        </w:numPr>
        <w:tabs>
          <w:tab w:val="left" w:pos="1492"/>
        </w:tabs>
        <w:spacing w:before="0"/>
        <w:ind w:left="567" w:hanging="283"/>
        <w:rPr>
          <w:rFonts w:ascii="Times New Roman" w:hAnsi="Times New Roman" w:cs="Times New Roman"/>
          <w:noProof/>
          <w:sz w:val="24"/>
        </w:rPr>
      </w:pPr>
      <w:r w:rsidRPr="00A23165">
        <w:rPr>
          <w:rFonts w:ascii="Times New Roman" w:hAnsi="Times New Roman" w:cs="Times New Roman"/>
          <w:sz w:val="24"/>
        </w:rPr>
        <w:t>šai regulai;</w:t>
      </w:r>
    </w:p>
    <w:p w14:paraId="6B8572F0" w14:textId="7E08B243" w:rsidR="00CE61B5" w:rsidRPr="00A23165" w:rsidRDefault="00CE61B5" w:rsidP="000B4C47">
      <w:pPr>
        <w:pStyle w:val="ListParagraph"/>
        <w:numPr>
          <w:ilvl w:val="1"/>
          <w:numId w:val="48"/>
        </w:numPr>
        <w:tabs>
          <w:tab w:val="left" w:pos="1492"/>
        </w:tabs>
        <w:spacing w:before="0"/>
        <w:ind w:left="567" w:hanging="283"/>
        <w:rPr>
          <w:rFonts w:ascii="Times New Roman" w:hAnsi="Times New Roman" w:cs="Times New Roman"/>
          <w:noProof/>
          <w:sz w:val="24"/>
        </w:rPr>
      </w:pPr>
      <w:r w:rsidRPr="00A23165">
        <w:rPr>
          <w:rFonts w:ascii="Times New Roman" w:hAnsi="Times New Roman" w:cs="Times New Roman"/>
          <w:sz w:val="24"/>
        </w:rPr>
        <w:t xml:space="preserve">struktūras politikai un standartiem un var ietvert arī atbilstību starptautiskajiem vai nozares standartiem, ko struktūra ir pārņēmusi no ISO, </w:t>
      </w:r>
      <w:r w:rsidRPr="00A23165">
        <w:rPr>
          <w:rFonts w:ascii="Times New Roman" w:hAnsi="Times New Roman" w:cs="Times New Roman"/>
          <w:i/>
          <w:iCs/>
          <w:sz w:val="24"/>
        </w:rPr>
        <w:t>EUROCAE</w:t>
      </w:r>
      <w:r w:rsidRPr="00A23165">
        <w:rPr>
          <w:rFonts w:ascii="Times New Roman" w:hAnsi="Times New Roman" w:cs="Times New Roman"/>
          <w:sz w:val="24"/>
        </w:rPr>
        <w:t xml:space="preserve"> u.c.</w:t>
      </w:r>
    </w:p>
    <w:p w14:paraId="52B6ABB3" w14:textId="77777777" w:rsidR="00D10260" w:rsidRPr="00A23165" w:rsidRDefault="00D10260" w:rsidP="004308C7">
      <w:pPr>
        <w:pStyle w:val="BodyText"/>
        <w:jc w:val="both"/>
        <w:rPr>
          <w:rFonts w:ascii="Times New Roman" w:hAnsi="Times New Roman" w:cs="Times New Roman"/>
          <w:noProof/>
          <w:sz w:val="24"/>
        </w:rPr>
      </w:pPr>
    </w:p>
    <w:p w14:paraId="799750C1" w14:textId="77777777" w:rsidR="00CE61B5" w:rsidRPr="00A23165" w:rsidRDefault="00CE61B5" w:rsidP="000B4C47">
      <w:pPr>
        <w:pStyle w:val="BodyText"/>
        <w:ind w:left="284"/>
        <w:jc w:val="both"/>
        <w:rPr>
          <w:rFonts w:ascii="Times New Roman" w:hAnsi="Times New Roman" w:cs="Times New Roman"/>
          <w:noProof/>
          <w:sz w:val="24"/>
        </w:rPr>
      </w:pPr>
      <w:r w:rsidRPr="00A23165">
        <w:rPr>
          <w:rFonts w:ascii="Times New Roman" w:hAnsi="Times New Roman" w:cs="Times New Roman"/>
          <w:sz w:val="24"/>
        </w:rPr>
        <w:t>Šī perspektīva ietver nepieciešamo informācijas drošības noteikumu noteikšanu, īstenošanu un uzturēšanu, un to rezultativitāte un ievērošana ir regulāri jāuzrauga un jānodrošina, piemēram, veicot (iekšējas) revīzijas.</w:t>
      </w:r>
    </w:p>
    <w:p w14:paraId="2EF4A18D" w14:textId="77777777" w:rsidR="00D82959" w:rsidRPr="00A23165" w:rsidRDefault="00D82959" w:rsidP="004308C7">
      <w:pPr>
        <w:pStyle w:val="BodyText"/>
        <w:jc w:val="both"/>
        <w:rPr>
          <w:rFonts w:ascii="Times New Roman" w:hAnsi="Times New Roman" w:cs="Times New Roman"/>
          <w:noProof/>
          <w:sz w:val="24"/>
        </w:rPr>
      </w:pPr>
    </w:p>
    <w:p w14:paraId="3D01E7C9"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Izmantojot minētās perspektīvas, var noteikt turpmāk minētos procesus un tematiskās jomas, kam, kā pierādīts, ir būtiska nozīme efektīvas IDPS izveidē. IDPS procesus un tematiskās jomas var rezumēt šādi:</w:t>
      </w:r>
    </w:p>
    <w:p w14:paraId="0D25E49C" w14:textId="6BA7C567" w:rsidR="00CE61B5" w:rsidRPr="00A23165" w:rsidRDefault="00691BA1" w:rsidP="00A90247">
      <w:pPr>
        <w:pStyle w:val="ListParagraph"/>
        <w:tabs>
          <w:tab w:val="left" w:pos="922"/>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a) konteksta noskaidrošana, nosakot tvērumu, saskarnes, atkarības un ieinteresēto personu prasības;</w:t>
      </w:r>
    </w:p>
    <w:p w14:paraId="66B95A00" w14:textId="02A565E5" w:rsidR="00CE61B5" w:rsidRPr="00A23165" w:rsidRDefault="00B10C6D" w:rsidP="00A90247">
      <w:pPr>
        <w:pStyle w:val="ListParagraph"/>
        <w:tabs>
          <w:tab w:val="left" w:pos="924"/>
        </w:tabs>
        <w:spacing w:before="0"/>
        <w:ind w:left="284" w:hanging="284"/>
        <w:rPr>
          <w:rFonts w:ascii="Times New Roman" w:hAnsi="Times New Roman" w:cs="Times New Roman"/>
          <w:noProof/>
          <w:sz w:val="24"/>
        </w:rPr>
      </w:pPr>
      <w:r w:rsidRPr="00A23165">
        <w:rPr>
          <w:rFonts w:ascii="Times New Roman" w:hAnsi="Times New Roman" w:cs="Times New Roman"/>
          <w:sz w:val="24"/>
        </w:rPr>
        <w:t>b) augstākā līmeņa vadības līderība un apņemšanās;</w:t>
      </w:r>
    </w:p>
    <w:p w14:paraId="7C3586B4" w14:textId="31BC3772" w:rsidR="00CE61B5" w:rsidRPr="00A23165" w:rsidRDefault="00664C1C" w:rsidP="00A90247">
      <w:pPr>
        <w:pStyle w:val="ListParagraph"/>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c) informācijas drošības un drošuma mērķi;</w:t>
      </w:r>
    </w:p>
    <w:p w14:paraId="2C7DB216" w14:textId="4B20C84A" w:rsidR="00CE61B5" w:rsidRPr="00A23165" w:rsidRDefault="00664C1C" w:rsidP="00A90247">
      <w:pPr>
        <w:pStyle w:val="ListParagraph"/>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d) informācijas drošības politika;</w:t>
      </w:r>
    </w:p>
    <w:p w14:paraId="6D25B1DC" w14:textId="1BEE2E34" w:rsidR="00CE61B5" w:rsidRPr="00A23165" w:rsidRDefault="00664C1C" w:rsidP="00A90247">
      <w:pPr>
        <w:pStyle w:val="ListParagraph"/>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e) funkcijas, pienākumi, kompetences un resursi, kas nepieciešami efektīvai IDPS;</w:t>
      </w:r>
    </w:p>
    <w:p w14:paraId="5A2523C8" w14:textId="6CBF6AF7" w:rsidR="00CE61B5" w:rsidRPr="00A23165" w:rsidRDefault="00664C1C" w:rsidP="000B4C47">
      <w:pPr>
        <w:pStyle w:val="ListParagraph"/>
        <w:keepNext/>
        <w:keepLines/>
        <w:tabs>
          <w:tab w:val="left" w:pos="922"/>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lastRenderedPageBreak/>
        <w:t>f) saziņa ar iekšējām un ārējām ieinteresētajām personām, lai panāktu pietiekamu informētību par informācijas drošību, un visu iesaistīto pušu mācības;</w:t>
      </w:r>
    </w:p>
    <w:p w14:paraId="5DDA87FF" w14:textId="0D800B09" w:rsidR="00CE61B5" w:rsidRPr="00A23165" w:rsidRDefault="002441A9" w:rsidP="00A90247">
      <w:pPr>
        <w:pStyle w:val="ListParagraph"/>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g) informācijas drošības riska pārvaldība, tostarp riska novērtēšana un risināšana;</w:t>
      </w:r>
    </w:p>
    <w:p w14:paraId="23A02166" w14:textId="7AA29A1B" w:rsidR="00CE61B5" w:rsidRPr="00A23165" w:rsidRDefault="002441A9" w:rsidP="00A90247">
      <w:pPr>
        <w:pStyle w:val="ListParagraph"/>
        <w:tabs>
          <w:tab w:val="left" w:pos="923"/>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h) informācijas drošības incidentu pārvaldība, izveidojot procesus informācijas drošības incidentu un ievainojamību apstrādei;</w:t>
      </w:r>
    </w:p>
    <w:p w14:paraId="512DFEC6" w14:textId="63B89F89" w:rsidR="00CE61B5" w:rsidRPr="00A23165" w:rsidRDefault="002441A9" w:rsidP="00A90247">
      <w:pPr>
        <w:pStyle w:val="ListParagraph"/>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i) darbības rādītāju un rezultativitātes uzraudzība, mērīšana un novērtēšana;</w:t>
      </w:r>
    </w:p>
    <w:p w14:paraId="6C93DF06" w14:textId="41651EC1" w:rsidR="00CE61B5" w:rsidRPr="00A23165" w:rsidRDefault="00F74424" w:rsidP="00A90247">
      <w:pPr>
        <w:pStyle w:val="ListParagraph"/>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j) iekšējās revīzijas un vadības pārskati;</w:t>
      </w:r>
    </w:p>
    <w:p w14:paraId="43C3014E" w14:textId="6CA42B27" w:rsidR="00B31E36" w:rsidRPr="00A23165" w:rsidRDefault="007D3D67" w:rsidP="00A90247">
      <w:pPr>
        <w:pStyle w:val="ListParagraph"/>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k) labojumi un korektīvi pasākumi;</w:t>
      </w:r>
    </w:p>
    <w:p w14:paraId="48FB4986" w14:textId="0B6620E5" w:rsidR="00CE61B5" w:rsidRPr="00A23165" w:rsidRDefault="003259F0" w:rsidP="00A90247">
      <w:pPr>
        <w:pStyle w:val="ListParagraph"/>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l) pastāvīgi uzlabojumi;</w:t>
      </w:r>
    </w:p>
    <w:p w14:paraId="6B408281" w14:textId="46C2BC0E" w:rsidR="00CE61B5" w:rsidRPr="00A23165" w:rsidRDefault="0072091C" w:rsidP="00A90247">
      <w:pPr>
        <w:pStyle w:val="ListParagraph"/>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m) attiecības ar piegādātājiem;</w:t>
      </w:r>
    </w:p>
    <w:p w14:paraId="24DB6D20" w14:textId="30B05146" w:rsidR="00CE61B5" w:rsidRPr="00A23165" w:rsidRDefault="0072091C" w:rsidP="00A90247">
      <w:pPr>
        <w:pStyle w:val="ListParagraph"/>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n) dokumentēšana, reģistrācija un pierādījumu vākšana.</w:t>
      </w:r>
    </w:p>
    <w:p w14:paraId="02FC9434" w14:textId="77777777" w:rsidR="00F63A98" w:rsidRPr="00A23165" w:rsidRDefault="00F63A98" w:rsidP="0072091C">
      <w:pPr>
        <w:pStyle w:val="ListParagraph"/>
        <w:tabs>
          <w:tab w:val="left" w:pos="926"/>
        </w:tabs>
        <w:spacing w:before="0"/>
        <w:ind w:left="0" w:firstLine="0"/>
        <w:rPr>
          <w:rFonts w:ascii="Times New Roman" w:hAnsi="Times New Roman" w:cs="Times New Roman"/>
          <w:noProof/>
          <w:sz w:val="24"/>
        </w:rPr>
      </w:pPr>
    </w:p>
    <w:p w14:paraId="10F62B96"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Papildu faktori, kas ir būtiski sekmīgai IDPS ieviešanai un darbībai, ir šādi:</w:t>
      </w:r>
    </w:p>
    <w:p w14:paraId="4EF2CD7E" w14:textId="77777777" w:rsidR="00CE61B5" w:rsidRPr="00A23165" w:rsidRDefault="00CE61B5" w:rsidP="000B4C47">
      <w:pPr>
        <w:pStyle w:val="ListParagraph"/>
        <w:numPr>
          <w:ilvl w:val="0"/>
          <w:numId w:val="48"/>
        </w:numPr>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IDPS ir jāintegrē struktūras procesos un vispārējā pārvaldības struktūrā vai – vismaz daļēji, to attiecīgās integritātes aizsardzības pasākumos un attiecīgā gadījumā – pat visaptverošā vadības sistēmā, kas ietver informācijas drošību, aviācijas drošumu un kvalitātes pārvaldību;</w:t>
      </w:r>
    </w:p>
    <w:p w14:paraId="53C236DC" w14:textId="77777777" w:rsidR="00CE61B5" w:rsidRPr="00A23165" w:rsidRDefault="00CE61B5" w:rsidP="000B4C47">
      <w:pPr>
        <w:pStyle w:val="ListParagraph"/>
        <w:numPr>
          <w:ilvl w:val="0"/>
          <w:numId w:val="48"/>
        </w:numPr>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lai nodrošinātu maksimālu rezultativitāti, minimālu funkcionālu iejaukšanos un optimizētu izmaksas, informācijas drošība ir jāņem vērā procesu un procedūru, sistēmu un informācijas drošības kontroles pasākumu vispārējās izstrādes sākumposmā. Neviens no šiem ieguvumiem nav sasniedzams, ja tā tiek integrēta vēlāk;</w:t>
      </w:r>
    </w:p>
    <w:p w14:paraId="5CBF78D3" w14:textId="77777777" w:rsidR="00CE61B5" w:rsidRPr="00A23165" w:rsidRDefault="00CE61B5" w:rsidP="000B4C47">
      <w:pPr>
        <w:pStyle w:val="ListParagraph"/>
        <w:numPr>
          <w:ilvl w:val="0"/>
          <w:numId w:val="48"/>
        </w:numPr>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riska pārvaldības process nosaka atbilstošus preventīvu kontroles pasākumu raksturlielumus, lai sasniegtu un uzturētu pieņemamus riska līmeņus;</w:t>
      </w:r>
    </w:p>
    <w:p w14:paraId="388B2DDD" w14:textId="77777777" w:rsidR="00CE61B5" w:rsidRPr="00A23165" w:rsidRDefault="00CE61B5" w:rsidP="000B4C47">
      <w:pPr>
        <w:pStyle w:val="ListParagraph"/>
        <w:numPr>
          <w:ilvl w:val="0"/>
          <w:numId w:val="48"/>
        </w:numPr>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incidentu pārvaldības process nodrošina, ka organizācija laikus atklāj informācijas drošības incidentus, rīkojas un reaģē uz tiem; to panāk, iepriekš nosakot pienākumus, procedūras, scenārijus un reaģēšanas plānus, lai nodrošinātu saskaņotu, mērķtiecīgu un efektīvu reaģēšanu;</w:t>
      </w:r>
    </w:p>
    <w:p w14:paraId="4E6B50C0" w14:textId="77777777" w:rsidR="00CE61B5" w:rsidRPr="00A23165" w:rsidRDefault="00CE61B5" w:rsidP="000B4C47">
      <w:pPr>
        <w:pStyle w:val="ListParagraph"/>
        <w:numPr>
          <w:ilvl w:val="0"/>
          <w:numId w:val="48"/>
        </w:numPr>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reaģējot, notiek pastāvīga uzraudzība un izvērtēšana, un tiek veikti uzlabojumi.</w:t>
      </w:r>
    </w:p>
    <w:p w14:paraId="667134FA" w14:textId="77777777" w:rsidR="00CE61B5" w:rsidRPr="00A23165" w:rsidRDefault="00CE61B5" w:rsidP="004308C7">
      <w:pPr>
        <w:pStyle w:val="BodyText"/>
        <w:jc w:val="both"/>
        <w:rPr>
          <w:rFonts w:ascii="Times New Roman" w:hAnsi="Times New Roman" w:cs="Times New Roman"/>
          <w:noProof/>
          <w:sz w:val="24"/>
        </w:rPr>
      </w:pPr>
    </w:p>
    <w:p w14:paraId="200A411A"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Iepriekšminētie pamatelementi ir saistīti ar šīs regulas prasībām, attiecībā uz kurām 2. attēlā ir sniegts to aspektu augsta līmeņa attēlojums, kuri ir nozīmīgāki ieviešanas posmā, un to, kuri raksturo darbības posmu, kā arī pārskatīšanu un iespējamos uzlabojumus, ja funkcijas nedarbojas, kā plānots.</w:t>
      </w:r>
    </w:p>
    <w:p w14:paraId="06033A91" w14:textId="77777777" w:rsidR="000C1755" w:rsidRPr="00A23165" w:rsidRDefault="000C1755" w:rsidP="004308C7">
      <w:pPr>
        <w:pStyle w:val="BodyText"/>
        <w:jc w:val="both"/>
        <w:rPr>
          <w:rFonts w:ascii="Times New Roman" w:hAnsi="Times New Roman" w:cs="Times New Roman"/>
          <w:noProof/>
          <w:sz w:val="24"/>
        </w:rPr>
      </w:pPr>
    </w:p>
    <w:p w14:paraId="44704A9A" w14:textId="603120FB" w:rsidR="00CE61B5" w:rsidRPr="00A23165" w:rsidRDefault="00862133" w:rsidP="004308C7">
      <w:pPr>
        <w:pStyle w:val="BodyText"/>
        <w:jc w:val="both"/>
        <w:rPr>
          <w:rFonts w:ascii="Times New Roman" w:hAnsi="Times New Roman" w:cs="Times New Roman"/>
          <w:noProof/>
          <w:sz w:val="24"/>
        </w:rPr>
      </w:pPr>
      <w:r w:rsidRPr="00A23165">
        <w:rPr>
          <w:rFonts w:ascii="Times New Roman" w:hAnsi="Times New Roman" w:cs="Times New Roman"/>
          <w:noProof/>
        </w:rPr>
        <w:lastRenderedPageBreak/>
        <w:drawing>
          <wp:inline distT="0" distB="0" distL="0" distR="0" wp14:anchorId="2AC0DE4B" wp14:editId="6D44F5D9">
            <wp:extent cx="5762625" cy="3211195"/>
            <wp:effectExtent l="0" t="0" r="9525" b="8255"/>
            <wp:docPr id="684333282" name="Picture 1" descr="A person standing next to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333282" name="Picture 1" descr="A person standing next to a diagram&#10;&#10;Description automatically generated"/>
                    <pic:cNvPicPr/>
                  </pic:nvPicPr>
                  <pic:blipFill>
                    <a:blip r:embed="rId13"/>
                    <a:stretch>
                      <a:fillRect/>
                    </a:stretch>
                  </pic:blipFill>
                  <pic:spPr>
                    <a:xfrm>
                      <a:off x="0" y="0"/>
                      <a:ext cx="5762625" cy="3211195"/>
                    </a:xfrm>
                    <a:prstGeom prst="rect">
                      <a:avLst/>
                    </a:prstGeom>
                  </pic:spPr>
                </pic:pic>
              </a:graphicData>
            </a:graphic>
          </wp:inline>
        </w:drawing>
      </w:r>
    </w:p>
    <w:p w14:paraId="22EACCB7" w14:textId="77777777" w:rsidR="00CE61B5" w:rsidRPr="00A23165" w:rsidRDefault="00CE61B5" w:rsidP="004F6A90">
      <w:pPr>
        <w:pStyle w:val="Heading5"/>
        <w:ind w:left="0"/>
        <w:jc w:val="center"/>
        <w:rPr>
          <w:rFonts w:ascii="Times New Roman" w:hAnsi="Times New Roman" w:cs="Times New Roman"/>
          <w:noProof/>
          <w:sz w:val="24"/>
        </w:rPr>
      </w:pPr>
      <w:r w:rsidRPr="00A23165">
        <w:rPr>
          <w:rFonts w:ascii="Times New Roman" w:hAnsi="Times New Roman" w:cs="Times New Roman"/>
          <w:sz w:val="24"/>
        </w:rPr>
        <w:t xml:space="preserve">2. attēls. </w:t>
      </w:r>
      <w:r w:rsidRPr="00A23165">
        <w:rPr>
          <w:rFonts w:ascii="Times New Roman" w:hAnsi="Times New Roman" w:cs="Times New Roman"/>
          <w:i/>
          <w:iCs/>
          <w:sz w:val="24"/>
        </w:rPr>
        <w:t>IS</w:t>
      </w:r>
      <w:r w:rsidRPr="00A23165">
        <w:rPr>
          <w:rFonts w:ascii="Times New Roman" w:hAnsi="Times New Roman" w:cs="Times New Roman"/>
          <w:sz w:val="24"/>
        </w:rPr>
        <w:t xml:space="preserve"> daļas prasību attēlojums no IDPS dzīves cikla perspektīvas</w:t>
      </w:r>
    </w:p>
    <w:p w14:paraId="417F52AB" w14:textId="77777777" w:rsidR="00CE61B5" w:rsidRPr="00A23165" w:rsidRDefault="00CE61B5" w:rsidP="004308C7">
      <w:pPr>
        <w:pStyle w:val="BodyText"/>
        <w:jc w:val="both"/>
        <w:rPr>
          <w:rFonts w:ascii="Times New Roman" w:hAnsi="Times New Roman" w:cs="Times New Roman"/>
          <w:b/>
          <w:noProof/>
          <w:sz w:val="24"/>
        </w:rPr>
      </w:pPr>
    </w:p>
    <w:p w14:paraId="4C9336EC" w14:textId="77777777" w:rsidR="00CE61B5" w:rsidRPr="00A23165" w:rsidRDefault="00CE61B5" w:rsidP="004308C7">
      <w:pPr>
        <w:jc w:val="both"/>
        <w:rPr>
          <w:rFonts w:ascii="Times New Roman" w:hAnsi="Times New Roman" w:cs="Times New Roman"/>
          <w:b/>
          <w:noProof/>
          <w:sz w:val="24"/>
        </w:rPr>
      </w:pPr>
      <w:r w:rsidRPr="00A23165">
        <w:rPr>
          <w:rFonts w:ascii="Times New Roman" w:hAnsi="Times New Roman" w:cs="Times New Roman"/>
          <w:b/>
          <w:sz w:val="24"/>
        </w:rPr>
        <w:t>“Plānot, darīt, pārbaudīt, rīkoties” pieeja</w:t>
      </w:r>
    </w:p>
    <w:p w14:paraId="5B42A5FE" w14:textId="77777777" w:rsidR="004F6A90" w:rsidRPr="00A23165" w:rsidRDefault="004F6A90" w:rsidP="004308C7">
      <w:pPr>
        <w:jc w:val="both"/>
        <w:rPr>
          <w:rFonts w:ascii="Times New Roman" w:hAnsi="Times New Roman" w:cs="Times New Roman"/>
          <w:b/>
          <w:noProof/>
          <w:sz w:val="24"/>
        </w:rPr>
      </w:pPr>
    </w:p>
    <w:p w14:paraId="46AEDC8B"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“Plānot, darīt, pārbaudīt, rīkoties” (</w:t>
      </w:r>
      <w:r w:rsidRPr="00A23165">
        <w:rPr>
          <w:rFonts w:ascii="Times New Roman" w:hAnsi="Times New Roman" w:cs="Times New Roman"/>
          <w:i/>
          <w:iCs/>
          <w:sz w:val="24"/>
        </w:rPr>
        <w:t>PDCA</w:t>
      </w:r>
      <w:r w:rsidRPr="00A23165">
        <w:rPr>
          <w:rFonts w:ascii="Times New Roman" w:hAnsi="Times New Roman" w:cs="Times New Roman"/>
          <w:sz w:val="24"/>
        </w:rPr>
        <w:t xml:space="preserve">) ir procesa pieeja, ko bieži izmanto, lai noteiktu, ieviestu, ekspluatētu, uzraudzītu, pārskatītu un uzlabotu pārvaldības sistēmas. 3. attēlā parādīta </w:t>
      </w:r>
      <w:r w:rsidRPr="00A23165">
        <w:rPr>
          <w:rFonts w:ascii="Times New Roman" w:hAnsi="Times New Roman" w:cs="Times New Roman"/>
          <w:i/>
          <w:iCs/>
          <w:sz w:val="24"/>
        </w:rPr>
        <w:t>PDCA</w:t>
      </w:r>
      <w:r w:rsidRPr="00A23165">
        <w:rPr>
          <w:rFonts w:ascii="Times New Roman" w:hAnsi="Times New Roman" w:cs="Times New Roman"/>
          <w:sz w:val="24"/>
        </w:rPr>
        <w:t xml:space="preserve"> pieejas piemērošana attiecībā uz IDPS.</w:t>
      </w:r>
    </w:p>
    <w:p w14:paraId="3D4F8E0C" w14:textId="31CAB40E" w:rsidR="00CE61B5" w:rsidRPr="00A23165" w:rsidRDefault="00CE61B5" w:rsidP="004308C7">
      <w:pPr>
        <w:pStyle w:val="BodyText"/>
        <w:jc w:val="both"/>
        <w:rPr>
          <w:rFonts w:ascii="Times New Roman" w:hAnsi="Times New Roman" w:cs="Times New Roman"/>
          <w:noProof/>
          <w:sz w:val="24"/>
        </w:rPr>
      </w:pPr>
    </w:p>
    <w:p w14:paraId="4633761C" w14:textId="3F46ED02" w:rsidR="000075BC" w:rsidRPr="00A23165" w:rsidRDefault="000075BC" w:rsidP="000075BC">
      <w:pPr>
        <w:pStyle w:val="BodyText"/>
        <w:jc w:val="center"/>
        <w:rPr>
          <w:rFonts w:ascii="Times New Roman" w:hAnsi="Times New Roman" w:cs="Times New Roman"/>
          <w:noProof/>
          <w:sz w:val="24"/>
        </w:rPr>
      </w:pPr>
      <w:r w:rsidRPr="00A23165">
        <w:rPr>
          <w:rFonts w:ascii="Times New Roman" w:hAnsi="Times New Roman" w:cs="Times New Roman"/>
          <w:noProof/>
          <w:sz w:val="24"/>
        </w:rPr>
        <w:drawing>
          <wp:inline distT="0" distB="0" distL="0" distR="0" wp14:anchorId="1EFF4197" wp14:editId="1A126BBA">
            <wp:extent cx="4579495" cy="3401695"/>
            <wp:effectExtent l="0" t="0" r="0" b="8255"/>
            <wp:docPr id="835465452" name="Picture 1" descr="A diagram of a circular object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465452" name="Picture 1" descr="A diagram of a circular object with text&#10;&#10;Description automatically generated with medium confidence"/>
                    <pic:cNvPicPr/>
                  </pic:nvPicPr>
                  <pic:blipFill>
                    <a:blip r:embed="rId14"/>
                    <a:stretch>
                      <a:fillRect/>
                    </a:stretch>
                  </pic:blipFill>
                  <pic:spPr>
                    <a:xfrm>
                      <a:off x="0" y="0"/>
                      <a:ext cx="4589021" cy="3408771"/>
                    </a:xfrm>
                    <a:prstGeom prst="rect">
                      <a:avLst/>
                    </a:prstGeom>
                  </pic:spPr>
                </pic:pic>
              </a:graphicData>
            </a:graphic>
          </wp:inline>
        </w:drawing>
      </w:r>
    </w:p>
    <w:p w14:paraId="6D546253" w14:textId="77777777" w:rsidR="00CE61B5" w:rsidRPr="00A23165" w:rsidRDefault="00CE61B5" w:rsidP="004F6A90">
      <w:pPr>
        <w:pStyle w:val="Heading5"/>
        <w:ind w:left="0"/>
        <w:jc w:val="center"/>
        <w:rPr>
          <w:rFonts w:ascii="Times New Roman" w:hAnsi="Times New Roman" w:cs="Times New Roman"/>
          <w:noProof/>
          <w:sz w:val="24"/>
        </w:rPr>
      </w:pPr>
      <w:r w:rsidRPr="00A23165">
        <w:rPr>
          <w:rFonts w:ascii="Times New Roman" w:hAnsi="Times New Roman" w:cs="Times New Roman"/>
          <w:sz w:val="24"/>
        </w:rPr>
        <w:t>3. attēls. “Plānot, darīt, pārbaudīt, rīkoties” pieejas piemērošana attiecībā uz IDPS</w:t>
      </w:r>
    </w:p>
    <w:p w14:paraId="7C1FF064" w14:textId="77777777" w:rsidR="00CE61B5" w:rsidRPr="00A23165" w:rsidRDefault="00CE61B5" w:rsidP="004308C7">
      <w:pPr>
        <w:pStyle w:val="BodyText"/>
        <w:jc w:val="both"/>
        <w:rPr>
          <w:rFonts w:ascii="Times New Roman" w:hAnsi="Times New Roman" w:cs="Times New Roman"/>
          <w:b/>
          <w:noProof/>
          <w:sz w:val="24"/>
        </w:rPr>
      </w:pPr>
    </w:p>
    <w:p w14:paraId="705621F7" w14:textId="77777777" w:rsidR="00CE61B5" w:rsidRPr="00A23165" w:rsidRDefault="00CE61B5" w:rsidP="000B4C47">
      <w:pPr>
        <w:keepNext/>
        <w:keepLines/>
        <w:jc w:val="both"/>
        <w:rPr>
          <w:rFonts w:ascii="Times New Roman" w:hAnsi="Times New Roman" w:cs="Times New Roman"/>
          <w:b/>
          <w:noProof/>
          <w:sz w:val="24"/>
        </w:rPr>
      </w:pPr>
      <w:r w:rsidRPr="00A23165">
        <w:rPr>
          <w:rFonts w:ascii="Times New Roman" w:hAnsi="Times New Roman" w:cs="Times New Roman"/>
          <w:b/>
          <w:sz w:val="24"/>
        </w:rPr>
        <w:lastRenderedPageBreak/>
        <w:t>Ieguvumi no IDPS</w:t>
      </w:r>
    </w:p>
    <w:p w14:paraId="2DD97199" w14:textId="77777777" w:rsidR="00E12574" w:rsidRPr="00A23165" w:rsidRDefault="00E12574" w:rsidP="000B4C47">
      <w:pPr>
        <w:keepNext/>
        <w:keepLines/>
        <w:jc w:val="both"/>
        <w:rPr>
          <w:rFonts w:ascii="Times New Roman" w:hAnsi="Times New Roman" w:cs="Times New Roman"/>
          <w:b/>
          <w:noProof/>
          <w:sz w:val="24"/>
        </w:rPr>
      </w:pPr>
    </w:p>
    <w:p w14:paraId="3361E177" w14:textId="77777777" w:rsidR="00CE61B5" w:rsidRPr="00A23165" w:rsidRDefault="00CE61B5" w:rsidP="000B4C47">
      <w:pPr>
        <w:pStyle w:val="BodyText"/>
        <w:keepNext/>
        <w:keepLines/>
        <w:jc w:val="both"/>
        <w:rPr>
          <w:rFonts w:ascii="Times New Roman" w:hAnsi="Times New Roman" w:cs="Times New Roman"/>
          <w:noProof/>
          <w:sz w:val="24"/>
        </w:rPr>
      </w:pPr>
      <w:r w:rsidRPr="00A23165">
        <w:rPr>
          <w:rFonts w:ascii="Times New Roman" w:hAnsi="Times New Roman" w:cs="Times New Roman"/>
          <w:sz w:val="24"/>
        </w:rPr>
        <w:t>Ieguvumi no pārvaldības sistēmas, kas darbojas dinamiskā, nenoteiktā vai neparedzamā riska vidē, ilgtermiņā tiek panākti tikai tad, ja organizācija uzlabo pašreizējos kontroles pasākumus, procesus un risinājumus, pamatojoties uz risku, darbības rādītāju un gatavības novērtējumu, kā arī uz pieredzi, kas gūta no incidentiem, revīzijām, neatbilstībām un to galvenajiem cēloņiem. IDPS sekmīga pieņemšana un ieviešana ļauj struktūrai:</w:t>
      </w:r>
    </w:p>
    <w:p w14:paraId="4D1358E3" w14:textId="77777777" w:rsidR="00CE61B5" w:rsidRPr="00A23165" w:rsidRDefault="00CE61B5" w:rsidP="0056558D">
      <w:pPr>
        <w:pStyle w:val="ListParagraph"/>
        <w:numPr>
          <w:ilvl w:val="0"/>
          <w:numId w:val="48"/>
        </w:numPr>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uzlabot vadības un ieinteresēto personu pārliecību par to, ka tās informācijas aktīvi ir pastāvīgi un pienācīgi aizsargāti pret apdraudējumu;</w:t>
      </w:r>
    </w:p>
    <w:p w14:paraId="7A45E151" w14:textId="77777777" w:rsidR="00CE61B5" w:rsidRPr="00A23165" w:rsidRDefault="00CE61B5" w:rsidP="0056558D">
      <w:pPr>
        <w:pStyle w:val="ListParagraph"/>
        <w:numPr>
          <w:ilvl w:val="0"/>
          <w:numId w:val="48"/>
        </w:numPr>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palielināt tās uzticamību, sniedzot ieinteresētajām personām pārliecību par to, ka informācijas drošības riski, kas ietekmē aviācijas drošumu, tiek pienācīgi pārvaldīti;</w:t>
      </w:r>
    </w:p>
    <w:p w14:paraId="2282341F" w14:textId="48C1523B" w:rsidR="00CE61B5" w:rsidRPr="00A23165" w:rsidRDefault="00CE61B5" w:rsidP="0056558D">
      <w:pPr>
        <w:pStyle w:val="ListParagraph"/>
        <w:numPr>
          <w:ilvl w:val="0"/>
          <w:numId w:val="48"/>
        </w:numPr>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palielināt struktūras galveno procesu noturību pret nesankcionētu elektronisku iejaukšanos un saglabāt struktūras spēju pieņemt lēmumus un rīkoties;</w:t>
      </w:r>
    </w:p>
    <w:p w14:paraId="781648CC" w14:textId="77777777" w:rsidR="00CE61B5" w:rsidRPr="00A23165" w:rsidRDefault="00CE61B5" w:rsidP="0056558D">
      <w:pPr>
        <w:pStyle w:val="ListParagraph"/>
        <w:numPr>
          <w:ilvl w:val="0"/>
          <w:numId w:val="48"/>
        </w:numPr>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palīdzēt laikus atklāt kontroles trūkumus, ievainojamības vai nepilnības, lai novērstu informācijas drošības incidentus vai vismaz mazinātu to ietekmi;</w:t>
      </w:r>
    </w:p>
    <w:p w14:paraId="2F9F601E" w14:textId="1FE80E3B" w:rsidR="00CE61B5" w:rsidRPr="00A23165" w:rsidRDefault="00CE61B5" w:rsidP="0056558D">
      <w:pPr>
        <w:pStyle w:val="ListParagraph"/>
        <w:numPr>
          <w:ilvl w:val="0"/>
          <w:numId w:val="48"/>
        </w:numPr>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atklāt izmaiņas struktūras vidē, tostarp sistēmas arhitektūrā un apdraudējuma ainā vai jaunu tehnoloģiju ieviešanā, un laikus reaģēt uz tām;</w:t>
      </w:r>
    </w:p>
    <w:p w14:paraId="103736F1" w14:textId="77777777" w:rsidR="00CE61B5" w:rsidRPr="00A23165" w:rsidRDefault="00CE61B5" w:rsidP="0056558D">
      <w:pPr>
        <w:pStyle w:val="ListParagraph"/>
        <w:numPr>
          <w:ilvl w:val="0"/>
          <w:numId w:val="48"/>
        </w:numPr>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nodrošināt pamatu efektīvai un rentablai vispusīgas informācijas drošības stratēģijas ieviešanai laikā, kad notiek digitālā transformācija, pieaug sistēmu savienojamība, parādās jauni informācijas drošības apdraudējumi un jaunas tehnoloģijas.</w:t>
      </w:r>
    </w:p>
    <w:p w14:paraId="765E186F" w14:textId="77777777" w:rsidR="00024D5C" w:rsidRPr="00A23165" w:rsidRDefault="00024D5C" w:rsidP="00024D5C">
      <w:pPr>
        <w:pStyle w:val="ListParagraph"/>
        <w:tabs>
          <w:tab w:val="left" w:pos="926"/>
        </w:tabs>
        <w:spacing w:before="0"/>
        <w:ind w:left="0" w:firstLine="0"/>
        <w:rPr>
          <w:rFonts w:ascii="Times New Roman" w:hAnsi="Times New Roman" w:cs="Times New Roman"/>
          <w:noProof/>
          <w:sz w:val="24"/>
        </w:rPr>
      </w:pPr>
    </w:p>
    <w:p w14:paraId="31437F70" w14:textId="77777777" w:rsidR="00CE61B5" w:rsidRPr="00A23165" w:rsidRDefault="00CE61B5" w:rsidP="004308C7">
      <w:pPr>
        <w:pStyle w:val="Heading5"/>
        <w:ind w:left="0"/>
        <w:jc w:val="both"/>
        <w:rPr>
          <w:rFonts w:ascii="Times New Roman" w:hAnsi="Times New Roman" w:cs="Times New Roman"/>
          <w:noProof/>
          <w:sz w:val="24"/>
        </w:rPr>
      </w:pPr>
      <w:r w:rsidRPr="00A23165">
        <w:rPr>
          <w:rFonts w:ascii="Times New Roman" w:hAnsi="Times New Roman" w:cs="Times New Roman"/>
          <w:sz w:val="24"/>
        </w:rPr>
        <w:t>Saistība ar ISO/IEC 27001</w:t>
      </w:r>
    </w:p>
    <w:p w14:paraId="0EF41885" w14:textId="77777777" w:rsidR="00CE74E7" w:rsidRPr="00A23165" w:rsidRDefault="00CE74E7" w:rsidP="004308C7">
      <w:pPr>
        <w:pStyle w:val="Heading5"/>
        <w:ind w:left="0"/>
        <w:jc w:val="both"/>
        <w:rPr>
          <w:rFonts w:ascii="Times New Roman" w:hAnsi="Times New Roman" w:cs="Times New Roman"/>
          <w:noProof/>
          <w:sz w:val="24"/>
        </w:rPr>
      </w:pPr>
    </w:p>
    <w:p w14:paraId="057CB4E5" w14:textId="77777777" w:rsidR="00CE61B5" w:rsidRPr="00A23165" w:rsidRDefault="00CE61B5" w:rsidP="004308C7">
      <w:pPr>
        <w:pStyle w:val="BodyText"/>
        <w:jc w:val="both"/>
        <w:rPr>
          <w:rFonts w:ascii="Times New Roman" w:hAnsi="Times New Roman" w:cs="Times New Roman"/>
          <w:sz w:val="24"/>
        </w:rPr>
      </w:pPr>
      <w:r w:rsidRPr="00A23165">
        <w:rPr>
          <w:rFonts w:ascii="Times New Roman" w:hAnsi="Times New Roman" w:cs="Times New Roman"/>
          <w:sz w:val="24"/>
        </w:rPr>
        <w:t>Starptautiskais standarts ISO/IEC 27001 ir plaši pieņemts standarts attiecībā uz IDPS un tajā ir noteiktas vispārējas prasības IDPS izveidei, ieviešanai, uzturēšanai un pastāvīgai uzlabošanai. Tajā ir ietvertas arī prasības attiecībā uz informācijas drošības risku novērtēšanu un risināšanu. Prasības ir piemērojamas visām struktūrām neatkarīgi no to veida, lieluma vai darbības veida. IDPS atbilstību standartam ISO/IEC 27001 var sertificēt akreditēta sertifikācijas iestāde. ISO/IEC 27001 ir saderīgs ar citiem pārvaldības sistēmas standartiem (kvalitāte, drošums utt.), kuros arī ir pārņemta struktūra un termini, kas definēti ISO/IEC direktīvu 1. daļas “Konsolidētais ISO papildinājums” SL pielikumā. Šī saderība ļauj struktūrai izmantot vienotu pārvaldības sistēmu, kas atbilst vairāku pārvaldības sistēmu standartu prasībām.</w:t>
      </w:r>
    </w:p>
    <w:p w14:paraId="06A9CCCD" w14:textId="77777777" w:rsidR="000075BC" w:rsidRPr="00A23165" w:rsidRDefault="000075BC" w:rsidP="004308C7">
      <w:pPr>
        <w:pStyle w:val="BodyText"/>
        <w:jc w:val="both"/>
        <w:rPr>
          <w:rFonts w:ascii="Times New Roman" w:hAnsi="Times New Roman" w:cs="Times New Roman"/>
          <w:noProof/>
          <w:sz w:val="24"/>
        </w:rPr>
      </w:pPr>
    </w:p>
    <w:p w14:paraId="1C347A6D"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ISO/IEC 27001 ļauj struktūrām noteikt to revīzijas tvērumu un vēlmi uzņemties organizatoriskos riskus. Tas savukārt nozīmē, ka tiek izvirzītas tādas informācijas drošības prasības, kas nodrošina IDPS informācijas drošības riska pieņemamības kritērijus atbilstoši struktūras vēlmei uzņemties riskus (skat. 4. attēlu).</w:t>
      </w:r>
    </w:p>
    <w:p w14:paraId="0D8E931E" w14:textId="77777777" w:rsidR="00B62AF8" w:rsidRPr="00A23165" w:rsidRDefault="00B62AF8" w:rsidP="004308C7">
      <w:pPr>
        <w:pStyle w:val="BodyText"/>
        <w:jc w:val="both"/>
        <w:rPr>
          <w:rFonts w:ascii="Times New Roman" w:hAnsi="Times New Roman" w:cs="Times New Roman"/>
          <w:noProof/>
          <w:sz w:val="24"/>
        </w:rPr>
      </w:pPr>
    </w:p>
    <w:p w14:paraId="32060239" w14:textId="76081E61" w:rsidR="00CE61B5" w:rsidRPr="00A23165" w:rsidRDefault="008226A4" w:rsidP="004308C7">
      <w:pPr>
        <w:pStyle w:val="BodyText"/>
        <w:jc w:val="both"/>
        <w:rPr>
          <w:rFonts w:ascii="Times New Roman" w:hAnsi="Times New Roman" w:cs="Times New Roman"/>
          <w:noProof/>
          <w:sz w:val="24"/>
        </w:rPr>
      </w:pPr>
      <w:r w:rsidRPr="00A23165">
        <w:rPr>
          <w:rFonts w:ascii="Times New Roman" w:hAnsi="Times New Roman" w:cs="Times New Roman"/>
          <w:noProof/>
          <w:sz w:val="24"/>
        </w:rPr>
        <w:lastRenderedPageBreak/>
        <w:drawing>
          <wp:inline distT="0" distB="0" distL="0" distR="0" wp14:anchorId="308260C2" wp14:editId="53783A6D">
            <wp:extent cx="5762625" cy="2806700"/>
            <wp:effectExtent l="0" t="0" r="9525" b="0"/>
            <wp:docPr id="675574462" name="Picture 1" descr="A diagram of a diagram with arrows and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574462" name="Picture 1" descr="A diagram of a diagram with arrows and text&#10;&#10;Description automatically generated with medium confidence"/>
                    <pic:cNvPicPr/>
                  </pic:nvPicPr>
                  <pic:blipFill>
                    <a:blip r:embed="rId15"/>
                    <a:stretch>
                      <a:fillRect/>
                    </a:stretch>
                  </pic:blipFill>
                  <pic:spPr>
                    <a:xfrm>
                      <a:off x="0" y="0"/>
                      <a:ext cx="5762625" cy="2806700"/>
                    </a:xfrm>
                    <a:prstGeom prst="rect">
                      <a:avLst/>
                    </a:prstGeom>
                  </pic:spPr>
                </pic:pic>
              </a:graphicData>
            </a:graphic>
          </wp:inline>
        </w:drawing>
      </w:r>
    </w:p>
    <w:p w14:paraId="2B901EFF" w14:textId="14860C6F" w:rsidR="00CE61B5" w:rsidRPr="00A23165" w:rsidRDefault="00CE61B5" w:rsidP="00A81A0E">
      <w:pPr>
        <w:pStyle w:val="Heading5"/>
        <w:ind w:left="0"/>
        <w:jc w:val="center"/>
        <w:rPr>
          <w:rFonts w:ascii="Times New Roman" w:hAnsi="Times New Roman" w:cs="Times New Roman"/>
          <w:noProof/>
          <w:sz w:val="24"/>
        </w:rPr>
      </w:pPr>
      <w:r w:rsidRPr="00A23165">
        <w:rPr>
          <w:rFonts w:ascii="Times New Roman" w:hAnsi="Times New Roman" w:cs="Times New Roman"/>
          <w:sz w:val="24"/>
        </w:rPr>
        <w:t>4. attēls. Saistība starp struktūras vēlmi uzņemties risku un informācijas drošības mērķiem</w:t>
      </w:r>
    </w:p>
    <w:p w14:paraId="6D4894EC" w14:textId="77777777" w:rsidR="00A81A0E" w:rsidRPr="00A23165" w:rsidRDefault="00A81A0E" w:rsidP="004308C7">
      <w:pPr>
        <w:pStyle w:val="Heading5"/>
        <w:ind w:left="0"/>
        <w:jc w:val="both"/>
        <w:rPr>
          <w:rFonts w:ascii="Times New Roman" w:hAnsi="Times New Roman" w:cs="Times New Roman"/>
          <w:noProof/>
          <w:sz w:val="24"/>
        </w:rPr>
      </w:pPr>
    </w:p>
    <w:p w14:paraId="56F044D8" w14:textId="169966CC"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 xml:space="preserve">Šajā regulā noteiktās prasības attiecībā uz IDPS lielākoties atbilst ISO/IEC 27001 un ir pielīdzinātas šim standartam; tomēr ar šo regulu tiek ieviesti noteikumi, kas attiecas tieši uz aviācijas drošumu. Ja struktūra citā darbības jomā un apstākļos jau izmanto IDPS, kuras pamatā ir ISO/IEC 27001, to var viegli pielāgot un piemērot šīs regulas darbības jomai un apstākļiem, pamatojoties uz darbības jomas un trūkumu analīzi. Lai nodrošinātu atbilstību </w:t>
      </w:r>
      <w:r w:rsidRPr="00A23165">
        <w:rPr>
          <w:rFonts w:ascii="Times New Roman" w:hAnsi="Times New Roman" w:cs="Times New Roman"/>
          <w:i/>
          <w:iCs/>
          <w:sz w:val="24"/>
        </w:rPr>
        <w:t>IS</w:t>
      </w:r>
      <w:r w:rsidRPr="00A23165">
        <w:rPr>
          <w:rFonts w:ascii="Times New Roman" w:hAnsi="Times New Roman" w:cs="Times New Roman"/>
          <w:sz w:val="24"/>
        </w:rPr>
        <w:t> daļai, izmantojot ISO/IEC 27001 sertifikāciju, aviācijas drošumam ir jābūt iekļautam organizatorisko risku pārvaldībā ar attiecīgo riska pieņemamības līmeni, kas noteikts piemērojamajā regulā (skat. 5. attēlu). Tāpēc ir rūpīgi jānosaka IDPS tvērums saistībā ar aviācijas drošuma riskiem, jo tas var atšķirties no tvēruma, kas ir saistīts ar citiem organizatoriskiem riskiem. Lai varētu pierādīt atbilstību Regulai (ES) 2023/203, IDPS aspekti, kas saistīti ar aviācijas drošuma riskiem, var būt rūpīgi jānošķir no citiem organizatoriskiem riskiem. Tas var ietekmēt lēmumu par informācijas drošības pārvaldības sistēmu (IDPS) integrēšanu.</w:t>
      </w:r>
    </w:p>
    <w:p w14:paraId="124D7D43" w14:textId="43D1612F" w:rsidR="00CE61B5" w:rsidRPr="00A23165" w:rsidRDefault="00CE61B5" w:rsidP="004308C7">
      <w:pPr>
        <w:pStyle w:val="BodyText"/>
        <w:jc w:val="both"/>
        <w:rPr>
          <w:rFonts w:ascii="Times New Roman" w:hAnsi="Times New Roman" w:cs="Times New Roman"/>
          <w:noProof/>
          <w:sz w:val="24"/>
        </w:rPr>
      </w:pPr>
    </w:p>
    <w:p w14:paraId="664EA336" w14:textId="157E74CB" w:rsidR="00494B05" w:rsidRPr="00A23165" w:rsidRDefault="00602E88" w:rsidP="004308C7">
      <w:pPr>
        <w:pStyle w:val="BodyText"/>
        <w:jc w:val="both"/>
        <w:rPr>
          <w:rFonts w:ascii="Times New Roman" w:hAnsi="Times New Roman" w:cs="Times New Roman"/>
          <w:noProof/>
          <w:sz w:val="24"/>
        </w:rPr>
      </w:pPr>
      <w:r w:rsidRPr="00A23165">
        <w:rPr>
          <w:rFonts w:ascii="Times New Roman" w:hAnsi="Times New Roman" w:cs="Times New Roman"/>
          <w:noProof/>
          <w:sz w:val="24"/>
        </w:rPr>
        <w:drawing>
          <wp:inline distT="0" distB="0" distL="0" distR="0" wp14:anchorId="2F535A3A" wp14:editId="4989BAD5">
            <wp:extent cx="5762625" cy="2871470"/>
            <wp:effectExtent l="0" t="0" r="9525" b="5080"/>
            <wp:docPr id="1332928180" name="Picture 1" descr="A diagram of a diagram with arrow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928180" name="Picture 1" descr="A diagram of a diagram with arrows&#10;&#10;Description automatically generated with medium confidence"/>
                    <pic:cNvPicPr/>
                  </pic:nvPicPr>
                  <pic:blipFill>
                    <a:blip r:embed="rId16"/>
                    <a:stretch>
                      <a:fillRect/>
                    </a:stretch>
                  </pic:blipFill>
                  <pic:spPr>
                    <a:xfrm>
                      <a:off x="0" y="0"/>
                      <a:ext cx="5762625" cy="2871470"/>
                    </a:xfrm>
                    <a:prstGeom prst="rect">
                      <a:avLst/>
                    </a:prstGeom>
                  </pic:spPr>
                </pic:pic>
              </a:graphicData>
            </a:graphic>
          </wp:inline>
        </w:drawing>
      </w:r>
    </w:p>
    <w:p w14:paraId="2E34497D" w14:textId="23BF650C" w:rsidR="00CE61B5" w:rsidRPr="00A23165" w:rsidRDefault="00CE61B5" w:rsidP="004559C2">
      <w:pPr>
        <w:pStyle w:val="Heading5"/>
        <w:ind w:left="0"/>
        <w:jc w:val="center"/>
        <w:rPr>
          <w:rFonts w:ascii="Times New Roman" w:hAnsi="Times New Roman" w:cs="Times New Roman"/>
          <w:noProof/>
          <w:sz w:val="24"/>
        </w:rPr>
      </w:pPr>
      <w:r w:rsidRPr="00A23165">
        <w:rPr>
          <w:rFonts w:ascii="Times New Roman" w:hAnsi="Times New Roman" w:cs="Times New Roman"/>
          <w:sz w:val="24"/>
        </w:rPr>
        <w:t>5. attēls. Aviācijas drošuma aspektu iekļaušana struktūras vēlmē uzņemties risku</w:t>
      </w:r>
    </w:p>
    <w:p w14:paraId="26F41DFF" w14:textId="77777777" w:rsidR="00CE61B5" w:rsidRPr="00A23165" w:rsidRDefault="00CE61B5" w:rsidP="004308C7">
      <w:pPr>
        <w:pStyle w:val="BodyText"/>
        <w:jc w:val="both"/>
        <w:rPr>
          <w:rFonts w:ascii="Times New Roman" w:hAnsi="Times New Roman" w:cs="Times New Roman"/>
          <w:b/>
          <w:noProof/>
          <w:sz w:val="24"/>
        </w:rPr>
      </w:pPr>
    </w:p>
    <w:p w14:paraId="7E2F9474" w14:textId="77777777" w:rsidR="00CE61B5" w:rsidRPr="00A23165" w:rsidRDefault="00CE61B5" w:rsidP="004308C7">
      <w:pPr>
        <w:jc w:val="both"/>
        <w:rPr>
          <w:rFonts w:ascii="Times New Roman" w:hAnsi="Times New Roman" w:cs="Times New Roman"/>
          <w:b/>
          <w:noProof/>
          <w:sz w:val="24"/>
        </w:rPr>
      </w:pPr>
      <w:r w:rsidRPr="00A23165">
        <w:rPr>
          <w:rFonts w:ascii="Times New Roman" w:hAnsi="Times New Roman" w:cs="Times New Roman"/>
          <w:b/>
          <w:i/>
          <w:iCs/>
          <w:sz w:val="24"/>
        </w:rPr>
        <w:t>IS</w:t>
      </w:r>
      <w:r w:rsidRPr="00A23165">
        <w:rPr>
          <w:rFonts w:ascii="Times New Roman" w:hAnsi="Times New Roman" w:cs="Times New Roman"/>
          <w:b/>
          <w:sz w:val="24"/>
        </w:rPr>
        <w:t> daļas un ISO/IEC 27001 savstarpējo norāžu tabula</w:t>
      </w:r>
    </w:p>
    <w:p w14:paraId="56F03D77" w14:textId="77777777" w:rsidR="00B43AE1" w:rsidRPr="00A23165" w:rsidRDefault="00B43AE1" w:rsidP="004308C7">
      <w:pPr>
        <w:jc w:val="both"/>
        <w:rPr>
          <w:rFonts w:ascii="Times New Roman" w:hAnsi="Times New Roman" w:cs="Times New Roman"/>
          <w:b/>
          <w:noProof/>
          <w:sz w:val="24"/>
        </w:rPr>
      </w:pPr>
    </w:p>
    <w:p w14:paraId="025F17A9"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 xml:space="preserve">Informāciju par </w:t>
      </w:r>
      <w:r w:rsidRPr="00A23165">
        <w:rPr>
          <w:rFonts w:ascii="Times New Roman" w:hAnsi="Times New Roman" w:cs="Times New Roman"/>
          <w:i/>
          <w:iCs/>
          <w:sz w:val="24"/>
        </w:rPr>
        <w:t>IS</w:t>
      </w:r>
      <w:r w:rsidRPr="00A23165">
        <w:rPr>
          <w:rFonts w:ascii="Times New Roman" w:hAnsi="Times New Roman" w:cs="Times New Roman"/>
          <w:sz w:val="24"/>
        </w:rPr>
        <w:t xml:space="preserve"> daļā noteiktajiem galvenajiem uzdevumiem un atbilstošajiem ISO/IEC 27001 noteikumiem, un saistītajiem kontroles pasākumiem skat. II papildinājumā.</w:t>
      </w:r>
    </w:p>
    <w:p w14:paraId="1EF9929E" w14:textId="77777777" w:rsidR="0037712B" w:rsidRPr="00A23165" w:rsidRDefault="0037712B" w:rsidP="004308C7">
      <w:pPr>
        <w:pStyle w:val="BodyText"/>
        <w:jc w:val="both"/>
        <w:rPr>
          <w:rFonts w:ascii="Times New Roman" w:hAnsi="Times New Roman" w:cs="Times New Roman"/>
          <w:noProof/>
          <w:sz w:val="24"/>
        </w:rPr>
      </w:pPr>
    </w:p>
    <w:p w14:paraId="579A6D45" w14:textId="5972E1A9" w:rsidR="00CE61B5" w:rsidRPr="00A23165" w:rsidRDefault="00CE61B5" w:rsidP="00B43AE1">
      <w:pPr>
        <w:pStyle w:val="Heading2"/>
        <w:shd w:val="clear" w:color="auto" w:fill="FFCE33"/>
        <w:tabs>
          <w:tab w:val="left" w:pos="9416"/>
        </w:tabs>
        <w:spacing w:before="0"/>
        <w:ind w:left="0"/>
        <w:jc w:val="both"/>
        <w:rPr>
          <w:rFonts w:ascii="Times New Roman" w:hAnsi="Times New Roman" w:cs="Times New Roman"/>
          <w:noProof/>
          <w:color w:val="FFFFFF"/>
          <w:sz w:val="24"/>
          <w:shd w:val="clear" w:color="auto" w:fill="F6C600"/>
        </w:rPr>
      </w:pPr>
      <w:bookmarkStart w:id="5" w:name="AMC1_IS.AR.200(a)(1)_Information_securit"/>
      <w:bookmarkStart w:id="6" w:name="_bookmark3"/>
      <w:bookmarkEnd w:id="5"/>
      <w:bookmarkEnd w:id="6"/>
      <w:r w:rsidRPr="00A23165">
        <w:rPr>
          <w:rFonts w:ascii="Times New Roman" w:hAnsi="Times New Roman" w:cs="Times New Roman"/>
          <w:color w:val="FFFFFF"/>
          <w:sz w:val="24"/>
          <w:shd w:val="clear" w:color="auto" w:fill="F6C600"/>
        </w:rPr>
        <w:t>AMC1 par IS.AR.200. punkta “Informācijas drošības pārvaldības sistēma” a) apakšpunkta 1) daļu</w:t>
      </w:r>
    </w:p>
    <w:p w14:paraId="756B2C67" w14:textId="77777777" w:rsidR="00351267" w:rsidRPr="00A23165" w:rsidRDefault="00351267" w:rsidP="004308C7">
      <w:pPr>
        <w:pStyle w:val="BodyText"/>
        <w:jc w:val="both"/>
        <w:rPr>
          <w:rFonts w:ascii="Times New Roman" w:hAnsi="Times New Roman" w:cs="Times New Roman"/>
          <w:noProof/>
          <w:sz w:val="24"/>
        </w:rPr>
      </w:pPr>
    </w:p>
    <w:p w14:paraId="5A5ED478" w14:textId="23C5C6DF"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Kompetentajai iestādei jānosaka un jādokumentē IDPS tvērums, nosakot darbības, procesus, atbalsta sistēmas un to, kas var ietekmēt aviācijas drošumu.</w:t>
      </w:r>
    </w:p>
    <w:p w14:paraId="1EBA52A6" w14:textId="77777777" w:rsidR="00D42BA6" w:rsidRPr="00A23165" w:rsidRDefault="00D42BA6" w:rsidP="004308C7">
      <w:pPr>
        <w:pStyle w:val="BodyText"/>
        <w:jc w:val="both"/>
        <w:rPr>
          <w:rFonts w:ascii="Times New Roman" w:hAnsi="Times New Roman" w:cs="Times New Roman"/>
          <w:noProof/>
          <w:sz w:val="24"/>
        </w:rPr>
      </w:pPr>
    </w:p>
    <w:p w14:paraId="0309E8B9"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Informācijas drošības politika jāapstiprina personai, kas minēta IS.AR.225. punkta a) apakšpunktā, un jāpārskata plānotos intervālos vai tad, ja notiek būtiskas izmaiņas. Turklāt politikā ir jāietver vismaz turpmāk norādītie aspekti ar iespējamu ietekmi uz aviācijas drošumu:</w:t>
      </w:r>
    </w:p>
    <w:p w14:paraId="2E31AE9D" w14:textId="1D709417" w:rsidR="00CE61B5" w:rsidRPr="00A23165" w:rsidRDefault="000A0455" w:rsidP="005C7C16">
      <w:pPr>
        <w:pStyle w:val="ListParagraph"/>
        <w:tabs>
          <w:tab w:val="left" w:pos="922"/>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a) apņemšanās izpildīt piemērojamos tiesību aktus, ņemt vērā attiecīgos standartus un labāko praksi;</w:t>
      </w:r>
    </w:p>
    <w:p w14:paraId="430499B9" w14:textId="7FF33704" w:rsidR="00CE61B5" w:rsidRPr="00A23165" w:rsidRDefault="00597FF3" w:rsidP="005C7C16">
      <w:pPr>
        <w:pStyle w:val="ListParagraph"/>
        <w:tabs>
          <w:tab w:val="left" w:pos="924"/>
        </w:tabs>
        <w:spacing w:before="0"/>
        <w:ind w:left="284" w:hanging="284"/>
        <w:rPr>
          <w:rFonts w:ascii="Times New Roman" w:hAnsi="Times New Roman" w:cs="Times New Roman"/>
          <w:noProof/>
          <w:sz w:val="24"/>
        </w:rPr>
      </w:pPr>
      <w:r w:rsidRPr="00A23165">
        <w:rPr>
          <w:rFonts w:ascii="Times New Roman" w:hAnsi="Times New Roman" w:cs="Times New Roman"/>
          <w:sz w:val="24"/>
        </w:rPr>
        <w:t>b) informācijas drošības pārvaldības mērķu un darbības rādītāju noteikšana;</w:t>
      </w:r>
    </w:p>
    <w:p w14:paraId="228A3323" w14:textId="737F54CB" w:rsidR="00CE61B5" w:rsidRPr="00A23165" w:rsidRDefault="00FA5623" w:rsidP="005C7C16">
      <w:pPr>
        <w:pStyle w:val="ListParagraph"/>
        <w:tabs>
          <w:tab w:val="left" w:pos="924"/>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c) kompetentās iestādes vispārējo principu, darbību, procesu noteikšana, lai pienācīgi nodrošinātu informācijas un sakaru tehnoloģiju sistēmas un datus;</w:t>
      </w:r>
    </w:p>
    <w:p w14:paraId="2AD892E5" w14:textId="72FB3F5A" w:rsidR="00CE61B5" w:rsidRPr="00A23165" w:rsidRDefault="00A63535" w:rsidP="005C7C16">
      <w:pPr>
        <w:pStyle w:val="ListParagraph"/>
        <w:tabs>
          <w:tab w:val="left" w:pos="924"/>
        </w:tabs>
        <w:spacing w:before="0"/>
        <w:ind w:left="284" w:hanging="284"/>
        <w:rPr>
          <w:rFonts w:ascii="Times New Roman" w:hAnsi="Times New Roman" w:cs="Times New Roman"/>
          <w:noProof/>
          <w:sz w:val="24"/>
        </w:rPr>
      </w:pPr>
      <w:r w:rsidRPr="00A23165">
        <w:rPr>
          <w:rFonts w:ascii="Times New Roman" w:hAnsi="Times New Roman" w:cs="Times New Roman"/>
          <w:sz w:val="24"/>
        </w:rPr>
        <w:t>d) apņemšanās piemērot IDPS prasības kompetentās iestādes procesos;</w:t>
      </w:r>
    </w:p>
    <w:p w14:paraId="5188121D" w14:textId="1AC74888" w:rsidR="00CE61B5" w:rsidRPr="00A23165" w:rsidRDefault="000E28DD" w:rsidP="005C7C16">
      <w:pPr>
        <w:pStyle w:val="ListParagraph"/>
        <w:tabs>
          <w:tab w:val="left" w:pos="924"/>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e) apņemšanās pastāvīgi uzlabot informācijas drošības procesa gatavības līmeni saskaņā ar IS.AR.235. punktu;</w:t>
      </w:r>
    </w:p>
    <w:p w14:paraId="31EAFDFF" w14:textId="0099C233" w:rsidR="00CE61B5" w:rsidRPr="00A23165" w:rsidRDefault="00056001" w:rsidP="005C7C16">
      <w:pPr>
        <w:pStyle w:val="ListParagraph"/>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f) apņemšanās izpildīt piemērojamās prasības attiecībā uz informācijas drošību un tās proaktīvu un sistemātisku pārvaldību, kā arī nodrošināt atbilstošus resursus tās īstenošanai un darbībai;</w:t>
      </w:r>
    </w:p>
    <w:p w14:paraId="1F1EE40C" w14:textId="791E149F" w:rsidR="00CE61B5" w:rsidRPr="00A23165" w:rsidRDefault="00C82344" w:rsidP="005C7C16">
      <w:pPr>
        <w:pStyle w:val="ListParagraph"/>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g) jānosaka, ka informācijas drošība ir viens no galvenajiem visu vadītāju pienākumiem;</w:t>
      </w:r>
    </w:p>
    <w:p w14:paraId="7F1F73FA" w14:textId="382DC56D" w:rsidR="00CE61B5" w:rsidRPr="00A23165" w:rsidRDefault="008B65C6" w:rsidP="005C7C16">
      <w:pPr>
        <w:pStyle w:val="ListParagraph"/>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h) apņemšanās regulāri vai izmaiņu veikšanas gadījumā sekmēt informācijas drošības politiku, kompetentajā iestādē rīkojot mācības vai informētības palielināšanas sanāksmes visiem darbiniekiem;</w:t>
      </w:r>
    </w:p>
    <w:p w14:paraId="4CFBD111" w14:textId="410FA5CC" w:rsidR="00CE61B5" w:rsidRPr="00A23165" w:rsidRDefault="005C7C16" w:rsidP="00F301AB">
      <w:pPr>
        <w:pStyle w:val="ListParagraph"/>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i) jāveicina taisnīguma kultūras ieviešana un ziņošana par ievainojamībām,</w:t>
      </w:r>
      <w:r w:rsidR="00F301AB" w:rsidRPr="00A23165">
        <w:rPr>
          <w:rFonts w:ascii="Times New Roman" w:hAnsi="Times New Roman" w:cs="Times New Roman"/>
          <w:sz w:val="24"/>
        </w:rPr>
        <w:t xml:space="preserve"> </w:t>
      </w:r>
      <w:r w:rsidR="00CE61B5" w:rsidRPr="00A23165">
        <w:rPr>
          <w:rFonts w:ascii="Times New Roman" w:hAnsi="Times New Roman" w:cs="Times New Roman"/>
          <w:sz w:val="24"/>
        </w:rPr>
        <w:t>aizdomīgiem / normai neatbilstošiem notikumiem un/vai informācijas drošības incidentiem;</w:t>
      </w:r>
    </w:p>
    <w:p w14:paraId="739055B6" w14:textId="53F673D7" w:rsidR="00CE61B5" w:rsidRPr="00A23165" w:rsidRDefault="005C7C16" w:rsidP="005C7C16">
      <w:pPr>
        <w:pStyle w:val="ListParagraph"/>
        <w:tabs>
          <w:tab w:val="left" w:pos="922"/>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j) apņemšanās attiecīgā gadījumā informēt visas attiecīgās puses par informācijas drošības politiku.</w:t>
      </w:r>
    </w:p>
    <w:p w14:paraId="5846C488" w14:textId="77777777" w:rsidR="005C7C16" w:rsidRPr="00A23165" w:rsidRDefault="005C7C16" w:rsidP="005C7C16">
      <w:pPr>
        <w:pStyle w:val="ListParagraph"/>
        <w:tabs>
          <w:tab w:val="left" w:pos="922"/>
          <w:tab w:val="left" w:pos="926"/>
        </w:tabs>
        <w:spacing w:before="0"/>
        <w:ind w:left="0" w:firstLine="0"/>
        <w:rPr>
          <w:rFonts w:ascii="Times New Roman" w:hAnsi="Times New Roman" w:cs="Times New Roman"/>
          <w:noProof/>
          <w:sz w:val="24"/>
        </w:rPr>
      </w:pPr>
    </w:p>
    <w:p w14:paraId="03350D79"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Piezīme. Būtiskas izmaiņas ir ievērojami grozījumi vai pārveidojumi, kas būtiski ietekmē kompetentās iestādes darbības, piemēram, strukturālas izmaiņas iestādē reorganizācijas dēļ, izmaiņas darba procesos (piemēram, darbs no mājām, personīgo ierīču lietošana), tehnoloģiju attīstība (piemēram, dalīti skaitļošanas resursi, mākslīgais intelekts / mašīnmācīšanās) vai apdraudējuma ainas attīstība.</w:t>
      </w:r>
    </w:p>
    <w:p w14:paraId="05894D33" w14:textId="77777777" w:rsidR="0037712B" w:rsidRPr="00A23165" w:rsidRDefault="0037712B" w:rsidP="004308C7">
      <w:pPr>
        <w:pStyle w:val="BodyText"/>
        <w:jc w:val="both"/>
        <w:rPr>
          <w:rFonts w:ascii="Times New Roman" w:hAnsi="Times New Roman" w:cs="Times New Roman"/>
          <w:noProof/>
          <w:sz w:val="24"/>
        </w:rPr>
      </w:pPr>
    </w:p>
    <w:p w14:paraId="777F5F3F" w14:textId="7D66DEC9" w:rsidR="007F446C" w:rsidRPr="00A23165" w:rsidRDefault="00CE61B5" w:rsidP="007F446C">
      <w:pPr>
        <w:pStyle w:val="Heading2"/>
        <w:shd w:val="clear" w:color="auto" w:fill="00CC5C"/>
        <w:tabs>
          <w:tab w:val="left" w:pos="9416"/>
        </w:tabs>
        <w:spacing w:before="0"/>
        <w:ind w:left="0"/>
        <w:jc w:val="both"/>
        <w:rPr>
          <w:rFonts w:ascii="Times New Roman" w:hAnsi="Times New Roman" w:cs="Times New Roman"/>
          <w:noProof/>
          <w:color w:val="FFFFFF"/>
          <w:sz w:val="24"/>
          <w:shd w:val="clear" w:color="auto" w:fill="00CC5C"/>
        </w:rPr>
      </w:pPr>
      <w:bookmarkStart w:id="7" w:name="GM1_IS.AR.200(a)(1)_Information_security"/>
      <w:bookmarkStart w:id="8" w:name="_bookmark4"/>
      <w:bookmarkEnd w:id="7"/>
      <w:bookmarkEnd w:id="8"/>
      <w:r w:rsidRPr="00A23165">
        <w:rPr>
          <w:rFonts w:ascii="Times New Roman" w:hAnsi="Times New Roman" w:cs="Times New Roman"/>
          <w:color w:val="FFFFFF"/>
          <w:sz w:val="24"/>
          <w:shd w:val="clear" w:color="auto" w:fill="00CC66"/>
        </w:rPr>
        <w:t>G</w:t>
      </w:r>
      <w:r w:rsidRPr="00A23165">
        <w:rPr>
          <w:rFonts w:ascii="Times New Roman" w:hAnsi="Times New Roman" w:cs="Times New Roman"/>
          <w:color w:val="FFFFFF"/>
          <w:sz w:val="24"/>
          <w:shd w:val="clear" w:color="auto" w:fill="00CC5C"/>
        </w:rPr>
        <w:t>M1 par IS.AR.200. punkta “Informācijas drošības pārvaldības sistēma (IDPS)” a) apakšpunkta 1) daļu</w:t>
      </w:r>
    </w:p>
    <w:p w14:paraId="681B4370" w14:textId="77777777" w:rsidR="007F446C" w:rsidRPr="00A23165" w:rsidRDefault="007F446C" w:rsidP="007F446C">
      <w:pPr>
        <w:pStyle w:val="Heading2"/>
        <w:tabs>
          <w:tab w:val="left" w:pos="9416"/>
        </w:tabs>
        <w:spacing w:before="0"/>
        <w:ind w:left="0"/>
        <w:jc w:val="both"/>
        <w:rPr>
          <w:rFonts w:ascii="Times New Roman" w:hAnsi="Times New Roman" w:cs="Times New Roman"/>
          <w:noProof/>
          <w:color w:val="FFFFFF"/>
          <w:sz w:val="24"/>
          <w:shd w:val="clear" w:color="auto" w:fill="00CC66"/>
        </w:rPr>
      </w:pPr>
    </w:p>
    <w:p w14:paraId="1839E509" w14:textId="0452CC97" w:rsidR="00CE61B5" w:rsidRPr="00A23165" w:rsidRDefault="00CE61B5" w:rsidP="004308C7">
      <w:pPr>
        <w:pStyle w:val="Heading4"/>
        <w:spacing w:before="0"/>
        <w:ind w:left="0"/>
        <w:rPr>
          <w:rFonts w:ascii="Times New Roman" w:hAnsi="Times New Roman" w:cs="Times New Roman"/>
          <w:noProof/>
          <w:sz w:val="24"/>
        </w:rPr>
      </w:pPr>
      <w:r w:rsidRPr="00A23165">
        <w:rPr>
          <w:rFonts w:ascii="Times New Roman" w:hAnsi="Times New Roman" w:cs="Times New Roman"/>
          <w:sz w:val="24"/>
        </w:rPr>
        <w:t>INFORMĀCIJAS DROŠĪBAS POLITIKA UN MĒRĶI</w:t>
      </w:r>
    </w:p>
    <w:p w14:paraId="384DA501" w14:textId="77777777" w:rsidR="007F446C" w:rsidRPr="00A23165" w:rsidRDefault="007F446C" w:rsidP="004308C7">
      <w:pPr>
        <w:pStyle w:val="Heading4"/>
        <w:spacing w:before="0"/>
        <w:ind w:left="0"/>
        <w:rPr>
          <w:rFonts w:ascii="Times New Roman" w:hAnsi="Times New Roman" w:cs="Times New Roman"/>
          <w:noProof/>
          <w:sz w:val="24"/>
        </w:rPr>
      </w:pPr>
    </w:p>
    <w:p w14:paraId="0014410C"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 xml:space="preserve">Informācijas drošības politikai jāatbilst kompetentās iestādes mērķim un jāvirza savi informācijas drošības pasākumi. Šādā politikā jāietver ar kompetento iestādi saistītās informācijas drošības vajadzības, augsta līmeņa paziņojums par informācijas drošības pasākumu virzienu un nolūku, principi un svarīgākie stratēģiskie un taktiskie mērķi, ko </w:t>
      </w:r>
      <w:r w:rsidRPr="00A23165">
        <w:rPr>
          <w:rFonts w:ascii="Times New Roman" w:hAnsi="Times New Roman" w:cs="Times New Roman"/>
          <w:sz w:val="24"/>
        </w:rPr>
        <w:lastRenderedPageBreak/>
        <w:t>paredzēts sasniegt ar IDPS, kā arī vispārējie informācijas drošības mērķi vai informācijas drošības mērķu noteikšanas sistēmas (kurš, kā) specifikācija. Informācijas drošības politikā jāietver arī izveidotās IDPS apraksts, tostarp funkcijas, pienākumi un atsauces uz politiku un standartiem konkrētos jautājumos.</w:t>
      </w:r>
    </w:p>
    <w:p w14:paraId="2410145F"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Informācijas drošības mērķiem jābūt:</w:t>
      </w:r>
    </w:p>
    <w:p w14:paraId="17EA3E08" w14:textId="77777777" w:rsidR="00CE61B5" w:rsidRPr="00A23165" w:rsidRDefault="00CE61B5" w:rsidP="0056558D">
      <w:pPr>
        <w:pStyle w:val="ListParagraph"/>
        <w:numPr>
          <w:ilvl w:val="0"/>
          <w:numId w:val="48"/>
        </w:numPr>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saskanīgiem un saskaņotiem, ar informācijas drošības politiku un tajos jābūt ņemtām vērā piemērojamajām informācijas drošības prasībām, kas izriet no kompetentās iestādes vispārējiem mērķiem un riska novērtēšanas un risināšanas rezultātiem (kas savukārt veicina kompetentās iestādes stratēģisko mērķu un informācijas drošības politikas īstenošanu);</w:t>
      </w:r>
    </w:p>
    <w:p w14:paraId="105A7EE4" w14:textId="77777777" w:rsidR="00CE61B5" w:rsidRPr="00A23165" w:rsidRDefault="00CE61B5" w:rsidP="0056558D">
      <w:pPr>
        <w:pStyle w:val="ListParagraph"/>
        <w:numPr>
          <w:ilvl w:val="0"/>
          <w:numId w:val="48"/>
        </w:numPr>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regulāri pārskatītiem, lai nodrošinātu, ka tie ir atjaunināti un joprojām atbilstoši;</w:t>
      </w:r>
    </w:p>
    <w:p w14:paraId="0135B982" w14:textId="3997595B" w:rsidR="00BE5F24" w:rsidRPr="00A23165" w:rsidRDefault="00CE61B5" w:rsidP="0056558D">
      <w:pPr>
        <w:pStyle w:val="ListParagraph"/>
        <w:numPr>
          <w:ilvl w:val="0"/>
          <w:numId w:val="48"/>
        </w:numPr>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izmērāmiem, ja tas ir praktiski iespējams (lai varētu noteikt, vai mērķis ir sasniegts), jābūt konkrētiem, izmērāmiem, sasniedzamiem, reālistiskiem un ar noteiktu termiņu (</w:t>
      </w:r>
      <w:r w:rsidRPr="00A23165">
        <w:rPr>
          <w:rFonts w:ascii="Times New Roman" w:hAnsi="Times New Roman" w:cs="Times New Roman"/>
          <w:i/>
          <w:iCs/>
          <w:sz w:val="24"/>
        </w:rPr>
        <w:t>SMART</w:t>
      </w:r>
      <w:r w:rsidRPr="00A23165">
        <w:rPr>
          <w:rFonts w:ascii="Times New Roman" w:hAnsi="Times New Roman" w:cs="Times New Roman"/>
          <w:sz w:val="24"/>
        </w:rPr>
        <w:t xml:space="preserve"> – specific, measurable, attainable, realistic, timely) un saskaņotiem ar visām iesaistītajām atbildīgajām personām.</w:t>
      </w:r>
    </w:p>
    <w:p w14:paraId="3CA0C329" w14:textId="77777777" w:rsidR="00BE5F24" w:rsidRPr="00A23165" w:rsidRDefault="00BE5F24" w:rsidP="00BE5F24">
      <w:pPr>
        <w:pStyle w:val="ListParagraph"/>
        <w:tabs>
          <w:tab w:val="left" w:pos="926"/>
        </w:tabs>
        <w:spacing w:before="0"/>
        <w:ind w:left="0" w:firstLine="0"/>
        <w:rPr>
          <w:rFonts w:ascii="Times New Roman" w:hAnsi="Times New Roman" w:cs="Times New Roman"/>
          <w:noProof/>
          <w:sz w:val="24"/>
        </w:rPr>
      </w:pPr>
    </w:p>
    <w:p w14:paraId="67ED2773" w14:textId="13C4106A"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Nosakot informācijas drošības mērķus, piemēram, pamatojoties uz kompetentās iestādes vispārējiem mērķiem, informācijas drošības prasībām vai riska novērtējumu rezultātiem, jānosaka, kā šie mērķi tiks sasniegti. Tam, cik lielā mērā informācijas drošības mērķi ir sasniegti, jābūt izmērāmam. Ja iespējams, tas jāmēra, izmantojot galvenos darbības rādītājus (</w:t>
      </w:r>
      <w:r w:rsidRPr="00A23165">
        <w:rPr>
          <w:rFonts w:ascii="Times New Roman" w:hAnsi="Times New Roman" w:cs="Times New Roman"/>
          <w:i/>
          <w:iCs/>
          <w:sz w:val="24"/>
        </w:rPr>
        <w:t>KPI</w:t>
      </w:r>
      <w:r w:rsidRPr="00A23165">
        <w:rPr>
          <w:rFonts w:ascii="Times New Roman" w:hAnsi="Times New Roman" w:cs="Times New Roman"/>
          <w:sz w:val="24"/>
        </w:rPr>
        <w:t xml:space="preserve">), kas ir noteikti iepriekš (skat. informatīvos materiālus, piemēram, </w:t>
      </w:r>
      <w:r w:rsidRPr="00A23165">
        <w:rPr>
          <w:rFonts w:ascii="Times New Roman" w:hAnsi="Times New Roman" w:cs="Times New Roman"/>
          <w:i/>
          <w:iCs/>
          <w:sz w:val="24"/>
        </w:rPr>
        <w:t>COBIT 5</w:t>
      </w:r>
      <w:r w:rsidRPr="00A23165">
        <w:rPr>
          <w:rFonts w:ascii="Times New Roman" w:hAnsi="Times New Roman" w:cs="Times New Roman"/>
          <w:sz w:val="24"/>
        </w:rPr>
        <w:t xml:space="preserve"> par informācijas drošību). Ieteicams vispirms noteikt ierobežotu skaitu informācijas drošības mērķu, kuri ir būtiski kompetentajai iestādei, attiecas uz ilgāku termiņu un ir izmērāmi, salīdzinot pamatotos centienus ar sniegtajiem ieguvumiem.</w:t>
      </w:r>
    </w:p>
    <w:p w14:paraId="3767B9F4" w14:textId="77777777" w:rsidR="00CE61B5" w:rsidRPr="00A23165" w:rsidRDefault="00CE61B5" w:rsidP="004308C7">
      <w:pPr>
        <w:pStyle w:val="BodyText"/>
        <w:jc w:val="both"/>
        <w:rPr>
          <w:rFonts w:ascii="Times New Roman" w:hAnsi="Times New Roman" w:cs="Times New Roman"/>
          <w:noProof/>
          <w:sz w:val="24"/>
        </w:rPr>
      </w:pPr>
    </w:p>
    <w:p w14:paraId="13640917" w14:textId="48D2E5DA" w:rsidR="00896715" w:rsidRPr="00A23165" w:rsidRDefault="00896715" w:rsidP="004308C7">
      <w:pPr>
        <w:pStyle w:val="BodyText"/>
        <w:shd w:val="clear" w:color="auto" w:fill="FFCE33"/>
        <w:jc w:val="both"/>
        <w:rPr>
          <w:rFonts w:ascii="Times New Roman" w:hAnsi="Times New Roman" w:cs="Times New Roman"/>
          <w:b/>
          <w:bCs/>
          <w:noProof/>
          <w:color w:val="FFFFFF" w:themeColor="background1"/>
          <w:sz w:val="24"/>
        </w:rPr>
      </w:pPr>
      <w:r w:rsidRPr="00A23165">
        <w:rPr>
          <w:rFonts w:ascii="Times New Roman" w:hAnsi="Times New Roman" w:cs="Times New Roman"/>
          <w:b/>
          <w:color w:val="FFFFFF" w:themeColor="background1"/>
          <w:sz w:val="24"/>
        </w:rPr>
        <w:t>AMC1 par IS.AR.200. punkta “Informācijas drošības pārvaldības sistēma (IDPS)” a) apakšpunkta 8) daļu</w:t>
      </w:r>
    </w:p>
    <w:p w14:paraId="71E7A17D" w14:textId="77777777" w:rsidR="00E90E12" w:rsidRPr="00A23165" w:rsidRDefault="00E90E12" w:rsidP="004308C7">
      <w:pPr>
        <w:pStyle w:val="Heading4"/>
        <w:spacing w:before="0"/>
        <w:ind w:left="0"/>
        <w:rPr>
          <w:rFonts w:ascii="Times New Roman" w:hAnsi="Times New Roman" w:cs="Times New Roman"/>
          <w:noProof/>
          <w:sz w:val="24"/>
        </w:rPr>
      </w:pPr>
    </w:p>
    <w:p w14:paraId="2155A58D" w14:textId="03626C76" w:rsidR="00CE61B5" w:rsidRPr="00A23165" w:rsidRDefault="00CE61B5" w:rsidP="004308C7">
      <w:pPr>
        <w:pStyle w:val="Heading4"/>
        <w:spacing w:before="0"/>
        <w:ind w:left="0"/>
        <w:rPr>
          <w:rFonts w:ascii="Times New Roman" w:hAnsi="Times New Roman" w:cs="Times New Roman"/>
          <w:noProof/>
          <w:sz w:val="24"/>
        </w:rPr>
      </w:pPr>
      <w:r w:rsidRPr="00A23165">
        <w:rPr>
          <w:rFonts w:ascii="Times New Roman" w:hAnsi="Times New Roman" w:cs="Times New Roman"/>
          <w:sz w:val="24"/>
        </w:rPr>
        <w:t>ATBILSTĪBAS UZRAUDZĪBA</w:t>
      </w:r>
    </w:p>
    <w:p w14:paraId="37CC3760" w14:textId="77777777" w:rsidR="00E90E12" w:rsidRPr="00A23165" w:rsidRDefault="00E90E12" w:rsidP="004308C7">
      <w:pPr>
        <w:pStyle w:val="Heading4"/>
        <w:spacing w:before="0"/>
        <w:ind w:left="0"/>
        <w:rPr>
          <w:rFonts w:ascii="Times New Roman" w:hAnsi="Times New Roman" w:cs="Times New Roman"/>
          <w:noProof/>
          <w:sz w:val="24"/>
        </w:rPr>
      </w:pPr>
    </w:p>
    <w:p w14:paraId="6DBCD8E1"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Nosakot atbilstību IS.AR.200. punkta a) apakšpunkta 8) daļai, kompetentajai iestādei jāīsteno funkcija, lai periodiski uzraudzītu pārvaldības sistēmas atbilstību attiecīgajām prasībām un procedūru piemērotību, tostarp jāizveido iekšējās revīzijas process un informācijas drošības risku pārvaldības process. Atbilstības uzraudzībā jāiekļauj atgriezeniskās saites mehānisms, lai kompetentās iestādes personai, kas minēta IS.AR.225. punkta a) apakšpunktā, sniegtu atgriezenisko saiti par revīzijas konstatējumiem un vajadzības gadījumā nodrošinātu korektīvu pasākumu īstenošanu.</w:t>
      </w:r>
    </w:p>
    <w:p w14:paraId="5CD38DF5" w14:textId="77777777" w:rsidR="0037712B" w:rsidRPr="00A23165" w:rsidRDefault="0037712B" w:rsidP="004308C7">
      <w:pPr>
        <w:pStyle w:val="BodyText"/>
        <w:jc w:val="both"/>
        <w:rPr>
          <w:rFonts w:ascii="Times New Roman" w:hAnsi="Times New Roman" w:cs="Times New Roman"/>
          <w:noProof/>
          <w:sz w:val="24"/>
        </w:rPr>
      </w:pPr>
    </w:p>
    <w:p w14:paraId="22F7D194" w14:textId="00EAAD8F" w:rsidR="00CE61B5" w:rsidRPr="00A23165" w:rsidRDefault="00896715" w:rsidP="004308C7">
      <w:pPr>
        <w:pStyle w:val="BodyText"/>
        <w:shd w:val="clear" w:color="auto" w:fill="00CC5C"/>
        <w:jc w:val="both"/>
        <w:rPr>
          <w:rFonts w:ascii="Times New Roman" w:hAnsi="Times New Roman" w:cs="Times New Roman"/>
          <w:b/>
          <w:bCs/>
          <w:noProof/>
          <w:color w:val="FFFFFF" w:themeColor="background1"/>
          <w:sz w:val="24"/>
        </w:rPr>
      </w:pPr>
      <w:r w:rsidRPr="00A23165">
        <w:rPr>
          <w:rFonts w:ascii="Times New Roman" w:hAnsi="Times New Roman" w:cs="Times New Roman"/>
          <w:b/>
          <w:color w:val="FFFFFF" w:themeColor="background1"/>
          <w:sz w:val="24"/>
        </w:rPr>
        <w:t>GM1 par IS.AR.200. punkta “Informācijas drošības pārvaldības sistēma (IDPS)” a) apakšpunkta 8) daļu</w:t>
      </w:r>
    </w:p>
    <w:p w14:paraId="1B8D7779" w14:textId="77777777" w:rsidR="0037712B" w:rsidRPr="00A23165" w:rsidRDefault="0037712B" w:rsidP="004308C7">
      <w:pPr>
        <w:pStyle w:val="Heading4"/>
        <w:spacing w:before="0"/>
        <w:ind w:left="0"/>
        <w:rPr>
          <w:rFonts w:ascii="Times New Roman" w:hAnsi="Times New Roman" w:cs="Times New Roman"/>
          <w:noProof/>
          <w:sz w:val="24"/>
        </w:rPr>
      </w:pPr>
    </w:p>
    <w:p w14:paraId="182FE3C0" w14:textId="3AF9C87F" w:rsidR="00CE61B5" w:rsidRPr="00A23165" w:rsidRDefault="00CE61B5" w:rsidP="004308C7">
      <w:pPr>
        <w:pStyle w:val="Heading4"/>
        <w:spacing w:before="0"/>
        <w:ind w:left="0"/>
        <w:rPr>
          <w:rFonts w:ascii="Times New Roman" w:hAnsi="Times New Roman" w:cs="Times New Roman"/>
          <w:noProof/>
          <w:sz w:val="24"/>
        </w:rPr>
      </w:pPr>
      <w:r w:rsidRPr="00A23165">
        <w:rPr>
          <w:rFonts w:ascii="Times New Roman" w:hAnsi="Times New Roman" w:cs="Times New Roman"/>
          <w:sz w:val="24"/>
        </w:rPr>
        <w:t>ATBILSTĪBAS UZRAUDZĪBA</w:t>
      </w:r>
    </w:p>
    <w:p w14:paraId="34225CBE" w14:textId="77777777" w:rsidR="000E7690" w:rsidRPr="00A23165" w:rsidRDefault="000E7690" w:rsidP="004308C7">
      <w:pPr>
        <w:pStyle w:val="Heading4"/>
        <w:spacing w:before="0"/>
        <w:ind w:left="0"/>
        <w:rPr>
          <w:rFonts w:ascii="Times New Roman" w:hAnsi="Times New Roman" w:cs="Times New Roman"/>
          <w:noProof/>
          <w:sz w:val="24"/>
        </w:rPr>
      </w:pPr>
    </w:p>
    <w:p w14:paraId="0040F896"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Atbilstības uzraudzības nolūkā iekšējā revīzija jāveic plānotos intervālos, lai vadība varētu pārliecināties par IDPS stāvokli un lai nodrošinātu šādu informāciju:</w:t>
      </w:r>
    </w:p>
    <w:p w14:paraId="578D3452" w14:textId="77777777" w:rsidR="00CE61B5" w:rsidRPr="00A23165" w:rsidRDefault="00CE61B5" w:rsidP="00A13D05">
      <w:pPr>
        <w:pStyle w:val="ListParagraph"/>
        <w:numPr>
          <w:ilvl w:val="0"/>
          <w:numId w:val="48"/>
        </w:numPr>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IDPS atbilstība šīs regulas prasībām un pašas kompetentās iestādes prasībām, kas noteiktas informācijas drošības politikā, procedūrās un līgumos vai kas izriet no informācijas drošības mērķiem un riska risināšanas procesa rezultātiem;</w:t>
      </w:r>
    </w:p>
    <w:p w14:paraId="5F1D1B39" w14:textId="77777777" w:rsidR="00CE61B5" w:rsidRPr="00A23165" w:rsidRDefault="00CE61B5" w:rsidP="00A13D05">
      <w:pPr>
        <w:pStyle w:val="ListParagraph"/>
        <w:numPr>
          <w:ilvl w:val="0"/>
          <w:numId w:val="48"/>
        </w:numPr>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IDPS efektīva ieviešana un uzturēšana.</w:t>
      </w:r>
    </w:p>
    <w:p w14:paraId="0AE47E8F" w14:textId="77777777" w:rsidR="003E73FF" w:rsidRPr="00A23165" w:rsidRDefault="003E73FF" w:rsidP="003E73FF">
      <w:pPr>
        <w:pStyle w:val="ListParagraph"/>
        <w:tabs>
          <w:tab w:val="left" w:pos="926"/>
        </w:tabs>
        <w:spacing w:before="0"/>
        <w:ind w:left="0" w:firstLine="0"/>
        <w:rPr>
          <w:rFonts w:ascii="Times New Roman" w:hAnsi="Times New Roman" w:cs="Times New Roman"/>
          <w:noProof/>
          <w:sz w:val="24"/>
        </w:rPr>
      </w:pPr>
    </w:p>
    <w:p w14:paraId="7AAA39B0" w14:textId="77777777" w:rsidR="00CE61B5" w:rsidRPr="00A23165" w:rsidRDefault="00CE61B5" w:rsidP="0056558D">
      <w:pPr>
        <w:pStyle w:val="BodyText"/>
        <w:keepNext/>
        <w:keepLines/>
        <w:jc w:val="both"/>
        <w:rPr>
          <w:rFonts w:ascii="Times New Roman" w:hAnsi="Times New Roman" w:cs="Times New Roman"/>
          <w:noProof/>
          <w:sz w:val="24"/>
        </w:rPr>
      </w:pPr>
      <w:r w:rsidRPr="00A23165">
        <w:rPr>
          <w:rFonts w:ascii="Times New Roman" w:hAnsi="Times New Roman" w:cs="Times New Roman"/>
          <w:sz w:val="24"/>
        </w:rPr>
        <w:lastRenderedPageBreak/>
        <w:t>Iekšējā revīzija jāīsteno saskaņā ar neatkarīgu pieeju un pierādījumos balstītu lēmumu pieņemšanas procesu. Turklāt revīzijas programmas izstrādē jāņem vērā attiecīgo procesu nozīmīgums un noteiktie revīzijas kritēriji un tvērums. Jāsaglabā dokumentēta informācija, kas apliecina revīzijas rezultātus, to paziņošanu attiecīgajai vadībai un revīzijas programmu.</w:t>
      </w:r>
    </w:p>
    <w:p w14:paraId="17154010" w14:textId="77777777" w:rsidR="00F90012" w:rsidRPr="00A23165" w:rsidRDefault="00F90012" w:rsidP="004308C7">
      <w:pPr>
        <w:pStyle w:val="BodyText"/>
        <w:jc w:val="both"/>
        <w:rPr>
          <w:rFonts w:ascii="Times New Roman" w:hAnsi="Times New Roman" w:cs="Times New Roman"/>
          <w:noProof/>
          <w:sz w:val="24"/>
        </w:rPr>
      </w:pPr>
    </w:p>
    <w:p w14:paraId="51874CD4" w14:textId="086B806B" w:rsidR="00CE61B5" w:rsidRPr="00A23165" w:rsidRDefault="00765501" w:rsidP="004308C7">
      <w:pPr>
        <w:pStyle w:val="BodyText"/>
        <w:shd w:val="clear" w:color="auto" w:fill="FFCE33"/>
        <w:jc w:val="both"/>
        <w:rPr>
          <w:rFonts w:ascii="Times New Roman" w:hAnsi="Times New Roman" w:cs="Times New Roman"/>
          <w:b/>
          <w:bCs/>
          <w:noProof/>
          <w:color w:val="FFFFFF" w:themeColor="background1"/>
          <w:sz w:val="24"/>
        </w:rPr>
      </w:pPr>
      <w:r w:rsidRPr="00A23165">
        <w:rPr>
          <w:rFonts w:ascii="Times New Roman" w:hAnsi="Times New Roman" w:cs="Times New Roman"/>
          <w:b/>
          <w:color w:val="FFFFFF" w:themeColor="background1"/>
          <w:sz w:val="24"/>
        </w:rPr>
        <w:t>AMC1 par IS.AR.200. punkta “Informācijas drošības pārvaldības sistēma (IDPS)” a) apakšpunkta 9) daļu</w:t>
      </w:r>
    </w:p>
    <w:p w14:paraId="096CF549" w14:textId="77777777" w:rsidR="00F90012" w:rsidRPr="00A23165" w:rsidRDefault="00F90012" w:rsidP="004308C7">
      <w:pPr>
        <w:pStyle w:val="BodyText"/>
        <w:jc w:val="both"/>
        <w:rPr>
          <w:rFonts w:ascii="Times New Roman" w:hAnsi="Times New Roman" w:cs="Times New Roman"/>
          <w:noProof/>
          <w:sz w:val="24"/>
        </w:rPr>
      </w:pPr>
    </w:p>
    <w:p w14:paraId="4E9B4E09" w14:textId="5845D0ED"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Nosakot atbilstību IS.AR.200. punkta a) apakšpunkta 9) daļai, kompetentajai iestādei ir jāievieš un jāuztur informācijas drošības kontroles pasākumi, kas ir pietiekami stingri un efektīvi, lai aizsargātu informāciju un nodrošinātu zinātvajadzības principu (t. i., informācija ir pieejama tikai tiem, kam tā nepieciešama pienākumu veikšanai). Tai jāaizsargā informācijas avots saskaņā ar attiecīgajiem Regulas (ES) 2018/1139 noteikumiem. Tai ir jāievēro arī Regulas (ES) Nr. 376/2014 prasības.</w:t>
      </w:r>
    </w:p>
    <w:p w14:paraId="370D9420" w14:textId="1E6113E3" w:rsidR="00CE61B5" w:rsidRPr="00A23165" w:rsidRDefault="00CE61B5" w:rsidP="004308C7">
      <w:pPr>
        <w:pStyle w:val="BodyText"/>
        <w:jc w:val="both"/>
        <w:rPr>
          <w:rFonts w:ascii="Times New Roman" w:hAnsi="Times New Roman" w:cs="Times New Roman"/>
          <w:noProof/>
          <w:sz w:val="24"/>
        </w:rPr>
      </w:pPr>
    </w:p>
    <w:p w14:paraId="4D3B28C3" w14:textId="353AB56C" w:rsidR="00765501" w:rsidRPr="00A23165" w:rsidRDefault="00765501" w:rsidP="004308C7">
      <w:pPr>
        <w:pStyle w:val="BodyText"/>
        <w:shd w:val="clear" w:color="auto" w:fill="FFCE33"/>
        <w:jc w:val="both"/>
        <w:rPr>
          <w:rFonts w:ascii="Times New Roman" w:hAnsi="Times New Roman" w:cs="Times New Roman"/>
          <w:b/>
          <w:bCs/>
          <w:noProof/>
          <w:color w:val="FFFFFF" w:themeColor="background1"/>
          <w:sz w:val="24"/>
        </w:rPr>
      </w:pPr>
      <w:r w:rsidRPr="00A23165">
        <w:rPr>
          <w:rFonts w:ascii="Times New Roman" w:hAnsi="Times New Roman" w:cs="Times New Roman"/>
          <w:b/>
          <w:color w:val="FFFFFF" w:themeColor="background1"/>
          <w:sz w:val="24"/>
        </w:rPr>
        <w:t>AMC1 par IS.AR.200. punkta “Informācijas drošības pārvaldības sistēma (IDPS)” a) apakšpunkta 11) daļu</w:t>
      </w:r>
    </w:p>
    <w:p w14:paraId="3DD196B3" w14:textId="77777777" w:rsidR="00F90012" w:rsidRPr="00A23165" w:rsidRDefault="00F90012" w:rsidP="004308C7">
      <w:pPr>
        <w:pStyle w:val="BodyText"/>
        <w:jc w:val="both"/>
        <w:rPr>
          <w:rFonts w:ascii="Times New Roman" w:hAnsi="Times New Roman" w:cs="Times New Roman"/>
          <w:noProof/>
          <w:sz w:val="24"/>
        </w:rPr>
      </w:pPr>
    </w:p>
    <w:p w14:paraId="2F5C5C66" w14:textId="16FC5D0E"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Nodrošinot atbilstību IS.AR.200. punkta a) apakšpunkta 11) daļas noteikumiem, kompetentajai iestādei jāievieš un jāuztur procesi, lai preventīvi sniegtu piemērojamo un būtisko informāciju par informācijas drošības riska novērtējumu izpildi citām kompetentajām iestādēm, Aģentūrai un citām iesaistītajām organizācijām, uz kurām attiecas šī regula, tiklīdz šāda informācija tai kļūst zināma. Kompetentajai iestādei jānosaka un jādokumentē visa informācija, kas jāsniedz, un jānosaka informācijas saņēmēji.</w:t>
      </w:r>
    </w:p>
    <w:p w14:paraId="3F67A3F2" w14:textId="77777777" w:rsidR="005F132C" w:rsidRPr="00A23165" w:rsidRDefault="005F132C" w:rsidP="004308C7">
      <w:pPr>
        <w:pStyle w:val="BodyText"/>
        <w:jc w:val="both"/>
        <w:rPr>
          <w:rFonts w:ascii="Times New Roman" w:hAnsi="Times New Roman" w:cs="Times New Roman"/>
          <w:noProof/>
          <w:sz w:val="24"/>
        </w:rPr>
      </w:pPr>
    </w:p>
    <w:p w14:paraId="258D513C" w14:textId="6A8AB15C" w:rsidR="00CE61B5" w:rsidRPr="00A23165" w:rsidRDefault="00CE61B5" w:rsidP="005F132C">
      <w:pPr>
        <w:pStyle w:val="Heading2"/>
        <w:shd w:val="clear" w:color="auto" w:fill="FFCE33"/>
        <w:tabs>
          <w:tab w:val="left" w:pos="9416"/>
        </w:tabs>
        <w:spacing w:before="0"/>
        <w:ind w:left="0"/>
        <w:jc w:val="both"/>
        <w:rPr>
          <w:rFonts w:ascii="Times New Roman" w:hAnsi="Times New Roman" w:cs="Times New Roman"/>
          <w:noProof/>
          <w:color w:val="FFFFFF"/>
          <w:sz w:val="24"/>
          <w:shd w:val="clear" w:color="auto" w:fill="F6C600"/>
        </w:rPr>
      </w:pPr>
      <w:bookmarkStart w:id="9" w:name="AMC1_IS.AR.200(c)_Information_security_m"/>
      <w:bookmarkStart w:id="10" w:name="_bookmark9"/>
      <w:bookmarkEnd w:id="9"/>
      <w:bookmarkEnd w:id="10"/>
      <w:r w:rsidRPr="00A23165">
        <w:rPr>
          <w:rFonts w:ascii="Times New Roman" w:hAnsi="Times New Roman" w:cs="Times New Roman"/>
          <w:color w:val="FFFFFF"/>
          <w:sz w:val="24"/>
          <w:shd w:val="clear" w:color="auto" w:fill="FFCE33"/>
        </w:rPr>
        <w:t>AMC1 par IS.AR.200. punkta “Informācijas drošības pārvaldības sistēma (IDPS</w:t>
      </w:r>
      <w:r w:rsidRPr="00A23165">
        <w:rPr>
          <w:rFonts w:ascii="Times New Roman" w:hAnsi="Times New Roman" w:cs="Times New Roman"/>
          <w:color w:val="FFFFFF"/>
          <w:sz w:val="24"/>
          <w:shd w:val="clear" w:color="auto" w:fill="F6C600"/>
        </w:rPr>
        <w:t>)” c) apakšpunktu</w:t>
      </w:r>
    </w:p>
    <w:p w14:paraId="2D8F9299" w14:textId="77777777" w:rsidR="005F132C" w:rsidRPr="00A23165" w:rsidRDefault="005F132C" w:rsidP="004308C7">
      <w:pPr>
        <w:pStyle w:val="BodyText"/>
        <w:jc w:val="both"/>
        <w:rPr>
          <w:rFonts w:ascii="Times New Roman" w:hAnsi="Times New Roman" w:cs="Times New Roman"/>
          <w:noProof/>
          <w:sz w:val="24"/>
        </w:rPr>
      </w:pPr>
    </w:p>
    <w:p w14:paraId="39723739" w14:textId="06094B04"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Nodrošinot atbilstību IS.AR.200. punkta c) apakšpunkta noteikumiem, kompetentajai iestādei:</w:t>
      </w:r>
    </w:p>
    <w:p w14:paraId="6DBD6A09" w14:textId="1F804B28" w:rsidR="00CE61B5" w:rsidRPr="00A23165" w:rsidRDefault="00F539B2" w:rsidP="002B5E84">
      <w:pPr>
        <w:pStyle w:val="ListParagraph"/>
        <w:tabs>
          <w:tab w:val="left" w:pos="922"/>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a) jāsniedz konkrētā informācijas drošības personāla (iekšējā un ārējā) struktūras izklāsts, norādot tā funkcijas un pienākumus. Šo struktūras izklāstu izmantos, lai pārvaldītu un uzturētu IDPS tvērumā iekļautos elementus, un to apstiprinās IS.AR.225. punkta a) apakšpunktā norādītā persona. Kompetentajai iestādei ik pēc noteikta laika vai būtisku izmaiņu gadījumā jāpārskata struktūras izklāsts (skat. piezīmi, kas sniegta AMC1 par IS.AR.200. punkta a) apakšpunkta 1) daļu);</w:t>
      </w:r>
    </w:p>
    <w:p w14:paraId="1699BD6E" w14:textId="1F9CA1EA" w:rsidR="00CE61B5" w:rsidRPr="00A23165" w:rsidRDefault="00F539B2" w:rsidP="002B5E84">
      <w:pPr>
        <w:pStyle w:val="ListParagraph"/>
        <w:tabs>
          <w:tab w:val="left" w:pos="923"/>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b) jānoskaidro un jākategorizē visas attiecīgās nolīgtās organizācijas vai kvalificētās vienības, ko izmanto IDPS ieviešanai. Kompetentajai iestādei jānosaka un jādokumentē procedūras, ko piemēro, lai pārvaldītu saskarnes ar visām pārējām struktūrām un koordināciju starp kompetento iestādi un citām valsts iestādēm, nolīgtajām organizācijām vai kvalificētām vienībām;</w:t>
      </w:r>
    </w:p>
    <w:p w14:paraId="2304D6A4" w14:textId="4163E5CE" w:rsidR="00CE61B5" w:rsidRPr="00A23165" w:rsidRDefault="003E214A" w:rsidP="002B5E84">
      <w:pPr>
        <w:pStyle w:val="ListParagraph"/>
        <w:tabs>
          <w:tab w:val="left" w:pos="924"/>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c) jānoskaidro un jānosaka visi galvenie procesi un procedūras, kā arī iekšējās un ārējās ziņošanas shēmas, kas tiks izmantotas, lai nodrošinātu atbilstību šīs regulas mērķiem visā IDPS dzīves ciklā. Kompetentā iestāde var pielāgot pašreizējos procesus vai procedūras, lai nodrošinātu atbilstību;</w:t>
      </w:r>
    </w:p>
    <w:p w14:paraId="0BAB1577" w14:textId="59DDD11F" w:rsidR="00CE61B5" w:rsidRPr="00A23165" w:rsidRDefault="003E214A" w:rsidP="002B5E84">
      <w:pPr>
        <w:pStyle w:val="ListParagraph"/>
        <w:tabs>
          <w:tab w:val="left" w:pos="923"/>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d) jānoskaidro un jādokumentē jebkāda cita informācija, kas tiks izmantota, lai nodrošinātu atbilstību šīs regulas mērķiem:</w:t>
      </w:r>
    </w:p>
    <w:p w14:paraId="3D633F70" w14:textId="5F5CE9BF" w:rsidR="00CE61B5" w:rsidRPr="00A23165" w:rsidRDefault="003E214A" w:rsidP="002B5E84">
      <w:pPr>
        <w:pStyle w:val="ListParagraph"/>
        <w:tabs>
          <w:tab w:val="left" w:pos="924"/>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e) izveidojot un atjauninot dokumentēto informāciju, jānodrošina pienācīga tās identifikācija un apraksts (piemēram, nosaukums, datums, autors vai atsauces numurs), kā arī tā jāpārskata un jāapstiprina tās piemērotība un atbilstība;</w:t>
      </w:r>
    </w:p>
    <w:p w14:paraId="238570EC" w14:textId="6B86F150" w:rsidR="00CE61B5" w:rsidRPr="00A23165" w:rsidRDefault="003F0638" w:rsidP="002B5E84">
      <w:pPr>
        <w:pStyle w:val="ListParagraph"/>
        <w:tabs>
          <w:tab w:val="left" w:pos="923"/>
        </w:tabs>
        <w:spacing w:before="0"/>
        <w:ind w:left="284" w:hanging="284"/>
        <w:rPr>
          <w:rFonts w:ascii="Times New Roman" w:hAnsi="Times New Roman" w:cs="Times New Roman"/>
          <w:noProof/>
          <w:sz w:val="24"/>
        </w:rPr>
      </w:pPr>
      <w:r w:rsidRPr="00A23165">
        <w:rPr>
          <w:rFonts w:ascii="Times New Roman" w:hAnsi="Times New Roman" w:cs="Times New Roman"/>
          <w:sz w:val="24"/>
        </w:rPr>
        <w:t>f) jākontrolē dokumentētā informācija, kas nepieciešama IDPS, lai nodrošinātu, ka tā ir:</w:t>
      </w:r>
    </w:p>
    <w:p w14:paraId="5149E147" w14:textId="4865F720" w:rsidR="00CE61B5" w:rsidRPr="00A23165" w:rsidRDefault="003F0638" w:rsidP="002B5E84">
      <w:pPr>
        <w:pStyle w:val="ListParagraph"/>
        <w:tabs>
          <w:tab w:val="left" w:pos="1493"/>
        </w:tabs>
        <w:spacing w:before="0"/>
        <w:ind w:left="567" w:hanging="284"/>
        <w:rPr>
          <w:rFonts w:ascii="Times New Roman" w:hAnsi="Times New Roman" w:cs="Times New Roman"/>
          <w:noProof/>
          <w:sz w:val="24"/>
        </w:rPr>
      </w:pPr>
      <w:r w:rsidRPr="00A23165">
        <w:rPr>
          <w:rFonts w:ascii="Times New Roman" w:hAnsi="Times New Roman" w:cs="Times New Roman"/>
          <w:sz w:val="24"/>
        </w:rPr>
        <w:t>1) pieejama un piemērota lietošanai, kur un kad tas ir nepieciešams;</w:t>
      </w:r>
    </w:p>
    <w:p w14:paraId="1A544EF1" w14:textId="0DCCF58F" w:rsidR="00CE61B5" w:rsidRPr="00A23165" w:rsidRDefault="003F0638" w:rsidP="002B5E84">
      <w:pPr>
        <w:pStyle w:val="ListParagraph"/>
        <w:tabs>
          <w:tab w:val="left" w:pos="1493"/>
        </w:tabs>
        <w:spacing w:before="0"/>
        <w:ind w:left="567" w:hanging="284"/>
        <w:rPr>
          <w:rFonts w:ascii="Times New Roman" w:hAnsi="Times New Roman" w:cs="Times New Roman"/>
          <w:noProof/>
          <w:sz w:val="24"/>
        </w:rPr>
      </w:pPr>
      <w:r w:rsidRPr="00A23165">
        <w:rPr>
          <w:rFonts w:ascii="Times New Roman" w:hAnsi="Times New Roman" w:cs="Times New Roman"/>
          <w:sz w:val="24"/>
        </w:rPr>
        <w:lastRenderedPageBreak/>
        <w:t>2) pienācīgi aizsargāta (piemēram, pret konfidencialitātes zudumu, neatbilstošu izmantošanu vai integritātes zudumu).</w:t>
      </w:r>
    </w:p>
    <w:p w14:paraId="07509454" w14:textId="77777777" w:rsidR="003F0638" w:rsidRPr="00A23165" w:rsidRDefault="003F0638" w:rsidP="004308C7">
      <w:pPr>
        <w:pStyle w:val="BodyText"/>
        <w:jc w:val="both"/>
        <w:rPr>
          <w:rFonts w:ascii="Times New Roman" w:hAnsi="Times New Roman" w:cs="Times New Roman"/>
          <w:noProof/>
          <w:sz w:val="24"/>
        </w:rPr>
      </w:pPr>
    </w:p>
    <w:p w14:paraId="56A84870" w14:textId="39572239" w:rsidR="00CE61B5" w:rsidRPr="00A23165" w:rsidRDefault="00CE61B5" w:rsidP="003F0638">
      <w:pPr>
        <w:pStyle w:val="Heading2"/>
        <w:shd w:val="clear" w:color="auto" w:fill="00CC5C"/>
        <w:tabs>
          <w:tab w:val="left" w:pos="9416"/>
        </w:tabs>
        <w:spacing w:before="0"/>
        <w:ind w:left="0"/>
        <w:jc w:val="both"/>
        <w:rPr>
          <w:rFonts w:ascii="Times New Roman" w:hAnsi="Times New Roman" w:cs="Times New Roman"/>
          <w:noProof/>
          <w:color w:val="FFFFFF"/>
          <w:sz w:val="24"/>
          <w:shd w:val="clear" w:color="auto" w:fill="00CC66"/>
        </w:rPr>
      </w:pPr>
      <w:bookmarkStart w:id="11" w:name="GM1_IS.AR.200(c)_Information_security_ma"/>
      <w:bookmarkStart w:id="12" w:name="_bookmark10"/>
      <w:bookmarkEnd w:id="11"/>
      <w:bookmarkEnd w:id="12"/>
      <w:r w:rsidRPr="00A23165">
        <w:rPr>
          <w:rFonts w:ascii="Times New Roman" w:hAnsi="Times New Roman" w:cs="Times New Roman"/>
          <w:color w:val="FFFFFF"/>
          <w:sz w:val="24"/>
          <w:shd w:val="clear" w:color="auto" w:fill="00CC66"/>
        </w:rPr>
        <w:t>GM1 par IS.AR.200. punkta “Informācijas</w:t>
      </w:r>
      <w:r w:rsidRPr="00A23165">
        <w:rPr>
          <w:rFonts w:ascii="Times New Roman" w:hAnsi="Times New Roman" w:cs="Times New Roman"/>
          <w:color w:val="FFFFFF"/>
          <w:sz w:val="24"/>
        </w:rPr>
        <w:t xml:space="preserve"> drošības </w:t>
      </w:r>
      <w:r w:rsidRPr="00A23165">
        <w:rPr>
          <w:rFonts w:ascii="Times New Roman" w:hAnsi="Times New Roman" w:cs="Times New Roman"/>
          <w:color w:val="FFFFFF"/>
          <w:sz w:val="24"/>
          <w:shd w:val="clear" w:color="auto" w:fill="00CC66"/>
        </w:rPr>
        <w:t>pārvaldības sistēma (IDPS)” c) apakšpunktu</w:t>
      </w:r>
    </w:p>
    <w:p w14:paraId="385319A7" w14:textId="77777777" w:rsidR="003F0638" w:rsidRPr="00A23165" w:rsidRDefault="003F0638" w:rsidP="004308C7">
      <w:pPr>
        <w:pStyle w:val="BodyText"/>
        <w:jc w:val="both"/>
        <w:rPr>
          <w:rFonts w:ascii="Times New Roman" w:hAnsi="Times New Roman" w:cs="Times New Roman"/>
          <w:noProof/>
          <w:sz w:val="24"/>
        </w:rPr>
      </w:pPr>
    </w:p>
    <w:p w14:paraId="10EFD7B8" w14:textId="5A84EBB3"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Dokumentētās informācijas apjoms, kas jāizstrādā, lai nodrošinātu atbilstību šīs regulas mērķiem, var atšķirties dažādās kompetentajās iestādēs dažādu faktoru dēļ, piemēram, lieluma un sarežģītības, vai nepieciešamības nodrošināt saskaņotību ar citiem ieviestiem pārvaldības procesiem. Ņemot vērā dokumentus, kas vajadzīgi, lai izpildītu IS.AR.200. punkta a) apakšpunkta prasības un IS.AR.230. punktā minētās reģistrācijas prasības, kā vispārīgs norādījums turpmāk sniegts neizsmeļošs dokumentējamās informācijas uzskaitījums:</w:t>
      </w:r>
    </w:p>
    <w:p w14:paraId="5C3357F4" w14:textId="12A548DE" w:rsidR="00CE61B5" w:rsidRPr="00A23165" w:rsidRDefault="00E24A4C" w:rsidP="0082791B">
      <w:pPr>
        <w:pStyle w:val="ListParagraph"/>
        <w:tabs>
          <w:tab w:val="left" w:pos="923"/>
        </w:tabs>
        <w:spacing w:before="0"/>
        <w:ind w:left="284" w:hanging="284"/>
        <w:rPr>
          <w:rFonts w:ascii="Times New Roman" w:hAnsi="Times New Roman" w:cs="Times New Roman"/>
          <w:noProof/>
          <w:sz w:val="24"/>
        </w:rPr>
      </w:pPr>
      <w:r w:rsidRPr="00A23165">
        <w:rPr>
          <w:rFonts w:ascii="Times New Roman" w:hAnsi="Times New Roman" w:cs="Times New Roman"/>
          <w:sz w:val="24"/>
        </w:rPr>
        <w:t>a) informācijas drošības politika, kurā jāiekļauj iestādes informācijas drošības mērķi </w:t>
      </w:r>
    </w:p>
    <w:p w14:paraId="38C208A1" w14:textId="1945611F" w:rsidR="00CE61B5" w:rsidRPr="00A23165" w:rsidRDefault="002973CB" w:rsidP="0082791B">
      <w:pPr>
        <w:pStyle w:val="BodyText"/>
        <w:numPr>
          <w:ilvl w:val="0"/>
          <w:numId w:val="50"/>
        </w:numPr>
        <w:ind w:left="567" w:hanging="284"/>
        <w:jc w:val="both"/>
        <w:rPr>
          <w:rFonts w:ascii="Times New Roman" w:hAnsi="Times New Roman" w:cs="Times New Roman"/>
          <w:noProof/>
          <w:sz w:val="24"/>
        </w:rPr>
      </w:pPr>
      <w:r w:rsidRPr="00A23165">
        <w:rPr>
          <w:rFonts w:ascii="Times New Roman" w:hAnsi="Times New Roman" w:cs="Times New Roman"/>
          <w:sz w:val="24"/>
        </w:rPr>
        <w:t>skat. IS.AR.200. punkta a) apakšpunkta 1) daļu;</w:t>
      </w:r>
    </w:p>
    <w:p w14:paraId="06D1CBED" w14:textId="032D8536" w:rsidR="00CE61B5" w:rsidRPr="00A23165" w:rsidRDefault="00E24A4C" w:rsidP="0082791B">
      <w:pPr>
        <w:pStyle w:val="ListParagraph"/>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 xml:space="preserve">b) ar informācijas drošību saistīto darbinieku pienākumi un pakļautība – skat. IS.AR.225. punkta a) un b) apakšpunktu un saistītos </w:t>
      </w:r>
      <w:r w:rsidRPr="00A23165">
        <w:rPr>
          <w:rFonts w:ascii="Times New Roman" w:hAnsi="Times New Roman" w:cs="Times New Roman"/>
          <w:i/>
          <w:iCs/>
          <w:sz w:val="24"/>
        </w:rPr>
        <w:t>AMC</w:t>
      </w:r>
      <w:r w:rsidRPr="00A23165">
        <w:rPr>
          <w:rFonts w:ascii="Times New Roman" w:hAnsi="Times New Roman" w:cs="Times New Roman"/>
          <w:sz w:val="24"/>
        </w:rPr>
        <w:t xml:space="preserve"> un </w:t>
      </w:r>
      <w:r w:rsidRPr="00A23165">
        <w:rPr>
          <w:rFonts w:ascii="Times New Roman" w:hAnsi="Times New Roman" w:cs="Times New Roman"/>
          <w:i/>
          <w:iCs/>
          <w:sz w:val="24"/>
        </w:rPr>
        <w:t>GM</w:t>
      </w:r>
      <w:r w:rsidRPr="00A23165">
        <w:rPr>
          <w:rFonts w:ascii="Times New Roman" w:hAnsi="Times New Roman" w:cs="Times New Roman"/>
          <w:sz w:val="24"/>
        </w:rPr>
        <w:t>;</w:t>
      </w:r>
    </w:p>
    <w:p w14:paraId="229DF445" w14:textId="5DE2288E" w:rsidR="00CE61B5" w:rsidRPr="00A23165" w:rsidRDefault="00E24A4C" w:rsidP="0082791B">
      <w:pPr>
        <w:pStyle w:val="ListParagraph"/>
        <w:tabs>
          <w:tab w:val="left" w:pos="925"/>
        </w:tabs>
        <w:spacing w:before="0"/>
        <w:ind w:left="284" w:hanging="284"/>
        <w:rPr>
          <w:rFonts w:ascii="Times New Roman" w:hAnsi="Times New Roman" w:cs="Times New Roman"/>
          <w:noProof/>
          <w:sz w:val="24"/>
        </w:rPr>
      </w:pPr>
      <w:r w:rsidRPr="00A23165">
        <w:rPr>
          <w:rFonts w:ascii="Times New Roman" w:hAnsi="Times New Roman" w:cs="Times New Roman"/>
          <w:sz w:val="24"/>
        </w:rPr>
        <w:t>c) IDPS tvērums un saskarnes ar citām pusēm un atkarība no tām – skat. IS.AR.200. punkta a) apakšpunkta 2) daļu un informācijas drošības prasības, kas minētas IS.AR.205. punkta a) un b) apakšpunktā;</w:t>
      </w:r>
    </w:p>
    <w:p w14:paraId="20B0B24A" w14:textId="75B9CD67" w:rsidR="00CE61B5" w:rsidRPr="00A23165" w:rsidRDefault="00E04536" w:rsidP="0082791B">
      <w:pPr>
        <w:pStyle w:val="ListParagraph"/>
        <w:tabs>
          <w:tab w:val="left" w:pos="923"/>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d) informācijas drošības risku pārvaldības process – skat. informācijas drošības prasības, kas minētas IS.AR.205. un IS.AR.210. punktā;</w:t>
      </w:r>
    </w:p>
    <w:p w14:paraId="35B495B4" w14:textId="1D050AE7" w:rsidR="00CE61B5" w:rsidRPr="00A23165" w:rsidRDefault="00E04536" w:rsidP="0082791B">
      <w:pPr>
        <w:pStyle w:val="ListParagraph"/>
        <w:tabs>
          <w:tab w:val="left" w:pos="924"/>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e) informācijas drošības riska novērtējumā konstatēto risku un saistīto riska risināšanas pasākumu arhīvs (bieži dēvēts par “risku reģistru” vai “risku virsgrāmatu”) – skat. IS.AR.230. punktu;</w:t>
      </w:r>
    </w:p>
    <w:p w14:paraId="6BDFE58B" w14:textId="4E4EAFB8" w:rsidR="00CE61B5" w:rsidRPr="00A23165" w:rsidRDefault="002973CB" w:rsidP="0082791B">
      <w:pPr>
        <w:pStyle w:val="ListParagraph"/>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 xml:space="preserve">f) pierādījumi par kompetencēm, kas nepieciešamas personālam, kurš veic šajā regulā paredzētās darbības – skat. IS.AR.225. punkta c) apakšpunktu un saistītos </w:t>
      </w:r>
      <w:r w:rsidRPr="00A23165">
        <w:rPr>
          <w:rFonts w:ascii="Times New Roman" w:hAnsi="Times New Roman" w:cs="Times New Roman"/>
          <w:i/>
          <w:iCs/>
          <w:sz w:val="24"/>
        </w:rPr>
        <w:t>AMC</w:t>
      </w:r>
      <w:r w:rsidRPr="00A23165">
        <w:rPr>
          <w:rFonts w:ascii="Times New Roman" w:hAnsi="Times New Roman" w:cs="Times New Roman"/>
          <w:sz w:val="24"/>
        </w:rPr>
        <w:t xml:space="preserve"> un </w:t>
      </w:r>
      <w:r w:rsidRPr="00A23165">
        <w:rPr>
          <w:rFonts w:ascii="Times New Roman" w:hAnsi="Times New Roman" w:cs="Times New Roman"/>
          <w:i/>
          <w:iCs/>
          <w:sz w:val="24"/>
        </w:rPr>
        <w:t>GM</w:t>
      </w:r>
      <w:r w:rsidRPr="00A23165">
        <w:rPr>
          <w:rFonts w:ascii="Times New Roman" w:hAnsi="Times New Roman" w:cs="Times New Roman"/>
          <w:sz w:val="24"/>
        </w:rPr>
        <w:t>;</w:t>
      </w:r>
    </w:p>
    <w:p w14:paraId="0775E675" w14:textId="3BB80B4C" w:rsidR="00CE61B5" w:rsidRPr="00A23165" w:rsidRDefault="002973CB" w:rsidP="0082791B">
      <w:pPr>
        <w:pStyle w:val="ListParagraph"/>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g) pierādījumi par tā personāla pašreizējām kompetencēm, kuri veic šajā regulā paredzētos pasākumus – skat. IS.AR.230. punkta b) apakšpunkta 1) daļu;</w:t>
      </w:r>
    </w:p>
    <w:p w14:paraId="5116CBC7" w14:textId="38470E2F" w:rsidR="00CE61B5" w:rsidRPr="00A23165" w:rsidRDefault="002973CB" w:rsidP="0082791B">
      <w:pPr>
        <w:pStyle w:val="ListParagraph"/>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h) (galvenie) darbības rādītāji, kas iegūti no pierādījumiem par IDPS procesu uzraudzību un mērīšanu.</w:t>
      </w:r>
    </w:p>
    <w:p w14:paraId="6AB8BE73" w14:textId="77777777" w:rsidR="002973CB" w:rsidRPr="00A23165" w:rsidRDefault="002973CB" w:rsidP="004308C7">
      <w:pPr>
        <w:pStyle w:val="BodyText"/>
        <w:jc w:val="both"/>
        <w:rPr>
          <w:rFonts w:ascii="Times New Roman" w:hAnsi="Times New Roman" w:cs="Times New Roman"/>
          <w:noProof/>
          <w:sz w:val="24"/>
        </w:rPr>
      </w:pPr>
    </w:p>
    <w:p w14:paraId="43B65F53" w14:textId="4C6F419B" w:rsidR="00CE61B5" w:rsidRPr="00A23165" w:rsidRDefault="00CE61B5" w:rsidP="002973CB">
      <w:pPr>
        <w:pStyle w:val="Heading2"/>
        <w:shd w:val="clear" w:color="auto" w:fill="00CC5C"/>
        <w:tabs>
          <w:tab w:val="left" w:pos="9416"/>
        </w:tabs>
        <w:spacing w:before="0"/>
        <w:ind w:left="0"/>
        <w:jc w:val="both"/>
        <w:rPr>
          <w:rFonts w:ascii="Times New Roman" w:hAnsi="Times New Roman" w:cs="Times New Roman"/>
          <w:noProof/>
          <w:color w:val="FFFFFF"/>
          <w:sz w:val="24"/>
          <w:shd w:val="clear" w:color="auto" w:fill="00CC66"/>
        </w:rPr>
      </w:pPr>
      <w:bookmarkStart w:id="13" w:name="GM1_IS.AR.200(d)_Information_security_ma"/>
      <w:bookmarkStart w:id="14" w:name="_bookmark11"/>
      <w:bookmarkEnd w:id="13"/>
      <w:bookmarkEnd w:id="14"/>
      <w:r w:rsidRPr="00A23165">
        <w:rPr>
          <w:rFonts w:ascii="Times New Roman" w:hAnsi="Times New Roman" w:cs="Times New Roman"/>
          <w:color w:val="FFFFFF"/>
          <w:sz w:val="24"/>
          <w:shd w:val="clear" w:color="auto" w:fill="00CC66"/>
        </w:rPr>
        <w:t>GM1 par IS.AR.200. punkta “Informācijas drošības pārvaldības sistēma (IDPS)” d) apakšpunktu</w:t>
      </w:r>
    </w:p>
    <w:p w14:paraId="795F3640" w14:textId="77777777" w:rsidR="0005477A" w:rsidRPr="00A23165" w:rsidRDefault="0005477A" w:rsidP="004308C7">
      <w:pPr>
        <w:pStyle w:val="Heading4"/>
        <w:spacing w:before="0"/>
        <w:ind w:left="0"/>
        <w:rPr>
          <w:rFonts w:ascii="Times New Roman" w:hAnsi="Times New Roman" w:cs="Times New Roman"/>
          <w:noProof/>
          <w:sz w:val="24"/>
        </w:rPr>
      </w:pPr>
    </w:p>
    <w:p w14:paraId="4673CA72" w14:textId="62267B90" w:rsidR="00CE61B5" w:rsidRPr="00A23165" w:rsidRDefault="00CE61B5" w:rsidP="004308C7">
      <w:pPr>
        <w:pStyle w:val="Heading4"/>
        <w:spacing w:before="0"/>
        <w:ind w:left="0"/>
        <w:rPr>
          <w:rFonts w:ascii="Times New Roman" w:hAnsi="Times New Roman" w:cs="Times New Roman"/>
          <w:noProof/>
          <w:sz w:val="24"/>
        </w:rPr>
      </w:pPr>
      <w:r w:rsidRPr="00A23165">
        <w:rPr>
          <w:rFonts w:ascii="Times New Roman" w:hAnsi="Times New Roman" w:cs="Times New Roman"/>
          <w:sz w:val="24"/>
        </w:rPr>
        <w:t>SAMĒRĪGUMS IDPS IEVIEŠANĀ</w:t>
      </w:r>
    </w:p>
    <w:p w14:paraId="2B45CCF2" w14:textId="77777777" w:rsidR="0005477A" w:rsidRPr="00A23165" w:rsidRDefault="0005477A" w:rsidP="004308C7">
      <w:pPr>
        <w:pStyle w:val="Heading4"/>
        <w:spacing w:before="0"/>
        <w:ind w:left="0"/>
        <w:rPr>
          <w:rFonts w:ascii="Times New Roman" w:hAnsi="Times New Roman" w:cs="Times New Roman"/>
          <w:noProof/>
          <w:sz w:val="24"/>
        </w:rPr>
      </w:pPr>
    </w:p>
    <w:p w14:paraId="632A4257" w14:textId="1E963A34"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Ieviešot procesus un procedūras, kā arī nosakot IS.AR.200. punkta d) apakšpunktā aprakstītās funkcijas un pienākumus, kompetentajai iestādei vispirms ir jāņem vērā riski, kurus tā var radīt citām organizācijām, kā arī tās pašas pakļautība riskam. Citi aspekti, kas var būt būtiski, ir iestādes vajadzības un mērķi, informācijas drošības prasības, pašas iestādes procesi, iestādes lielums, sarežģītība un struktūra – laika gaitā šie visi aspekti var mainīties.</w:t>
      </w:r>
    </w:p>
    <w:p w14:paraId="1DD7DC52" w14:textId="77777777" w:rsidR="0005477A" w:rsidRPr="00A23165" w:rsidRDefault="0005477A" w:rsidP="004308C7">
      <w:pPr>
        <w:pStyle w:val="BodyText"/>
        <w:jc w:val="both"/>
        <w:rPr>
          <w:rFonts w:ascii="Times New Roman" w:hAnsi="Times New Roman" w:cs="Times New Roman"/>
          <w:noProof/>
          <w:sz w:val="24"/>
        </w:rPr>
      </w:pPr>
    </w:p>
    <w:p w14:paraId="673FF605" w14:textId="77777777" w:rsidR="00CE61B5" w:rsidRPr="00A23165" w:rsidRDefault="00CE61B5" w:rsidP="004308C7">
      <w:pPr>
        <w:pStyle w:val="Heading4"/>
        <w:spacing w:before="0"/>
        <w:ind w:left="0"/>
        <w:rPr>
          <w:rFonts w:ascii="Times New Roman" w:hAnsi="Times New Roman" w:cs="Times New Roman"/>
          <w:noProof/>
          <w:sz w:val="24"/>
        </w:rPr>
      </w:pPr>
      <w:r w:rsidRPr="00A23165">
        <w:rPr>
          <w:rFonts w:ascii="Times New Roman" w:hAnsi="Times New Roman" w:cs="Times New Roman"/>
          <w:sz w:val="24"/>
        </w:rPr>
        <w:t>ŠAJĀ REGULĀ NOTEIKTĀS IDPS INTEGRĒŠANA PAŠREIZĒJĀS PĀRVALDĪBAS SISTĒMĀS</w:t>
      </w:r>
    </w:p>
    <w:p w14:paraId="0F4D324D" w14:textId="77777777" w:rsidR="0005477A" w:rsidRPr="00A23165" w:rsidRDefault="0005477A" w:rsidP="004308C7">
      <w:pPr>
        <w:pStyle w:val="Heading4"/>
        <w:spacing w:before="0"/>
        <w:ind w:left="0"/>
        <w:rPr>
          <w:rFonts w:ascii="Times New Roman" w:hAnsi="Times New Roman" w:cs="Times New Roman"/>
          <w:noProof/>
          <w:sz w:val="24"/>
        </w:rPr>
      </w:pPr>
    </w:p>
    <w:p w14:paraId="1BCE05AB"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Ieviešot IDPS, kompetentā iestāde var izmantot pašreizējo vadības sistēmu priekšrocības un integrēt IDPS šajās pašreizējās sistēmās.</w:t>
      </w:r>
    </w:p>
    <w:p w14:paraId="5B0D7D9F" w14:textId="77777777" w:rsidR="0005477A" w:rsidRPr="00A23165" w:rsidRDefault="0005477A" w:rsidP="004308C7">
      <w:pPr>
        <w:pStyle w:val="BodyText"/>
        <w:jc w:val="both"/>
        <w:rPr>
          <w:rFonts w:ascii="Times New Roman" w:hAnsi="Times New Roman" w:cs="Times New Roman"/>
          <w:noProof/>
          <w:sz w:val="24"/>
        </w:rPr>
      </w:pPr>
    </w:p>
    <w:p w14:paraId="49BC4185"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 xml:space="preserve">Integrējot IDPS pašreizējās vadības sistēmās, kompetentā iestāde var samazināt IDPS ieviešanai un uzturēšanai vajadzīgo ieguldījumu un izmaksas un vienlaikus nodrošināt </w:t>
      </w:r>
      <w:r w:rsidRPr="00A23165">
        <w:rPr>
          <w:rFonts w:ascii="Times New Roman" w:hAnsi="Times New Roman" w:cs="Times New Roman"/>
          <w:sz w:val="24"/>
        </w:rPr>
        <w:lastRenderedPageBreak/>
        <w:t>saskaņotību ar iestādes vispārējo pārvaldības pieeju un atbilstību tai. Turpmāk sniegts neizsmeļošs uzskaitījums ar iespējamām sinerģijām, kuras var izmantot, integrējot IDPS pašreizējā pārvaldības sistēmā.</w:t>
      </w:r>
    </w:p>
    <w:p w14:paraId="562A6155" w14:textId="77777777" w:rsidR="00CE61B5" w:rsidRPr="00A23165" w:rsidRDefault="00CE61B5" w:rsidP="00731971">
      <w:pPr>
        <w:pStyle w:val="ListParagraph"/>
        <w:numPr>
          <w:ilvl w:val="0"/>
          <w:numId w:val="48"/>
        </w:numPr>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Izmantot pašreizējo politiku un procedūras – iestāde var izmantot savu pašreizējo politiku un procedūras kā IDPS pamatu. Tas var palīdzēt nodrošināt saskanību un līdz minimumam samazināt papildu dokumentācijas nepieciešamību.</w:t>
      </w:r>
    </w:p>
    <w:p w14:paraId="32E4E7CD" w14:textId="77777777" w:rsidR="00CE61B5" w:rsidRPr="00A23165" w:rsidRDefault="00CE61B5" w:rsidP="00731971">
      <w:pPr>
        <w:pStyle w:val="ListParagraph"/>
        <w:numPr>
          <w:ilvl w:val="0"/>
          <w:numId w:val="48"/>
        </w:numPr>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Saskaņot IDPS ar citām pārvaldības sistēmām – iestāde var saskaņot IDPS ar citām pārvaldības sistēmām, piemēram, drošuma pārvaldības sistēmām (DPS), lai nodrošinātu IDPS atbilstību iestādes vispārējai pārvaldības pieejai.</w:t>
      </w:r>
    </w:p>
    <w:p w14:paraId="70CD2146" w14:textId="70BF05ED" w:rsidR="00CE61B5" w:rsidRPr="00A23165" w:rsidRDefault="00CE61B5" w:rsidP="00731971">
      <w:pPr>
        <w:pStyle w:val="ListParagraph"/>
        <w:numPr>
          <w:ilvl w:val="0"/>
          <w:numId w:val="48"/>
        </w:numPr>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Izmantot pašreizējos riska pārvaldības procesus – iestāde var izmantot savus pašreizējos riska pārvaldības procesus, lai identificētu un novērtētu informācijas drošības riskus, kas var izraisīt aviācijas drošuma riskus.</w:t>
      </w:r>
    </w:p>
    <w:p w14:paraId="08825E9D" w14:textId="77777777" w:rsidR="00CE61B5" w:rsidRPr="00A23165" w:rsidRDefault="00CE61B5" w:rsidP="00731971">
      <w:pPr>
        <w:pStyle w:val="ListParagraph"/>
        <w:numPr>
          <w:ilvl w:val="0"/>
          <w:numId w:val="48"/>
        </w:numPr>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Atkārtoti izmantot pašreizējos kontroles pasākumus – iestāde var atkārtoti izmantot pašreizējos kontroles pasākumus, piemēram, piekļuves kontroles pasākumus vai incidentu pārvaldības procesu, lai ieviestu IDPS nepieciešamos informācijas drošības kontroles pasākumus.</w:t>
      </w:r>
    </w:p>
    <w:p w14:paraId="0C745AF8" w14:textId="77777777" w:rsidR="00CE61B5" w:rsidRPr="00A23165" w:rsidRDefault="00CE61B5" w:rsidP="00731971">
      <w:pPr>
        <w:pStyle w:val="ListParagraph"/>
        <w:numPr>
          <w:ilvl w:val="0"/>
          <w:numId w:val="48"/>
        </w:numPr>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Pastāvīgu uzlabojumu process – iestāde var izmantot pašreizējo pārvaldības sistēmu pastāvīgu uzlabojumu procesu, lai laika gaitā uzlabotu IDPS.</w:t>
      </w:r>
    </w:p>
    <w:p w14:paraId="72A0EEE5" w14:textId="77777777" w:rsidR="0005477A" w:rsidRPr="00A23165" w:rsidRDefault="0005477A" w:rsidP="004308C7">
      <w:pPr>
        <w:pStyle w:val="BodyText"/>
        <w:jc w:val="both"/>
        <w:rPr>
          <w:rFonts w:ascii="Times New Roman" w:hAnsi="Times New Roman" w:cs="Times New Roman"/>
          <w:noProof/>
          <w:sz w:val="24"/>
        </w:rPr>
      </w:pPr>
    </w:p>
    <w:p w14:paraId="38D76ED2" w14:textId="690E68E4" w:rsidR="00CE61B5" w:rsidRPr="00A23165" w:rsidRDefault="00765501" w:rsidP="004308C7">
      <w:pPr>
        <w:pStyle w:val="BodyText"/>
        <w:shd w:val="clear" w:color="auto" w:fill="00CC5C"/>
        <w:jc w:val="both"/>
        <w:rPr>
          <w:rFonts w:ascii="Times New Roman" w:hAnsi="Times New Roman" w:cs="Times New Roman"/>
          <w:b/>
          <w:bCs/>
          <w:noProof/>
          <w:color w:val="FFFFFF" w:themeColor="background1"/>
          <w:sz w:val="24"/>
        </w:rPr>
      </w:pPr>
      <w:r w:rsidRPr="00A23165">
        <w:rPr>
          <w:rFonts w:ascii="Times New Roman" w:hAnsi="Times New Roman" w:cs="Times New Roman"/>
          <w:b/>
          <w:color w:val="FFFFFF" w:themeColor="background1"/>
          <w:sz w:val="24"/>
        </w:rPr>
        <w:t>GM1 par IS.AR.205. punktu “Informācijas drošības riska novērtējums”</w:t>
      </w:r>
    </w:p>
    <w:p w14:paraId="0F778424" w14:textId="77777777" w:rsidR="0005477A" w:rsidRPr="00A23165" w:rsidRDefault="0005477A" w:rsidP="004308C7">
      <w:pPr>
        <w:pStyle w:val="BodyText"/>
        <w:jc w:val="both"/>
        <w:rPr>
          <w:rFonts w:ascii="Times New Roman" w:hAnsi="Times New Roman" w:cs="Times New Roman"/>
          <w:noProof/>
          <w:sz w:val="24"/>
        </w:rPr>
      </w:pPr>
    </w:p>
    <w:p w14:paraId="3BC34728" w14:textId="3637A311"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i/>
          <w:iCs/>
          <w:sz w:val="24"/>
        </w:rPr>
        <w:t>IS</w:t>
      </w:r>
      <w:r w:rsidRPr="00A23165">
        <w:rPr>
          <w:rFonts w:ascii="Times New Roman" w:hAnsi="Times New Roman" w:cs="Times New Roman"/>
          <w:sz w:val="24"/>
        </w:rPr>
        <w:t xml:space="preserve"> daļā nav noteikts, ka riska novērtējuma izstrādei vai vispārīgai riska pārvaldības īstenošanai ir jāizmanto konkrēta informācijas drošības sistēma, piemēram, ISO, </w:t>
      </w:r>
      <w:r w:rsidRPr="00A23165">
        <w:rPr>
          <w:rFonts w:ascii="Times New Roman" w:hAnsi="Times New Roman" w:cs="Times New Roman"/>
          <w:i/>
          <w:iCs/>
          <w:sz w:val="24"/>
        </w:rPr>
        <w:t>NIST</w:t>
      </w:r>
      <w:r w:rsidRPr="00A23165">
        <w:rPr>
          <w:rFonts w:ascii="Times New Roman" w:hAnsi="Times New Roman" w:cs="Times New Roman"/>
          <w:sz w:val="24"/>
        </w:rPr>
        <w:t xml:space="preserve"> vai cita. Katrai sistēmai ir atšķirīgas priekšrocības, un neviena no tām nav ideāli piemērota atsevišķai kompetentajai iestādei, un tā ir jāpielāgo un jāpiemēro atbilstīgi kompetentās iestādes vispārējām vajadzībām, kā arī konkrētai vajadzībai – ņemt vērā aviācijas drošuma aspektus.</w:t>
      </w:r>
    </w:p>
    <w:p w14:paraId="00557552" w14:textId="77777777" w:rsidR="0005477A" w:rsidRPr="00A23165" w:rsidRDefault="0005477A" w:rsidP="004308C7">
      <w:pPr>
        <w:pStyle w:val="BodyText"/>
        <w:jc w:val="both"/>
        <w:rPr>
          <w:rFonts w:ascii="Times New Roman" w:hAnsi="Times New Roman" w:cs="Times New Roman"/>
          <w:noProof/>
          <w:sz w:val="24"/>
        </w:rPr>
      </w:pPr>
    </w:p>
    <w:p w14:paraId="4D8D8D57"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Kompetentās iestādes, kuru informācijas drošības sistēmām ir piešķirta nozares sertifikācija, var sniegt šo informāciju kā atbalsta informāciju; tomēr šīm kompetentajām iestādēm jāpierāda nozares sertifikācijas piemērojamība šīs regulas darbības jomai (skat. GM1 par IS.AR.200. punktu).</w:t>
      </w:r>
    </w:p>
    <w:p w14:paraId="4B13AC54" w14:textId="77777777" w:rsidR="0005477A" w:rsidRPr="00A23165" w:rsidRDefault="0005477A" w:rsidP="004308C7">
      <w:pPr>
        <w:pStyle w:val="BodyText"/>
        <w:jc w:val="both"/>
        <w:rPr>
          <w:rFonts w:ascii="Times New Roman" w:hAnsi="Times New Roman" w:cs="Times New Roman"/>
          <w:noProof/>
          <w:sz w:val="24"/>
        </w:rPr>
      </w:pPr>
    </w:p>
    <w:p w14:paraId="4A742B34" w14:textId="58C905C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 xml:space="preserve">Vispārēji norādījumi par riska pārvaldību, tostarp par riska novērtējumu sniegti standartā ISO/IEC 27005 un ISO/IEC 31000, kā arī NIST SP 800-30. Kompetentās iestādes var arī apsvērt ar aviāciju saistītus norādījumus, kas sniegti </w:t>
      </w:r>
      <w:r w:rsidRPr="00A23165">
        <w:rPr>
          <w:rFonts w:ascii="Times New Roman" w:hAnsi="Times New Roman" w:cs="Times New Roman"/>
          <w:i/>
          <w:iCs/>
          <w:sz w:val="24"/>
        </w:rPr>
        <w:t>EUROCAE</w:t>
      </w:r>
      <w:r w:rsidRPr="00A23165">
        <w:rPr>
          <w:rFonts w:ascii="Times New Roman" w:hAnsi="Times New Roman" w:cs="Times New Roman"/>
          <w:sz w:val="24"/>
        </w:rPr>
        <w:t xml:space="preserve"> dokumenta ED-201A jaunākās redakcijas nodaļā par riska pārvaldību un, atkarībā no konkrētas darba vides, </w:t>
      </w:r>
      <w:r w:rsidRPr="00A23165">
        <w:rPr>
          <w:rFonts w:ascii="Times New Roman" w:hAnsi="Times New Roman" w:cs="Times New Roman"/>
          <w:i/>
          <w:iCs/>
          <w:sz w:val="24"/>
        </w:rPr>
        <w:t>EUROCAE</w:t>
      </w:r>
      <w:r w:rsidRPr="00A23165">
        <w:rPr>
          <w:rFonts w:ascii="Times New Roman" w:hAnsi="Times New Roman" w:cs="Times New Roman"/>
          <w:sz w:val="24"/>
        </w:rPr>
        <w:t xml:space="preserve"> dokumenta ED-204A, </w:t>
      </w:r>
      <w:r w:rsidRPr="00A23165">
        <w:rPr>
          <w:rFonts w:ascii="Times New Roman" w:hAnsi="Times New Roman" w:cs="Times New Roman"/>
          <w:i/>
          <w:iCs/>
          <w:sz w:val="24"/>
        </w:rPr>
        <w:t>EUROCAE</w:t>
      </w:r>
      <w:r w:rsidRPr="00A23165">
        <w:rPr>
          <w:rFonts w:ascii="Times New Roman" w:hAnsi="Times New Roman" w:cs="Times New Roman"/>
          <w:sz w:val="24"/>
        </w:rPr>
        <w:t xml:space="preserve"> dokumenta ED-205A un </w:t>
      </w:r>
      <w:r w:rsidRPr="00A23165">
        <w:rPr>
          <w:rFonts w:ascii="Times New Roman" w:hAnsi="Times New Roman" w:cs="Times New Roman"/>
          <w:i/>
          <w:iCs/>
          <w:sz w:val="24"/>
        </w:rPr>
        <w:t>EUROCAE</w:t>
      </w:r>
      <w:r w:rsidRPr="00A23165">
        <w:rPr>
          <w:rFonts w:ascii="Times New Roman" w:hAnsi="Times New Roman" w:cs="Times New Roman"/>
          <w:sz w:val="24"/>
        </w:rPr>
        <w:t xml:space="preserve"> dokumenta ED-206 nodaļās par riska pārvaldību.</w:t>
      </w:r>
    </w:p>
    <w:p w14:paraId="65AA599B" w14:textId="43AC71D9" w:rsidR="00CE61B5" w:rsidRPr="00A23165" w:rsidRDefault="00CE61B5" w:rsidP="004308C7">
      <w:pPr>
        <w:pStyle w:val="BodyText"/>
        <w:jc w:val="both"/>
        <w:rPr>
          <w:rFonts w:ascii="Times New Roman" w:hAnsi="Times New Roman" w:cs="Times New Roman"/>
          <w:noProof/>
          <w:sz w:val="24"/>
        </w:rPr>
      </w:pPr>
    </w:p>
    <w:p w14:paraId="533C88D7" w14:textId="530F46D2" w:rsidR="00CE61B5" w:rsidRPr="00A23165" w:rsidRDefault="00765501" w:rsidP="004308C7">
      <w:pPr>
        <w:pStyle w:val="BodyText"/>
        <w:shd w:val="clear" w:color="auto" w:fill="FFCE33"/>
        <w:jc w:val="both"/>
        <w:rPr>
          <w:rFonts w:ascii="Times New Roman" w:hAnsi="Times New Roman" w:cs="Times New Roman"/>
          <w:b/>
          <w:bCs/>
          <w:noProof/>
          <w:color w:val="FFFFFF" w:themeColor="background1"/>
          <w:sz w:val="24"/>
        </w:rPr>
      </w:pPr>
      <w:r w:rsidRPr="00A23165">
        <w:rPr>
          <w:rFonts w:ascii="Times New Roman" w:hAnsi="Times New Roman" w:cs="Times New Roman"/>
          <w:b/>
          <w:color w:val="FFFFFF" w:themeColor="background1"/>
          <w:sz w:val="24"/>
        </w:rPr>
        <w:t>AMC1 par IS.AR.205. punkta “Informācijas drošības riska novērtējums” a) apakšpunktu</w:t>
      </w:r>
    </w:p>
    <w:p w14:paraId="504C48E6" w14:textId="77777777" w:rsidR="0005477A" w:rsidRPr="00A23165" w:rsidRDefault="0005477A" w:rsidP="004308C7">
      <w:pPr>
        <w:pStyle w:val="BodyText"/>
        <w:jc w:val="both"/>
        <w:rPr>
          <w:rFonts w:ascii="Times New Roman" w:hAnsi="Times New Roman" w:cs="Times New Roman"/>
          <w:noProof/>
          <w:sz w:val="24"/>
        </w:rPr>
      </w:pPr>
    </w:p>
    <w:p w14:paraId="545A91C5" w14:textId="11504AA5" w:rsidR="00CE61B5" w:rsidRPr="00A23165" w:rsidRDefault="00CE61B5" w:rsidP="004308C7">
      <w:pPr>
        <w:pStyle w:val="BodyText"/>
        <w:jc w:val="both"/>
        <w:rPr>
          <w:rFonts w:ascii="Times New Roman" w:hAnsi="Times New Roman" w:cs="Times New Roman"/>
          <w:noProof/>
          <w:color w:val="000000"/>
          <w:sz w:val="24"/>
        </w:rPr>
      </w:pPr>
      <w:r w:rsidRPr="00A23165">
        <w:rPr>
          <w:rFonts w:ascii="Times New Roman" w:hAnsi="Times New Roman" w:cs="Times New Roman"/>
          <w:sz w:val="24"/>
        </w:rPr>
        <w:t>Veicot informācijas drošības riska novērtējumu, kompetentajai iestādei jānodrošina, ka visi attiecīgie aviācijas drošuma elementi tiek noskaidroti un iekļauti IDPS tvērumā atbilstoši IS.</w:t>
      </w:r>
      <w:r w:rsidRPr="00A23165">
        <w:rPr>
          <w:rFonts w:ascii="Times New Roman" w:hAnsi="Times New Roman" w:cs="Times New Roman"/>
          <w:strike/>
          <w:color w:val="FF0000"/>
          <w:sz w:val="24"/>
        </w:rPr>
        <w:t>.I</w:t>
      </w:r>
      <w:r w:rsidRPr="00A23165">
        <w:rPr>
          <w:rFonts w:ascii="Times New Roman" w:hAnsi="Times New Roman" w:cs="Times New Roman"/>
          <w:color w:val="D13438"/>
          <w:sz w:val="24"/>
        </w:rPr>
        <w:t>.</w:t>
      </w:r>
      <w:r w:rsidRPr="00A23165">
        <w:rPr>
          <w:rFonts w:ascii="Times New Roman" w:hAnsi="Times New Roman" w:cs="Times New Roman"/>
          <w:sz w:val="24"/>
        </w:rPr>
        <w:t xml:space="preserve">AR.200. punktam un saistītajiem </w:t>
      </w:r>
      <w:r w:rsidRPr="00A23165">
        <w:rPr>
          <w:rFonts w:ascii="Times New Roman" w:hAnsi="Times New Roman" w:cs="Times New Roman"/>
          <w:i/>
          <w:iCs/>
          <w:sz w:val="24"/>
        </w:rPr>
        <w:t>AMC</w:t>
      </w:r>
      <w:r w:rsidRPr="00A23165">
        <w:rPr>
          <w:rFonts w:ascii="Times New Roman" w:hAnsi="Times New Roman" w:cs="Times New Roman"/>
          <w:sz w:val="24"/>
        </w:rPr>
        <w:t>.</w:t>
      </w:r>
    </w:p>
    <w:p w14:paraId="1647EA67" w14:textId="77777777" w:rsidR="0005477A" w:rsidRPr="00A23165" w:rsidRDefault="0005477A" w:rsidP="004308C7">
      <w:pPr>
        <w:pStyle w:val="BodyText"/>
        <w:jc w:val="both"/>
        <w:rPr>
          <w:rFonts w:ascii="Times New Roman" w:hAnsi="Times New Roman" w:cs="Times New Roman"/>
          <w:noProof/>
          <w:sz w:val="24"/>
        </w:rPr>
      </w:pPr>
    </w:p>
    <w:p w14:paraId="31972176" w14:textId="77777777" w:rsidR="00CE61B5" w:rsidRPr="00A23165" w:rsidRDefault="00CE61B5" w:rsidP="004308C7">
      <w:pPr>
        <w:pStyle w:val="BodyText"/>
        <w:jc w:val="both"/>
        <w:rPr>
          <w:rFonts w:ascii="Times New Roman" w:hAnsi="Times New Roman" w:cs="Times New Roman"/>
          <w:noProof/>
          <w:color w:val="000000"/>
          <w:sz w:val="24"/>
        </w:rPr>
      </w:pPr>
      <w:r w:rsidRPr="00A23165">
        <w:rPr>
          <w:rFonts w:ascii="Times New Roman" w:hAnsi="Times New Roman" w:cs="Times New Roman"/>
          <w:sz w:val="24"/>
        </w:rPr>
        <w:t>Lai nodrošinātu atbilstību IS</w:t>
      </w:r>
      <w:r w:rsidRPr="00A23165">
        <w:rPr>
          <w:rFonts w:ascii="Times New Roman" w:hAnsi="Times New Roman" w:cs="Times New Roman"/>
          <w:strike/>
          <w:color w:val="FF0000"/>
          <w:sz w:val="24"/>
        </w:rPr>
        <w:t>.I</w:t>
      </w:r>
      <w:r w:rsidRPr="00A23165">
        <w:rPr>
          <w:rFonts w:ascii="Times New Roman" w:hAnsi="Times New Roman" w:cs="Times New Roman"/>
          <w:sz w:val="24"/>
        </w:rPr>
        <w:t>.AR.205. punkta a) apakšpunkta prasībām, var veikt iepriekšēju augsta līmeņa riska novērtējumu vai ietekmes novērtējumu saskaņā ar dokumentētu metodoloģiju un atbilstoši precīziem kritērijiem, lai IDPS tvērumā iekļautu un izslēgtu no tā elementus, kas ir uzskaitīti IS.</w:t>
      </w:r>
      <w:r w:rsidRPr="00A23165">
        <w:rPr>
          <w:rFonts w:ascii="Times New Roman" w:hAnsi="Times New Roman" w:cs="Times New Roman"/>
          <w:strike/>
          <w:color w:val="FF0000"/>
          <w:sz w:val="24"/>
        </w:rPr>
        <w:t>.I</w:t>
      </w:r>
      <w:r w:rsidRPr="00A23165">
        <w:rPr>
          <w:rFonts w:ascii="Times New Roman" w:hAnsi="Times New Roman" w:cs="Times New Roman"/>
          <w:color w:val="D13438"/>
          <w:sz w:val="24"/>
        </w:rPr>
        <w:t>.</w:t>
      </w:r>
      <w:r w:rsidRPr="00A23165">
        <w:rPr>
          <w:rFonts w:ascii="Times New Roman" w:hAnsi="Times New Roman" w:cs="Times New Roman"/>
          <w:sz w:val="24"/>
        </w:rPr>
        <w:t>AR.205. punkta a) apakšpunktā.</w:t>
      </w:r>
    </w:p>
    <w:p w14:paraId="0DEB7F1E" w14:textId="77777777" w:rsidR="00CE61B5" w:rsidRPr="00A23165" w:rsidRDefault="00CE61B5" w:rsidP="004308C7">
      <w:pPr>
        <w:pStyle w:val="BodyText"/>
        <w:jc w:val="both"/>
        <w:rPr>
          <w:rFonts w:ascii="Times New Roman" w:hAnsi="Times New Roman" w:cs="Times New Roman"/>
          <w:noProof/>
          <w:sz w:val="24"/>
        </w:rPr>
      </w:pPr>
    </w:p>
    <w:p w14:paraId="1E784DCF" w14:textId="494D5234" w:rsidR="00CE61B5" w:rsidRPr="00A23165" w:rsidRDefault="00CE61B5" w:rsidP="0005477A">
      <w:pPr>
        <w:pStyle w:val="Heading2"/>
        <w:shd w:val="clear" w:color="auto" w:fill="00CC5C"/>
        <w:tabs>
          <w:tab w:val="left" w:pos="9416"/>
        </w:tabs>
        <w:spacing w:before="0"/>
        <w:ind w:left="0"/>
        <w:jc w:val="both"/>
        <w:rPr>
          <w:rFonts w:ascii="Times New Roman" w:hAnsi="Times New Roman" w:cs="Times New Roman"/>
          <w:noProof/>
          <w:color w:val="FFFFFF"/>
          <w:sz w:val="24"/>
          <w:shd w:val="clear" w:color="auto" w:fill="00CC66"/>
        </w:rPr>
      </w:pPr>
      <w:bookmarkStart w:id="15" w:name="GM1_IS.AR.205(a)_Information_security_ri"/>
      <w:bookmarkStart w:id="16" w:name="_bookmark14"/>
      <w:bookmarkEnd w:id="15"/>
      <w:bookmarkEnd w:id="16"/>
      <w:r w:rsidRPr="00A23165">
        <w:rPr>
          <w:rFonts w:ascii="Times New Roman" w:hAnsi="Times New Roman" w:cs="Times New Roman"/>
          <w:color w:val="FFFFFF"/>
          <w:sz w:val="24"/>
          <w:shd w:val="clear" w:color="auto" w:fill="00CC66"/>
        </w:rPr>
        <w:lastRenderedPageBreak/>
        <w:t>GM1 par IS.AR.205. punkta “Informācijas drošības riska novērtējums” a) apakšpunktu</w:t>
      </w:r>
    </w:p>
    <w:p w14:paraId="52E0F1DF" w14:textId="77777777" w:rsidR="0005477A" w:rsidRPr="00A23165" w:rsidRDefault="0005477A" w:rsidP="004308C7">
      <w:pPr>
        <w:pStyle w:val="Heading4"/>
        <w:spacing w:before="0"/>
        <w:ind w:left="0"/>
        <w:rPr>
          <w:rFonts w:ascii="Times New Roman" w:hAnsi="Times New Roman" w:cs="Times New Roman"/>
          <w:noProof/>
          <w:sz w:val="24"/>
        </w:rPr>
      </w:pPr>
    </w:p>
    <w:p w14:paraId="084DC29D" w14:textId="36576C42" w:rsidR="00CE61B5" w:rsidRPr="00A23165" w:rsidRDefault="00CE61B5" w:rsidP="004308C7">
      <w:pPr>
        <w:pStyle w:val="Heading4"/>
        <w:spacing w:before="0"/>
        <w:ind w:left="0"/>
        <w:rPr>
          <w:rFonts w:ascii="Times New Roman" w:hAnsi="Times New Roman" w:cs="Times New Roman"/>
          <w:noProof/>
          <w:sz w:val="24"/>
        </w:rPr>
      </w:pPr>
      <w:r w:rsidRPr="00A23165">
        <w:rPr>
          <w:rFonts w:ascii="Times New Roman" w:hAnsi="Times New Roman" w:cs="Times New Roman"/>
          <w:sz w:val="24"/>
        </w:rPr>
        <w:t>TVĒRUMA UN ROBEŽU NOTEIKŠANA</w:t>
      </w:r>
    </w:p>
    <w:p w14:paraId="4FAF2690" w14:textId="77777777" w:rsidR="0005477A" w:rsidRPr="00A23165" w:rsidRDefault="0005477A" w:rsidP="004308C7">
      <w:pPr>
        <w:pStyle w:val="Heading4"/>
        <w:spacing w:before="0"/>
        <w:ind w:left="0"/>
        <w:rPr>
          <w:rFonts w:ascii="Times New Roman" w:hAnsi="Times New Roman" w:cs="Times New Roman"/>
          <w:noProof/>
          <w:sz w:val="24"/>
        </w:rPr>
      </w:pPr>
    </w:p>
    <w:p w14:paraId="2A2FAE4B"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Kompetentajai iestādei jāveido skaidra un vispusīga izpratne par saviem aviācijas pasākumiem un pakalpojumiem, saistītajiem procesiem un saistītajām informācijas sistēmām, kā arī attiecīgajām datu plūsmām un informācijas apmaiņu, kas nosaka IDPS tvērumu un riska novērtējuma robežas. Tādēļ kompetentajai iestādei jāizstrādā atbilstoša dokumentācija par resursiem un atkarībām, kas ir saistītas ar skaitļošanu, tīklu veidošanu un nolīgtajiem pakalpojumiem, kuri var ietekmēt riska novērtējuma tvērumā iekļautās informācijas drošību un funkciju, pakalpojumu vai spēju drošumu.</w:t>
      </w:r>
    </w:p>
    <w:p w14:paraId="3E81C0EA" w14:textId="77777777" w:rsidR="003E28AF" w:rsidRPr="00A23165" w:rsidRDefault="003E28AF" w:rsidP="004308C7">
      <w:pPr>
        <w:pStyle w:val="BodyText"/>
        <w:jc w:val="both"/>
        <w:rPr>
          <w:rFonts w:ascii="Times New Roman" w:hAnsi="Times New Roman" w:cs="Times New Roman"/>
          <w:noProof/>
          <w:sz w:val="24"/>
        </w:rPr>
      </w:pPr>
    </w:p>
    <w:p w14:paraId="0FEBC8A8" w14:textId="32828A7A"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Turpmāk sniegts neizsmeļošs uzskaitījums, kurā sniegti to elementu piemēri, ko var ņemt vērā, lai noteiktu iepriekš minēto tvērumu un robežas. Analīzes detalizācijas pakāpe var būt iteratīvs process ar paredzamajam riska līmenim atbilstošu ieguldīto darbu. Kā minēts iepriekš, mērķis ir panākt izpratni par visiem būtiskajiem aktīviem, resursiem un atkarībām, kas tieši ietilpst funkcijās, pakalpojumos un spējās, veicot šādus pasākumus:</w:t>
      </w:r>
    </w:p>
    <w:p w14:paraId="637D86DB" w14:textId="51F6B405" w:rsidR="00CE61B5" w:rsidRPr="00A23165" w:rsidRDefault="00FB49C8" w:rsidP="00731971">
      <w:pPr>
        <w:pStyle w:val="ListParagraph"/>
        <w:tabs>
          <w:tab w:val="left" w:pos="922"/>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a) iestādes funkcijām, pakalpojumiem un spējām būtiskās operatīvās ievades un izvades noteikšana; šāda ievade un izvade var būt saistīta ar:</w:t>
      </w:r>
    </w:p>
    <w:p w14:paraId="61AB77BE" w14:textId="77777777" w:rsidR="00CE61B5" w:rsidRPr="00A23165" w:rsidRDefault="00CE61B5" w:rsidP="00731971">
      <w:pPr>
        <w:pStyle w:val="ListParagraph"/>
        <w:numPr>
          <w:ilvl w:val="1"/>
          <w:numId w:val="43"/>
        </w:numPr>
        <w:tabs>
          <w:tab w:val="left" w:pos="567"/>
          <w:tab w:val="left" w:pos="1492"/>
        </w:tabs>
        <w:spacing w:before="0"/>
        <w:ind w:left="567" w:hanging="284"/>
        <w:rPr>
          <w:rFonts w:ascii="Times New Roman" w:hAnsi="Times New Roman" w:cs="Times New Roman"/>
          <w:noProof/>
          <w:sz w:val="24"/>
        </w:rPr>
      </w:pPr>
      <w:r w:rsidRPr="00A23165">
        <w:rPr>
          <w:rFonts w:ascii="Times New Roman" w:hAnsi="Times New Roman" w:cs="Times New Roman"/>
          <w:sz w:val="24"/>
        </w:rPr>
        <w:t>iekšējiem vai ārējiem avotiem;</w:t>
      </w:r>
    </w:p>
    <w:p w14:paraId="0A1D9B5A" w14:textId="77777777" w:rsidR="00CE61B5" w:rsidRPr="00A23165" w:rsidRDefault="00CE61B5" w:rsidP="00731971">
      <w:pPr>
        <w:pStyle w:val="ListParagraph"/>
        <w:numPr>
          <w:ilvl w:val="1"/>
          <w:numId w:val="43"/>
        </w:numPr>
        <w:tabs>
          <w:tab w:val="left" w:pos="567"/>
          <w:tab w:val="left" w:pos="1492"/>
        </w:tabs>
        <w:spacing w:before="0"/>
        <w:ind w:left="567" w:hanging="284"/>
        <w:rPr>
          <w:rFonts w:ascii="Times New Roman" w:hAnsi="Times New Roman" w:cs="Times New Roman"/>
          <w:noProof/>
          <w:sz w:val="24"/>
        </w:rPr>
      </w:pPr>
      <w:r w:rsidRPr="00A23165">
        <w:rPr>
          <w:rFonts w:ascii="Times New Roman" w:hAnsi="Times New Roman" w:cs="Times New Roman"/>
          <w:sz w:val="24"/>
        </w:rPr>
        <w:t>iekšējiem vai ārējiem nomātiem vai pārvaldītiem pakalpojumiem vai citām atkarībām;</w:t>
      </w:r>
    </w:p>
    <w:p w14:paraId="2CDD91AE" w14:textId="6D46AD70" w:rsidR="00CE61B5" w:rsidRPr="00A23165" w:rsidRDefault="00B37BA8" w:rsidP="00731971">
      <w:pPr>
        <w:pStyle w:val="ListParagraph"/>
        <w:tabs>
          <w:tab w:val="left" w:pos="923"/>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b) visu tādu būtisko aktīvu (t. i., aparatūras, programmatūras, tīkla un skaitļošanas resursu) noteikšana, ko izmanto, lai izveidotu, apstrādātu, nosūtītu, uzglabātu vai saņemtu iepriekš minēto operatīvo ievadi un izvadi;</w:t>
      </w:r>
    </w:p>
    <w:p w14:paraId="4B2A8CB6" w14:textId="4E89DF23" w:rsidR="00CE61B5" w:rsidRPr="00A23165" w:rsidRDefault="00B37BA8" w:rsidP="00731971">
      <w:pPr>
        <w:pStyle w:val="ListParagraph"/>
        <w:tabs>
          <w:tab w:val="left" w:pos="924"/>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c) visu attiecīgo aktīvu darbības vides (piemēram, biroja, publiskās zonas, ierobežotas pieejamības telpas utt.) un atrašanās vietu noteikšana;</w:t>
      </w:r>
    </w:p>
    <w:p w14:paraId="3A650D6A" w14:textId="2958E95C" w:rsidR="00CE61B5" w:rsidRPr="00A23165" w:rsidRDefault="00B37BA8" w:rsidP="00731971">
      <w:pPr>
        <w:pStyle w:val="ListParagraph"/>
        <w:tabs>
          <w:tab w:val="left" w:pos="923"/>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d) attiecībā uz katru tvērumā iekļauto aktīvu nosaka konkrētas metodes, procesus un resursus, kas tiks izmantoti katra aktīva pārvaldīšanai, izmantošanai un uzturēšanai visā tā dzīves ciklā, tostarp:</w:t>
      </w:r>
    </w:p>
    <w:p w14:paraId="51C0798B" w14:textId="77777777" w:rsidR="00CE61B5" w:rsidRPr="00A23165" w:rsidRDefault="00CE61B5" w:rsidP="00731971">
      <w:pPr>
        <w:pStyle w:val="ListParagraph"/>
        <w:numPr>
          <w:ilvl w:val="1"/>
          <w:numId w:val="43"/>
        </w:numPr>
        <w:tabs>
          <w:tab w:val="left" w:pos="1492"/>
        </w:tabs>
        <w:spacing w:before="0"/>
        <w:ind w:left="567" w:hanging="284"/>
        <w:rPr>
          <w:rFonts w:ascii="Times New Roman" w:hAnsi="Times New Roman" w:cs="Times New Roman"/>
          <w:noProof/>
          <w:sz w:val="24"/>
        </w:rPr>
      </w:pPr>
      <w:r w:rsidRPr="00A23165">
        <w:rPr>
          <w:rFonts w:ascii="Times New Roman" w:hAnsi="Times New Roman" w:cs="Times New Roman"/>
          <w:sz w:val="24"/>
        </w:rPr>
        <w:t>iekšējie vai nolīgtie resursi;</w:t>
      </w:r>
    </w:p>
    <w:p w14:paraId="6003A1C3" w14:textId="77777777" w:rsidR="00CE61B5" w:rsidRPr="00A23165" w:rsidRDefault="00CE61B5" w:rsidP="00731971">
      <w:pPr>
        <w:pStyle w:val="ListParagraph"/>
        <w:numPr>
          <w:ilvl w:val="1"/>
          <w:numId w:val="43"/>
        </w:numPr>
        <w:tabs>
          <w:tab w:val="left" w:pos="1493"/>
        </w:tabs>
        <w:spacing w:before="0"/>
        <w:ind w:left="567" w:hanging="284"/>
        <w:rPr>
          <w:rFonts w:ascii="Times New Roman" w:hAnsi="Times New Roman" w:cs="Times New Roman"/>
          <w:noProof/>
          <w:sz w:val="24"/>
        </w:rPr>
      </w:pPr>
      <w:r w:rsidRPr="00A23165">
        <w:rPr>
          <w:rFonts w:ascii="Times New Roman" w:hAnsi="Times New Roman" w:cs="Times New Roman"/>
          <w:sz w:val="24"/>
        </w:rPr>
        <w:t>nolīgtie uzņēmumi, kas attālināti pārvalda aktīvus (t. i., pārvaldīto pakalpojumu sniedzējs).</w:t>
      </w:r>
    </w:p>
    <w:p w14:paraId="7CC37616" w14:textId="77777777" w:rsidR="00B37BA8" w:rsidRPr="00A23165" w:rsidRDefault="00B37BA8" w:rsidP="004308C7">
      <w:pPr>
        <w:pStyle w:val="BodyText"/>
        <w:jc w:val="both"/>
        <w:rPr>
          <w:rFonts w:ascii="Times New Roman" w:hAnsi="Times New Roman" w:cs="Times New Roman"/>
          <w:noProof/>
          <w:sz w:val="24"/>
        </w:rPr>
      </w:pPr>
    </w:p>
    <w:p w14:paraId="67A999B1" w14:textId="71963462" w:rsidR="00CE61B5" w:rsidRPr="00A23165" w:rsidRDefault="00CE61B5" w:rsidP="00B37BA8">
      <w:pPr>
        <w:pStyle w:val="Heading2"/>
        <w:shd w:val="clear" w:color="auto" w:fill="FFCE33"/>
        <w:tabs>
          <w:tab w:val="left" w:pos="9416"/>
        </w:tabs>
        <w:spacing w:before="0"/>
        <w:ind w:left="0"/>
        <w:jc w:val="both"/>
        <w:rPr>
          <w:rFonts w:ascii="Times New Roman" w:hAnsi="Times New Roman" w:cs="Times New Roman"/>
          <w:noProof/>
          <w:color w:val="FFFFFF"/>
          <w:sz w:val="24"/>
          <w:shd w:val="clear" w:color="auto" w:fill="F6C600"/>
        </w:rPr>
      </w:pPr>
      <w:bookmarkStart w:id="17" w:name="AMC1_IS.AR.205(b)_Information_security_r"/>
      <w:bookmarkStart w:id="18" w:name="_bookmark15"/>
      <w:bookmarkEnd w:id="17"/>
      <w:bookmarkEnd w:id="18"/>
      <w:r w:rsidRPr="00A23165">
        <w:rPr>
          <w:rFonts w:ascii="Times New Roman" w:hAnsi="Times New Roman" w:cs="Times New Roman"/>
          <w:color w:val="FFFFFF"/>
          <w:sz w:val="24"/>
          <w:shd w:val="clear" w:color="auto" w:fill="F6C600"/>
        </w:rPr>
        <w:t>AMC1 par IS.AR.205. punkta “Informācijas drošības riska novērtējums” b) apakšpunktu</w:t>
      </w:r>
    </w:p>
    <w:p w14:paraId="1C9CE603" w14:textId="77777777" w:rsidR="00B37BA8" w:rsidRPr="00A23165" w:rsidRDefault="00B37BA8" w:rsidP="004308C7">
      <w:pPr>
        <w:pStyle w:val="BodyText"/>
        <w:jc w:val="both"/>
        <w:rPr>
          <w:rFonts w:ascii="Times New Roman" w:hAnsi="Times New Roman" w:cs="Times New Roman"/>
          <w:noProof/>
          <w:sz w:val="24"/>
        </w:rPr>
      </w:pPr>
    </w:p>
    <w:p w14:paraId="707A0805" w14:textId="1EC592C9"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Informācijas drošības riska novērtējumā kompetentajai iestādei jānosaka tās saskarnes ar citām pusēm, piemēram, ar pakalpojumu sniedzējiem, piegādes ķēdēm un citām trešajām personām, pamatojoties uz datu un informācijas apmaiņu un šai apmaiņai izmantotajiem aktīviem, kas varētu radīt situāciju, kad informācijas drošības riski, apdraudot abas puses, var:</w:t>
      </w:r>
    </w:p>
    <w:p w14:paraId="1492972A" w14:textId="77777777" w:rsidR="00CE61B5" w:rsidRPr="00A23165" w:rsidRDefault="00CE61B5" w:rsidP="00731971">
      <w:pPr>
        <w:pStyle w:val="ListParagraph"/>
        <w:numPr>
          <w:ilvl w:val="0"/>
          <w:numId w:val="48"/>
        </w:numPr>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palielināt aviācijas drošuma riskus citām pusēm un/vai</w:t>
      </w:r>
    </w:p>
    <w:p w14:paraId="56BDD6BC" w14:textId="77777777" w:rsidR="00CE61B5" w:rsidRPr="00A23165" w:rsidRDefault="00CE61B5" w:rsidP="00731971">
      <w:pPr>
        <w:pStyle w:val="ListParagraph"/>
        <w:numPr>
          <w:ilvl w:val="0"/>
          <w:numId w:val="48"/>
        </w:numPr>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palielināt aviācijas drošuma riskus pašai organizācijai.</w:t>
      </w:r>
    </w:p>
    <w:p w14:paraId="4E76F7B4" w14:textId="77777777" w:rsidR="00B37BA8" w:rsidRPr="00A23165" w:rsidRDefault="00B37BA8" w:rsidP="004308C7">
      <w:pPr>
        <w:pStyle w:val="BodyText"/>
        <w:jc w:val="both"/>
        <w:rPr>
          <w:rFonts w:ascii="Times New Roman" w:hAnsi="Times New Roman" w:cs="Times New Roman"/>
          <w:noProof/>
          <w:sz w:val="24"/>
        </w:rPr>
      </w:pPr>
    </w:p>
    <w:p w14:paraId="7EE7C1DA" w14:textId="5CB8BFD0" w:rsidR="00CE61B5" w:rsidRPr="00A23165" w:rsidRDefault="00CE61B5" w:rsidP="004D1547">
      <w:pPr>
        <w:pStyle w:val="Heading2"/>
        <w:shd w:val="clear" w:color="auto" w:fill="00CC5C"/>
        <w:tabs>
          <w:tab w:val="left" w:pos="9416"/>
        </w:tabs>
        <w:spacing w:before="0"/>
        <w:ind w:left="0"/>
        <w:jc w:val="both"/>
        <w:rPr>
          <w:rFonts w:ascii="Times New Roman" w:hAnsi="Times New Roman" w:cs="Times New Roman"/>
          <w:noProof/>
          <w:color w:val="FFFFFF"/>
          <w:sz w:val="24"/>
          <w:shd w:val="clear" w:color="auto" w:fill="00CC66"/>
        </w:rPr>
      </w:pPr>
      <w:bookmarkStart w:id="19" w:name="GM1_IS.AR.205(b)_Information_security_ri"/>
      <w:bookmarkStart w:id="20" w:name="_bookmark16"/>
      <w:bookmarkEnd w:id="19"/>
      <w:bookmarkEnd w:id="20"/>
      <w:r w:rsidRPr="00A23165">
        <w:rPr>
          <w:rFonts w:ascii="Times New Roman" w:hAnsi="Times New Roman" w:cs="Times New Roman"/>
          <w:color w:val="FFFFFF"/>
          <w:sz w:val="24"/>
          <w:shd w:val="clear" w:color="auto" w:fill="00CC66"/>
        </w:rPr>
        <w:t>GM1 par IS.AR.205. punkta “Informācijas drošības riska novērtējums” b) apakšpunktu</w:t>
      </w:r>
    </w:p>
    <w:p w14:paraId="05ACA992" w14:textId="77777777" w:rsidR="004D1547" w:rsidRPr="00A23165" w:rsidRDefault="004D1547" w:rsidP="004308C7">
      <w:pPr>
        <w:pStyle w:val="Heading4"/>
        <w:spacing w:before="0"/>
        <w:ind w:left="0"/>
        <w:rPr>
          <w:rFonts w:ascii="Times New Roman" w:hAnsi="Times New Roman" w:cs="Times New Roman"/>
          <w:noProof/>
          <w:sz w:val="24"/>
        </w:rPr>
      </w:pPr>
    </w:p>
    <w:p w14:paraId="1C04D42A" w14:textId="69F8B7B6" w:rsidR="00CE61B5" w:rsidRPr="00A23165" w:rsidRDefault="00CE61B5" w:rsidP="004308C7">
      <w:pPr>
        <w:pStyle w:val="Heading4"/>
        <w:spacing w:before="0"/>
        <w:ind w:left="0"/>
        <w:rPr>
          <w:rFonts w:ascii="Times New Roman" w:hAnsi="Times New Roman" w:cs="Times New Roman"/>
          <w:noProof/>
          <w:sz w:val="24"/>
        </w:rPr>
      </w:pPr>
      <w:r w:rsidRPr="00A23165">
        <w:rPr>
          <w:rFonts w:ascii="Times New Roman" w:hAnsi="Times New Roman" w:cs="Times New Roman"/>
          <w:sz w:val="24"/>
        </w:rPr>
        <w:t>RISKA INFORMĀCIJAS APMAIŅA</w:t>
      </w:r>
    </w:p>
    <w:p w14:paraId="1E2EC0EB" w14:textId="77777777" w:rsidR="004D1547" w:rsidRPr="00A23165" w:rsidRDefault="004D1547" w:rsidP="004308C7">
      <w:pPr>
        <w:pStyle w:val="BodyText"/>
        <w:jc w:val="both"/>
        <w:rPr>
          <w:rFonts w:ascii="Times New Roman" w:hAnsi="Times New Roman" w:cs="Times New Roman"/>
          <w:noProof/>
          <w:sz w:val="24"/>
        </w:rPr>
      </w:pPr>
    </w:p>
    <w:p w14:paraId="004C0E6D" w14:textId="4BF20175"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 xml:space="preserve">Saskarpusēm [pusēm ar kopīgu saskarni] ir savstarpēji jāapmainās ar informāciju par iespējamajiem informācijas drošības riskiem, izmantojot, piemēram </w:t>
      </w:r>
      <w:r w:rsidRPr="00A23165">
        <w:rPr>
          <w:rFonts w:ascii="Times New Roman" w:hAnsi="Times New Roman" w:cs="Times New Roman"/>
          <w:i/>
          <w:iCs/>
          <w:sz w:val="24"/>
        </w:rPr>
        <w:t>EUROCAE</w:t>
      </w:r>
      <w:r w:rsidRPr="00A23165">
        <w:rPr>
          <w:rFonts w:ascii="Times New Roman" w:hAnsi="Times New Roman" w:cs="Times New Roman"/>
          <w:sz w:val="24"/>
        </w:rPr>
        <w:t xml:space="preserve"> dokumenta ED-201A B papildinājuma B.1., B.2. un B.3. punktā izklāstīto pieeju. Šīs informācijas apmaiņas mērķis ir ļaut pusēm izveidot saskanīgu kartējumu pakalpojumiem, kas norādīti </w:t>
      </w:r>
      <w:r w:rsidRPr="00A23165">
        <w:rPr>
          <w:rFonts w:ascii="Times New Roman" w:hAnsi="Times New Roman" w:cs="Times New Roman"/>
          <w:sz w:val="24"/>
        </w:rPr>
        <w:lastRenderedPageBreak/>
        <w:t>IS.AR.205. punkta a) apakšpunktā, tostarp visai informācijai un datu plūsmām, lai:</w:t>
      </w:r>
    </w:p>
    <w:p w14:paraId="00D223CC" w14:textId="069CB61E" w:rsidR="00CE61B5" w:rsidRPr="00A23165" w:rsidRDefault="00C115C0" w:rsidP="00731971">
      <w:pPr>
        <w:pStyle w:val="ListParagraph"/>
        <w:tabs>
          <w:tab w:val="left" w:pos="922"/>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a) attēlotu (piemēram, izmantojot funkcionālo shēmu) saistību starp loģiskajiem un fiziskajiem ceļiem, kas savieno dažādas iesaistītās daļas;</w:t>
      </w:r>
    </w:p>
    <w:p w14:paraId="18B4056E" w14:textId="674EC2FC" w:rsidR="00CE61B5" w:rsidRPr="00A23165" w:rsidRDefault="00C115C0" w:rsidP="00731971">
      <w:pPr>
        <w:pStyle w:val="ListParagraph"/>
        <w:tabs>
          <w:tab w:val="left" w:pos="923"/>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b) skaidri noteiktu visus aktīvus (t. i., aparatūru, programmatūru, tīkla un skaitļošanas resursus), kas tiks izmantoti apmaiņā;</w:t>
      </w:r>
    </w:p>
    <w:p w14:paraId="46027B69" w14:textId="6A2491EE" w:rsidR="00CE61B5" w:rsidRPr="00A23165" w:rsidRDefault="00E96824" w:rsidP="00731971">
      <w:pPr>
        <w:pStyle w:val="ListParagraph"/>
        <w:tabs>
          <w:tab w:val="left" w:pos="924"/>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c) noteiktu visas funkcijas, pasākumus un procesus, tostarp to attiecīgo informāciju un datus, kas tiks izveidoti, nosūtīti, apstrādāti, saņemti un uzglabāti, un saistītu tos ar atbildīgo pusi, kura nodrošina vai veic šīs funkcijas, pasākumus un procesus;</w:t>
      </w:r>
    </w:p>
    <w:p w14:paraId="68453C4A" w14:textId="40F54E8A" w:rsidR="00CE61B5" w:rsidRPr="00A23165" w:rsidRDefault="00E96824" w:rsidP="00731971">
      <w:pPr>
        <w:pStyle w:val="ListParagraph"/>
        <w:tabs>
          <w:tab w:val="left" w:pos="923"/>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d) attiecībā uz šiem ceļiem, kas veido tā dēvētās funkcionālās ķēdes, noteiktu saskarpuses funkciju, piemēram, vai tā ir attiecīgās informācijas vai datu ģenerētājs, apstrādātājs, sūtītājs vai patērētājs;</w:t>
      </w:r>
    </w:p>
    <w:p w14:paraId="4326D838" w14:textId="680B93C4" w:rsidR="00CE61B5" w:rsidRPr="00A23165" w:rsidRDefault="00E96824" w:rsidP="00731971">
      <w:pPr>
        <w:pStyle w:val="ListParagraph"/>
        <w:tabs>
          <w:tab w:val="left" w:pos="924"/>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e) noteiktu, vai viena saskarpuse šādā ceļā darbojas kā plūsmas iniciators vai kā plūsmas saņēmējs.</w:t>
      </w:r>
    </w:p>
    <w:p w14:paraId="2A165989" w14:textId="77777777" w:rsidR="00E96824" w:rsidRPr="00A23165" w:rsidRDefault="00E96824" w:rsidP="00E96824">
      <w:pPr>
        <w:pStyle w:val="ListParagraph"/>
        <w:tabs>
          <w:tab w:val="left" w:pos="924"/>
          <w:tab w:val="left" w:pos="926"/>
        </w:tabs>
        <w:spacing w:before="0"/>
        <w:ind w:left="0" w:firstLine="0"/>
        <w:rPr>
          <w:rFonts w:ascii="Times New Roman" w:hAnsi="Times New Roman" w:cs="Times New Roman"/>
          <w:noProof/>
          <w:sz w:val="24"/>
        </w:rPr>
      </w:pPr>
    </w:p>
    <w:p w14:paraId="4441C76B" w14:textId="77777777" w:rsidR="00CE61B5" w:rsidRPr="00A23165" w:rsidRDefault="00CE61B5" w:rsidP="004308C7">
      <w:pPr>
        <w:pStyle w:val="Heading4"/>
        <w:spacing w:before="0"/>
        <w:ind w:left="0"/>
        <w:rPr>
          <w:rFonts w:ascii="Times New Roman" w:hAnsi="Times New Roman" w:cs="Times New Roman"/>
          <w:noProof/>
          <w:sz w:val="24"/>
        </w:rPr>
      </w:pPr>
      <w:r w:rsidRPr="00A23165">
        <w:rPr>
          <w:rFonts w:ascii="Times New Roman" w:hAnsi="Times New Roman" w:cs="Times New Roman"/>
          <w:sz w:val="24"/>
        </w:rPr>
        <w:t>DIVAS SASKARORGANIZĀCIJU KATEGORIJAS</w:t>
      </w:r>
    </w:p>
    <w:p w14:paraId="2D0CB9B3" w14:textId="77777777" w:rsidR="00E96824" w:rsidRPr="00A23165" w:rsidRDefault="00E96824" w:rsidP="004308C7">
      <w:pPr>
        <w:pStyle w:val="Heading4"/>
        <w:spacing w:before="0"/>
        <w:ind w:left="0"/>
        <w:rPr>
          <w:rFonts w:ascii="Times New Roman" w:hAnsi="Times New Roman" w:cs="Times New Roman"/>
          <w:noProof/>
          <w:sz w:val="24"/>
        </w:rPr>
      </w:pPr>
    </w:p>
    <w:p w14:paraId="2A8C1D01"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Ir divas saskarorganizāciju kategorijas, proti, tās, uz kurām attiecas Regula (ES) 2023/203 vai Regula (ES) 2022/1645, un tās, uz kurām šīs regulas neattiecas.</w:t>
      </w:r>
    </w:p>
    <w:p w14:paraId="2695149E" w14:textId="77777777" w:rsidR="00E96824" w:rsidRPr="00A23165" w:rsidRDefault="00E96824" w:rsidP="004308C7">
      <w:pPr>
        <w:pStyle w:val="BodyText"/>
        <w:jc w:val="both"/>
        <w:rPr>
          <w:rFonts w:ascii="Times New Roman" w:hAnsi="Times New Roman" w:cs="Times New Roman"/>
          <w:noProof/>
          <w:sz w:val="24"/>
        </w:rPr>
      </w:pPr>
    </w:p>
    <w:p w14:paraId="5C416DA1"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Ja kompetentajai iestādei ir saskarnes ar organizāciju, uz kuru attiecas Regula (ES) 2023/203 vai Regula (ES) 2022/1645, tad katra struktūra:</w:t>
      </w:r>
    </w:p>
    <w:p w14:paraId="55179127" w14:textId="77777777" w:rsidR="00CE61B5" w:rsidRPr="00A23165" w:rsidRDefault="00CE61B5" w:rsidP="00731971">
      <w:pPr>
        <w:pStyle w:val="ListParagraph"/>
        <w:numPr>
          <w:ilvl w:val="0"/>
          <w:numId w:val="48"/>
        </w:numPr>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atbild par to saskarņu noteikšanu, kas tās organizācijai ir ar citām organizācijām un kas varētu radīt abpusēju pakļautību informācijas drošības riskiem. Struktūra var gūt labumu no riska informācijas apmaiņas, jo šāda apmaiņa ļauj precīzāk novērtēt šos riskus;</w:t>
      </w:r>
    </w:p>
    <w:p w14:paraId="042872F1" w14:textId="77777777" w:rsidR="00CE61B5" w:rsidRPr="00A23165" w:rsidRDefault="00CE61B5" w:rsidP="00731971">
      <w:pPr>
        <w:pStyle w:val="ListParagraph"/>
        <w:numPr>
          <w:ilvl w:val="0"/>
          <w:numId w:val="48"/>
        </w:numPr>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ir atbildīga par informācijas drošības risku pienācīgu pārvaldību savas IDPS tvērumā.</w:t>
      </w:r>
    </w:p>
    <w:p w14:paraId="153CB35A" w14:textId="77777777" w:rsidR="00E77AA3" w:rsidRPr="00A23165" w:rsidRDefault="00E77AA3" w:rsidP="00E77AA3">
      <w:pPr>
        <w:tabs>
          <w:tab w:val="left" w:pos="926"/>
        </w:tabs>
        <w:rPr>
          <w:rFonts w:ascii="Times New Roman" w:hAnsi="Times New Roman" w:cs="Times New Roman"/>
          <w:noProof/>
          <w:sz w:val="24"/>
        </w:rPr>
      </w:pPr>
    </w:p>
    <w:p w14:paraId="1ECE3F00"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Visos pārējos gadījumos kompetentā iestāde atbild par to informācijas drošības risku pienācīgu pārvaldību, kuri var rasties no tās saskarnes ar otru struktūru. Ja šie riski ir jārisina, kompetentajai iestādei vienmēr ir iespēja īstenot mazināšanas pasākumus un kontroles pasākumus savās robežās. Ja saskarstruktūra ir piegādātājs, kompetentā iestāde var nolemt risku pārvaldībai izmantot līgumiskas vienošanās un pieprasīt, lai piegādātājs viņa organizācijā īsteno riska mazināšanas un kontroles pasākumus.</w:t>
      </w:r>
    </w:p>
    <w:p w14:paraId="6953A65C" w14:textId="77777777" w:rsidR="00CE61B5" w:rsidRPr="00A23165" w:rsidRDefault="00CE61B5" w:rsidP="004308C7">
      <w:pPr>
        <w:pStyle w:val="BodyText"/>
        <w:jc w:val="both"/>
        <w:rPr>
          <w:rFonts w:ascii="Times New Roman" w:hAnsi="Times New Roman" w:cs="Times New Roman"/>
          <w:noProof/>
          <w:sz w:val="24"/>
        </w:rPr>
      </w:pPr>
    </w:p>
    <w:p w14:paraId="4921FC93" w14:textId="1388CC89" w:rsidR="00CE61B5" w:rsidRPr="00A23165" w:rsidRDefault="00CE61B5" w:rsidP="00E77AA3">
      <w:pPr>
        <w:pStyle w:val="Heading2"/>
        <w:shd w:val="clear" w:color="auto" w:fill="00CC5C"/>
        <w:tabs>
          <w:tab w:val="left" w:pos="9416"/>
        </w:tabs>
        <w:spacing w:before="0"/>
        <w:ind w:left="0"/>
        <w:jc w:val="both"/>
        <w:rPr>
          <w:rFonts w:ascii="Times New Roman" w:hAnsi="Times New Roman" w:cs="Times New Roman"/>
          <w:noProof/>
          <w:color w:val="FFFFFF"/>
          <w:sz w:val="24"/>
          <w:shd w:val="clear" w:color="auto" w:fill="00CC66"/>
        </w:rPr>
      </w:pPr>
      <w:bookmarkStart w:id="21" w:name="GM2_IS.AR.205(b)_Information_security_ri"/>
      <w:bookmarkStart w:id="22" w:name="_bookmark17"/>
      <w:bookmarkEnd w:id="21"/>
      <w:bookmarkEnd w:id="22"/>
      <w:r w:rsidRPr="00A23165">
        <w:rPr>
          <w:rFonts w:ascii="Times New Roman" w:hAnsi="Times New Roman" w:cs="Times New Roman"/>
          <w:color w:val="FFFFFF"/>
          <w:sz w:val="24"/>
          <w:shd w:val="clear" w:color="auto" w:fill="00CC66"/>
        </w:rPr>
        <w:t>GM2 par IS.AR.205. punkta “Informācijas drošības riska novērtējums” b) apakšpunktu</w:t>
      </w:r>
    </w:p>
    <w:p w14:paraId="6FD44BBA" w14:textId="77777777" w:rsidR="00E77AA3" w:rsidRPr="00A23165" w:rsidRDefault="00E77AA3" w:rsidP="004308C7">
      <w:pPr>
        <w:pStyle w:val="Heading4"/>
        <w:spacing w:before="0"/>
        <w:ind w:left="0"/>
        <w:rPr>
          <w:rFonts w:ascii="Times New Roman" w:hAnsi="Times New Roman" w:cs="Times New Roman"/>
          <w:noProof/>
          <w:sz w:val="24"/>
        </w:rPr>
      </w:pPr>
    </w:p>
    <w:p w14:paraId="37E3757C" w14:textId="021B63E7" w:rsidR="00CE61B5" w:rsidRPr="00A23165" w:rsidRDefault="00CE61B5" w:rsidP="004308C7">
      <w:pPr>
        <w:pStyle w:val="Heading4"/>
        <w:spacing w:before="0"/>
        <w:ind w:left="0"/>
        <w:rPr>
          <w:rFonts w:ascii="Times New Roman" w:hAnsi="Times New Roman" w:cs="Times New Roman"/>
          <w:noProof/>
          <w:sz w:val="24"/>
        </w:rPr>
      </w:pPr>
      <w:r w:rsidRPr="00A23165">
        <w:rPr>
          <w:rFonts w:ascii="Times New Roman" w:hAnsi="Times New Roman" w:cs="Times New Roman"/>
          <w:sz w:val="24"/>
        </w:rPr>
        <w:t>AVIĀCIJAS PAKALPOJUMU PIEMĒRI</w:t>
      </w:r>
    </w:p>
    <w:p w14:paraId="048C745B" w14:textId="77777777" w:rsidR="00E77AA3" w:rsidRPr="00A23165" w:rsidRDefault="00E77AA3" w:rsidP="004308C7">
      <w:pPr>
        <w:pStyle w:val="Heading4"/>
        <w:spacing w:before="0"/>
        <w:ind w:left="0"/>
        <w:rPr>
          <w:rFonts w:ascii="Times New Roman" w:hAnsi="Times New Roman" w:cs="Times New Roman"/>
          <w:noProof/>
          <w:sz w:val="24"/>
        </w:rPr>
      </w:pPr>
    </w:p>
    <w:p w14:paraId="2C1EE6F9"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Piemēri aviācijas pakalpojumiem, kurus var apsvērt, nosakot IDPS tvērumu un saskarnes, ir sniegti III papildinājumā.</w:t>
      </w:r>
    </w:p>
    <w:p w14:paraId="78A8BBD8" w14:textId="77777777" w:rsidR="007522AB" w:rsidRPr="00A23165" w:rsidRDefault="007522AB" w:rsidP="004308C7">
      <w:pPr>
        <w:pStyle w:val="BodyText"/>
        <w:jc w:val="both"/>
        <w:rPr>
          <w:rFonts w:ascii="Times New Roman" w:hAnsi="Times New Roman" w:cs="Times New Roman"/>
          <w:noProof/>
          <w:sz w:val="24"/>
        </w:rPr>
      </w:pPr>
    </w:p>
    <w:p w14:paraId="77DB441D" w14:textId="30A75F7F" w:rsidR="00CE61B5" w:rsidRPr="00A23165" w:rsidRDefault="00CE61B5" w:rsidP="002E248B">
      <w:pPr>
        <w:pStyle w:val="Heading2"/>
        <w:shd w:val="clear" w:color="auto" w:fill="FFCE33"/>
        <w:tabs>
          <w:tab w:val="left" w:pos="9416"/>
        </w:tabs>
        <w:spacing w:before="0"/>
        <w:ind w:left="0"/>
        <w:jc w:val="both"/>
        <w:rPr>
          <w:rFonts w:ascii="Times New Roman" w:hAnsi="Times New Roman" w:cs="Times New Roman"/>
          <w:noProof/>
          <w:color w:val="FFFFFF"/>
          <w:sz w:val="24"/>
          <w:shd w:val="clear" w:color="auto" w:fill="F6C600"/>
        </w:rPr>
      </w:pPr>
      <w:bookmarkStart w:id="23" w:name="AMC1_IS.AR.205(c)_Information_security_r"/>
      <w:bookmarkStart w:id="24" w:name="_bookmark18"/>
      <w:bookmarkEnd w:id="23"/>
      <w:bookmarkEnd w:id="24"/>
      <w:r w:rsidRPr="00A23165">
        <w:rPr>
          <w:rFonts w:ascii="Times New Roman" w:hAnsi="Times New Roman" w:cs="Times New Roman"/>
          <w:color w:val="FFFFFF"/>
          <w:sz w:val="24"/>
          <w:shd w:val="clear" w:color="auto" w:fill="F6C600"/>
        </w:rPr>
        <w:t>AMC1 par IS.AR.205. punkta “Informācijas drošības riska novērtējums” c) apakšpunktu</w:t>
      </w:r>
    </w:p>
    <w:p w14:paraId="3440CB07" w14:textId="77777777" w:rsidR="002E248B" w:rsidRPr="00A23165" w:rsidRDefault="002E248B" w:rsidP="004308C7">
      <w:pPr>
        <w:pStyle w:val="BodyText"/>
        <w:jc w:val="both"/>
        <w:rPr>
          <w:rFonts w:ascii="Times New Roman" w:hAnsi="Times New Roman" w:cs="Times New Roman"/>
          <w:noProof/>
          <w:sz w:val="24"/>
        </w:rPr>
      </w:pPr>
    </w:p>
    <w:p w14:paraId="31D0FAE8" w14:textId="7CF3E90E"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Kompetentajai iestādei jāizmanto riska pārvaldības sistēma, kurā ietilpst metodoloģija, lai riskiem piešķirtu riska līmeni un noteiktu riska pieņemšanas kritērijus vai turpmāku apstrādi.</w:t>
      </w:r>
    </w:p>
    <w:p w14:paraId="4F21C842" w14:textId="77777777" w:rsidR="002E248B" w:rsidRPr="00A23165" w:rsidRDefault="002E248B" w:rsidP="004308C7">
      <w:pPr>
        <w:pStyle w:val="BodyText"/>
        <w:jc w:val="both"/>
        <w:rPr>
          <w:rFonts w:ascii="Times New Roman" w:hAnsi="Times New Roman" w:cs="Times New Roman"/>
          <w:noProof/>
          <w:sz w:val="24"/>
        </w:rPr>
      </w:pPr>
    </w:p>
    <w:p w14:paraId="39365F30"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Kompetentajai iestādei jāsniedz dokumentēti pierādījumi par tādu risku novērtējumu, kas var ietekmēt aviācijas drošumu, tostarp par risku līmeni. Kompetentajai iestādei katrs risks ir jāsaista ar attiecīgajiem elementiem un saskarnēm, kas noteiktas saskaņā ar IS.AR.205. punkta a) un b) apakšpunktu, un jādokumentē, vai risks ir pieņemams vai arī tam nepieciešama turpmāka apstrāde.</w:t>
      </w:r>
    </w:p>
    <w:p w14:paraId="5E470F7C" w14:textId="77777777" w:rsidR="00CE61B5" w:rsidRPr="00A23165" w:rsidRDefault="00CE61B5" w:rsidP="004308C7">
      <w:pPr>
        <w:pStyle w:val="BodyText"/>
        <w:jc w:val="both"/>
        <w:rPr>
          <w:rFonts w:ascii="Times New Roman" w:hAnsi="Times New Roman" w:cs="Times New Roman"/>
          <w:noProof/>
          <w:sz w:val="24"/>
        </w:rPr>
      </w:pPr>
    </w:p>
    <w:p w14:paraId="6729DEE3"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Kompetentajai iestādei, dokumentējot šo procesu un tā noturīgumu, jānodrošina pārliecība, ka riska novērtēšanas process tiek veikts ar nepieciešamo stingrību un disciplīnu. To darot, kompetentajai iestādei ir jāņem vērā:</w:t>
      </w:r>
    </w:p>
    <w:p w14:paraId="4C58984F" w14:textId="68DABAFC" w:rsidR="00CE61B5" w:rsidRPr="00A23165" w:rsidRDefault="004C0125" w:rsidP="00731971">
      <w:pPr>
        <w:pStyle w:val="ListParagraph"/>
        <w:tabs>
          <w:tab w:val="left" w:pos="923"/>
        </w:tabs>
        <w:spacing w:before="0"/>
        <w:ind w:left="284" w:hanging="284"/>
        <w:rPr>
          <w:rFonts w:ascii="Times New Roman" w:hAnsi="Times New Roman" w:cs="Times New Roman"/>
          <w:noProof/>
          <w:sz w:val="24"/>
        </w:rPr>
      </w:pPr>
      <w:r w:rsidRPr="00A23165">
        <w:rPr>
          <w:rFonts w:ascii="Times New Roman" w:hAnsi="Times New Roman" w:cs="Times New Roman"/>
          <w:sz w:val="24"/>
        </w:rPr>
        <w:t>a) novērtējuma ievaddatu un rezultātu reproducējamība;</w:t>
      </w:r>
    </w:p>
    <w:p w14:paraId="7DD7F379" w14:textId="38D6E9DD" w:rsidR="00CE61B5" w:rsidRPr="00A23165" w:rsidRDefault="004C0125" w:rsidP="00731971">
      <w:pPr>
        <w:pStyle w:val="ListParagraph"/>
        <w:tabs>
          <w:tab w:val="left" w:pos="923"/>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b) novērtējuma atkārtojamība laika gaitā tā, lai dažādo iepriekšējo novērtējumu rezultātus varētu salīdzināt nolūkā noteikt izmaiņas;</w:t>
      </w:r>
    </w:p>
    <w:p w14:paraId="60A474EC" w14:textId="6C115078" w:rsidR="00CE61B5" w:rsidRPr="00A23165" w:rsidRDefault="004C0125" w:rsidP="00731971">
      <w:pPr>
        <w:pStyle w:val="ListParagraph"/>
        <w:tabs>
          <w:tab w:val="left" w:pos="925"/>
        </w:tabs>
        <w:spacing w:before="0"/>
        <w:ind w:left="284" w:hanging="284"/>
        <w:rPr>
          <w:rFonts w:ascii="Times New Roman" w:hAnsi="Times New Roman" w:cs="Times New Roman"/>
          <w:noProof/>
          <w:sz w:val="24"/>
        </w:rPr>
      </w:pPr>
      <w:r w:rsidRPr="00A23165">
        <w:rPr>
          <w:rFonts w:ascii="Times New Roman" w:hAnsi="Times New Roman" w:cs="Times New Roman"/>
          <w:sz w:val="24"/>
        </w:rPr>
        <w:t>c) būtisku un derīgu ievaddatu vākšana, jo īpaši šādas informācijas vākšana:</w:t>
      </w:r>
    </w:p>
    <w:p w14:paraId="20266744" w14:textId="194D0358" w:rsidR="00CE61B5" w:rsidRPr="00A23165" w:rsidRDefault="004C0125" w:rsidP="00731971">
      <w:pPr>
        <w:pStyle w:val="ListParagraph"/>
        <w:tabs>
          <w:tab w:val="left" w:pos="1493"/>
        </w:tabs>
        <w:spacing w:before="0"/>
        <w:ind w:left="567" w:hanging="284"/>
        <w:rPr>
          <w:rFonts w:ascii="Times New Roman" w:hAnsi="Times New Roman" w:cs="Times New Roman"/>
          <w:noProof/>
          <w:sz w:val="24"/>
        </w:rPr>
      </w:pPr>
      <w:r w:rsidRPr="00A23165">
        <w:rPr>
          <w:rFonts w:ascii="Times New Roman" w:hAnsi="Times New Roman" w:cs="Times New Roman"/>
          <w:sz w:val="24"/>
        </w:rPr>
        <w:t>1) informācija, kas ļauj noteikt ietekmi uz drošumu;</w:t>
      </w:r>
    </w:p>
    <w:p w14:paraId="7C5453E5" w14:textId="52B3C680" w:rsidR="00CE61B5" w:rsidRPr="00A23165" w:rsidRDefault="004C0125" w:rsidP="00731971">
      <w:pPr>
        <w:pStyle w:val="ListParagraph"/>
        <w:tabs>
          <w:tab w:val="left" w:pos="1491"/>
          <w:tab w:val="left" w:pos="1493"/>
        </w:tabs>
        <w:spacing w:before="0"/>
        <w:ind w:left="567" w:hanging="284"/>
        <w:rPr>
          <w:rFonts w:ascii="Times New Roman" w:hAnsi="Times New Roman" w:cs="Times New Roman"/>
          <w:noProof/>
          <w:sz w:val="24"/>
        </w:rPr>
      </w:pPr>
      <w:r w:rsidRPr="00A23165">
        <w:rPr>
          <w:rFonts w:ascii="Times New Roman" w:hAnsi="Times New Roman" w:cs="Times New Roman"/>
          <w:sz w:val="24"/>
        </w:rPr>
        <w:t>2) informācija, kas ļauj noteikt apdraudējuma scenārija īstenošanās iespējamību;</w:t>
      </w:r>
    </w:p>
    <w:p w14:paraId="4A23813C" w14:textId="45C06A02" w:rsidR="00CE61B5" w:rsidRPr="00A23165" w:rsidRDefault="004C0125" w:rsidP="00731971">
      <w:pPr>
        <w:pStyle w:val="ListParagraph"/>
        <w:tabs>
          <w:tab w:val="left" w:pos="923"/>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d) iteratīvi precizējumi laika gaitā, kas, kļūstot pieejamiem ievaddatiem, ļauj izstrādāt precīzākus apdraudējuma scenārijus, lai mazinātu nenoteiktību attiecībā uz apdraudējumu, ievainojamību, spēkā esošo kontroles pasākumu rezultativitāti un atkarību no ārējām struktūrām, jo īpaši:</w:t>
      </w:r>
    </w:p>
    <w:p w14:paraId="4F21BD2D" w14:textId="38C14B85" w:rsidR="00CE61B5" w:rsidRPr="00A23165" w:rsidRDefault="004C0125" w:rsidP="00731971">
      <w:pPr>
        <w:pStyle w:val="ListParagraph"/>
        <w:tabs>
          <w:tab w:val="left" w:pos="1493"/>
        </w:tabs>
        <w:spacing w:before="0"/>
        <w:ind w:left="567" w:hanging="284"/>
        <w:rPr>
          <w:rFonts w:ascii="Times New Roman" w:hAnsi="Times New Roman" w:cs="Times New Roman"/>
          <w:noProof/>
          <w:sz w:val="24"/>
        </w:rPr>
      </w:pPr>
      <w:r w:rsidRPr="00A23165">
        <w:rPr>
          <w:rFonts w:ascii="Times New Roman" w:hAnsi="Times New Roman" w:cs="Times New Roman"/>
          <w:sz w:val="24"/>
        </w:rPr>
        <w:t>1) iegūstot vairāk datu, precizēt sākotnējos augsta līmeņa apdraudējuma scenārijus ar lielāku detalizācijas pakāpi un konkrētību;</w:t>
      </w:r>
    </w:p>
    <w:p w14:paraId="5C635424" w14:textId="38366735" w:rsidR="00CE61B5" w:rsidRPr="00A23165" w:rsidRDefault="006932D1" w:rsidP="00731971">
      <w:pPr>
        <w:pStyle w:val="ListParagraph"/>
        <w:tabs>
          <w:tab w:val="left" w:pos="1493"/>
        </w:tabs>
        <w:spacing w:before="0"/>
        <w:ind w:left="567" w:hanging="284"/>
        <w:rPr>
          <w:rFonts w:ascii="Times New Roman" w:hAnsi="Times New Roman" w:cs="Times New Roman"/>
          <w:noProof/>
          <w:sz w:val="24"/>
        </w:rPr>
      </w:pPr>
      <w:r w:rsidRPr="00A23165">
        <w:rPr>
          <w:rFonts w:ascii="Times New Roman" w:hAnsi="Times New Roman" w:cs="Times New Roman"/>
          <w:sz w:val="24"/>
        </w:rPr>
        <w:t>2) precizēt datus par zināmajām ievainojamībām, pastāvīgi atjauninot informāciju par to izmantojamību un saistītajām sekām;</w:t>
      </w:r>
    </w:p>
    <w:p w14:paraId="699FDF63" w14:textId="23FB5FEF" w:rsidR="00CE61B5" w:rsidRPr="00A23165" w:rsidRDefault="006932D1" w:rsidP="00731971">
      <w:pPr>
        <w:pStyle w:val="ListParagraph"/>
        <w:tabs>
          <w:tab w:val="left" w:pos="1493"/>
        </w:tabs>
        <w:spacing w:before="0"/>
        <w:ind w:left="567" w:hanging="284"/>
        <w:rPr>
          <w:rFonts w:ascii="Times New Roman" w:hAnsi="Times New Roman" w:cs="Times New Roman"/>
          <w:noProof/>
          <w:sz w:val="24"/>
        </w:rPr>
      </w:pPr>
      <w:r w:rsidRPr="00A23165">
        <w:rPr>
          <w:rFonts w:ascii="Times New Roman" w:hAnsi="Times New Roman" w:cs="Times New Roman"/>
          <w:sz w:val="24"/>
        </w:rPr>
        <w:t>3) izvērtēt spēkā esošo kontroles pasākumu rezultativitāti un apsvērt jaunos pieejamos kontroles pasākumus;</w:t>
      </w:r>
    </w:p>
    <w:p w14:paraId="3549D1E6" w14:textId="48603F38" w:rsidR="00CE61B5" w:rsidRPr="00A23165" w:rsidRDefault="006932D1" w:rsidP="00731971">
      <w:pPr>
        <w:pStyle w:val="ListParagraph"/>
        <w:tabs>
          <w:tab w:val="left" w:pos="1493"/>
        </w:tabs>
        <w:spacing w:before="0"/>
        <w:ind w:left="567" w:hanging="284"/>
        <w:rPr>
          <w:rFonts w:ascii="Times New Roman" w:hAnsi="Times New Roman" w:cs="Times New Roman"/>
          <w:noProof/>
          <w:sz w:val="24"/>
        </w:rPr>
      </w:pPr>
      <w:r w:rsidRPr="00A23165">
        <w:rPr>
          <w:rFonts w:ascii="Times New Roman" w:hAnsi="Times New Roman" w:cs="Times New Roman"/>
          <w:sz w:val="24"/>
        </w:rPr>
        <w:t>4) uzlabot izpratni par atkarību no ārējām struktūrām un to ietekmi uz kompetentās iestādes riska profilu.</w:t>
      </w:r>
    </w:p>
    <w:p w14:paraId="1B8371D6" w14:textId="77777777" w:rsidR="006932D1" w:rsidRPr="00A23165" w:rsidRDefault="006932D1" w:rsidP="004308C7">
      <w:pPr>
        <w:pStyle w:val="BodyText"/>
        <w:jc w:val="both"/>
        <w:rPr>
          <w:rFonts w:ascii="Times New Roman" w:hAnsi="Times New Roman" w:cs="Times New Roman"/>
          <w:noProof/>
          <w:sz w:val="24"/>
        </w:rPr>
      </w:pPr>
    </w:p>
    <w:p w14:paraId="478BAF3E" w14:textId="78B08B8A" w:rsidR="00CE61B5" w:rsidRPr="00A23165" w:rsidRDefault="00CE61B5" w:rsidP="006932D1">
      <w:pPr>
        <w:pStyle w:val="Heading2"/>
        <w:shd w:val="clear" w:color="auto" w:fill="00CC5C"/>
        <w:tabs>
          <w:tab w:val="left" w:pos="9416"/>
        </w:tabs>
        <w:spacing w:before="0"/>
        <w:ind w:left="0"/>
        <w:jc w:val="both"/>
        <w:rPr>
          <w:rFonts w:ascii="Times New Roman" w:hAnsi="Times New Roman" w:cs="Times New Roman"/>
          <w:noProof/>
          <w:color w:val="FFFFFF"/>
          <w:sz w:val="24"/>
          <w:shd w:val="clear" w:color="auto" w:fill="00CC66"/>
        </w:rPr>
      </w:pPr>
      <w:bookmarkStart w:id="25" w:name="GM1_IS.AR.205(c)_Information_security_ri"/>
      <w:bookmarkStart w:id="26" w:name="_bookmark19"/>
      <w:bookmarkEnd w:id="25"/>
      <w:bookmarkEnd w:id="26"/>
      <w:r w:rsidRPr="00A23165">
        <w:rPr>
          <w:rFonts w:ascii="Times New Roman" w:hAnsi="Times New Roman" w:cs="Times New Roman"/>
          <w:color w:val="FFFFFF"/>
          <w:sz w:val="24"/>
          <w:shd w:val="clear" w:color="auto" w:fill="00CC66"/>
        </w:rPr>
        <w:t>GM1 par IS.AR.205. punkta “Informācijas drošības riska novērtējums” c) apakšpunktu</w:t>
      </w:r>
    </w:p>
    <w:p w14:paraId="516B2C0F" w14:textId="77777777" w:rsidR="006932D1" w:rsidRPr="00A23165" w:rsidRDefault="006932D1" w:rsidP="004308C7">
      <w:pPr>
        <w:pStyle w:val="Heading4"/>
        <w:spacing w:before="0"/>
        <w:ind w:left="0"/>
        <w:rPr>
          <w:rFonts w:ascii="Times New Roman" w:hAnsi="Times New Roman" w:cs="Times New Roman"/>
          <w:noProof/>
          <w:sz w:val="24"/>
        </w:rPr>
      </w:pPr>
    </w:p>
    <w:p w14:paraId="54CEADC5" w14:textId="1002AB1D" w:rsidR="00CE61B5" w:rsidRPr="00A23165" w:rsidRDefault="00CE61B5" w:rsidP="004308C7">
      <w:pPr>
        <w:pStyle w:val="Heading4"/>
        <w:spacing w:before="0"/>
        <w:ind w:left="0"/>
        <w:rPr>
          <w:rFonts w:ascii="Times New Roman" w:hAnsi="Times New Roman" w:cs="Times New Roman"/>
          <w:noProof/>
          <w:sz w:val="24"/>
        </w:rPr>
      </w:pPr>
      <w:r w:rsidRPr="00A23165">
        <w:rPr>
          <w:rFonts w:ascii="Times New Roman" w:hAnsi="Times New Roman" w:cs="Times New Roman"/>
          <w:sz w:val="24"/>
        </w:rPr>
        <w:t>RISKA NOVĒRTĒŠANA</w:t>
      </w:r>
    </w:p>
    <w:p w14:paraId="0FD153B4" w14:textId="77777777" w:rsidR="006932D1" w:rsidRPr="00A23165" w:rsidRDefault="006932D1" w:rsidP="004308C7">
      <w:pPr>
        <w:pStyle w:val="Heading4"/>
        <w:spacing w:before="0"/>
        <w:ind w:left="0"/>
        <w:rPr>
          <w:rFonts w:ascii="Times New Roman" w:hAnsi="Times New Roman" w:cs="Times New Roman"/>
          <w:noProof/>
          <w:sz w:val="24"/>
        </w:rPr>
      </w:pPr>
    </w:p>
    <w:p w14:paraId="17ED4D03"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 xml:space="preserve">Turpmāk uzskaitītos riska klasifikācijas līmeņus var piemērot attiecībā uz apdraudējuma scenārija īstenošanās iespējamību un to, cik smagi tā sekas ietekmētu drošumu; tomēr tas neliedz kompetentajai iestādei izstrādāt papildu starpkategorijas, ja tā uzskata to par vajadzīgu riska novērtējumiem. Kompetentajai iestādei ir jānorāda un jādokumentē piemērotie struktūras lietotie klasifikācijas līmeņi un kvalitatīvi vai kvantitatīvi jānosaka precīzs skaitlisko vērtību diapazons vai intervāls, lai nodrošinātu pietiekami kalibrētu, saskanīgu aplēsi, izvērtējumu un saziņu organizācijā vai ar saskarstruktūrām. Apdraudējuma scenārija īstenošanās iespējamību var izteikt kā iespējamību intervālu, ietverot novērošanas ilgumu. Atbalsta dokumenti un metodes ir pieejamas </w:t>
      </w:r>
      <w:r w:rsidRPr="00A23165">
        <w:rPr>
          <w:rFonts w:ascii="Times New Roman" w:hAnsi="Times New Roman" w:cs="Times New Roman"/>
          <w:i/>
          <w:iCs/>
          <w:sz w:val="24"/>
        </w:rPr>
        <w:t>EUROCAE</w:t>
      </w:r>
      <w:r w:rsidRPr="00A23165">
        <w:rPr>
          <w:rFonts w:ascii="Times New Roman" w:hAnsi="Times New Roman" w:cs="Times New Roman"/>
          <w:sz w:val="24"/>
        </w:rPr>
        <w:t xml:space="preserve"> dokumenta ED-203A 3.6. nodaļā, kur ir sniegta atsauce uz apdraudējuma scenārija īstenošanās iespējamības izvērtējumu </w:t>
      </w:r>
      <w:r w:rsidRPr="00A23165">
        <w:rPr>
          <w:rFonts w:ascii="Times New Roman" w:hAnsi="Times New Roman" w:cs="Times New Roman"/>
          <w:i/>
          <w:iCs/>
          <w:sz w:val="24"/>
        </w:rPr>
        <w:t>EUROCAE</w:t>
      </w:r>
      <w:r w:rsidRPr="00A23165">
        <w:rPr>
          <w:rFonts w:ascii="Times New Roman" w:hAnsi="Times New Roman" w:cs="Times New Roman"/>
          <w:sz w:val="24"/>
        </w:rPr>
        <w:t xml:space="preserve"> dokumentā ED-202A sniegtajā drošības riska novērtējumā.</w:t>
      </w:r>
    </w:p>
    <w:p w14:paraId="3DCC6850" w14:textId="77777777" w:rsidR="006932D1" w:rsidRPr="00A23165" w:rsidRDefault="006932D1" w:rsidP="004308C7">
      <w:pPr>
        <w:pStyle w:val="BodyText"/>
        <w:jc w:val="both"/>
        <w:rPr>
          <w:rFonts w:ascii="Times New Roman" w:hAnsi="Times New Roman" w:cs="Times New Roman"/>
          <w:noProof/>
          <w:sz w:val="24"/>
        </w:rPr>
      </w:pPr>
    </w:p>
    <w:p w14:paraId="05B03BE4"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1. piezīme. Frāze “novērošanas ilgums” attiecas uz laika posmu, kurā apdraudējuma scenārijs tiek novērots vai uzraudzīts. Tas ir būtiski, lai noteiktu apdraudējuma scenārija īstenošanās iespējamību, jo īstenošanās varbūtība var mainīties atkarībā no novērošanas perioda ilguma.</w:t>
      </w:r>
    </w:p>
    <w:p w14:paraId="29F10D93" w14:textId="77777777" w:rsidR="006932D1" w:rsidRPr="00A23165" w:rsidRDefault="006932D1" w:rsidP="004308C7">
      <w:pPr>
        <w:pStyle w:val="BodyText"/>
        <w:jc w:val="both"/>
        <w:rPr>
          <w:rFonts w:ascii="Times New Roman" w:hAnsi="Times New Roman" w:cs="Times New Roman"/>
          <w:noProof/>
          <w:sz w:val="24"/>
        </w:rPr>
      </w:pPr>
    </w:p>
    <w:p w14:paraId="02A4A7CB" w14:textId="232A932C"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 xml:space="preserve">2. piezīme. </w:t>
      </w:r>
      <w:r w:rsidRPr="00A23165">
        <w:rPr>
          <w:rFonts w:ascii="Times New Roman" w:hAnsi="Times New Roman" w:cs="Times New Roman"/>
          <w:i/>
          <w:iCs/>
          <w:sz w:val="24"/>
        </w:rPr>
        <w:t>EUROCAE</w:t>
      </w:r>
      <w:r w:rsidRPr="00A23165">
        <w:rPr>
          <w:rFonts w:ascii="Times New Roman" w:hAnsi="Times New Roman" w:cs="Times New Roman"/>
          <w:sz w:val="24"/>
        </w:rPr>
        <w:t xml:space="preserve"> dokuments ED-202A un </w:t>
      </w:r>
      <w:r w:rsidRPr="00A23165">
        <w:rPr>
          <w:rFonts w:ascii="Times New Roman" w:hAnsi="Times New Roman" w:cs="Times New Roman"/>
          <w:i/>
          <w:iCs/>
          <w:sz w:val="24"/>
        </w:rPr>
        <w:t>EUROCAE</w:t>
      </w:r>
      <w:r w:rsidRPr="00A23165">
        <w:rPr>
          <w:rFonts w:ascii="Times New Roman" w:hAnsi="Times New Roman" w:cs="Times New Roman"/>
          <w:sz w:val="24"/>
        </w:rPr>
        <w:t xml:space="preserve"> dokuments ED-203A sākotnēji tika izstrādāti lidaparātu informācijas drošības riska novērtēšanai, bet šajos dokumentos izstrādātos vispārējos principus var pielāgot citām sistēmām, ja iestāde tos uzskata par lietderīgiem.</w:t>
      </w:r>
    </w:p>
    <w:p w14:paraId="1AA54FFD" w14:textId="77777777" w:rsidR="0079417D" w:rsidRPr="00A23165" w:rsidRDefault="0079417D" w:rsidP="004308C7">
      <w:pPr>
        <w:pStyle w:val="BodyText"/>
        <w:jc w:val="both"/>
        <w:rPr>
          <w:rFonts w:ascii="Times New Roman" w:hAnsi="Times New Roman" w:cs="Times New Roman"/>
          <w:noProof/>
          <w:sz w:val="24"/>
        </w:rPr>
      </w:pPr>
    </w:p>
    <w:p w14:paraId="01C5D83D"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Lai veicinātu riska novērtēšanas metožu savstarpēju salīdzināmību starp saskarstruktūrām, kompetentā iestāde var saistīt apdraudējuma scenārija īstenošanās potenciāla novērtējumu ar vienu no šādām kategorijām:</w:t>
      </w:r>
    </w:p>
    <w:p w14:paraId="1E054633" w14:textId="77777777" w:rsidR="00CE61B5" w:rsidRPr="00A23165" w:rsidRDefault="00CE61B5" w:rsidP="00731971">
      <w:pPr>
        <w:pStyle w:val="ListParagraph"/>
        <w:numPr>
          <w:ilvl w:val="0"/>
          <w:numId w:val="48"/>
        </w:numPr>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lastRenderedPageBreak/>
        <w:t>augsta īstenošanās iespējamība – apdraudējuma scenārijs, visticamāk, īstenosies. Ar apdraudējuma scenāriju saistītais uzbrukums ir ticams, un līdzīgi apdraudējuma scenāriji iepriekš ir daudzkārt īstenojušies;</w:t>
      </w:r>
    </w:p>
    <w:p w14:paraId="4B62D92E" w14:textId="77777777" w:rsidR="00CE61B5" w:rsidRPr="00A23165" w:rsidRDefault="00CE61B5" w:rsidP="00731971">
      <w:pPr>
        <w:pStyle w:val="ListParagraph"/>
        <w:numPr>
          <w:ilvl w:val="0"/>
          <w:numId w:val="48"/>
        </w:numPr>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vidēja īstenošanās iespējamība – apdraudējuma scenārijs, visticamāk, neīstenosies. Ar apdraudējuma scenāriju saistītais uzbrukums ir iespējams, un iepriekš var būt īstenojies līdzīgs apdraudējuma scenārijs;</w:t>
      </w:r>
    </w:p>
    <w:p w14:paraId="2A3296EC" w14:textId="77777777" w:rsidR="00CE61B5" w:rsidRPr="00A23165" w:rsidRDefault="00CE61B5" w:rsidP="00731971">
      <w:pPr>
        <w:pStyle w:val="ListParagraph"/>
        <w:numPr>
          <w:ilvl w:val="0"/>
          <w:numId w:val="48"/>
        </w:numPr>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zema īstenošanās iespējamība – apdraudējuma scenārija īstenošanās iespējamība ir ļoti zema. Apdraudējuma scenārija īstenošanās teorētiski ir iespējama, tomēr nav zināms, ka tas būtu noticis.</w:t>
      </w:r>
    </w:p>
    <w:p w14:paraId="2F6B01E3" w14:textId="77777777" w:rsidR="00FC142C" w:rsidRPr="00A23165" w:rsidRDefault="00FC142C" w:rsidP="00FC142C">
      <w:pPr>
        <w:tabs>
          <w:tab w:val="left" w:pos="926"/>
        </w:tabs>
        <w:rPr>
          <w:rFonts w:ascii="Times New Roman" w:hAnsi="Times New Roman" w:cs="Times New Roman"/>
          <w:noProof/>
          <w:sz w:val="24"/>
        </w:rPr>
      </w:pPr>
    </w:p>
    <w:p w14:paraId="71D4B412"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Apdraudējuma scenārija īstenošanās iespējamības izvērtējumu var balstīt uz turpmāk norādītajiem aspektiem.</w:t>
      </w:r>
    </w:p>
    <w:p w14:paraId="2E99210D" w14:textId="77777777" w:rsidR="00DD73A2" w:rsidRPr="00A23165" w:rsidRDefault="00DD73A2" w:rsidP="004308C7">
      <w:pPr>
        <w:pStyle w:val="BodyText"/>
        <w:jc w:val="both"/>
        <w:rPr>
          <w:rFonts w:ascii="Times New Roman" w:hAnsi="Times New Roman" w:cs="Times New Roman"/>
          <w:noProof/>
          <w:sz w:val="24"/>
        </w:rPr>
      </w:pPr>
    </w:p>
    <w:p w14:paraId="080D1CAA" w14:textId="77777777" w:rsidR="00CE61B5" w:rsidRPr="00A23165" w:rsidRDefault="00CE61B5" w:rsidP="004308C7">
      <w:pPr>
        <w:jc w:val="both"/>
        <w:rPr>
          <w:rFonts w:ascii="Times New Roman" w:hAnsi="Times New Roman" w:cs="Times New Roman"/>
          <w:noProof/>
          <w:sz w:val="24"/>
        </w:rPr>
      </w:pPr>
      <w:r w:rsidRPr="00A23165">
        <w:rPr>
          <w:rFonts w:ascii="Times New Roman" w:hAnsi="Times New Roman" w:cs="Times New Roman"/>
          <w:b/>
          <w:sz w:val="24"/>
        </w:rPr>
        <w:t>Aizsardzība</w:t>
      </w:r>
      <w:r w:rsidRPr="00A23165">
        <w:rPr>
          <w:rFonts w:ascii="Times New Roman" w:hAnsi="Times New Roman" w:cs="Times New Roman"/>
          <w:sz w:val="24"/>
        </w:rPr>
        <w:t xml:space="preserve"> (kā noteikts </w:t>
      </w:r>
      <w:r w:rsidRPr="00A23165">
        <w:rPr>
          <w:rFonts w:ascii="Times New Roman" w:hAnsi="Times New Roman" w:cs="Times New Roman"/>
          <w:i/>
          <w:iCs/>
          <w:sz w:val="24"/>
        </w:rPr>
        <w:t>EUROCAE</w:t>
      </w:r>
      <w:r w:rsidRPr="00A23165">
        <w:rPr>
          <w:rFonts w:ascii="Times New Roman" w:hAnsi="Times New Roman" w:cs="Times New Roman"/>
          <w:sz w:val="24"/>
        </w:rPr>
        <w:t xml:space="preserve"> dokumentā ED-203A):</w:t>
      </w:r>
    </w:p>
    <w:p w14:paraId="7A115EA0" w14:textId="77777777" w:rsidR="00CE61B5" w:rsidRPr="00A23165" w:rsidRDefault="00CE61B5" w:rsidP="00731971">
      <w:pPr>
        <w:pStyle w:val="ListParagraph"/>
        <w:numPr>
          <w:ilvl w:val="0"/>
          <w:numId w:val="48"/>
        </w:numPr>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drošības pasākumi un arhitektūra, kas liedz piekļuvi aktīviem – tas, cik lielā mērā aktīvam var piekļūt no kompromitētām sistēmām;</w:t>
      </w:r>
    </w:p>
    <w:p w14:paraId="07681B29" w14:textId="77777777" w:rsidR="00CE61B5" w:rsidRPr="00A23165" w:rsidRDefault="00CE61B5" w:rsidP="00731971">
      <w:pPr>
        <w:pStyle w:val="ListParagraph"/>
        <w:numPr>
          <w:ilvl w:val="0"/>
          <w:numId w:val="48"/>
        </w:numPr>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drošības pasākumu pieejamība – tas, cik lielā mērā drošības pasākums novērš savu pieejamību / uzbrukumu sev no kompromitētām sistēmām;</w:t>
      </w:r>
    </w:p>
    <w:p w14:paraId="3FE6B143" w14:textId="77777777" w:rsidR="00CE61B5" w:rsidRPr="00A23165" w:rsidRDefault="00CE61B5" w:rsidP="00731971">
      <w:pPr>
        <w:pStyle w:val="ListParagraph"/>
        <w:numPr>
          <w:ilvl w:val="0"/>
          <w:numId w:val="48"/>
        </w:numPr>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mehānisma atteice – tas, cik lielā mērā zināmā drošības pasākuma ieviešana nespēs novērst uzbrukumu;</w:t>
      </w:r>
    </w:p>
    <w:p w14:paraId="102B281E" w14:textId="50CC2065" w:rsidR="00CE61B5" w:rsidRPr="00A23165" w:rsidRDefault="00CE61B5" w:rsidP="00731971">
      <w:pPr>
        <w:pStyle w:val="ListParagraph"/>
        <w:numPr>
          <w:ilvl w:val="0"/>
          <w:numId w:val="48"/>
        </w:numPr>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atklāšanas metodes vai procedūras uzbrukuma atpazīšanai un atbilstošai reaģēšanai, lai samazinātu apdraudējuma scenārija īstenošanās iespējamību.</w:t>
      </w:r>
    </w:p>
    <w:p w14:paraId="2076351F" w14:textId="77777777" w:rsidR="00DD73A2" w:rsidRPr="00A23165" w:rsidRDefault="00DD73A2" w:rsidP="00DD73A2">
      <w:pPr>
        <w:tabs>
          <w:tab w:val="left" w:pos="926"/>
        </w:tabs>
        <w:rPr>
          <w:rFonts w:ascii="Times New Roman" w:hAnsi="Times New Roman" w:cs="Times New Roman"/>
          <w:noProof/>
          <w:sz w:val="24"/>
        </w:rPr>
      </w:pPr>
    </w:p>
    <w:p w14:paraId="62AEB308" w14:textId="77777777" w:rsidR="00CE61B5" w:rsidRPr="00A23165" w:rsidRDefault="00CE61B5" w:rsidP="004308C7">
      <w:pPr>
        <w:jc w:val="both"/>
        <w:rPr>
          <w:rFonts w:ascii="Times New Roman" w:hAnsi="Times New Roman" w:cs="Times New Roman"/>
          <w:noProof/>
          <w:sz w:val="24"/>
        </w:rPr>
      </w:pPr>
      <w:r w:rsidRPr="00A23165">
        <w:rPr>
          <w:rFonts w:ascii="Times New Roman" w:hAnsi="Times New Roman" w:cs="Times New Roman"/>
          <w:b/>
          <w:sz w:val="24"/>
        </w:rPr>
        <w:t>Pakļautības riskam mazināšana</w:t>
      </w:r>
      <w:r w:rsidRPr="00A23165">
        <w:rPr>
          <w:rFonts w:ascii="Times New Roman" w:hAnsi="Times New Roman" w:cs="Times New Roman"/>
          <w:sz w:val="24"/>
        </w:rPr>
        <w:t xml:space="preserve"> (kā noteikts </w:t>
      </w:r>
      <w:r w:rsidRPr="00A23165">
        <w:rPr>
          <w:rFonts w:ascii="Times New Roman" w:hAnsi="Times New Roman" w:cs="Times New Roman"/>
          <w:i/>
          <w:iCs/>
          <w:sz w:val="24"/>
        </w:rPr>
        <w:t>EUROCAE</w:t>
      </w:r>
      <w:r w:rsidRPr="00A23165">
        <w:rPr>
          <w:rFonts w:ascii="Times New Roman" w:hAnsi="Times New Roman" w:cs="Times New Roman"/>
          <w:sz w:val="24"/>
        </w:rPr>
        <w:t xml:space="preserve"> dokumentā ED-203A):</w:t>
      </w:r>
    </w:p>
    <w:p w14:paraId="63171338" w14:textId="77777777" w:rsidR="00CE61B5" w:rsidRPr="00A23165" w:rsidRDefault="00CE61B5" w:rsidP="00731971">
      <w:pPr>
        <w:pStyle w:val="ListParagraph"/>
        <w:numPr>
          <w:ilvl w:val="0"/>
          <w:numId w:val="48"/>
        </w:numPr>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apstākļi, kuros lietotājs vai uzbrucējs var izmantot ārējas piekļuves savienojumu;</w:t>
      </w:r>
    </w:p>
    <w:p w14:paraId="074938F8" w14:textId="77777777" w:rsidR="00CE61B5" w:rsidRPr="00A23165" w:rsidRDefault="00CE61B5" w:rsidP="00731971">
      <w:pPr>
        <w:pStyle w:val="ListParagraph"/>
        <w:numPr>
          <w:ilvl w:val="0"/>
          <w:numId w:val="48"/>
        </w:numPr>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ārējas piekļuves savienojuma funkcionalitātes ierobežojumi;</w:t>
      </w:r>
    </w:p>
    <w:p w14:paraId="1F1B2B9B" w14:textId="77777777" w:rsidR="00CE61B5" w:rsidRPr="00A23165" w:rsidRDefault="00CE61B5" w:rsidP="00731971">
      <w:pPr>
        <w:pStyle w:val="ListParagraph"/>
        <w:numPr>
          <w:ilvl w:val="0"/>
          <w:numId w:val="48"/>
        </w:numPr>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organizatoriskie politikas pasākumi, ar kuriem kontrolē laika, kas vajadzīgs, lai izstrādātu uzbrukuma rīkus konkrētam produktam, attiecību pret šāda rīka izstrādes iespējamību</w:t>
      </w:r>
    </w:p>
    <w:p w14:paraId="7064A4E9" w14:textId="77777777" w:rsidR="00CE61B5" w:rsidRPr="00A23165" w:rsidRDefault="00CE61B5" w:rsidP="00731971">
      <w:pPr>
        <w:pStyle w:val="ListParagraph"/>
        <w:numPr>
          <w:ilvl w:val="0"/>
          <w:numId w:val="48"/>
        </w:numPr>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ievainojamību pārvaldība, tostarp izlūkdatu vākšana, skenēšana, risināšana un atkārtota pārbaude, lai ātri un ar augstu pārliecību atklātu, konstatētu un risinātu paziņotās vai atklātās ievainojamības, nosakot riska prioritātes, un tādējādi samazinātu uzbrukuma tvērumu;</w:t>
      </w:r>
    </w:p>
    <w:p w14:paraId="6017630C" w14:textId="77777777" w:rsidR="00CE61B5" w:rsidRPr="00A23165" w:rsidRDefault="00CE61B5" w:rsidP="00731971">
      <w:pPr>
        <w:pStyle w:val="ListParagraph"/>
        <w:numPr>
          <w:ilvl w:val="0"/>
          <w:numId w:val="48"/>
        </w:numPr>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sekmīga uzbrukuma smaguma pakāpes mazināšana (t. i., izmantojot rezerves sistēmu, kas var saglabāt pakalpojuma nepārtrauktību aviācijas drošumam kritiski svarīgas sistēmas darbības atteices gadījumā).</w:t>
      </w:r>
    </w:p>
    <w:p w14:paraId="48922F7C" w14:textId="77777777" w:rsidR="00DD73A2" w:rsidRPr="00A23165" w:rsidRDefault="00DD73A2" w:rsidP="00DD73A2">
      <w:pPr>
        <w:tabs>
          <w:tab w:val="left" w:pos="926"/>
        </w:tabs>
        <w:rPr>
          <w:rFonts w:ascii="Times New Roman" w:hAnsi="Times New Roman" w:cs="Times New Roman"/>
          <w:noProof/>
          <w:sz w:val="24"/>
        </w:rPr>
      </w:pPr>
    </w:p>
    <w:p w14:paraId="7C3FAC7B" w14:textId="77777777" w:rsidR="00CE61B5" w:rsidRPr="00A23165" w:rsidRDefault="00CE61B5" w:rsidP="004308C7">
      <w:pPr>
        <w:jc w:val="both"/>
        <w:rPr>
          <w:rFonts w:ascii="Times New Roman" w:hAnsi="Times New Roman" w:cs="Times New Roman"/>
          <w:noProof/>
          <w:sz w:val="24"/>
        </w:rPr>
      </w:pPr>
      <w:r w:rsidRPr="00A23165">
        <w:rPr>
          <w:rFonts w:ascii="Times New Roman" w:hAnsi="Times New Roman" w:cs="Times New Roman"/>
          <w:b/>
          <w:sz w:val="24"/>
        </w:rPr>
        <w:t>Uzbrukuma mēģinājums</w:t>
      </w:r>
      <w:r w:rsidRPr="00A23165">
        <w:rPr>
          <w:rFonts w:ascii="Times New Roman" w:hAnsi="Times New Roman" w:cs="Times New Roman"/>
          <w:sz w:val="24"/>
        </w:rPr>
        <w:t xml:space="preserve"> (kā noteikts </w:t>
      </w:r>
      <w:r w:rsidRPr="00A23165">
        <w:rPr>
          <w:rFonts w:ascii="Times New Roman" w:hAnsi="Times New Roman" w:cs="Times New Roman"/>
          <w:i/>
          <w:iCs/>
          <w:sz w:val="24"/>
        </w:rPr>
        <w:t>EUROCAE</w:t>
      </w:r>
      <w:r w:rsidRPr="00A23165">
        <w:rPr>
          <w:rFonts w:ascii="Times New Roman" w:hAnsi="Times New Roman" w:cs="Times New Roman"/>
          <w:sz w:val="24"/>
        </w:rPr>
        <w:t xml:space="preserve"> dokumentā ED-203A):</w:t>
      </w:r>
    </w:p>
    <w:p w14:paraId="31C8E4D1" w14:textId="77777777" w:rsidR="00CE61B5" w:rsidRPr="00A23165" w:rsidRDefault="00CE61B5" w:rsidP="009A4823">
      <w:pPr>
        <w:pStyle w:val="ListParagraph"/>
        <w:numPr>
          <w:ilvl w:val="0"/>
          <w:numId w:val="48"/>
        </w:numPr>
        <w:tabs>
          <w:tab w:val="left" w:pos="284"/>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uzbrucēju spēja, ko nosaka uzbrukumam nepieciešamie resursi un speciālās zināšanas.</w:t>
      </w:r>
    </w:p>
    <w:p w14:paraId="46ED3FF3" w14:textId="77777777" w:rsidR="00B16F93" w:rsidRPr="00A23165" w:rsidRDefault="00B16F93" w:rsidP="00B16F93">
      <w:pPr>
        <w:pStyle w:val="ListParagraph"/>
        <w:tabs>
          <w:tab w:val="left" w:pos="926"/>
        </w:tabs>
        <w:spacing w:before="0"/>
        <w:ind w:left="0" w:firstLine="0"/>
        <w:rPr>
          <w:rFonts w:ascii="Times New Roman" w:hAnsi="Times New Roman" w:cs="Times New Roman"/>
          <w:noProof/>
          <w:sz w:val="24"/>
        </w:rPr>
      </w:pPr>
    </w:p>
    <w:p w14:paraId="727EBCC1" w14:textId="10F44A7B"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Uzbrucēju spēju var novērtēt vairākos veidos, piemēram, izmantojot:</w:t>
      </w:r>
    </w:p>
    <w:p w14:paraId="031C3CF7" w14:textId="77777777" w:rsidR="00CE61B5" w:rsidRPr="00A23165" w:rsidRDefault="00CE61B5" w:rsidP="009A4823">
      <w:pPr>
        <w:pStyle w:val="ListParagraph"/>
        <w:numPr>
          <w:ilvl w:val="1"/>
          <w:numId w:val="48"/>
        </w:numPr>
        <w:tabs>
          <w:tab w:val="left" w:pos="1493"/>
        </w:tabs>
        <w:spacing w:before="0"/>
        <w:ind w:left="284" w:hanging="284"/>
        <w:rPr>
          <w:rFonts w:ascii="Times New Roman" w:hAnsi="Times New Roman" w:cs="Times New Roman"/>
          <w:noProof/>
          <w:sz w:val="24"/>
        </w:rPr>
      </w:pPr>
      <w:r w:rsidRPr="00A23165">
        <w:rPr>
          <w:rFonts w:ascii="Times New Roman" w:hAnsi="Times New Roman" w:cs="Times New Roman"/>
          <w:sz w:val="24"/>
        </w:rPr>
        <w:t>informāciju no datortrauksmes reaģēšanas komandām (</w:t>
      </w:r>
      <w:r w:rsidRPr="00A23165">
        <w:rPr>
          <w:rFonts w:ascii="Times New Roman" w:hAnsi="Times New Roman" w:cs="Times New Roman"/>
          <w:i/>
          <w:iCs/>
          <w:sz w:val="24"/>
        </w:rPr>
        <w:t>CERT</w:t>
      </w:r>
      <w:r w:rsidRPr="00A23165">
        <w:rPr>
          <w:rFonts w:ascii="Times New Roman" w:hAnsi="Times New Roman" w:cs="Times New Roman"/>
          <w:sz w:val="24"/>
        </w:rPr>
        <w:t>) / datoru drošības incidentu reaģēšanas vienībām (</w:t>
      </w:r>
      <w:r w:rsidRPr="00A23165">
        <w:rPr>
          <w:rFonts w:ascii="Times New Roman" w:hAnsi="Times New Roman" w:cs="Times New Roman"/>
          <w:i/>
          <w:iCs/>
          <w:sz w:val="24"/>
        </w:rPr>
        <w:t>CSIRT</w:t>
      </w:r>
      <w:r w:rsidRPr="00A23165">
        <w:rPr>
          <w:rFonts w:ascii="Times New Roman" w:hAnsi="Times New Roman" w:cs="Times New Roman"/>
          <w:sz w:val="24"/>
        </w:rPr>
        <w:t>), informācijas apmaiņas un analīzes centriem (</w:t>
      </w:r>
      <w:r w:rsidRPr="00A23165">
        <w:rPr>
          <w:rFonts w:ascii="Times New Roman" w:hAnsi="Times New Roman" w:cs="Times New Roman"/>
          <w:i/>
          <w:iCs/>
          <w:sz w:val="24"/>
        </w:rPr>
        <w:t>ISAC</w:t>
      </w:r>
      <w:r w:rsidRPr="00A23165">
        <w:rPr>
          <w:rFonts w:ascii="Times New Roman" w:hAnsi="Times New Roman" w:cs="Times New Roman"/>
          <w:sz w:val="24"/>
        </w:rPr>
        <w:t>);</w:t>
      </w:r>
    </w:p>
    <w:p w14:paraId="6D5B8527" w14:textId="77777777" w:rsidR="00CE61B5" w:rsidRPr="00A23165" w:rsidRDefault="00CE61B5" w:rsidP="009A4823">
      <w:pPr>
        <w:pStyle w:val="ListParagraph"/>
        <w:numPr>
          <w:ilvl w:val="1"/>
          <w:numId w:val="48"/>
        </w:numPr>
        <w:tabs>
          <w:tab w:val="left" w:pos="1493"/>
        </w:tabs>
        <w:spacing w:before="0"/>
        <w:ind w:left="284" w:hanging="284"/>
        <w:rPr>
          <w:rFonts w:ascii="Times New Roman" w:hAnsi="Times New Roman" w:cs="Times New Roman"/>
          <w:noProof/>
          <w:sz w:val="24"/>
        </w:rPr>
      </w:pPr>
      <w:r w:rsidRPr="00A23165">
        <w:rPr>
          <w:rFonts w:ascii="Times New Roman" w:hAnsi="Times New Roman" w:cs="Times New Roman"/>
          <w:sz w:val="24"/>
        </w:rPr>
        <w:t>iepriekšējo pasākumu, paņēmienu un procedūru (</w:t>
      </w:r>
      <w:r w:rsidRPr="00A23165">
        <w:rPr>
          <w:rFonts w:ascii="Times New Roman" w:hAnsi="Times New Roman" w:cs="Times New Roman"/>
          <w:i/>
          <w:iCs/>
          <w:sz w:val="24"/>
        </w:rPr>
        <w:t>TTP</w:t>
      </w:r>
      <w:r w:rsidRPr="00A23165">
        <w:rPr>
          <w:rFonts w:ascii="Times New Roman" w:hAnsi="Times New Roman" w:cs="Times New Roman"/>
          <w:sz w:val="24"/>
        </w:rPr>
        <w:t>) analīzi un uzbrukumu izdošanās līmeni.</w:t>
      </w:r>
    </w:p>
    <w:p w14:paraId="605C4B8F" w14:textId="77777777" w:rsidR="00D9466F" w:rsidRPr="00A23165" w:rsidRDefault="00D9466F" w:rsidP="00D9466F">
      <w:pPr>
        <w:pStyle w:val="ListParagraph"/>
        <w:tabs>
          <w:tab w:val="left" w:pos="1493"/>
        </w:tabs>
        <w:spacing w:before="0"/>
        <w:ind w:left="0" w:firstLine="0"/>
        <w:rPr>
          <w:rFonts w:ascii="Times New Roman" w:hAnsi="Times New Roman" w:cs="Times New Roman"/>
          <w:noProof/>
          <w:sz w:val="24"/>
        </w:rPr>
      </w:pPr>
    </w:p>
    <w:p w14:paraId="6B101690"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Šā paša iemesla dēļ kompetentā iestāde ietekmes uz drošumu smaguma pakāpes izvērtējuma rezultātus var saistīt ar vienu no šādām kategorijām:</w:t>
      </w:r>
    </w:p>
    <w:p w14:paraId="633E8AB8" w14:textId="77777777" w:rsidR="00CE61B5" w:rsidRPr="00A23165" w:rsidRDefault="00CE61B5" w:rsidP="009A4823">
      <w:pPr>
        <w:pStyle w:val="ListParagraph"/>
        <w:numPr>
          <w:ilvl w:val="1"/>
          <w:numId w:val="48"/>
        </w:numPr>
        <w:tabs>
          <w:tab w:val="left" w:pos="1493"/>
        </w:tabs>
        <w:spacing w:before="0"/>
        <w:ind w:left="284" w:hanging="284"/>
        <w:rPr>
          <w:rFonts w:ascii="Times New Roman" w:hAnsi="Times New Roman" w:cs="Times New Roman"/>
          <w:noProof/>
          <w:sz w:val="24"/>
        </w:rPr>
      </w:pPr>
      <w:r w:rsidRPr="00A23165">
        <w:rPr>
          <w:rFonts w:ascii="Times New Roman" w:hAnsi="Times New Roman" w:cs="Times New Roman"/>
          <w:sz w:val="24"/>
        </w:rPr>
        <w:t>augsta smaguma pakāpe – tie tūlītējie vai aizkavētie scenāriji, kas var izraisīt vai veicināt nedrošu stāvokli, ar nedrošu stāvokli saprotot ar lidaparāta ekspluatāciju saistītu notikumu, kurā:</w:t>
      </w:r>
    </w:p>
    <w:p w14:paraId="715CB126" w14:textId="77777777" w:rsidR="00CE61B5" w:rsidRPr="00A23165" w:rsidRDefault="00CE61B5" w:rsidP="009A4823">
      <w:pPr>
        <w:pStyle w:val="ListParagraph"/>
        <w:numPr>
          <w:ilvl w:val="2"/>
          <w:numId w:val="48"/>
        </w:numPr>
        <w:tabs>
          <w:tab w:val="left" w:pos="2061"/>
        </w:tabs>
        <w:spacing w:before="0"/>
        <w:ind w:left="567" w:hanging="284"/>
        <w:rPr>
          <w:rFonts w:ascii="Times New Roman" w:hAnsi="Times New Roman" w:cs="Times New Roman"/>
          <w:noProof/>
          <w:sz w:val="24"/>
        </w:rPr>
      </w:pPr>
      <w:r w:rsidRPr="00A23165">
        <w:rPr>
          <w:rFonts w:ascii="Times New Roman" w:hAnsi="Times New Roman" w:cs="Times New Roman"/>
          <w:sz w:val="24"/>
        </w:rPr>
        <w:t>persona ir gājusi bojā vai guvusi smagus ievainojumus;</w:t>
      </w:r>
    </w:p>
    <w:p w14:paraId="0C04E5C2" w14:textId="77777777" w:rsidR="00CE61B5" w:rsidRPr="00A23165" w:rsidRDefault="00CE61B5" w:rsidP="009A4823">
      <w:pPr>
        <w:pStyle w:val="ListParagraph"/>
        <w:numPr>
          <w:ilvl w:val="2"/>
          <w:numId w:val="48"/>
        </w:numPr>
        <w:tabs>
          <w:tab w:val="left" w:pos="2061"/>
        </w:tabs>
        <w:spacing w:before="0"/>
        <w:ind w:left="567" w:hanging="284"/>
        <w:rPr>
          <w:rFonts w:ascii="Times New Roman" w:hAnsi="Times New Roman" w:cs="Times New Roman"/>
          <w:noProof/>
          <w:sz w:val="24"/>
        </w:rPr>
      </w:pPr>
      <w:r w:rsidRPr="00A23165">
        <w:rPr>
          <w:rFonts w:ascii="Times New Roman" w:hAnsi="Times New Roman" w:cs="Times New Roman"/>
          <w:sz w:val="24"/>
        </w:rPr>
        <w:lastRenderedPageBreak/>
        <w:t>lidaparāts ir guvis bojājumus, vai tiek bojāta tā konstrukcija;</w:t>
      </w:r>
    </w:p>
    <w:p w14:paraId="32EF0D22" w14:textId="77777777" w:rsidR="00CE61B5" w:rsidRPr="00A23165" w:rsidRDefault="00CE61B5" w:rsidP="009A4823">
      <w:pPr>
        <w:pStyle w:val="ListParagraph"/>
        <w:numPr>
          <w:ilvl w:val="2"/>
          <w:numId w:val="48"/>
        </w:numPr>
        <w:tabs>
          <w:tab w:val="left" w:pos="2061"/>
        </w:tabs>
        <w:spacing w:before="0"/>
        <w:ind w:left="567" w:hanging="284"/>
        <w:rPr>
          <w:rFonts w:ascii="Times New Roman" w:hAnsi="Times New Roman" w:cs="Times New Roman"/>
          <w:noProof/>
          <w:sz w:val="24"/>
        </w:rPr>
      </w:pPr>
      <w:r w:rsidRPr="00A23165">
        <w:rPr>
          <w:rFonts w:ascii="Times New Roman" w:hAnsi="Times New Roman" w:cs="Times New Roman"/>
          <w:sz w:val="24"/>
        </w:rPr>
        <w:t>lidaparāts ir pazudis vai nonācis pilnīgi nepieejamā vietā;</w:t>
      </w:r>
    </w:p>
    <w:p w14:paraId="17D79A09" w14:textId="77777777" w:rsidR="00CE61B5" w:rsidRPr="00A23165" w:rsidRDefault="00CE61B5" w:rsidP="009A4823">
      <w:pPr>
        <w:pStyle w:val="ListParagraph"/>
        <w:numPr>
          <w:ilvl w:val="1"/>
          <w:numId w:val="48"/>
        </w:numPr>
        <w:tabs>
          <w:tab w:val="left" w:pos="1493"/>
        </w:tabs>
        <w:spacing w:before="0"/>
        <w:ind w:left="284" w:hanging="284"/>
        <w:rPr>
          <w:rFonts w:ascii="Times New Roman" w:hAnsi="Times New Roman" w:cs="Times New Roman"/>
          <w:noProof/>
          <w:sz w:val="24"/>
        </w:rPr>
      </w:pPr>
      <w:r w:rsidRPr="00A23165">
        <w:rPr>
          <w:rFonts w:ascii="Times New Roman" w:hAnsi="Times New Roman" w:cs="Times New Roman"/>
          <w:sz w:val="24"/>
        </w:rPr>
        <w:t>vidēja smaguma pakāpe – tie tūlītējie vai aizkavētie scenāriji, kas var izraisīt vai veicināt drošuma incidentus, ar incidentu saprotot jebkādu ar lidaparāta ekspluatāciju saistītu notikumu, kurš nav nelaimes gadījums un kurš ietekmē vai varētu ietekmēt ekspluatācijas drošumu;</w:t>
      </w:r>
    </w:p>
    <w:p w14:paraId="453D0617" w14:textId="77777777" w:rsidR="00CE61B5" w:rsidRPr="00A23165" w:rsidRDefault="00CE61B5" w:rsidP="009A4823">
      <w:pPr>
        <w:pStyle w:val="ListParagraph"/>
        <w:numPr>
          <w:ilvl w:val="1"/>
          <w:numId w:val="48"/>
        </w:numPr>
        <w:tabs>
          <w:tab w:val="left" w:pos="1493"/>
        </w:tabs>
        <w:spacing w:before="0"/>
        <w:ind w:left="284" w:hanging="284"/>
        <w:rPr>
          <w:rFonts w:ascii="Times New Roman" w:hAnsi="Times New Roman" w:cs="Times New Roman"/>
          <w:noProof/>
          <w:sz w:val="24"/>
        </w:rPr>
      </w:pPr>
      <w:r w:rsidRPr="00A23165">
        <w:rPr>
          <w:rFonts w:ascii="Times New Roman" w:hAnsi="Times New Roman" w:cs="Times New Roman"/>
          <w:sz w:val="24"/>
        </w:rPr>
        <w:t>zema smaguma pakāpe – tie tūlītējie vai aizkavētie scenāriji, kas var radīt vai veicināt nelielu ietekmi uz drošumu.</w:t>
      </w:r>
    </w:p>
    <w:p w14:paraId="51D988D3" w14:textId="77777777" w:rsidR="00F97852" w:rsidRPr="00A23165" w:rsidRDefault="00F97852" w:rsidP="00F97852">
      <w:pPr>
        <w:pStyle w:val="ListParagraph"/>
        <w:tabs>
          <w:tab w:val="left" w:pos="1493"/>
        </w:tabs>
        <w:spacing w:before="0"/>
        <w:ind w:left="0" w:firstLine="0"/>
        <w:rPr>
          <w:rFonts w:ascii="Times New Roman" w:hAnsi="Times New Roman" w:cs="Times New Roman"/>
          <w:noProof/>
          <w:sz w:val="24"/>
        </w:rPr>
      </w:pPr>
    </w:p>
    <w:p w14:paraId="511F6A62" w14:textId="77777777" w:rsidR="00CE61B5" w:rsidRPr="00A23165" w:rsidRDefault="00CE61B5" w:rsidP="009A4823">
      <w:pPr>
        <w:pStyle w:val="BodyText"/>
        <w:jc w:val="both"/>
        <w:rPr>
          <w:rFonts w:ascii="Times New Roman" w:hAnsi="Times New Roman" w:cs="Times New Roman"/>
          <w:noProof/>
          <w:sz w:val="24"/>
        </w:rPr>
      </w:pPr>
      <w:r w:rsidRPr="00A23165">
        <w:rPr>
          <w:rFonts w:ascii="Times New Roman" w:hAnsi="Times New Roman" w:cs="Times New Roman"/>
          <w:i/>
          <w:iCs/>
          <w:sz w:val="24"/>
        </w:rPr>
        <w:t>EUROCAE</w:t>
      </w:r>
      <w:r w:rsidRPr="00A23165">
        <w:rPr>
          <w:rFonts w:ascii="Times New Roman" w:hAnsi="Times New Roman" w:cs="Times New Roman"/>
          <w:sz w:val="24"/>
        </w:rPr>
        <w:t xml:space="preserve"> dokumenta ED-201A B papildinājumā par produktiem, </w:t>
      </w:r>
      <w:r w:rsidRPr="00A23165">
        <w:rPr>
          <w:rFonts w:ascii="Times New Roman" w:hAnsi="Times New Roman" w:cs="Times New Roman"/>
          <w:i/>
          <w:iCs/>
          <w:sz w:val="24"/>
        </w:rPr>
        <w:t>ATM</w:t>
      </w:r>
      <w:r w:rsidRPr="00A23165">
        <w:rPr>
          <w:rFonts w:ascii="Times New Roman" w:hAnsi="Times New Roman" w:cs="Times New Roman"/>
          <w:sz w:val="24"/>
        </w:rPr>
        <w:t xml:space="preserve"> sistēmām un gaisa telpu ir sniegti piemēri attiecībā uz augstu, vidēju un zemu smaguma pakāpi.</w:t>
      </w:r>
    </w:p>
    <w:p w14:paraId="170DBBAD" w14:textId="77777777" w:rsidR="00F97852" w:rsidRPr="00A23165" w:rsidRDefault="00F97852" w:rsidP="009A4823">
      <w:pPr>
        <w:pStyle w:val="BodyText"/>
        <w:jc w:val="both"/>
        <w:rPr>
          <w:rFonts w:ascii="Times New Roman" w:hAnsi="Times New Roman" w:cs="Times New Roman"/>
          <w:noProof/>
          <w:sz w:val="24"/>
        </w:rPr>
      </w:pPr>
    </w:p>
    <w:p w14:paraId="3D411D20" w14:textId="77777777" w:rsidR="00CE61B5" w:rsidRPr="00A23165" w:rsidRDefault="00CE61B5" w:rsidP="009A4823">
      <w:pPr>
        <w:pStyle w:val="BodyText"/>
        <w:jc w:val="both"/>
        <w:rPr>
          <w:rFonts w:ascii="Times New Roman" w:hAnsi="Times New Roman" w:cs="Times New Roman"/>
          <w:noProof/>
          <w:sz w:val="24"/>
        </w:rPr>
      </w:pPr>
      <w:r w:rsidRPr="00A23165">
        <w:rPr>
          <w:rFonts w:ascii="Times New Roman" w:hAnsi="Times New Roman" w:cs="Times New Roman"/>
          <w:sz w:val="24"/>
        </w:rPr>
        <w:t>Ja kompetentā iestāde nevar noteikt ietekmi uz drošumu, novērtējumā jānosaka pieņēmumi no riska dalīšanas informācijas, kura iegūta saskarnēs ar citām organizācijām funkcionālajā ķēdē, lai tādējādi noteiktu ietekmi uz drošumu.</w:t>
      </w:r>
    </w:p>
    <w:p w14:paraId="79026EEE" w14:textId="77777777" w:rsidR="00F97852" w:rsidRPr="00A23165" w:rsidRDefault="00F97852" w:rsidP="009A4823">
      <w:pPr>
        <w:pStyle w:val="BodyText"/>
        <w:jc w:val="both"/>
        <w:rPr>
          <w:rFonts w:ascii="Times New Roman" w:hAnsi="Times New Roman" w:cs="Times New Roman"/>
          <w:noProof/>
          <w:sz w:val="24"/>
        </w:rPr>
      </w:pPr>
    </w:p>
    <w:p w14:paraId="06072135" w14:textId="77777777" w:rsidR="00CE61B5" w:rsidRPr="00A23165" w:rsidRDefault="00CE61B5" w:rsidP="009A4823">
      <w:pPr>
        <w:pStyle w:val="BodyText"/>
        <w:jc w:val="both"/>
        <w:rPr>
          <w:rFonts w:ascii="Times New Roman" w:hAnsi="Times New Roman" w:cs="Times New Roman"/>
          <w:noProof/>
          <w:sz w:val="24"/>
        </w:rPr>
      </w:pPr>
      <w:r w:rsidRPr="00A23165">
        <w:rPr>
          <w:rFonts w:ascii="Times New Roman" w:hAnsi="Times New Roman" w:cs="Times New Roman"/>
          <w:sz w:val="24"/>
        </w:rPr>
        <w:t>Dažus no šiem pieņēmumiem var nodrošināt līdz ar produktu sertifikāciju – ja aktīviem tiek piemērota produkta sertifikācija, ko paredz citi aviācijas noteikumi, kuros ir apspriesta produkta informācijas drošība, tad organizācija, kas veic riska novērtējumu, var uzskatīt, ka produkta sertifikācijas tvērums jau ir nosegts. Šādai kārtībai ir jābūt pieļaujamai ar nosacījumu, ka šis sertifikāts ir derīgs un organizācija īsteno pamatiekārtu ražotāju sniegtos norādījumus par sertifikācijas derīguma saglabāšanu.</w:t>
      </w:r>
    </w:p>
    <w:p w14:paraId="1262ABC9" w14:textId="77777777" w:rsidR="00F97852" w:rsidRPr="00A23165" w:rsidRDefault="00F97852" w:rsidP="009A4823">
      <w:pPr>
        <w:pStyle w:val="BodyText"/>
        <w:jc w:val="both"/>
        <w:rPr>
          <w:rFonts w:ascii="Times New Roman" w:hAnsi="Times New Roman" w:cs="Times New Roman"/>
          <w:noProof/>
          <w:sz w:val="24"/>
        </w:rPr>
      </w:pPr>
    </w:p>
    <w:p w14:paraId="5A9193CB" w14:textId="77777777" w:rsidR="00CE61B5" w:rsidRPr="00A23165" w:rsidRDefault="00CE61B5" w:rsidP="009A4823">
      <w:pPr>
        <w:pStyle w:val="BodyText"/>
        <w:jc w:val="both"/>
        <w:rPr>
          <w:rFonts w:ascii="Times New Roman" w:hAnsi="Times New Roman" w:cs="Times New Roman"/>
          <w:noProof/>
          <w:sz w:val="24"/>
        </w:rPr>
      </w:pPr>
      <w:r w:rsidRPr="00A23165">
        <w:rPr>
          <w:rFonts w:ascii="Times New Roman" w:hAnsi="Times New Roman" w:cs="Times New Roman"/>
          <w:sz w:val="24"/>
        </w:rPr>
        <w:t xml:space="preserve">Papildu informācija ir sniegta arī Regulā (ES) 2015/1018 par atgadījumiem, par kuriem obligāti jāziņo. Citi piemēri par ietekmes smaguma pakāpes klasifikāciju aviācijas jomās ir sniegti </w:t>
      </w:r>
      <w:r w:rsidRPr="00A23165">
        <w:rPr>
          <w:rFonts w:ascii="Times New Roman" w:hAnsi="Times New Roman" w:cs="Times New Roman"/>
          <w:i/>
          <w:iCs/>
          <w:sz w:val="24"/>
        </w:rPr>
        <w:t>EUROCAE</w:t>
      </w:r>
      <w:r w:rsidRPr="00A23165">
        <w:rPr>
          <w:rFonts w:ascii="Times New Roman" w:hAnsi="Times New Roman" w:cs="Times New Roman"/>
          <w:sz w:val="24"/>
        </w:rPr>
        <w:t xml:space="preserve"> dokumenta ED-201A B papildinājuma B-5., B-6. un B-7. tabulā.</w:t>
      </w:r>
    </w:p>
    <w:p w14:paraId="287B740D" w14:textId="77777777" w:rsidR="00E920F5" w:rsidRPr="00A23165" w:rsidRDefault="00E920F5" w:rsidP="004308C7">
      <w:pPr>
        <w:pStyle w:val="BodyText"/>
        <w:jc w:val="both"/>
        <w:rPr>
          <w:rFonts w:ascii="Times New Roman" w:hAnsi="Times New Roman" w:cs="Times New Roman"/>
          <w:noProof/>
          <w:sz w:val="24"/>
        </w:rPr>
      </w:pPr>
    </w:p>
    <w:p w14:paraId="1DDFACAA" w14:textId="77777777" w:rsidR="00CE61B5" w:rsidRPr="00A23165" w:rsidRDefault="00CE61B5" w:rsidP="004308C7">
      <w:pPr>
        <w:pStyle w:val="Heading5"/>
        <w:ind w:left="0"/>
        <w:jc w:val="both"/>
        <w:rPr>
          <w:rFonts w:ascii="Times New Roman" w:hAnsi="Times New Roman" w:cs="Times New Roman"/>
          <w:noProof/>
          <w:sz w:val="24"/>
        </w:rPr>
      </w:pPr>
      <w:r w:rsidRPr="00A23165">
        <w:rPr>
          <w:rFonts w:ascii="Times New Roman" w:hAnsi="Times New Roman" w:cs="Times New Roman"/>
          <w:sz w:val="24"/>
        </w:rPr>
        <w:t>Riska pieņemšanas kritēriji</w:t>
      </w:r>
    </w:p>
    <w:p w14:paraId="1A3D22EB" w14:textId="77777777" w:rsidR="00E920F5" w:rsidRPr="00A23165" w:rsidRDefault="00E920F5" w:rsidP="004308C7">
      <w:pPr>
        <w:pStyle w:val="Heading5"/>
        <w:ind w:left="0"/>
        <w:jc w:val="both"/>
        <w:rPr>
          <w:rFonts w:ascii="Times New Roman" w:hAnsi="Times New Roman" w:cs="Times New Roman"/>
          <w:noProof/>
          <w:sz w:val="24"/>
        </w:rPr>
      </w:pPr>
    </w:p>
    <w:p w14:paraId="28EFA809"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Riska pieņemšanas kritērijiem ir būtiska nozīme, un tie ir jāizstrādā, jāprecizē un jādokumentē. Ar kritērijiem var noteikt vairākas robežvērtības ar vēlamo riska līmeni, vienlaikus ļaujot IS.AR.225. punkta a) apakšpunktā norādītajai personai noteiktos apstākļos un atbilstoši noteiktiem nosacījumiem pieņemt riskus, kuri pārsniedz šo līmeni.</w:t>
      </w:r>
    </w:p>
    <w:p w14:paraId="369E1A23" w14:textId="77777777" w:rsidR="00E920F5" w:rsidRPr="00A23165" w:rsidRDefault="00E920F5" w:rsidP="004308C7">
      <w:pPr>
        <w:pStyle w:val="BodyText"/>
        <w:jc w:val="both"/>
        <w:rPr>
          <w:rFonts w:ascii="Times New Roman" w:hAnsi="Times New Roman" w:cs="Times New Roman"/>
          <w:noProof/>
          <w:sz w:val="24"/>
        </w:rPr>
      </w:pPr>
    </w:p>
    <w:p w14:paraId="7FE7831F" w14:textId="7A4E8B22"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Lai atvieglotu riska novērtējumu savstarpējo salīdzināmību starp saskarstruktūrām, kompetentajai iestādei riski ir jāklasificē šādās kategorijās:</w:t>
      </w:r>
    </w:p>
    <w:p w14:paraId="6F9E2C94" w14:textId="77777777" w:rsidR="00CE61B5" w:rsidRPr="00A23165" w:rsidRDefault="00CE61B5" w:rsidP="00055E0A">
      <w:pPr>
        <w:pStyle w:val="ListParagraph"/>
        <w:numPr>
          <w:ilvl w:val="0"/>
          <w:numId w:val="48"/>
        </w:numPr>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nepieņemams risks;</w:t>
      </w:r>
    </w:p>
    <w:p w14:paraId="22210E65" w14:textId="77777777" w:rsidR="00CE61B5" w:rsidRPr="00A23165" w:rsidRDefault="00CE61B5" w:rsidP="00055E0A">
      <w:pPr>
        <w:pStyle w:val="ListParagraph"/>
        <w:numPr>
          <w:ilvl w:val="0"/>
          <w:numId w:val="48"/>
        </w:numPr>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nosacīti pieņemams risks;</w:t>
      </w:r>
    </w:p>
    <w:p w14:paraId="6932106E" w14:textId="77777777" w:rsidR="00CE61B5" w:rsidRPr="00A23165" w:rsidRDefault="00CE61B5" w:rsidP="00055E0A">
      <w:pPr>
        <w:pStyle w:val="ListParagraph"/>
        <w:numPr>
          <w:ilvl w:val="0"/>
          <w:numId w:val="48"/>
        </w:numPr>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pieņemams risks.</w:t>
      </w:r>
    </w:p>
    <w:p w14:paraId="34E8B109" w14:textId="77777777" w:rsidR="00707475" w:rsidRPr="00A23165" w:rsidRDefault="00707475" w:rsidP="00707475">
      <w:pPr>
        <w:tabs>
          <w:tab w:val="left" w:pos="926"/>
        </w:tabs>
        <w:rPr>
          <w:rFonts w:ascii="Times New Roman" w:hAnsi="Times New Roman" w:cs="Times New Roman"/>
          <w:noProof/>
          <w:sz w:val="24"/>
        </w:rPr>
      </w:pPr>
    </w:p>
    <w:p w14:paraId="40AD40B3"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Attiecībā uz risku nosacītu pieņemšanu, pieņemšanas kritērijos jāņem vērā paredzamais riska pastāvēšanas laiks (īslaicīga, īstermiņa darbība vai pakļautība riskam), vai arī tajos var ietvert prasības attiecībā uz apņemšanos turpināt risku mazināšanu pieņemamā līmenī noteiktā periodā un parādīt to, kā risks tiks pārvaldīts laika gaitā, izmantojot iestādes riska pārvaldības procesus.</w:t>
      </w:r>
    </w:p>
    <w:p w14:paraId="3343FB87" w14:textId="77777777" w:rsidR="00C40B86" w:rsidRPr="00A23165" w:rsidRDefault="00C40B86" w:rsidP="004308C7">
      <w:pPr>
        <w:pStyle w:val="BodyText"/>
        <w:jc w:val="both"/>
        <w:rPr>
          <w:rFonts w:ascii="Times New Roman" w:hAnsi="Times New Roman" w:cs="Times New Roman"/>
          <w:noProof/>
          <w:sz w:val="24"/>
        </w:rPr>
      </w:pPr>
    </w:p>
    <w:p w14:paraId="5197ECB7"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 xml:space="preserve">Turklāt riski ir jāpieņem nosacīti tikai tad, ja kompetentā iestāde pierāda tādas vispusīgas riska pārvaldības struktūras pastāvēšanu, kas ietver riska novērtēšanu, riska risināšanu un riska uzraudzības procesus attiecībā uz darbību. Riska pārvaldībā jāņem vērā apdraudējuma iespējamības, ievainojamības, pašreizējo kontroles pasākumu, ārējās atkarības un ietekmes uz drošumu mainīgums un saskanība. Tas parasti tiek panākts, kad kompetentā iestāde sasniedz </w:t>
      </w:r>
      <w:r w:rsidRPr="00A23165">
        <w:rPr>
          <w:rFonts w:ascii="Times New Roman" w:hAnsi="Times New Roman" w:cs="Times New Roman"/>
          <w:sz w:val="24"/>
        </w:rPr>
        <w:lastRenderedPageBreak/>
        <w:t>augstāku gatavības pakāpi, kas atbilst informācijas drošības riska pārvaldības funkcionalitātei un atkārtojamībai – skat. GM1 par IS.AR.235. punkta a) apakšpunktu.</w:t>
      </w:r>
    </w:p>
    <w:p w14:paraId="067F8E79" w14:textId="77777777" w:rsidR="00416765" w:rsidRPr="00A23165" w:rsidRDefault="00416765" w:rsidP="004308C7">
      <w:pPr>
        <w:pStyle w:val="BodyText"/>
        <w:jc w:val="both"/>
        <w:rPr>
          <w:rFonts w:ascii="Times New Roman" w:hAnsi="Times New Roman" w:cs="Times New Roman"/>
          <w:noProof/>
          <w:sz w:val="24"/>
        </w:rPr>
      </w:pPr>
    </w:p>
    <w:p w14:paraId="4C611294"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Turpmāk 1. attēlā parādīta riska pieņemšanas tabula, kuras pamatā ir iepriekš minētās kategorijas, ko saskarorganizācijas var izmantot savstarpējai salīdzināmībai.</w:t>
      </w:r>
    </w:p>
    <w:p w14:paraId="3B93AB88" w14:textId="77777777" w:rsidR="00CE61B5" w:rsidRPr="00A23165" w:rsidRDefault="00CE61B5" w:rsidP="004308C7">
      <w:pPr>
        <w:pStyle w:val="BodyText"/>
        <w:jc w:val="both"/>
        <w:rPr>
          <w:rFonts w:ascii="Times New Roman" w:hAnsi="Times New Roman" w:cs="Times New Roman"/>
          <w:noProof/>
          <w:sz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28" w:type="dxa"/>
          <w:bottom w:w="28" w:type="dxa"/>
          <w:right w:w="28" w:type="dxa"/>
        </w:tblCellMar>
        <w:tblLook w:val="01E0" w:firstRow="1" w:lastRow="1" w:firstColumn="1" w:lastColumn="1" w:noHBand="0" w:noVBand="0"/>
      </w:tblPr>
      <w:tblGrid>
        <w:gridCol w:w="1915"/>
        <w:gridCol w:w="2356"/>
        <w:gridCol w:w="2312"/>
        <w:gridCol w:w="2548"/>
      </w:tblGrid>
      <w:tr w:rsidR="00CE61B5" w:rsidRPr="00A23165" w14:paraId="78E64071" w14:textId="77777777" w:rsidTr="002B03BA">
        <w:trPr>
          <w:trHeight w:val="450"/>
        </w:trPr>
        <w:tc>
          <w:tcPr>
            <w:tcW w:w="1048" w:type="pct"/>
            <w:tcBorders>
              <w:top w:val="nil"/>
              <w:left w:val="nil"/>
            </w:tcBorders>
            <w:vAlign w:val="center"/>
          </w:tcPr>
          <w:p w14:paraId="2B285334" w14:textId="77777777" w:rsidR="00CE61B5" w:rsidRPr="00A23165" w:rsidRDefault="00CE61B5" w:rsidP="002B03BA">
            <w:pPr>
              <w:pStyle w:val="TableParagraph"/>
              <w:jc w:val="center"/>
              <w:rPr>
                <w:rFonts w:ascii="Times New Roman" w:hAnsi="Times New Roman" w:cs="Times New Roman"/>
                <w:noProof/>
                <w:sz w:val="24"/>
              </w:rPr>
            </w:pPr>
            <w:r w:rsidRPr="00A23165">
              <w:rPr>
                <w:rFonts w:ascii="Times New Roman" w:hAnsi="Times New Roman" w:cs="Times New Roman"/>
                <w:i/>
                <w:iCs/>
                <w:sz w:val="24"/>
              </w:rPr>
              <w:t>ICAO</w:t>
            </w:r>
            <w:r w:rsidRPr="00A23165">
              <w:rPr>
                <w:rFonts w:ascii="Times New Roman" w:hAnsi="Times New Roman" w:cs="Times New Roman"/>
                <w:sz w:val="24"/>
              </w:rPr>
              <w:t xml:space="preserve"> 13. pielikums &gt;</w:t>
            </w:r>
          </w:p>
        </w:tc>
        <w:tc>
          <w:tcPr>
            <w:tcW w:w="1290" w:type="pct"/>
            <w:shd w:val="clear" w:color="auto" w:fill="D9E0F1"/>
            <w:vAlign w:val="center"/>
          </w:tcPr>
          <w:p w14:paraId="450CC0B7" w14:textId="77777777" w:rsidR="00CE61B5" w:rsidRPr="00A23165" w:rsidRDefault="00CE61B5" w:rsidP="002B03BA">
            <w:pPr>
              <w:pStyle w:val="TableParagraph"/>
              <w:jc w:val="center"/>
              <w:rPr>
                <w:rFonts w:ascii="Times New Roman" w:hAnsi="Times New Roman" w:cs="Times New Roman"/>
                <w:noProof/>
                <w:sz w:val="24"/>
              </w:rPr>
            </w:pPr>
            <w:r w:rsidRPr="00A23165">
              <w:rPr>
                <w:rFonts w:ascii="Times New Roman" w:hAnsi="Times New Roman" w:cs="Times New Roman"/>
                <w:sz w:val="24"/>
              </w:rPr>
              <w:t>Neliela ietekme</w:t>
            </w:r>
          </w:p>
        </w:tc>
        <w:tc>
          <w:tcPr>
            <w:tcW w:w="1266" w:type="pct"/>
            <w:shd w:val="clear" w:color="auto" w:fill="D9E0F1"/>
            <w:vAlign w:val="center"/>
          </w:tcPr>
          <w:p w14:paraId="154A099F" w14:textId="77777777" w:rsidR="00CE61B5" w:rsidRPr="00A23165" w:rsidRDefault="00CE61B5" w:rsidP="002B03BA">
            <w:pPr>
              <w:pStyle w:val="TableParagraph"/>
              <w:jc w:val="center"/>
              <w:rPr>
                <w:rFonts w:ascii="Times New Roman" w:hAnsi="Times New Roman" w:cs="Times New Roman"/>
                <w:noProof/>
                <w:sz w:val="24"/>
              </w:rPr>
            </w:pPr>
            <w:r w:rsidRPr="00A23165">
              <w:rPr>
                <w:rFonts w:ascii="Times New Roman" w:hAnsi="Times New Roman" w:cs="Times New Roman"/>
                <w:sz w:val="24"/>
              </w:rPr>
              <w:t>Incidents</w:t>
            </w:r>
          </w:p>
        </w:tc>
        <w:tc>
          <w:tcPr>
            <w:tcW w:w="1395" w:type="pct"/>
            <w:shd w:val="clear" w:color="auto" w:fill="D9E0F1"/>
            <w:vAlign w:val="center"/>
          </w:tcPr>
          <w:p w14:paraId="545FC3C5" w14:textId="77777777" w:rsidR="00CE61B5" w:rsidRPr="00A23165" w:rsidRDefault="00CE61B5" w:rsidP="002B03BA">
            <w:pPr>
              <w:pStyle w:val="TableParagraph"/>
              <w:jc w:val="center"/>
              <w:rPr>
                <w:rFonts w:ascii="Times New Roman" w:hAnsi="Times New Roman" w:cs="Times New Roman"/>
                <w:noProof/>
                <w:sz w:val="24"/>
              </w:rPr>
            </w:pPr>
            <w:r w:rsidRPr="00A23165">
              <w:rPr>
                <w:rFonts w:ascii="Times New Roman" w:hAnsi="Times New Roman" w:cs="Times New Roman"/>
                <w:sz w:val="24"/>
              </w:rPr>
              <w:t>Nelaimes gadījums</w:t>
            </w:r>
          </w:p>
        </w:tc>
      </w:tr>
      <w:tr w:rsidR="00CE61B5" w:rsidRPr="00A23165" w14:paraId="22A7B8D3" w14:textId="77777777" w:rsidTr="002B03BA">
        <w:trPr>
          <w:trHeight w:val="1031"/>
        </w:trPr>
        <w:tc>
          <w:tcPr>
            <w:tcW w:w="1048" w:type="pct"/>
            <w:shd w:val="clear" w:color="auto" w:fill="FFF1CC"/>
            <w:vAlign w:val="center"/>
          </w:tcPr>
          <w:p w14:paraId="34433420" w14:textId="77777777" w:rsidR="00CE61B5" w:rsidRPr="00A23165" w:rsidRDefault="00CE61B5" w:rsidP="002B03BA">
            <w:pPr>
              <w:pStyle w:val="TableParagraph"/>
              <w:jc w:val="center"/>
              <w:rPr>
                <w:rFonts w:ascii="Times New Roman" w:hAnsi="Times New Roman" w:cs="Times New Roman"/>
                <w:noProof/>
                <w:sz w:val="24"/>
              </w:rPr>
            </w:pPr>
            <w:r w:rsidRPr="00A23165">
              <w:rPr>
                <w:rFonts w:ascii="Times New Roman" w:hAnsi="Times New Roman" w:cs="Times New Roman"/>
                <w:sz w:val="24"/>
              </w:rPr>
              <w:t>Apdraudējuma scenārijs / īstenošanās iespējamība</w:t>
            </w:r>
          </w:p>
        </w:tc>
        <w:tc>
          <w:tcPr>
            <w:tcW w:w="1290" w:type="pct"/>
            <w:shd w:val="clear" w:color="auto" w:fill="D9E0F1"/>
            <w:vAlign w:val="center"/>
          </w:tcPr>
          <w:p w14:paraId="113379E2" w14:textId="77777777" w:rsidR="00CE61B5" w:rsidRPr="00A23165" w:rsidRDefault="00CE61B5" w:rsidP="002B03BA">
            <w:pPr>
              <w:pStyle w:val="TableParagraph"/>
              <w:jc w:val="center"/>
              <w:rPr>
                <w:rFonts w:ascii="Times New Roman" w:hAnsi="Times New Roman" w:cs="Times New Roman"/>
                <w:b/>
                <w:noProof/>
                <w:sz w:val="24"/>
              </w:rPr>
            </w:pPr>
            <w:r w:rsidRPr="00A23165">
              <w:rPr>
                <w:rFonts w:ascii="Times New Roman" w:hAnsi="Times New Roman" w:cs="Times New Roman"/>
                <w:b/>
                <w:sz w:val="24"/>
              </w:rPr>
              <w:t>Zema ietekme uz drošumu</w:t>
            </w:r>
          </w:p>
        </w:tc>
        <w:tc>
          <w:tcPr>
            <w:tcW w:w="1266" w:type="pct"/>
            <w:shd w:val="clear" w:color="auto" w:fill="D9E0F1"/>
            <w:vAlign w:val="center"/>
          </w:tcPr>
          <w:p w14:paraId="7ED786CC" w14:textId="77777777" w:rsidR="00CE61B5" w:rsidRPr="00A23165" w:rsidRDefault="00CE61B5" w:rsidP="002B03BA">
            <w:pPr>
              <w:pStyle w:val="TableParagraph"/>
              <w:jc w:val="center"/>
              <w:rPr>
                <w:rFonts w:ascii="Times New Roman" w:hAnsi="Times New Roman" w:cs="Times New Roman"/>
                <w:b/>
                <w:noProof/>
                <w:sz w:val="24"/>
              </w:rPr>
            </w:pPr>
            <w:r w:rsidRPr="00A23165">
              <w:rPr>
                <w:rFonts w:ascii="Times New Roman" w:hAnsi="Times New Roman" w:cs="Times New Roman"/>
                <w:b/>
                <w:sz w:val="24"/>
              </w:rPr>
              <w:t>Vidēja ietekme uz drošumu</w:t>
            </w:r>
          </w:p>
        </w:tc>
        <w:tc>
          <w:tcPr>
            <w:tcW w:w="1395" w:type="pct"/>
            <w:shd w:val="clear" w:color="auto" w:fill="D9E0F1"/>
            <w:vAlign w:val="center"/>
          </w:tcPr>
          <w:p w14:paraId="2D5B4D0D" w14:textId="77777777" w:rsidR="00CE61B5" w:rsidRPr="00A23165" w:rsidRDefault="00CE61B5" w:rsidP="002B03BA">
            <w:pPr>
              <w:pStyle w:val="TableParagraph"/>
              <w:jc w:val="center"/>
              <w:rPr>
                <w:rFonts w:ascii="Times New Roman" w:hAnsi="Times New Roman" w:cs="Times New Roman"/>
                <w:b/>
                <w:noProof/>
                <w:sz w:val="24"/>
              </w:rPr>
            </w:pPr>
            <w:r w:rsidRPr="00A23165">
              <w:rPr>
                <w:rFonts w:ascii="Times New Roman" w:hAnsi="Times New Roman" w:cs="Times New Roman"/>
                <w:b/>
                <w:sz w:val="24"/>
              </w:rPr>
              <w:t>Augsta ietekme uz drošumu</w:t>
            </w:r>
          </w:p>
        </w:tc>
      </w:tr>
      <w:tr w:rsidR="00CE61B5" w:rsidRPr="00A23165" w14:paraId="6BBB2D4B" w14:textId="77777777" w:rsidTr="002B03BA">
        <w:trPr>
          <w:trHeight w:val="738"/>
        </w:trPr>
        <w:tc>
          <w:tcPr>
            <w:tcW w:w="1048" w:type="pct"/>
            <w:shd w:val="clear" w:color="auto" w:fill="FFF1CC"/>
            <w:vAlign w:val="center"/>
          </w:tcPr>
          <w:p w14:paraId="176A4CF9" w14:textId="77777777" w:rsidR="00CE61B5" w:rsidRPr="00A23165" w:rsidRDefault="00CE61B5" w:rsidP="002B03BA">
            <w:pPr>
              <w:pStyle w:val="TableParagraph"/>
              <w:jc w:val="center"/>
              <w:rPr>
                <w:rFonts w:ascii="Times New Roman" w:hAnsi="Times New Roman" w:cs="Times New Roman"/>
                <w:b/>
                <w:noProof/>
                <w:sz w:val="24"/>
              </w:rPr>
            </w:pPr>
            <w:r w:rsidRPr="00A23165">
              <w:rPr>
                <w:rFonts w:ascii="Times New Roman" w:hAnsi="Times New Roman" w:cs="Times New Roman"/>
                <w:b/>
                <w:sz w:val="24"/>
              </w:rPr>
              <w:t>Augsta</w:t>
            </w:r>
          </w:p>
        </w:tc>
        <w:tc>
          <w:tcPr>
            <w:tcW w:w="1290" w:type="pct"/>
            <w:shd w:val="clear" w:color="auto" w:fill="FFC000"/>
            <w:vAlign w:val="center"/>
          </w:tcPr>
          <w:p w14:paraId="6417A986" w14:textId="77777777" w:rsidR="00CE61B5" w:rsidRPr="00A23165" w:rsidRDefault="00CE61B5" w:rsidP="002B03BA">
            <w:pPr>
              <w:pStyle w:val="TableParagraph"/>
              <w:jc w:val="center"/>
              <w:rPr>
                <w:rFonts w:ascii="Times New Roman" w:hAnsi="Times New Roman" w:cs="Times New Roman"/>
                <w:noProof/>
                <w:sz w:val="24"/>
              </w:rPr>
            </w:pPr>
            <w:r w:rsidRPr="00A23165">
              <w:rPr>
                <w:rFonts w:ascii="Times New Roman" w:hAnsi="Times New Roman" w:cs="Times New Roman"/>
                <w:sz w:val="24"/>
              </w:rPr>
              <w:t>Nosacīti pieņemams</w:t>
            </w:r>
          </w:p>
        </w:tc>
        <w:tc>
          <w:tcPr>
            <w:tcW w:w="1266" w:type="pct"/>
            <w:shd w:val="clear" w:color="auto" w:fill="FF0000"/>
            <w:vAlign w:val="center"/>
          </w:tcPr>
          <w:p w14:paraId="7ACF54F0" w14:textId="77777777" w:rsidR="00CE61B5" w:rsidRPr="00A23165" w:rsidRDefault="00CE61B5" w:rsidP="002B03BA">
            <w:pPr>
              <w:pStyle w:val="TableParagraph"/>
              <w:jc w:val="center"/>
              <w:rPr>
                <w:rFonts w:ascii="Times New Roman" w:hAnsi="Times New Roman" w:cs="Times New Roman"/>
                <w:b/>
                <w:noProof/>
                <w:color w:val="FFFFFF"/>
                <w:sz w:val="24"/>
              </w:rPr>
            </w:pPr>
            <w:r w:rsidRPr="00A23165">
              <w:rPr>
                <w:rFonts w:ascii="Times New Roman" w:hAnsi="Times New Roman" w:cs="Times New Roman"/>
                <w:b/>
                <w:color w:val="FFFFFF"/>
                <w:sz w:val="24"/>
              </w:rPr>
              <w:t>Nepieņemams</w:t>
            </w:r>
          </w:p>
        </w:tc>
        <w:tc>
          <w:tcPr>
            <w:tcW w:w="1395" w:type="pct"/>
            <w:shd w:val="clear" w:color="auto" w:fill="FF0000"/>
            <w:vAlign w:val="center"/>
          </w:tcPr>
          <w:p w14:paraId="7EFA8487" w14:textId="77777777" w:rsidR="00CE61B5" w:rsidRPr="00A23165" w:rsidRDefault="00CE61B5" w:rsidP="002B03BA">
            <w:pPr>
              <w:pStyle w:val="TableParagraph"/>
              <w:jc w:val="center"/>
              <w:rPr>
                <w:rFonts w:ascii="Times New Roman" w:hAnsi="Times New Roman" w:cs="Times New Roman"/>
                <w:b/>
                <w:noProof/>
                <w:color w:val="FFFFFF"/>
                <w:sz w:val="24"/>
              </w:rPr>
            </w:pPr>
            <w:r w:rsidRPr="00A23165">
              <w:rPr>
                <w:rFonts w:ascii="Times New Roman" w:hAnsi="Times New Roman" w:cs="Times New Roman"/>
                <w:b/>
                <w:color w:val="FFFFFF"/>
                <w:sz w:val="24"/>
              </w:rPr>
              <w:t>Nepieņemams</w:t>
            </w:r>
          </w:p>
        </w:tc>
      </w:tr>
      <w:tr w:rsidR="00CE61B5" w:rsidRPr="00A23165" w14:paraId="5BB55255" w14:textId="77777777" w:rsidTr="002B03BA">
        <w:trPr>
          <w:trHeight w:val="740"/>
        </w:trPr>
        <w:tc>
          <w:tcPr>
            <w:tcW w:w="1048" w:type="pct"/>
            <w:shd w:val="clear" w:color="auto" w:fill="FFF1CC"/>
            <w:vAlign w:val="center"/>
          </w:tcPr>
          <w:p w14:paraId="06C59900" w14:textId="77777777" w:rsidR="00CE61B5" w:rsidRPr="00A23165" w:rsidRDefault="00CE61B5" w:rsidP="002B03BA">
            <w:pPr>
              <w:pStyle w:val="TableParagraph"/>
              <w:jc w:val="center"/>
              <w:rPr>
                <w:rFonts w:ascii="Times New Roman" w:hAnsi="Times New Roman" w:cs="Times New Roman"/>
                <w:b/>
                <w:noProof/>
                <w:sz w:val="24"/>
              </w:rPr>
            </w:pPr>
            <w:r w:rsidRPr="00A23165">
              <w:rPr>
                <w:rFonts w:ascii="Times New Roman" w:hAnsi="Times New Roman" w:cs="Times New Roman"/>
                <w:b/>
                <w:sz w:val="24"/>
              </w:rPr>
              <w:t>Vidēja</w:t>
            </w:r>
          </w:p>
        </w:tc>
        <w:tc>
          <w:tcPr>
            <w:tcW w:w="1290" w:type="pct"/>
            <w:shd w:val="clear" w:color="auto" w:fill="92D050"/>
            <w:vAlign w:val="center"/>
          </w:tcPr>
          <w:p w14:paraId="658B4720" w14:textId="77777777" w:rsidR="00CE61B5" w:rsidRPr="00A23165" w:rsidRDefault="00CE61B5" w:rsidP="002B03BA">
            <w:pPr>
              <w:pStyle w:val="TableParagraph"/>
              <w:jc w:val="center"/>
              <w:rPr>
                <w:rFonts w:ascii="Times New Roman" w:hAnsi="Times New Roman" w:cs="Times New Roman"/>
                <w:noProof/>
                <w:sz w:val="24"/>
              </w:rPr>
            </w:pPr>
            <w:r w:rsidRPr="00A23165">
              <w:rPr>
                <w:rFonts w:ascii="Times New Roman" w:hAnsi="Times New Roman" w:cs="Times New Roman"/>
                <w:sz w:val="24"/>
              </w:rPr>
              <w:t>Pieņemams</w:t>
            </w:r>
          </w:p>
        </w:tc>
        <w:tc>
          <w:tcPr>
            <w:tcW w:w="1266" w:type="pct"/>
            <w:shd w:val="clear" w:color="auto" w:fill="FFC000"/>
            <w:vAlign w:val="center"/>
          </w:tcPr>
          <w:p w14:paraId="2B348452" w14:textId="77777777" w:rsidR="00CE61B5" w:rsidRPr="00A23165" w:rsidRDefault="00CE61B5" w:rsidP="002B03BA">
            <w:pPr>
              <w:pStyle w:val="TableParagraph"/>
              <w:jc w:val="center"/>
              <w:rPr>
                <w:rFonts w:ascii="Times New Roman" w:hAnsi="Times New Roman" w:cs="Times New Roman"/>
                <w:noProof/>
                <w:sz w:val="24"/>
              </w:rPr>
            </w:pPr>
            <w:r w:rsidRPr="00A23165">
              <w:rPr>
                <w:rFonts w:ascii="Times New Roman" w:hAnsi="Times New Roman" w:cs="Times New Roman"/>
                <w:sz w:val="24"/>
              </w:rPr>
              <w:t>Nosacīti pieņemams</w:t>
            </w:r>
          </w:p>
        </w:tc>
        <w:tc>
          <w:tcPr>
            <w:tcW w:w="1395" w:type="pct"/>
            <w:shd w:val="clear" w:color="auto" w:fill="FF0000"/>
            <w:vAlign w:val="center"/>
          </w:tcPr>
          <w:p w14:paraId="18C514A2" w14:textId="77777777" w:rsidR="00CE61B5" w:rsidRPr="00A23165" w:rsidRDefault="00CE61B5" w:rsidP="002B03BA">
            <w:pPr>
              <w:pStyle w:val="TableParagraph"/>
              <w:jc w:val="center"/>
              <w:rPr>
                <w:rFonts w:ascii="Times New Roman" w:hAnsi="Times New Roman" w:cs="Times New Roman"/>
                <w:b/>
                <w:noProof/>
                <w:color w:val="FFFFFF"/>
                <w:sz w:val="24"/>
              </w:rPr>
            </w:pPr>
            <w:r w:rsidRPr="00A23165">
              <w:rPr>
                <w:rFonts w:ascii="Times New Roman" w:hAnsi="Times New Roman" w:cs="Times New Roman"/>
                <w:b/>
                <w:color w:val="FFFFFF"/>
                <w:sz w:val="24"/>
              </w:rPr>
              <w:t>Nepieņemams</w:t>
            </w:r>
          </w:p>
        </w:tc>
      </w:tr>
      <w:tr w:rsidR="00CE61B5" w:rsidRPr="00A23165" w14:paraId="11AC20F1" w14:textId="77777777" w:rsidTr="002B03BA">
        <w:trPr>
          <w:trHeight w:val="738"/>
        </w:trPr>
        <w:tc>
          <w:tcPr>
            <w:tcW w:w="1048" w:type="pct"/>
            <w:shd w:val="clear" w:color="auto" w:fill="FFF1CC"/>
            <w:vAlign w:val="center"/>
          </w:tcPr>
          <w:p w14:paraId="56246BA8" w14:textId="77777777" w:rsidR="00CE61B5" w:rsidRPr="00A23165" w:rsidRDefault="00CE61B5" w:rsidP="002B03BA">
            <w:pPr>
              <w:pStyle w:val="TableParagraph"/>
              <w:jc w:val="center"/>
              <w:rPr>
                <w:rFonts w:ascii="Times New Roman" w:hAnsi="Times New Roman" w:cs="Times New Roman"/>
                <w:b/>
                <w:noProof/>
                <w:sz w:val="24"/>
              </w:rPr>
            </w:pPr>
            <w:r w:rsidRPr="00A23165">
              <w:rPr>
                <w:rFonts w:ascii="Times New Roman" w:hAnsi="Times New Roman" w:cs="Times New Roman"/>
                <w:b/>
                <w:sz w:val="24"/>
              </w:rPr>
              <w:t>Zema</w:t>
            </w:r>
          </w:p>
        </w:tc>
        <w:tc>
          <w:tcPr>
            <w:tcW w:w="1290" w:type="pct"/>
            <w:shd w:val="clear" w:color="auto" w:fill="92D050"/>
            <w:vAlign w:val="center"/>
          </w:tcPr>
          <w:p w14:paraId="4E42F1A2" w14:textId="77777777" w:rsidR="00CE61B5" w:rsidRPr="00A23165" w:rsidRDefault="00CE61B5" w:rsidP="002B03BA">
            <w:pPr>
              <w:pStyle w:val="TableParagraph"/>
              <w:jc w:val="center"/>
              <w:rPr>
                <w:rFonts w:ascii="Times New Roman" w:hAnsi="Times New Roman" w:cs="Times New Roman"/>
                <w:noProof/>
                <w:sz w:val="24"/>
              </w:rPr>
            </w:pPr>
            <w:r w:rsidRPr="00A23165">
              <w:rPr>
                <w:rFonts w:ascii="Times New Roman" w:hAnsi="Times New Roman" w:cs="Times New Roman"/>
                <w:sz w:val="24"/>
              </w:rPr>
              <w:t>Pieņemams</w:t>
            </w:r>
          </w:p>
        </w:tc>
        <w:tc>
          <w:tcPr>
            <w:tcW w:w="1266" w:type="pct"/>
            <w:shd w:val="clear" w:color="auto" w:fill="92D050"/>
            <w:vAlign w:val="center"/>
          </w:tcPr>
          <w:p w14:paraId="793CB960" w14:textId="77777777" w:rsidR="00CE61B5" w:rsidRPr="00A23165" w:rsidRDefault="00CE61B5" w:rsidP="002B03BA">
            <w:pPr>
              <w:pStyle w:val="TableParagraph"/>
              <w:jc w:val="center"/>
              <w:rPr>
                <w:rFonts w:ascii="Times New Roman" w:hAnsi="Times New Roman" w:cs="Times New Roman"/>
                <w:noProof/>
                <w:sz w:val="24"/>
              </w:rPr>
            </w:pPr>
            <w:r w:rsidRPr="00A23165">
              <w:rPr>
                <w:rFonts w:ascii="Times New Roman" w:hAnsi="Times New Roman" w:cs="Times New Roman"/>
                <w:sz w:val="24"/>
              </w:rPr>
              <w:t>Pieņemams</w:t>
            </w:r>
          </w:p>
        </w:tc>
        <w:tc>
          <w:tcPr>
            <w:tcW w:w="1395" w:type="pct"/>
            <w:shd w:val="clear" w:color="auto" w:fill="FFC000"/>
            <w:vAlign w:val="center"/>
          </w:tcPr>
          <w:p w14:paraId="29A09CCD" w14:textId="77777777" w:rsidR="00CE61B5" w:rsidRPr="00A23165" w:rsidRDefault="00CE61B5" w:rsidP="002B03BA">
            <w:pPr>
              <w:pStyle w:val="TableParagraph"/>
              <w:jc w:val="center"/>
              <w:rPr>
                <w:rFonts w:ascii="Times New Roman" w:hAnsi="Times New Roman" w:cs="Times New Roman"/>
                <w:noProof/>
                <w:sz w:val="24"/>
              </w:rPr>
            </w:pPr>
            <w:r w:rsidRPr="00A23165">
              <w:rPr>
                <w:rFonts w:ascii="Times New Roman" w:hAnsi="Times New Roman" w:cs="Times New Roman"/>
                <w:sz w:val="24"/>
              </w:rPr>
              <w:t>Nosacīti pieņemams*</w:t>
            </w:r>
          </w:p>
        </w:tc>
      </w:tr>
    </w:tbl>
    <w:p w14:paraId="1378876F" w14:textId="77777777" w:rsidR="00CE61B5" w:rsidRPr="00A23165" w:rsidRDefault="00CE61B5" w:rsidP="003C5458">
      <w:pPr>
        <w:pStyle w:val="Heading5"/>
        <w:ind w:left="0"/>
        <w:jc w:val="center"/>
        <w:rPr>
          <w:rFonts w:ascii="Times New Roman" w:hAnsi="Times New Roman" w:cs="Times New Roman"/>
          <w:noProof/>
          <w:sz w:val="24"/>
        </w:rPr>
      </w:pPr>
      <w:r w:rsidRPr="00A23165">
        <w:rPr>
          <w:rFonts w:ascii="Times New Roman" w:hAnsi="Times New Roman" w:cs="Times New Roman"/>
          <w:sz w:val="24"/>
        </w:rPr>
        <w:t>1. attēls. Riska pieņemšanas tabulas piemērs salīdzināšanai</w:t>
      </w:r>
    </w:p>
    <w:p w14:paraId="235438FD" w14:textId="77777777" w:rsidR="00B01B91" w:rsidRPr="00A23165" w:rsidRDefault="00B01B91" w:rsidP="003C5458">
      <w:pPr>
        <w:pStyle w:val="Heading5"/>
        <w:ind w:left="0"/>
        <w:jc w:val="center"/>
        <w:rPr>
          <w:rFonts w:ascii="Times New Roman" w:hAnsi="Times New Roman" w:cs="Times New Roman"/>
          <w:noProof/>
          <w:sz w:val="24"/>
        </w:rPr>
      </w:pPr>
    </w:p>
    <w:p w14:paraId="11F0648D" w14:textId="77777777" w:rsidR="00CE61B5" w:rsidRPr="00A23165" w:rsidRDefault="00CE61B5" w:rsidP="004308C7">
      <w:pPr>
        <w:jc w:val="both"/>
        <w:rPr>
          <w:rFonts w:ascii="Times New Roman" w:hAnsi="Times New Roman" w:cs="Times New Roman"/>
          <w:noProof/>
          <w:sz w:val="24"/>
        </w:rPr>
      </w:pPr>
      <w:r w:rsidRPr="00A23165">
        <w:rPr>
          <w:rFonts w:ascii="Times New Roman" w:hAnsi="Times New Roman" w:cs="Times New Roman"/>
          <w:sz w:val="24"/>
        </w:rPr>
        <w:t>* Apdraudējuma scenārija īstenošanās iespējamība tiek savlaicīgi atkārtoti novērtēta (skat. IS.AR.205. punkta d) apakšpunktu) un uzraudzīta, lai nodrošinātu, ka tā saglabājas zema un ka riska īstenošanās gadījumā tas tiek savlaicīgi atklāts un risināts.</w:t>
      </w:r>
    </w:p>
    <w:p w14:paraId="26BB955E" w14:textId="77777777" w:rsidR="00CE61B5" w:rsidRPr="00A23165" w:rsidRDefault="00CE61B5" w:rsidP="004308C7">
      <w:pPr>
        <w:pStyle w:val="BodyText"/>
        <w:jc w:val="both"/>
        <w:rPr>
          <w:rFonts w:ascii="Times New Roman" w:hAnsi="Times New Roman" w:cs="Times New Roman"/>
          <w:noProof/>
          <w:sz w:val="24"/>
        </w:rPr>
      </w:pPr>
    </w:p>
    <w:p w14:paraId="055DF1BF"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Visaptveroša riska pārvaldības struktūra parasti ietver šādus aspektus un procesus:</w:t>
      </w:r>
    </w:p>
    <w:p w14:paraId="000FE184" w14:textId="77777777" w:rsidR="00CE61B5" w:rsidRPr="00A23165" w:rsidRDefault="00CE61B5" w:rsidP="004F4342">
      <w:pPr>
        <w:pStyle w:val="ListParagraph"/>
        <w:numPr>
          <w:ilvl w:val="0"/>
          <w:numId w:val="48"/>
        </w:numPr>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atkārtojams un reproducējams riska novērtējums. Ja riska faktori tiek uzskatīti par diezgan neskaidriem un ietilpstošiem plašā vērtību diapazonā vai par nepietiekami precīziem, veic turpmākus riska novērtējuma atkārtojumus, ietverot papildus apkopotu vai detalizētu informāciju un padziļinātāku novērtējumu, lai samazinātu nenoteiktību un palielinātu precizitāti;</w:t>
      </w:r>
    </w:p>
    <w:p w14:paraId="5AB0B739" w14:textId="026E92A6" w:rsidR="00CE61B5" w:rsidRPr="00A23165" w:rsidRDefault="00CE61B5" w:rsidP="004F4342">
      <w:pPr>
        <w:pStyle w:val="ListParagraph"/>
        <w:numPr>
          <w:ilvl w:val="0"/>
          <w:numId w:val="48"/>
        </w:numPr>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rūpīgs to risku izvērtējums, kas ierosināti kā nosacīti pieņemami, kuru veic IS.AR.225. punkta a) apakšpunktā norādītā persona, kas var noteikt papildu nosacījumus riska ierobežošanai, tostarp riska risināšanas pasākumu un tā īstenošanas grafiku;</w:t>
      </w:r>
    </w:p>
    <w:p w14:paraId="4871DE92" w14:textId="77777777" w:rsidR="00CE61B5" w:rsidRPr="00A23165" w:rsidRDefault="00CE61B5" w:rsidP="004F4342">
      <w:pPr>
        <w:pStyle w:val="ListParagraph"/>
        <w:numPr>
          <w:ilvl w:val="0"/>
          <w:numId w:val="48"/>
        </w:numPr>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galveno riska rādītāju stingra uzraudzība, kas ietver noteiktu, ticamu iespējami mainīga riska īstenošanās atklāšanu;</w:t>
      </w:r>
    </w:p>
    <w:p w14:paraId="53747136" w14:textId="77777777" w:rsidR="00CE61B5" w:rsidRPr="00A23165" w:rsidRDefault="00CE61B5" w:rsidP="004F4342">
      <w:pPr>
        <w:pStyle w:val="ListParagraph"/>
        <w:numPr>
          <w:ilvl w:val="0"/>
          <w:numId w:val="48"/>
        </w:numPr>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ieviesta sistēma reaģēšanai uz incidentiem ar atbildes pasākumiem, kurus aktivizē atklāšanas mehānismi, lai nekavējoties ierobežotu sekas, jo īpaši attiecībā uz riska scenārijiem ar augstu smaguma pakāpi.</w:t>
      </w:r>
    </w:p>
    <w:p w14:paraId="02102C6C" w14:textId="77777777" w:rsidR="00991DDF" w:rsidRPr="00A23165" w:rsidRDefault="00991DDF" w:rsidP="00991DDF">
      <w:pPr>
        <w:pStyle w:val="ListParagraph"/>
        <w:tabs>
          <w:tab w:val="left" w:pos="926"/>
        </w:tabs>
        <w:spacing w:before="0"/>
        <w:ind w:left="0" w:firstLine="0"/>
        <w:rPr>
          <w:rFonts w:ascii="Times New Roman" w:hAnsi="Times New Roman" w:cs="Times New Roman"/>
          <w:noProof/>
          <w:sz w:val="24"/>
        </w:rPr>
      </w:pPr>
    </w:p>
    <w:p w14:paraId="35280D38"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Piezīme. Kā sīkāk izklāstīts NIST SP-800 Rev.1, atkārtojamība ir spēja atkārtot novērtējumu tādā veidā, kas ir saskanīgs ar iepriekšējiem novērtējumiem un līdz ar to ir salīdzināms ar tiem, ļaujot organizācijai noteikt tendences. Tāpēc riska novērtēšanas procesu var klasificēt kā “atkārtojamu”, ja līdzīgos apstākļos struktūra vai persona iegūst saskanīgus rezultātus.</w:t>
      </w:r>
    </w:p>
    <w:p w14:paraId="33F58436" w14:textId="77777777" w:rsidR="00991DDF" w:rsidRPr="00A23165" w:rsidRDefault="00991DDF" w:rsidP="004308C7">
      <w:pPr>
        <w:pStyle w:val="BodyText"/>
        <w:jc w:val="both"/>
        <w:rPr>
          <w:rFonts w:ascii="Times New Roman" w:hAnsi="Times New Roman" w:cs="Times New Roman"/>
          <w:noProof/>
          <w:sz w:val="24"/>
        </w:rPr>
      </w:pPr>
    </w:p>
    <w:p w14:paraId="5C8FE6B2"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 xml:space="preserve">Kā sīkāk izklāstīts NIST SP-800 Rev.1, reproducējamība ir dažādu ekspertu spēja iegūt vienādus rezultātus no vieniem un tiem pašiem datiem. Līdz ar to riska novērtēšanas procesu var klasificēt kā “reproducējamu”, ja cita struktūra vai persona, izmantojot tos pašus </w:t>
      </w:r>
      <w:r w:rsidRPr="00A23165">
        <w:rPr>
          <w:rFonts w:ascii="Times New Roman" w:hAnsi="Times New Roman" w:cs="Times New Roman"/>
          <w:sz w:val="24"/>
        </w:rPr>
        <w:lastRenderedPageBreak/>
        <w:t>ievaddatus, pieņēmumus, informācijas drošības kontekstu un apdraudējuma vidi, var atkārtot tās pašas darbības un nonākt pie tiem pašiem secinājumiem.</w:t>
      </w:r>
    </w:p>
    <w:p w14:paraId="0EC171AF" w14:textId="77777777" w:rsidR="00A60BB5" w:rsidRPr="00A23165" w:rsidRDefault="00A60BB5" w:rsidP="004308C7">
      <w:pPr>
        <w:pStyle w:val="BodyText"/>
        <w:jc w:val="both"/>
        <w:rPr>
          <w:rFonts w:ascii="Times New Roman" w:hAnsi="Times New Roman" w:cs="Times New Roman"/>
          <w:noProof/>
          <w:sz w:val="24"/>
        </w:rPr>
      </w:pPr>
    </w:p>
    <w:p w14:paraId="17923433" w14:textId="77777777" w:rsidR="00CE61B5" w:rsidRPr="00A23165" w:rsidRDefault="00CE61B5" w:rsidP="004308C7">
      <w:pPr>
        <w:pStyle w:val="Heading5"/>
        <w:ind w:left="0"/>
        <w:jc w:val="both"/>
        <w:rPr>
          <w:rFonts w:ascii="Times New Roman" w:hAnsi="Times New Roman" w:cs="Times New Roman"/>
          <w:noProof/>
          <w:sz w:val="24"/>
        </w:rPr>
      </w:pPr>
      <w:r w:rsidRPr="00A23165">
        <w:rPr>
          <w:rFonts w:ascii="Times New Roman" w:hAnsi="Times New Roman" w:cs="Times New Roman"/>
          <w:sz w:val="24"/>
        </w:rPr>
        <w:t>Apdraudējuma scenārija noteikšana</w:t>
      </w:r>
    </w:p>
    <w:p w14:paraId="7376447D" w14:textId="77777777" w:rsidR="00A60BB5" w:rsidRPr="00A23165" w:rsidRDefault="00A60BB5" w:rsidP="004308C7">
      <w:pPr>
        <w:pStyle w:val="BodyText"/>
        <w:jc w:val="both"/>
        <w:rPr>
          <w:rFonts w:ascii="Times New Roman" w:hAnsi="Times New Roman" w:cs="Times New Roman"/>
          <w:noProof/>
          <w:sz w:val="24"/>
        </w:rPr>
      </w:pPr>
    </w:p>
    <w:p w14:paraId="5EE953D4" w14:textId="2E32F1E2"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Apdraudējuma scenārijs ir viens no iespējamajiem veidiem, kā apdraudējums varētu īstenoties. Parasti apdraudējuma scenārijā ir aprakstīts iespējamais uzbrukums, kas ir vērsts pret vienu vai vairākām aktīvu un arī procesu ievainojamībām.</w:t>
      </w:r>
    </w:p>
    <w:p w14:paraId="5DBF1FC0" w14:textId="77777777" w:rsidR="00A60BB5" w:rsidRPr="00A23165" w:rsidRDefault="00A60BB5" w:rsidP="004308C7">
      <w:pPr>
        <w:pStyle w:val="BodyText"/>
        <w:jc w:val="both"/>
        <w:rPr>
          <w:rFonts w:ascii="Times New Roman" w:hAnsi="Times New Roman" w:cs="Times New Roman"/>
          <w:noProof/>
          <w:sz w:val="24"/>
        </w:rPr>
      </w:pPr>
    </w:p>
    <w:p w14:paraId="3841DAE9"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Apdraudējuma scenārija noteikšanas mērķis saskaņā ar šo regulu ir izstrādāt sarakstu ar scenārijiem, kas var radīt tādu informācijas drošības apdraudējumu, kurš ietekmē aviācijas drošumu.</w:t>
      </w:r>
    </w:p>
    <w:p w14:paraId="03A02C5E" w14:textId="77777777" w:rsidR="00A60BB5" w:rsidRPr="00A23165" w:rsidRDefault="00A60BB5" w:rsidP="004308C7">
      <w:pPr>
        <w:pStyle w:val="BodyText"/>
        <w:jc w:val="both"/>
        <w:rPr>
          <w:rFonts w:ascii="Times New Roman" w:hAnsi="Times New Roman" w:cs="Times New Roman"/>
          <w:noProof/>
          <w:sz w:val="24"/>
        </w:rPr>
      </w:pPr>
    </w:p>
    <w:p w14:paraId="5177EFE4"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Apdraudējuma scenāriju kopumā raksturo šādi elementi:</w:t>
      </w:r>
    </w:p>
    <w:p w14:paraId="013AD01B" w14:textId="77777777" w:rsidR="00CE61B5" w:rsidRPr="00A23165" w:rsidRDefault="00CE61B5" w:rsidP="003C6E10">
      <w:pPr>
        <w:pStyle w:val="ListParagraph"/>
        <w:numPr>
          <w:ilvl w:val="0"/>
          <w:numId w:val="48"/>
        </w:numPr>
        <w:tabs>
          <w:tab w:val="left" w:pos="929"/>
        </w:tabs>
        <w:spacing w:before="0"/>
        <w:ind w:left="284" w:hanging="284"/>
        <w:rPr>
          <w:rFonts w:ascii="Times New Roman" w:hAnsi="Times New Roman" w:cs="Times New Roman"/>
          <w:noProof/>
          <w:sz w:val="24"/>
        </w:rPr>
      </w:pPr>
      <w:r w:rsidRPr="00A23165">
        <w:rPr>
          <w:rFonts w:ascii="Times New Roman" w:hAnsi="Times New Roman" w:cs="Times New Roman"/>
          <w:sz w:val="24"/>
        </w:rPr>
        <w:t>uzbrukuma informācijas drošībai apdraudējuma avots;</w:t>
      </w:r>
    </w:p>
    <w:p w14:paraId="484E39DB" w14:textId="77777777" w:rsidR="00CE61B5" w:rsidRPr="00A23165" w:rsidRDefault="00CE61B5" w:rsidP="003C6E10">
      <w:pPr>
        <w:pStyle w:val="ListParagraph"/>
        <w:numPr>
          <w:ilvl w:val="0"/>
          <w:numId w:val="48"/>
        </w:numPr>
        <w:tabs>
          <w:tab w:val="left" w:pos="929"/>
        </w:tabs>
        <w:spacing w:before="0"/>
        <w:ind w:left="284" w:hanging="284"/>
        <w:rPr>
          <w:rFonts w:ascii="Times New Roman" w:hAnsi="Times New Roman" w:cs="Times New Roman"/>
          <w:noProof/>
          <w:sz w:val="24"/>
        </w:rPr>
      </w:pPr>
      <w:r w:rsidRPr="00A23165">
        <w:rPr>
          <w:rFonts w:ascii="Times New Roman" w:hAnsi="Times New Roman" w:cs="Times New Roman"/>
          <w:sz w:val="24"/>
        </w:rPr>
        <w:t>uzbrukuma vektors un ceļš caur organizāciju līdz aktīvam;</w:t>
      </w:r>
    </w:p>
    <w:p w14:paraId="7C0E5A2D" w14:textId="77777777" w:rsidR="00CE61B5" w:rsidRPr="00A23165" w:rsidRDefault="00CE61B5" w:rsidP="003C6E10">
      <w:pPr>
        <w:pStyle w:val="ListParagraph"/>
        <w:numPr>
          <w:ilvl w:val="0"/>
          <w:numId w:val="48"/>
        </w:numPr>
        <w:tabs>
          <w:tab w:val="left" w:pos="929"/>
        </w:tabs>
        <w:spacing w:before="0"/>
        <w:ind w:left="284" w:hanging="284"/>
        <w:rPr>
          <w:rFonts w:ascii="Times New Roman" w:hAnsi="Times New Roman" w:cs="Times New Roman"/>
          <w:noProof/>
          <w:sz w:val="24"/>
        </w:rPr>
      </w:pPr>
      <w:r w:rsidRPr="00A23165">
        <w:rPr>
          <w:rFonts w:ascii="Times New Roman" w:hAnsi="Times New Roman" w:cs="Times New Roman"/>
          <w:sz w:val="24"/>
        </w:rPr>
        <w:t>informācijas drošības kontroles pasākumi, kas mazinātu uzbrukuma ietekmi;</w:t>
      </w:r>
    </w:p>
    <w:p w14:paraId="4DA670ED" w14:textId="77777777" w:rsidR="00CE61B5" w:rsidRPr="00A23165" w:rsidRDefault="00CE61B5" w:rsidP="003C6E10">
      <w:pPr>
        <w:pStyle w:val="ListParagraph"/>
        <w:numPr>
          <w:ilvl w:val="0"/>
          <w:numId w:val="48"/>
        </w:numPr>
        <w:tabs>
          <w:tab w:val="left" w:pos="929"/>
        </w:tabs>
        <w:spacing w:before="0"/>
        <w:ind w:left="284" w:hanging="284"/>
        <w:rPr>
          <w:rFonts w:ascii="Times New Roman" w:hAnsi="Times New Roman" w:cs="Times New Roman"/>
          <w:noProof/>
          <w:sz w:val="24"/>
        </w:rPr>
      </w:pPr>
      <w:r w:rsidRPr="00A23165">
        <w:rPr>
          <w:rFonts w:ascii="Times New Roman" w:hAnsi="Times New Roman" w:cs="Times New Roman"/>
          <w:sz w:val="24"/>
        </w:rPr>
        <w:t>uzbrukuma sekas, tostarp ietekmētie drošuma aspekti.</w:t>
      </w:r>
    </w:p>
    <w:p w14:paraId="7504E2F5" w14:textId="77777777" w:rsidR="00A60BB5" w:rsidRPr="00A23165" w:rsidRDefault="00A60BB5" w:rsidP="00A60BB5">
      <w:pPr>
        <w:tabs>
          <w:tab w:val="left" w:pos="929"/>
        </w:tabs>
        <w:rPr>
          <w:rFonts w:ascii="Times New Roman" w:hAnsi="Times New Roman" w:cs="Times New Roman"/>
          <w:noProof/>
          <w:sz w:val="24"/>
        </w:rPr>
      </w:pPr>
    </w:p>
    <w:p w14:paraId="05470240"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 xml:space="preserve">Norādījumi par apdraudējuma scenārija noteikšanu ir sniegti </w:t>
      </w:r>
      <w:r w:rsidRPr="00A23165">
        <w:rPr>
          <w:rFonts w:ascii="Times New Roman" w:hAnsi="Times New Roman" w:cs="Times New Roman"/>
          <w:i/>
          <w:iCs/>
          <w:sz w:val="24"/>
        </w:rPr>
        <w:t>EUROCAE</w:t>
      </w:r>
      <w:r w:rsidRPr="00A23165">
        <w:rPr>
          <w:rFonts w:ascii="Times New Roman" w:hAnsi="Times New Roman" w:cs="Times New Roman"/>
          <w:sz w:val="24"/>
        </w:rPr>
        <w:t xml:space="preserve"> dokumenta ED-202A 3.4. nodaļā. Tas nav vienīgais norādījumu avots, un kompetentā iestāde var izmantot citus norādījumus, kas ir piemērotāki iestādes vajadzībām.</w:t>
      </w:r>
    </w:p>
    <w:p w14:paraId="31EF0213" w14:textId="77777777" w:rsidR="00CE61B5" w:rsidRPr="00A23165" w:rsidRDefault="00CE61B5" w:rsidP="004308C7">
      <w:pPr>
        <w:pStyle w:val="BodyText"/>
        <w:jc w:val="both"/>
        <w:rPr>
          <w:rFonts w:ascii="Times New Roman" w:hAnsi="Times New Roman" w:cs="Times New Roman"/>
          <w:noProof/>
          <w:sz w:val="24"/>
        </w:rPr>
      </w:pPr>
    </w:p>
    <w:p w14:paraId="392F56CA" w14:textId="77777777" w:rsidR="00CE61B5" w:rsidRPr="00A23165" w:rsidRDefault="00CE61B5" w:rsidP="004308C7">
      <w:pPr>
        <w:pStyle w:val="Heading5"/>
        <w:ind w:left="0"/>
        <w:jc w:val="both"/>
        <w:rPr>
          <w:rFonts w:ascii="Times New Roman" w:hAnsi="Times New Roman" w:cs="Times New Roman"/>
          <w:noProof/>
          <w:sz w:val="24"/>
        </w:rPr>
      </w:pPr>
      <w:r w:rsidRPr="00A23165">
        <w:rPr>
          <w:rFonts w:ascii="Times New Roman" w:hAnsi="Times New Roman" w:cs="Times New Roman"/>
          <w:sz w:val="24"/>
        </w:rPr>
        <w:t>Papildu metodes atbilstošu apdraudējuma scenāriju noteikšanai</w:t>
      </w:r>
    </w:p>
    <w:p w14:paraId="32E7E4D5" w14:textId="77777777" w:rsidR="00A60BB5" w:rsidRPr="00A23165" w:rsidRDefault="00A60BB5" w:rsidP="004308C7">
      <w:pPr>
        <w:pStyle w:val="Heading5"/>
        <w:ind w:left="0"/>
        <w:jc w:val="both"/>
        <w:rPr>
          <w:rFonts w:ascii="Times New Roman" w:hAnsi="Times New Roman" w:cs="Times New Roman"/>
          <w:noProof/>
          <w:sz w:val="24"/>
        </w:rPr>
      </w:pPr>
    </w:p>
    <w:p w14:paraId="09849FAF" w14:textId="51B59B9B" w:rsidR="00CE61B5" w:rsidRDefault="00CE61B5" w:rsidP="004308C7">
      <w:pPr>
        <w:pStyle w:val="BodyText"/>
        <w:jc w:val="both"/>
        <w:rPr>
          <w:rFonts w:ascii="Times New Roman" w:hAnsi="Times New Roman" w:cs="Times New Roman"/>
          <w:sz w:val="24"/>
        </w:rPr>
      </w:pPr>
      <w:r w:rsidRPr="00A23165">
        <w:rPr>
          <w:rFonts w:ascii="Times New Roman" w:hAnsi="Times New Roman" w:cs="Times New Roman"/>
          <w:sz w:val="24"/>
        </w:rPr>
        <w:t>Veicot šo analīzi, visa procesa laikā ir jāsaskaņo informācijas drošības un drošuma aspekti, lai nodrošinātu savstarpēju izpratni par piemērotajiem apdraudējuma novēršanas pasākumiem un mazināšanas pasākumiem. Turpmāk 2. attēlā mijiedarbība starp informācijas drošību un aviācijas drošumu ir attēlota, izmantojot tauriņveida diagrammu, kurā izceltas saites starp riska kontroles pasākumiem un pamatā esošo pārvaldības sistēmu.</w:t>
      </w:r>
    </w:p>
    <w:p w14:paraId="305DD56B" w14:textId="77777777" w:rsidR="00FB139A" w:rsidRPr="00A23165" w:rsidRDefault="00FB139A" w:rsidP="004308C7">
      <w:pPr>
        <w:pStyle w:val="BodyText"/>
        <w:jc w:val="both"/>
        <w:rPr>
          <w:rFonts w:ascii="Times New Roman" w:hAnsi="Times New Roman" w:cs="Times New Roman"/>
          <w:noProof/>
          <w:sz w:val="24"/>
        </w:rPr>
      </w:pPr>
    </w:p>
    <w:p w14:paraId="313A0557" w14:textId="44B6B57B" w:rsidR="00F471A7" w:rsidRPr="00A23165" w:rsidRDefault="006543B7" w:rsidP="006543B7">
      <w:pPr>
        <w:pStyle w:val="BodyText"/>
        <w:jc w:val="center"/>
        <w:rPr>
          <w:rFonts w:ascii="Times New Roman" w:hAnsi="Times New Roman" w:cs="Times New Roman"/>
          <w:noProof/>
          <w:sz w:val="24"/>
        </w:rPr>
      </w:pPr>
      <w:r w:rsidRPr="00A23165">
        <w:rPr>
          <w:rFonts w:ascii="Times New Roman" w:hAnsi="Times New Roman" w:cs="Times New Roman"/>
          <w:b/>
          <w:noProof/>
          <w:sz w:val="24"/>
        </w:rPr>
        <w:drawing>
          <wp:inline distT="0" distB="0" distL="0" distR="0" wp14:anchorId="305D070D" wp14:editId="11105534">
            <wp:extent cx="5762625" cy="2630805"/>
            <wp:effectExtent l="0" t="0" r="9525" b="0"/>
            <wp:docPr id="1807437132"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099403" name="Picture 1" descr="A diagram of a diagram&#10;&#10;Description automatically generated"/>
                    <pic:cNvPicPr/>
                  </pic:nvPicPr>
                  <pic:blipFill>
                    <a:blip r:embed="rId12"/>
                    <a:stretch>
                      <a:fillRect/>
                    </a:stretch>
                  </pic:blipFill>
                  <pic:spPr>
                    <a:xfrm>
                      <a:off x="0" y="0"/>
                      <a:ext cx="5762625" cy="2630805"/>
                    </a:xfrm>
                    <a:prstGeom prst="rect">
                      <a:avLst/>
                    </a:prstGeom>
                  </pic:spPr>
                </pic:pic>
              </a:graphicData>
            </a:graphic>
          </wp:inline>
        </w:drawing>
      </w:r>
    </w:p>
    <w:p w14:paraId="409D2EA6" w14:textId="77777777" w:rsidR="00CE61B5" w:rsidRPr="00A23165" w:rsidRDefault="00CE61B5" w:rsidP="00A60BB5">
      <w:pPr>
        <w:pStyle w:val="Heading5"/>
        <w:ind w:left="0"/>
        <w:jc w:val="center"/>
        <w:rPr>
          <w:rFonts w:ascii="Times New Roman" w:hAnsi="Times New Roman" w:cs="Times New Roman"/>
          <w:noProof/>
          <w:sz w:val="24"/>
        </w:rPr>
      </w:pPr>
      <w:r w:rsidRPr="00A23165">
        <w:rPr>
          <w:rFonts w:ascii="Times New Roman" w:hAnsi="Times New Roman" w:cs="Times New Roman"/>
          <w:sz w:val="24"/>
        </w:rPr>
        <w:t>2. attēls. Mijiedarbība starp informācijas drošības un aviācijas drošuma riska pārvaldības jomām</w:t>
      </w:r>
    </w:p>
    <w:p w14:paraId="5DDD91F4" w14:textId="77777777" w:rsidR="00A60BB5" w:rsidRPr="00A23165" w:rsidRDefault="00A60BB5" w:rsidP="00A60BB5">
      <w:pPr>
        <w:pStyle w:val="Heading5"/>
        <w:ind w:left="0"/>
        <w:jc w:val="center"/>
        <w:rPr>
          <w:rFonts w:ascii="Times New Roman" w:hAnsi="Times New Roman" w:cs="Times New Roman"/>
          <w:noProof/>
          <w:sz w:val="24"/>
        </w:rPr>
      </w:pPr>
    </w:p>
    <w:p w14:paraId="69136846" w14:textId="77777777" w:rsidR="00CE61B5" w:rsidRPr="00A23165" w:rsidRDefault="00CE61B5" w:rsidP="00FB139A">
      <w:pPr>
        <w:pStyle w:val="BodyText"/>
        <w:keepNext/>
        <w:keepLines/>
        <w:jc w:val="both"/>
        <w:rPr>
          <w:rFonts w:ascii="Times New Roman" w:hAnsi="Times New Roman" w:cs="Times New Roman"/>
          <w:noProof/>
          <w:sz w:val="24"/>
        </w:rPr>
      </w:pPr>
      <w:r w:rsidRPr="00A23165">
        <w:rPr>
          <w:rFonts w:ascii="Times New Roman" w:hAnsi="Times New Roman" w:cs="Times New Roman"/>
          <w:sz w:val="24"/>
        </w:rPr>
        <w:lastRenderedPageBreak/>
        <w:t>Piezīme. Preventīva barjera jeb pasākums ir preventīva darbība vai kontroles pasākums, ko īsteno, lai mazinātu riska, bīstamības vai apdraudējuma īstenošanās iespējamību, savukārt mazinošs pasākums ir darbība vai kontroles pasākums, kura mērķis ir samazināt nevēlama notikuma smaguma pakāpi vai ietekmi tā īstenošanās gadījumā.</w:t>
      </w:r>
    </w:p>
    <w:p w14:paraId="4784FED9" w14:textId="77777777" w:rsidR="00A60BB5" w:rsidRPr="00A23165" w:rsidRDefault="00A60BB5" w:rsidP="004308C7">
      <w:pPr>
        <w:pStyle w:val="Heading5"/>
        <w:ind w:left="0"/>
        <w:jc w:val="both"/>
        <w:rPr>
          <w:rFonts w:ascii="Times New Roman" w:hAnsi="Times New Roman" w:cs="Times New Roman"/>
          <w:noProof/>
          <w:sz w:val="24"/>
        </w:rPr>
      </w:pPr>
    </w:p>
    <w:p w14:paraId="28943AB2" w14:textId="18351576" w:rsidR="00CE61B5" w:rsidRPr="00A23165" w:rsidRDefault="00CE61B5" w:rsidP="004308C7">
      <w:pPr>
        <w:pStyle w:val="Heading5"/>
        <w:ind w:left="0"/>
        <w:jc w:val="both"/>
        <w:rPr>
          <w:rFonts w:ascii="Times New Roman" w:hAnsi="Times New Roman" w:cs="Times New Roman"/>
          <w:noProof/>
          <w:sz w:val="24"/>
        </w:rPr>
      </w:pPr>
      <w:r w:rsidRPr="00A23165">
        <w:rPr>
          <w:rFonts w:ascii="Times New Roman" w:hAnsi="Times New Roman" w:cs="Times New Roman"/>
          <w:sz w:val="24"/>
        </w:rPr>
        <w:t>Apdraudējuma scenāriju piemēri</w:t>
      </w:r>
    </w:p>
    <w:p w14:paraId="0EE35388" w14:textId="77777777" w:rsidR="00A60BB5" w:rsidRPr="00A23165" w:rsidRDefault="00A60BB5" w:rsidP="004308C7">
      <w:pPr>
        <w:pStyle w:val="BodyText"/>
        <w:jc w:val="both"/>
        <w:rPr>
          <w:rFonts w:ascii="Times New Roman" w:hAnsi="Times New Roman" w:cs="Times New Roman"/>
          <w:noProof/>
          <w:sz w:val="24"/>
        </w:rPr>
      </w:pPr>
    </w:p>
    <w:p w14:paraId="599C7C67" w14:textId="5431A066"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 xml:space="preserve">Apdraudējumu katalogi var sniegt norādījumus un elementus tādu apdraudējuma scenāriju izstrādei, kas attiecas uz organizāciju. Dokumenta ARINC 811 – Att. 3 3.-7. tabulā un 3.-8. tabulā sniegtas norādes par apdraudējuma katalogu piemēriem un citu apdraudējuma katalogu piemēriem, ko sniegušas ES iestādes, piemēram, par </w:t>
      </w:r>
      <w:r w:rsidRPr="00A23165">
        <w:rPr>
          <w:rFonts w:ascii="Times New Roman" w:hAnsi="Times New Roman" w:cs="Times New Roman"/>
          <w:i/>
          <w:iCs/>
          <w:sz w:val="24"/>
        </w:rPr>
        <w:t>ENISA</w:t>
      </w:r>
      <w:r w:rsidRPr="00A23165">
        <w:rPr>
          <w:rFonts w:ascii="Times New Roman" w:hAnsi="Times New Roman" w:cs="Times New Roman"/>
          <w:sz w:val="24"/>
        </w:rPr>
        <w:t xml:space="preserve"> veidoto apdraudējuma taksonomiju. Tomēr tas nav pilnīgs piemēru saraksts, tāpēc apdraudējuma scenāriju noteikšanā jāizmanto ne tikai šie piemēri. Turklāt, lai nodrošinātu nepieciešamos ievaddatus riska novērtēšanas procesam, jāizmanto citi atbilstoši resursi, kas ietver informāciju par informācijas drošības apdraudējumu un informācijas drošības apdraudējuma ainu.</w:t>
      </w:r>
    </w:p>
    <w:p w14:paraId="7D92E8A8" w14:textId="77777777" w:rsidR="00ED332A" w:rsidRPr="00A23165" w:rsidRDefault="00ED332A" w:rsidP="004308C7">
      <w:pPr>
        <w:pStyle w:val="BodyText"/>
        <w:jc w:val="both"/>
        <w:rPr>
          <w:rFonts w:ascii="Times New Roman" w:hAnsi="Times New Roman" w:cs="Times New Roman"/>
          <w:noProof/>
          <w:sz w:val="24"/>
        </w:rPr>
      </w:pPr>
    </w:p>
    <w:p w14:paraId="635D6F08"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Apdraudējuma scenāriju piemēri ir apkopoti I papildinājumā.</w:t>
      </w:r>
    </w:p>
    <w:p w14:paraId="12796A2A" w14:textId="77777777" w:rsidR="00CE61B5" w:rsidRPr="00A23165" w:rsidRDefault="00CE61B5" w:rsidP="004308C7">
      <w:pPr>
        <w:pStyle w:val="BodyText"/>
        <w:jc w:val="both"/>
        <w:rPr>
          <w:rFonts w:ascii="Times New Roman" w:hAnsi="Times New Roman" w:cs="Times New Roman"/>
          <w:noProof/>
          <w:sz w:val="24"/>
        </w:rPr>
      </w:pPr>
    </w:p>
    <w:p w14:paraId="56EA8215" w14:textId="7E0B1FA1" w:rsidR="00CE61B5" w:rsidRPr="00A23165" w:rsidRDefault="00CE61B5" w:rsidP="00ED332A">
      <w:pPr>
        <w:pStyle w:val="Heading2"/>
        <w:shd w:val="clear" w:color="auto" w:fill="FFCE33"/>
        <w:tabs>
          <w:tab w:val="left" w:pos="9416"/>
        </w:tabs>
        <w:spacing w:before="0"/>
        <w:ind w:left="0"/>
        <w:jc w:val="both"/>
        <w:rPr>
          <w:rFonts w:ascii="Times New Roman" w:hAnsi="Times New Roman" w:cs="Times New Roman"/>
          <w:noProof/>
          <w:color w:val="FFFFFF"/>
          <w:sz w:val="24"/>
          <w:shd w:val="clear" w:color="auto" w:fill="F6C600"/>
        </w:rPr>
      </w:pPr>
      <w:bookmarkStart w:id="27" w:name="AMC1_IS.AR.205(d)_Information_security_r"/>
      <w:bookmarkStart w:id="28" w:name="_bookmark20"/>
      <w:bookmarkEnd w:id="27"/>
      <w:bookmarkEnd w:id="28"/>
      <w:r w:rsidRPr="00A23165">
        <w:rPr>
          <w:rFonts w:ascii="Times New Roman" w:hAnsi="Times New Roman" w:cs="Times New Roman"/>
          <w:color w:val="FFFFFF"/>
          <w:sz w:val="24"/>
          <w:shd w:val="clear" w:color="auto" w:fill="F6C600"/>
        </w:rPr>
        <w:t>AMC1 par IS.AR.205. punkta “Informācijas drošības riska novērtējums” d) apakšpunktu</w:t>
      </w:r>
    </w:p>
    <w:p w14:paraId="09580F43" w14:textId="77777777" w:rsidR="00ED332A" w:rsidRPr="00A23165" w:rsidRDefault="00ED332A" w:rsidP="004308C7">
      <w:pPr>
        <w:pStyle w:val="BodyText"/>
        <w:jc w:val="both"/>
        <w:rPr>
          <w:rFonts w:ascii="Times New Roman" w:hAnsi="Times New Roman" w:cs="Times New Roman"/>
          <w:noProof/>
          <w:sz w:val="24"/>
        </w:rPr>
      </w:pPr>
    </w:p>
    <w:p w14:paraId="7D8D3BA3" w14:textId="6B286FDB"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Nosakot atbilstību IS.AR.205. punkta d) apakšpunktā minētajiem mērķiem, kompetentajai iestādei jāņem vērā šādi kritēriji:</w:t>
      </w:r>
    </w:p>
    <w:p w14:paraId="20A4A0AF" w14:textId="273D751A" w:rsidR="00CE61B5" w:rsidRPr="00A23165" w:rsidRDefault="00ED332A" w:rsidP="00751B68">
      <w:pPr>
        <w:pStyle w:val="ListParagraph"/>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a) riska novērtējums, kas veikts saskaņā ar IS.AR.205. punkta a), b) un c) apakšpunktu, ir regulāri jāpārskata, lai noteiktu un ņemtu vērā attiecīgās izmaiņas. Iespējamo izmaiņu izvērtēšanas periodiskums ir jānosaka iestādei, kas veic novērtējumu, ņemot vērā riska novērtējuma tvērumā ietilpstošo aktīvu kritiskumu, riska novērtējuma tvērumā ietilpstošo aktīvu atlikušā riska līmeņus un jebkādas līgumiskas vai reglamentējošas prasības. Ja kritiskuma pakāpe vai riska līmenis ir augstāks, pārskatīšana būs jāveic biežāk;</w:t>
      </w:r>
    </w:p>
    <w:p w14:paraId="66B52FD1" w14:textId="6AEA65A6" w:rsidR="00CE61B5" w:rsidRPr="00A23165" w:rsidRDefault="00ED332A" w:rsidP="00751B68">
      <w:pPr>
        <w:pStyle w:val="ListParagraph"/>
        <w:tabs>
          <w:tab w:val="left" w:pos="923"/>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b) kompetentajai iestādei ir jādokumentē riska novērtējuma pārskatīšanas periodiskums un jāsniedz pamatojums, jānorāda apstiprināšanas datums un informācija par riska īpašnieku.</w:t>
      </w:r>
    </w:p>
    <w:p w14:paraId="508D1415" w14:textId="77777777" w:rsidR="00F66CBF" w:rsidRPr="00A23165" w:rsidRDefault="00F66CBF" w:rsidP="004308C7">
      <w:pPr>
        <w:pStyle w:val="BodyText"/>
        <w:jc w:val="both"/>
        <w:rPr>
          <w:rFonts w:ascii="Times New Roman" w:hAnsi="Times New Roman" w:cs="Times New Roman"/>
          <w:noProof/>
          <w:sz w:val="24"/>
        </w:rPr>
      </w:pPr>
    </w:p>
    <w:p w14:paraId="01F1525A" w14:textId="4F4837DA" w:rsidR="00CE61B5" w:rsidRPr="00A23165" w:rsidRDefault="00CE61B5" w:rsidP="00F66CBF">
      <w:pPr>
        <w:pStyle w:val="Heading2"/>
        <w:shd w:val="clear" w:color="auto" w:fill="00CC5C"/>
        <w:tabs>
          <w:tab w:val="left" w:pos="9416"/>
        </w:tabs>
        <w:spacing w:before="0"/>
        <w:ind w:left="0"/>
        <w:jc w:val="both"/>
        <w:rPr>
          <w:rFonts w:ascii="Times New Roman" w:hAnsi="Times New Roman" w:cs="Times New Roman"/>
          <w:noProof/>
          <w:color w:val="FFFFFF"/>
          <w:sz w:val="24"/>
          <w:shd w:val="clear" w:color="auto" w:fill="00CC66"/>
        </w:rPr>
      </w:pPr>
      <w:bookmarkStart w:id="29" w:name="GM1_IS.AR.205(d)_Information_security_ri"/>
      <w:bookmarkStart w:id="30" w:name="_bookmark21"/>
      <w:bookmarkEnd w:id="29"/>
      <w:bookmarkEnd w:id="30"/>
      <w:r w:rsidRPr="00A23165">
        <w:rPr>
          <w:rFonts w:ascii="Times New Roman" w:hAnsi="Times New Roman" w:cs="Times New Roman"/>
          <w:color w:val="FFFFFF"/>
          <w:sz w:val="24"/>
          <w:shd w:val="clear" w:color="auto" w:fill="00CC66"/>
        </w:rPr>
        <w:t>GM1 par IS.AR.205. punkta “Informācijas drošības riska novērtējums” d) apakšpunktu</w:t>
      </w:r>
    </w:p>
    <w:p w14:paraId="68F46225" w14:textId="77777777" w:rsidR="00F66CBF" w:rsidRPr="00A23165" w:rsidRDefault="00F66CBF" w:rsidP="004308C7">
      <w:pPr>
        <w:pStyle w:val="BodyText"/>
        <w:jc w:val="both"/>
        <w:rPr>
          <w:rFonts w:ascii="Times New Roman" w:hAnsi="Times New Roman" w:cs="Times New Roman"/>
          <w:noProof/>
          <w:sz w:val="24"/>
        </w:rPr>
      </w:pPr>
    </w:p>
    <w:p w14:paraId="21F102F1" w14:textId="528C3C5B"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Kritēriji, kas jāņem vērā, nosakot riska novērtējuma pārskatīšanas biežumu, var būt riska līmenis, kā arī attiecīgo aktīvu kritiskums un sarežģītība. Riska novērtējuma pārskatīšanas mērķis ir ierosināt risku, to iespējamības un ietekmes atkārtotu novērtēšanu būtisku izmaiņu gadījumā. Viens no iespējamajiem veidiem ir daudzpakāpju pieeja riska novērtēšanai, izmaiņu noteikšanai izmantojot augstāka līmeņa riska novērtējumu. Izmantojot augstāka līmeņa riska novērtējumu, var būt iespējams noteikt detalizētus riskus, kas jāizvērtē nākamajā posmā. Riska novērtējumi ir regulāri jāpārskata, lai:</w:t>
      </w:r>
    </w:p>
    <w:p w14:paraId="360A8C87" w14:textId="7293F6D3" w:rsidR="00CE61B5" w:rsidRPr="00A23165" w:rsidRDefault="00F66CBF" w:rsidP="00751B68">
      <w:pPr>
        <w:pStyle w:val="ListParagraph"/>
        <w:tabs>
          <w:tab w:val="left" w:pos="923"/>
        </w:tabs>
        <w:spacing w:before="0"/>
        <w:ind w:left="284" w:hanging="284"/>
        <w:rPr>
          <w:rFonts w:ascii="Times New Roman" w:hAnsi="Times New Roman" w:cs="Times New Roman"/>
          <w:noProof/>
          <w:sz w:val="24"/>
        </w:rPr>
      </w:pPr>
      <w:r w:rsidRPr="00A23165">
        <w:rPr>
          <w:rFonts w:ascii="Times New Roman" w:hAnsi="Times New Roman" w:cs="Times New Roman"/>
          <w:sz w:val="24"/>
        </w:rPr>
        <w:t>a) varētu pastāvīgi uzlabot riska novērtējuma kvalitāti;</w:t>
      </w:r>
    </w:p>
    <w:p w14:paraId="4DBDF1A1" w14:textId="35E42F51" w:rsidR="00CE61B5" w:rsidRPr="00A23165" w:rsidRDefault="00F66CBF" w:rsidP="00751B68">
      <w:pPr>
        <w:pStyle w:val="ListParagraph"/>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b) nodrošinātu riska kontroles pasākumu un mazinošo pasākumu efektivitāti un rezultativitāti gan to izstrādē, gan darbībā;</w:t>
      </w:r>
    </w:p>
    <w:p w14:paraId="0AEB9E7C" w14:textId="72F53435" w:rsidR="00CE61B5" w:rsidRPr="00A23165" w:rsidRDefault="00F66CBF" w:rsidP="00751B68">
      <w:pPr>
        <w:pStyle w:val="ListParagraph"/>
        <w:tabs>
          <w:tab w:val="left" w:pos="925"/>
        </w:tabs>
        <w:spacing w:before="0"/>
        <w:ind w:left="284" w:hanging="284"/>
        <w:rPr>
          <w:rFonts w:ascii="Times New Roman" w:hAnsi="Times New Roman" w:cs="Times New Roman"/>
          <w:noProof/>
          <w:sz w:val="24"/>
        </w:rPr>
      </w:pPr>
      <w:r w:rsidRPr="00A23165">
        <w:rPr>
          <w:rFonts w:ascii="Times New Roman" w:hAnsi="Times New Roman" w:cs="Times New Roman"/>
          <w:sz w:val="24"/>
        </w:rPr>
        <w:t>c) pārskatītu riska risināšanas plānus un pasākumus;</w:t>
      </w:r>
    </w:p>
    <w:p w14:paraId="0C2BAB3B" w14:textId="2B7A4BFA" w:rsidR="00CE61B5" w:rsidRPr="00A23165" w:rsidRDefault="00F66CBF" w:rsidP="00751B68">
      <w:pPr>
        <w:pStyle w:val="ListParagraph"/>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d) noteiktu jebkādas organizatoriskas izmaiņas, kuru dēļ var būt jāpārskata prioritātes un risku risināšana;</w:t>
      </w:r>
    </w:p>
    <w:p w14:paraId="0254A20C" w14:textId="1131510E" w:rsidR="00CE61B5" w:rsidRPr="00A23165" w:rsidRDefault="00F66CBF" w:rsidP="00751B68">
      <w:pPr>
        <w:pStyle w:val="ListParagraph"/>
        <w:tabs>
          <w:tab w:val="left" w:pos="925"/>
        </w:tabs>
        <w:spacing w:before="0"/>
        <w:ind w:left="284" w:hanging="284"/>
        <w:rPr>
          <w:rFonts w:ascii="Times New Roman" w:hAnsi="Times New Roman" w:cs="Times New Roman"/>
          <w:noProof/>
          <w:sz w:val="24"/>
        </w:rPr>
      </w:pPr>
      <w:r w:rsidRPr="00A23165">
        <w:rPr>
          <w:rFonts w:ascii="Times New Roman" w:hAnsi="Times New Roman" w:cs="Times New Roman"/>
          <w:sz w:val="24"/>
        </w:rPr>
        <w:t>e) nodrošinātu pilnīgu pārskatu par risku kopainu un</w:t>
      </w:r>
    </w:p>
    <w:p w14:paraId="03D94EE6" w14:textId="1BBAAFCE" w:rsidR="00CE61B5" w:rsidRPr="00A23165" w:rsidRDefault="00F66CBF" w:rsidP="00751B68">
      <w:pPr>
        <w:pStyle w:val="ListParagraph"/>
        <w:tabs>
          <w:tab w:val="left" w:pos="923"/>
        </w:tabs>
        <w:spacing w:before="0"/>
        <w:ind w:left="284" w:hanging="284"/>
        <w:rPr>
          <w:rFonts w:ascii="Times New Roman" w:hAnsi="Times New Roman" w:cs="Times New Roman"/>
          <w:noProof/>
          <w:sz w:val="24"/>
        </w:rPr>
      </w:pPr>
      <w:r w:rsidRPr="00A23165">
        <w:rPr>
          <w:rFonts w:ascii="Times New Roman" w:hAnsi="Times New Roman" w:cs="Times New Roman"/>
          <w:sz w:val="24"/>
        </w:rPr>
        <w:t>f) noteiktu visus iespējamos riskus.</w:t>
      </w:r>
    </w:p>
    <w:p w14:paraId="1C1FD712" w14:textId="77777777" w:rsidR="00F66CBF" w:rsidRPr="00A23165" w:rsidRDefault="00F66CBF" w:rsidP="00F66CBF">
      <w:pPr>
        <w:pStyle w:val="ListParagraph"/>
        <w:tabs>
          <w:tab w:val="left" w:pos="923"/>
        </w:tabs>
        <w:spacing w:before="0"/>
        <w:ind w:left="0" w:firstLine="0"/>
        <w:rPr>
          <w:rFonts w:ascii="Times New Roman" w:hAnsi="Times New Roman" w:cs="Times New Roman"/>
          <w:noProof/>
          <w:sz w:val="24"/>
        </w:rPr>
      </w:pPr>
    </w:p>
    <w:p w14:paraId="42B48B4C" w14:textId="77777777" w:rsidR="00CE61B5" w:rsidRPr="00A23165" w:rsidRDefault="00CE61B5" w:rsidP="00FB139A">
      <w:pPr>
        <w:pStyle w:val="BodyText"/>
        <w:keepNext/>
        <w:keepLines/>
        <w:jc w:val="both"/>
        <w:rPr>
          <w:rFonts w:ascii="Times New Roman" w:hAnsi="Times New Roman" w:cs="Times New Roman"/>
          <w:noProof/>
          <w:sz w:val="24"/>
        </w:rPr>
      </w:pPr>
      <w:r w:rsidRPr="00A23165">
        <w:rPr>
          <w:rFonts w:ascii="Times New Roman" w:hAnsi="Times New Roman" w:cs="Times New Roman"/>
          <w:sz w:val="24"/>
        </w:rPr>
        <w:lastRenderedPageBreak/>
        <w:t>Riska novērtējuma pārskatīšanā attiecīgā gadījumā jāiesaista riska īpašnieki, projektu grupas un citas ieinteresētās personas. Riska novērtējuma pārskatīšanas pierādījumi ir jādokumentē un tajos ir jāietver:</w:t>
      </w:r>
    </w:p>
    <w:p w14:paraId="2350C6DB" w14:textId="77777777" w:rsidR="00CE61B5" w:rsidRPr="00A23165" w:rsidRDefault="00CE61B5" w:rsidP="00751B68">
      <w:pPr>
        <w:pStyle w:val="ListParagraph"/>
        <w:numPr>
          <w:ilvl w:val="0"/>
          <w:numId w:val="48"/>
        </w:numPr>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pierādījumi par to, ka izraudzītais riska īpašnieks ir apstiprinājis pārskatīšanu, un</w:t>
      </w:r>
    </w:p>
    <w:p w14:paraId="6CE98B75" w14:textId="77777777" w:rsidR="00CE61B5" w:rsidRPr="00A23165" w:rsidRDefault="00CE61B5" w:rsidP="00751B68">
      <w:pPr>
        <w:pStyle w:val="ListParagraph"/>
        <w:numPr>
          <w:ilvl w:val="0"/>
          <w:numId w:val="48"/>
        </w:numPr>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iemesls vai pamatojums riska īpašnieka veiktajam pārskata apstiprinājumam.</w:t>
      </w:r>
    </w:p>
    <w:p w14:paraId="3F88AB37" w14:textId="77777777" w:rsidR="00D3340B" w:rsidRPr="00A23165" w:rsidRDefault="00D3340B" w:rsidP="00D3340B">
      <w:pPr>
        <w:pStyle w:val="ListParagraph"/>
        <w:tabs>
          <w:tab w:val="left" w:pos="926"/>
        </w:tabs>
        <w:spacing w:before="0"/>
        <w:ind w:left="0" w:firstLine="0"/>
        <w:rPr>
          <w:rFonts w:ascii="Times New Roman" w:hAnsi="Times New Roman" w:cs="Times New Roman"/>
          <w:noProof/>
          <w:sz w:val="24"/>
        </w:rPr>
      </w:pPr>
    </w:p>
    <w:p w14:paraId="569807C8"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Cita starpā šādi pierādījumi var ietvert:</w:t>
      </w:r>
    </w:p>
    <w:p w14:paraId="216F5C4C" w14:textId="77777777" w:rsidR="00CE61B5" w:rsidRPr="00A23165" w:rsidRDefault="00CE61B5" w:rsidP="00751B68">
      <w:pPr>
        <w:pStyle w:val="ListParagraph"/>
        <w:numPr>
          <w:ilvl w:val="0"/>
          <w:numId w:val="48"/>
        </w:numPr>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ziņojumus, kas veido dokumentāciju to informācijas drošības risku izsekošanai, kuri var ietekmēt organizāciju;</w:t>
      </w:r>
    </w:p>
    <w:p w14:paraId="4834A4E1" w14:textId="77777777" w:rsidR="00CE61B5" w:rsidRPr="00A23165" w:rsidRDefault="00CE61B5" w:rsidP="00751B68">
      <w:pPr>
        <w:pStyle w:val="ListParagraph"/>
        <w:numPr>
          <w:ilvl w:val="0"/>
          <w:numId w:val="48"/>
        </w:numPr>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informācijas drošības riska novērtējuma dokumentāciju;</w:t>
      </w:r>
    </w:p>
    <w:p w14:paraId="26A61A57" w14:textId="77777777" w:rsidR="00CE61B5" w:rsidRPr="00A23165" w:rsidRDefault="00CE61B5" w:rsidP="00751B68">
      <w:pPr>
        <w:pStyle w:val="ListParagraph"/>
        <w:numPr>
          <w:ilvl w:val="0"/>
          <w:numId w:val="48"/>
        </w:numPr>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izrakstus no darbības vai drošības risku reģistra.</w:t>
      </w:r>
    </w:p>
    <w:p w14:paraId="0E374F4D" w14:textId="77777777" w:rsidR="00D3340B" w:rsidRPr="00A23165" w:rsidRDefault="00D3340B" w:rsidP="00D3340B">
      <w:pPr>
        <w:tabs>
          <w:tab w:val="left" w:pos="926"/>
        </w:tabs>
        <w:rPr>
          <w:rFonts w:ascii="Times New Roman" w:hAnsi="Times New Roman" w:cs="Times New Roman"/>
          <w:noProof/>
          <w:sz w:val="24"/>
        </w:rPr>
      </w:pPr>
    </w:p>
    <w:p w14:paraId="5F0C9913" w14:textId="3ECD0C54"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 xml:space="preserve">Iestādei riska novērtējuma pārskatīšanas periodiskums ir jādokumentē arī informācijas drošības rokasgrāmatās, procesos vai procedūrās, un tam ir jābūt saskanīgam ar plašākiem izmaiņu pārvaldības pasākumiem un informācijas drošības pārvaldības pārskatiem. Papildu norādījumi par riska novērtējuma pārskatīšanas kritērijiem un biežumu ir sniegti </w:t>
      </w:r>
      <w:r w:rsidRPr="00A23165">
        <w:rPr>
          <w:rFonts w:ascii="Times New Roman" w:hAnsi="Times New Roman" w:cs="Times New Roman"/>
          <w:i/>
          <w:iCs/>
          <w:sz w:val="24"/>
        </w:rPr>
        <w:t>EUROCAE</w:t>
      </w:r>
      <w:r w:rsidRPr="00A23165">
        <w:rPr>
          <w:rFonts w:ascii="Times New Roman" w:hAnsi="Times New Roman" w:cs="Times New Roman"/>
          <w:sz w:val="24"/>
        </w:rPr>
        <w:t xml:space="preserve"> dokumenta ED-201A 4. nodaļā un arī </w:t>
      </w:r>
      <w:r w:rsidRPr="00A23165">
        <w:rPr>
          <w:rFonts w:ascii="Times New Roman" w:hAnsi="Times New Roman" w:cs="Times New Roman"/>
          <w:i/>
          <w:iCs/>
          <w:sz w:val="24"/>
        </w:rPr>
        <w:t>EUROCAE</w:t>
      </w:r>
      <w:r w:rsidRPr="00A23165">
        <w:rPr>
          <w:rFonts w:ascii="Times New Roman" w:hAnsi="Times New Roman" w:cs="Times New Roman"/>
          <w:sz w:val="24"/>
        </w:rPr>
        <w:t xml:space="preserve"> dokumenta ED-205A 3.2. nodaļā (attiecībā uz </w:t>
      </w:r>
      <w:r w:rsidRPr="00A23165">
        <w:rPr>
          <w:rFonts w:ascii="Times New Roman" w:hAnsi="Times New Roman" w:cs="Times New Roman"/>
          <w:i/>
          <w:iCs/>
          <w:sz w:val="24"/>
        </w:rPr>
        <w:t>ATMS</w:t>
      </w:r>
      <w:r w:rsidRPr="00A23165">
        <w:rPr>
          <w:rFonts w:ascii="Times New Roman" w:hAnsi="Times New Roman" w:cs="Times New Roman"/>
          <w:sz w:val="24"/>
        </w:rPr>
        <w:t>/</w:t>
      </w:r>
      <w:r w:rsidRPr="00A23165">
        <w:rPr>
          <w:rFonts w:ascii="Times New Roman" w:hAnsi="Times New Roman" w:cs="Times New Roman"/>
          <w:i/>
          <w:iCs/>
          <w:sz w:val="24"/>
        </w:rPr>
        <w:t>ANS</w:t>
      </w:r>
      <w:r w:rsidRPr="00A23165">
        <w:rPr>
          <w:rFonts w:ascii="Times New Roman" w:hAnsi="Times New Roman" w:cs="Times New Roman"/>
          <w:sz w:val="24"/>
        </w:rPr>
        <w:t>).</w:t>
      </w:r>
    </w:p>
    <w:p w14:paraId="5B723B0E" w14:textId="77777777" w:rsidR="00CE61B5" w:rsidRPr="00A23165" w:rsidRDefault="00CE61B5" w:rsidP="004308C7">
      <w:pPr>
        <w:pStyle w:val="BodyText"/>
        <w:jc w:val="both"/>
        <w:rPr>
          <w:rFonts w:ascii="Times New Roman" w:hAnsi="Times New Roman" w:cs="Times New Roman"/>
          <w:noProof/>
          <w:sz w:val="24"/>
        </w:rPr>
      </w:pPr>
    </w:p>
    <w:p w14:paraId="48505C88" w14:textId="5B5ED3FF" w:rsidR="00CE61B5" w:rsidRPr="00A23165" w:rsidRDefault="00CE61B5" w:rsidP="00D3340B">
      <w:pPr>
        <w:pStyle w:val="Heading2"/>
        <w:shd w:val="clear" w:color="auto" w:fill="00CC5C"/>
        <w:tabs>
          <w:tab w:val="left" w:pos="9416"/>
        </w:tabs>
        <w:spacing w:before="0"/>
        <w:ind w:left="0"/>
        <w:jc w:val="both"/>
        <w:rPr>
          <w:rFonts w:ascii="Times New Roman" w:hAnsi="Times New Roman" w:cs="Times New Roman"/>
          <w:noProof/>
          <w:color w:val="FFFFFF"/>
          <w:sz w:val="24"/>
          <w:shd w:val="clear" w:color="auto" w:fill="00CC66"/>
        </w:rPr>
      </w:pPr>
      <w:bookmarkStart w:id="31" w:name="GM2_IS.AR.205(d)_Information_security_ri"/>
      <w:bookmarkStart w:id="32" w:name="_bookmark22"/>
      <w:bookmarkEnd w:id="31"/>
      <w:bookmarkEnd w:id="32"/>
      <w:r w:rsidRPr="00A23165">
        <w:rPr>
          <w:rFonts w:ascii="Times New Roman" w:hAnsi="Times New Roman" w:cs="Times New Roman"/>
          <w:color w:val="FFFFFF"/>
          <w:sz w:val="24"/>
          <w:shd w:val="clear" w:color="auto" w:fill="00CC66"/>
        </w:rPr>
        <w:t>GM2 par IS.AR.205. punkta “Informācijas drošības riska novērtējums” d) apakšpunktu</w:t>
      </w:r>
    </w:p>
    <w:p w14:paraId="3F15602C" w14:textId="77777777" w:rsidR="00D3340B" w:rsidRPr="00A23165" w:rsidRDefault="00D3340B" w:rsidP="004308C7">
      <w:pPr>
        <w:pStyle w:val="BodyText"/>
        <w:jc w:val="both"/>
        <w:rPr>
          <w:rFonts w:ascii="Times New Roman" w:hAnsi="Times New Roman" w:cs="Times New Roman"/>
          <w:noProof/>
          <w:sz w:val="24"/>
        </w:rPr>
      </w:pPr>
    </w:p>
    <w:p w14:paraId="4DFAA78B" w14:textId="5FF7C38A"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Turpmāk sniegti piemēri izmaiņām, kas ir jāidentificē riska novērtējuma pārskatīšanas laikā, jo to dēļ var būt nepieciešama riska novērtējuma atjaunināšana;</w:t>
      </w:r>
    </w:p>
    <w:p w14:paraId="23FA6D0B" w14:textId="57AA7CE3" w:rsidR="00CE61B5" w:rsidRPr="00A23165" w:rsidRDefault="00D3340B" w:rsidP="00F27F4F">
      <w:pPr>
        <w:pStyle w:val="ListParagraph"/>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a) ir notikušas izmaiņas elementos, uz kuriem attiecas informācijas drošības riski, kā noteikts IS.AR.205. punkta a) apakšpunktā; izmaiņas elementos ietver:</w:t>
      </w:r>
    </w:p>
    <w:p w14:paraId="593607E6" w14:textId="77777777" w:rsidR="00CE61B5" w:rsidRPr="00A23165" w:rsidRDefault="00CE61B5" w:rsidP="00F27F4F">
      <w:pPr>
        <w:pStyle w:val="ListParagraph"/>
        <w:numPr>
          <w:ilvl w:val="1"/>
          <w:numId w:val="38"/>
        </w:numPr>
        <w:tabs>
          <w:tab w:val="left" w:pos="1493"/>
        </w:tabs>
        <w:spacing w:before="0"/>
        <w:ind w:left="567" w:hanging="284"/>
        <w:rPr>
          <w:rFonts w:ascii="Times New Roman" w:hAnsi="Times New Roman" w:cs="Times New Roman"/>
          <w:noProof/>
          <w:sz w:val="24"/>
        </w:rPr>
      </w:pPr>
      <w:r w:rsidRPr="00A23165">
        <w:rPr>
          <w:rFonts w:ascii="Times New Roman" w:hAnsi="Times New Roman" w:cs="Times New Roman"/>
          <w:sz w:val="24"/>
        </w:rPr>
        <w:t>atsevišķu elementu riska novērtējuma tvēruma papildināšanu vai samazināšanu;</w:t>
      </w:r>
    </w:p>
    <w:p w14:paraId="08D9F8A5" w14:textId="77777777" w:rsidR="00CE61B5" w:rsidRPr="00A23165" w:rsidRDefault="00CE61B5" w:rsidP="00F27F4F">
      <w:pPr>
        <w:pStyle w:val="ListParagraph"/>
        <w:numPr>
          <w:ilvl w:val="1"/>
          <w:numId w:val="38"/>
        </w:numPr>
        <w:tabs>
          <w:tab w:val="left" w:pos="1493"/>
        </w:tabs>
        <w:spacing w:before="0"/>
        <w:ind w:left="567" w:hanging="284"/>
        <w:rPr>
          <w:rFonts w:ascii="Times New Roman" w:hAnsi="Times New Roman" w:cs="Times New Roman"/>
          <w:noProof/>
          <w:sz w:val="24"/>
        </w:rPr>
      </w:pPr>
      <w:r w:rsidRPr="00A23165">
        <w:rPr>
          <w:rFonts w:ascii="Times New Roman" w:hAnsi="Times New Roman" w:cs="Times New Roman"/>
          <w:sz w:val="24"/>
        </w:rPr>
        <w:t>izmaiņas riska novērtējuma tvērumā ietilpstošo elementu uzbūvē vai konfigurācijā, kas var mainīt riska novērtējuma rezultātus, vai</w:t>
      </w:r>
    </w:p>
    <w:p w14:paraId="2D248F9C" w14:textId="77777777" w:rsidR="00CE61B5" w:rsidRPr="00A23165" w:rsidRDefault="00CE61B5" w:rsidP="00F27F4F">
      <w:pPr>
        <w:pStyle w:val="ListParagraph"/>
        <w:numPr>
          <w:ilvl w:val="1"/>
          <w:numId w:val="38"/>
        </w:numPr>
        <w:tabs>
          <w:tab w:val="left" w:pos="1493"/>
        </w:tabs>
        <w:spacing w:before="0"/>
        <w:ind w:left="567" w:hanging="284"/>
        <w:rPr>
          <w:rFonts w:ascii="Times New Roman" w:hAnsi="Times New Roman" w:cs="Times New Roman"/>
          <w:noProof/>
          <w:sz w:val="24"/>
        </w:rPr>
      </w:pPr>
      <w:r w:rsidRPr="00A23165">
        <w:rPr>
          <w:rFonts w:ascii="Times New Roman" w:hAnsi="Times New Roman" w:cs="Times New Roman"/>
          <w:sz w:val="24"/>
        </w:rPr>
        <w:t>izmaiņas vērtībās, kas varētu izraisīt izmaiņas riska novērtējuma tvērumā ietilpstošo elementu ietekmes līmeņos;</w:t>
      </w:r>
    </w:p>
    <w:p w14:paraId="6EA619F4" w14:textId="574943FD" w:rsidR="00CE61B5" w:rsidRPr="00A23165" w:rsidRDefault="00D3340B" w:rsidP="00F27F4F">
      <w:pPr>
        <w:pStyle w:val="ListParagraph"/>
        <w:tabs>
          <w:tab w:val="left" w:pos="923"/>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b) ir notikušas izmaiņas saskarnēs starp iestādi un citām pusēm, ar kurām iestādei ir kopīgi informācijas drošības riski vai uz kurām tā paļaujas, lai mazinātu informācijas drošības riskus (piemēram, piegādes ķēdes, pakalpojumu sniedzēji, mākoņpakalpojumu sniedzēji un klienti), kā noteikts IS.AR.205. punkta b) apakšpunktā, vai starp sistēmu, kas ietilpst riska novērtējuma tvērumā, un citām savienotām sistēmām, vai ir mainījušies riski, par kuriem iestādei paziņojušas citas puses, kā norādīts IS.AR.205. punkta b) apakšpunktā, vai citu sistēmu īpašnieki vai pārvaldnieki, tostarp:</w:t>
      </w:r>
    </w:p>
    <w:p w14:paraId="753E8E03" w14:textId="77777777" w:rsidR="00CE61B5" w:rsidRPr="00A23165" w:rsidRDefault="00CE61B5" w:rsidP="00F27F4F">
      <w:pPr>
        <w:pStyle w:val="ListParagraph"/>
        <w:numPr>
          <w:ilvl w:val="1"/>
          <w:numId w:val="38"/>
        </w:numPr>
        <w:tabs>
          <w:tab w:val="left" w:pos="1492"/>
        </w:tabs>
        <w:spacing w:before="0"/>
        <w:ind w:left="567" w:hanging="283"/>
        <w:rPr>
          <w:rFonts w:ascii="Times New Roman" w:hAnsi="Times New Roman" w:cs="Times New Roman"/>
          <w:noProof/>
          <w:sz w:val="24"/>
        </w:rPr>
      </w:pPr>
      <w:r w:rsidRPr="00A23165">
        <w:rPr>
          <w:rFonts w:ascii="Times New Roman" w:hAnsi="Times New Roman" w:cs="Times New Roman"/>
          <w:sz w:val="24"/>
        </w:rPr>
        <w:t>jaunu saskarņu izveide;</w:t>
      </w:r>
    </w:p>
    <w:p w14:paraId="7BDB0A56" w14:textId="77777777" w:rsidR="00CE61B5" w:rsidRPr="00A23165" w:rsidRDefault="00CE61B5" w:rsidP="00F27F4F">
      <w:pPr>
        <w:pStyle w:val="ListParagraph"/>
        <w:numPr>
          <w:ilvl w:val="1"/>
          <w:numId w:val="38"/>
        </w:numPr>
        <w:tabs>
          <w:tab w:val="left" w:pos="1492"/>
        </w:tabs>
        <w:spacing w:before="0"/>
        <w:ind w:left="567" w:hanging="283"/>
        <w:rPr>
          <w:rFonts w:ascii="Times New Roman" w:hAnsi="Times New Roman" w:cs="Times New Roman"/>
          <w:noProof/>
          <w:sz w:val="24"/>
        </w:rPr>
      </w:pPr>
      <w:r w:rsidRPr="00A23165">
        <w:rPr>
          <w:rFonts w:ascii="Times New Roman" w:hAnsi="Times New Roman" w:cs="Times New Roman"/>
          <w:sz w:val="24"/>
        </w:rPr>
        <w:t>pašreizējo saskarņu likvidēšana;</w:t>
      </w:r>
    </w:p>
    <w:p w14:paraId="1D28922F" w14:textId="77777777" w:rsidR="00CE61B5" w:rsidRPr="00A23165" w:rsidRDefault="00CE61B5" w:rsidP="00F27F4F">
      <w:pPr>
        <w:pStyle w:val="ListParagraph"/>
        <w:numPr>
          <w:ilvl w:val="1"/>
          <w:numId w:val="38"/>
        </w:numPr>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izmaiņas pašreizējās saskarnēs, kas varētu mainīt riska novērtējuma rezultātus.</w:t>
      </w:r>
    </w:p>
    <w:p w14:paraId="3278A8F4" w14:textId="77777777" w:rsidR="00F27F4F" w:rsidRPr="00A23165" w:rsidRDefault="00F27F4F" w:rsidP="00F27F4F">
      <w:pPr>
        <w:tabs>
          <w:tab w:val="left" w:pos="1493"/>
        </w:tabs>
        <w:rPr>
          <w:rFonts w:ascii="Times New Roman" w:hAnsi="Times New Roman" w:cs="Times New Roman"/>
          <w:noProof/>
          <w:sz w:val="24"/>
        </w:rPr>
      </w:pPr>
    </w:p>
    <w:p w14:paraId="387CE22D" w14:textId="77777777" w:rsidR="00CE61B5" w:rsidRPr="00A23165" w:rsidRDefault="00CE61B5" w:rsidP="00F27F4F">
      <w:pPr>
        <w:pStyle w:val="BodyText"/>
        <w:ind w:left="284"/>
        <w:jc w:val="both"/>
        <w:rPr>
          <w:rFonts w:ascii="Times New Roman" w:hAnsi="Times New Roman" w:cs="Times New Roman"/>
          <w:sz w:val="24"/>
        </w:rPr>
      </w:pPr>
      <w:r w:rsidRPr="00A23165">
        <w:rPr>
          <w:rFonts w:ascii="Times New Roman" w:hAnsi="Times New Roman" w:cs="Times New Roman"/>
          <w:sz w:val="24"/>
        </w:rPr>
        <w:t xml:space="preserve">Piezīme. Daži organizatoriski vai sistēmu savienojumi var būt izveidoti ar struktūrām, kuras neietilpst šīs regulas darbības jomā, kā noteikts 2. pantā, un tāpēc uz tām neattiecas </w:t>
      </w:r>
      <w:r w:rsidRPr="00A23165">
        <w:rPr>
          <w:rFonts w:ascii="Times New Roman" w:hAnsi="Times New Roman" w:cs="Times New Roman"/>
          <w:i/>
          <w:iCs/>
          <w:sz w:val="24"/>
        </w:rPr>
        <w:t>IS</w:t>
      </w:r>
      <w:r w:rsidRPr="00A23165">
        <w:rPr>
          <w:rFonts w:ascii="Times New Roman" w:hAnsi="Times New Roman" w:cs="Times New Roman"/>
          <w:sz w:val="24"/>
        </w:rPr>
        <w:t> daļas prasības. Šādā gadījumā šīs struktūras ir jāinformē par to pienākumu ziņot par iepriekš uzskaitītajām izmaiņām, katrā atsevišķā gadījumā un atbilstoši vajadzībai ar iesaistītajām struktūrām noslēdzot līgumiskas vienošanās un piemērojot ziņošanas prasības;</w:t>
      </w:r>
    </w:p>
    <w:p w14:paraId="3FA8B95C" w14:textId="77777777" w:rsidR="00F27F4F" w:rsidRPr="00A23165" w:rsidRDefault="00F27F4F" w:rsidP="00D3340B">
      <w:pPr>
        <w:pStyle w:val="BodyText"/>
        <w:ind w:left="426" w:hanging="426"/>
        <w:jc w:val="both"/>
        <w:rPr>
          <w:rFonts w:ascii="Times New Roman" w:hAnsi="Times New Roman" w:cs="Times New Roman"/>
          <w:noProof/>
          <w:sz w:val="24"/>
        </w:rPr>
      </w:pPr>
    </w:p>
    <w:p w14:paraId="29FDAEAB" w14:textId="50B2ADF5" w:rsidR="00CE61B5" w:rsidRPr="00A23165" w:rsidRDefault="00D3340B" w:rsidP="00F27F4F">
      <w:pPr>
        <w:pStyle w:val="ListParagraph"/>
        <w:tabs>
          <w:tab w:val="left" w:pos="924"/>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c) ir notikušas izmaiņas informācijā vai zināšanās, ko izmanto risku identificēšanai, analīzei un klasificēšanai, tostarp:</w:t>
      </w:r>
    </w:p>
    <w:p w14:paraId="04229331" w14:textId="77777777" w:rsidR="00CE61B5" w:rsidRPr="00A23165" w:rsidRDefault="00CE61B5" w:rsidP="00FB139A">
      <w:pPr>
        <w:pStyle w:val="ListParagraph"/>
        <w:keepNext/>
        <w:keepLines/>
        <w:numPr>
          <w:ilvl w:val="1"/>
          <w:numId w:val="38"/>
        </w:numPr>
        <w:tabs>
          <w:tab w:val="left" w:pos="1493"/>
        </w:tabs>
        <w:spacing w:before="0"/>
        <w:ind w:left="568" w:hanging="284"/>
        <w:rPr>
          <w:rFonts w:ascii="Times New Roman" w:hAnsi="Times New Roman" w:cs="Times New Roman"/>
          <w:noProof/>
          <w:sz w:val="24"/>
        </w:rPr>
      </w:pPr>
      <w:r w:rsidRPr="00A23165">
        <w:rPr>
          <w:rFonts w:ascii="Times New Roman" w:hAnsi="Times New Roman" w:cs="Times New Roman"/>
          <w:sz w:val="24"/>
        </w:rPr>
        <w:lastRenderedPageBreak/>
        <w:t>apdraudējumu un to vērtību izmaiņas vai jaunu, iepriekš nenovērtētu apdraudējumu pievienošana;</w:t>
      </w:r>
    </w:p>
    <w:p w14:paraId="3D7573B3" w14:textId="77777777" w:rsidR="00CE61B5" w:rsidRPr="00A23165" w:rsidRDefault="00CE61B5" w:rsidP="00F27F4F">
      <w:pPr>
        <w:pStyle w:val="ListParagraph"/>
        <w:numPr>
          <w:ilvl w:val="1"/>
          <w:numId w:val="38"/>
        </w:numPr>
        <w:tabs>
          <w:tab w:val="left" w:pos="1493"/>
        </w:tabs>
        <w:spacing w:before="0"/>
        <w:ind w:left="567" w:hanging="284"/>
        <w:rPr>
          <w:rFonts w:ascii="Times New Roman" w:hAnsi="Times New Roman" w:cs="Times New Roman"/>
          <w:noProof/>
          <w:sz w:val="24"/>
        </w:rPr>
      </w:pPr>
      <w:r w:rsidRPr="00A23165">
        <w:rPr>
          <w:rFonts w:ascii="Times New Roman" w:hAnsi="Times New Roman" w:cs="Times New Roman"/>
          <w:sz w:val="24"/>
        </w:rPr>
        <w:t>izmaiņas ievainojamībās vai jaunu, iepriekš nenovērtētu ievainojamību pievienošana;</w:t>
      </w:r>
    </w:p>
    <w:p w14:paraId="5DE47D02" w14:textId="77777777" w:rsidR="00CE61B5" w:rsidRPr="00A23165" w:rsidRDefault="00CE61B5" w:rsidP="00F27F4F">
      <w:pPr>
        <w:pStyle w:val="ListParagraph"/>
        <w:numPr>
          <w:ilvl w:val="1"/>
          <w:numId w:val="38"/>
        </w:numPr>
        <w:tabs>
          <w:tab w:val="left" w:pos="1493"/>
        </w:tabs>
        <w:spacing w:before="0"/>
        <w:ind w:left="567" w:hanging="284"/>
        <w:rPr>
          <w:rFonts w:ascii="Times New Roman" w:hAnsi="Times New Roman" w:cs="Times New Roman"/>
          <w:noProof/>
          <w:sz w:val="24"/>
        </w:rPr>
      </w:pPr>
      <w:r w:rsidRPr="00A23165">
        <w:rPr>
          <w:rFonts w:ascii="Times New Roman" w:hAnsi="Times New Roman" w:cs="Times New Roman"/>
          <w:sz w:val="24"/>
        </w:rPr>
        <w:t>novērtēto apdraudējumu vai ievainojamību ietekmes vai seku izmaiņas;</w:t>
      </w:r>
    </w:p>
    <w:p w14:paraId="219C8D8B" w14:textId="77777777" w:rsidR="00CE61B5" w:rsidRPr="00A23165" w:rsidRDefault="00CE61B5" w:rsidP="00F27F4F">
      <w:pPr>
        <w:pStyle w:val="ListParagraph"/>
        <w:numPr>
          <w:ilvl w:val="1"/>
          <w:numId w:val="38"/>
        </w:numPr>
        <w:tabs>
          <w:tab w:val="left" w:pos="1493"/>
        </w:tabs>
        <w:spacing w:before="0"/>
        <w:ind w:left="567" w:hanging="284"/>
        <w:rPr>
          <w:rFonts w:ascii="Times New Roman" w:hAnsi="Times New Roman" w:cs="Times New Roman"/>
          <w:noProof/>
          <w:sz w:val="24"/>
        </w:rPr>
      </w:pPr>
      <w:r w:rsidRPr="00A23165">
        <w:rPr>
          <w:rFonts w:ascii="Times New Roman" w:hAnsi="Times New Roman" w:cs="Times New Roman"/>
          <w:sz w:val="24"/>
        </w:rPr>
        <w:t>izmaiņas risku apkopojumā, kas var radīt nepieņemamus risku līmeņus;</w:t>
      </w:r>
    </w:p>
    <w:p w14:paraId="0DEEE2D8" w14:textId="77777777" w:rsidR="00CE61B5" w:rsidRPr="00A23165" w:rsidRDefault="00CE61B5" w:rsidP="00F27F4F">
      <w:pPr>
        <w:pStyle w:val="ListParagraph"/>
        <w:numPr>
          <w:ilvl w:val="1"/>
          <w:numId w:val="38"/>
        </w:numPr>
        <w:tabs>
          <w:tab w:val="left" w:pos="1493"/>
        </w:tabs>
        <w:spacing w:before="0"/>
        <w:ind w:left="567" w:hanging="284"/>
        <w:rPr>
          <w:rFonts w:ascii="Times New Roman" w:hAnsi="Times New Roman" w:cs="Times New Roman"/>
          <w:noProof/>
          <w:sz w:val="24"/>
        </w:rPr>
      </w:pPr>
      <w:r w:rsidRPr="00A23165">
        <w:rPr>
          <w:rFonts w:ascii="Times New Roman" w:hAnsi="Times New Roman" w:cs="Times New Roman"/>
          <w:sz w:val="24"/>
        </w:rPr>
        <w:t>izmaiņas vai uzlabojumi riska pārvaldības procesā, riska novērtēšanas pieejā un saistītajos pasākumos;</w:t>
      </w:r>
    </w:p>
    <w:p w14:paraId="4FE7993C" w14:textId="7E244879" w:rsidR="00CE61B5" w:rsidRPr="00A23165" w:rsidRDefault="00CE61B5" w:rsidP="00F27F4F">
      <w:pPr>
        <w:pStyle w:val="ListParagraph"/>
        <w:numPr>
          <w:ilvl w:val="1"/>
          <w:numId w:val="38"/>
        </w:numPr>
        <w:tabs>
          <w:tab w:val="left" w:pos="1493"/>
        </w:tabs>
        <w:spacing w:before="0"/>
        <w:ind w:left="567" w:hanging="284"/>
        <w:rPr>
          <w:rFonts w:ascii="Times New Roman" w:hAnsi="Times New Roman" w:cs="Times New Roman"/>
          <w:noProof/>
          <w:sz w:val="24"/>
        </w:rPr>
      </w:pPr>
      <w:r w:rsidRPr="00A23165">
        <w:rPr>
          <w:rFonts w:ascii="Times New Roman" w:hAnsi="Times New Roman" w:cs="Times New Roman"/>
          <w:sz w:val="24"/>
        </w:rPr>
        <w:t>izmaiņas vai uzlabojumi risku risināšanā;</w:t>
      </w:r>
    </w:p>
    <w:p w14:paraId="02EE7661" w14:textId="77777777" w:rsidR="00CE61B5" w:rsidRPr="00A23165" w:rsidRDefault="00CE61B5" w:rsidP="00F27F4F">
      <w:pPr>
        <w:pStyle w:val="ListParagraph"/>
        <w:numPr>
          <w:ilvl w:val="1"/>
          <w:numId w:val="38"/>
        </w:numPr>
        <w:tabs>
          <w:tab w:val="left" w:pos="1493"/>
        </w:tabs>
        <w:spacing w:before="0"/>
        <w:ind w:left="567" w:hanging="284"/>
        <w:rPr>
          <w:rFonts w:ascii="Times New Roman" w:hAnsi="Times New Roman" w:cs="Times New Roman"/>
          <w:noProof/>
          <w:sz w:val="24"/>
        </w:rPr>
      </w:pPr>
      <w:r w:rsidRPr="00A23165">
        <w:rPr>
          <w:rFonts w:ascii="Times New Roman" w:hAnsi="Times New Roman" w:cs="Times New Roman"/>
          <w:sz w:val="24"/>
        </w:rPr>
        <w:t>izmaiņas kritērijos, ko izmanto, lai noteiktu risku pieņemšanu un risināšanu;</w:t>
      </w:r>
    </w:p>
    <w:p w14:paraId="11402A14" w14:textId="37D1E67B" w:rsidR="00CE61B5" w:rsidRPr="00A23165" w:rsidRDefault="00D3340B" w:rsidP="00F27F4F">
      <w:pPr>
        <w:pStyle w:val="ListParagraph"/>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d) ir gūtas atziņas no informācijas drošības incidentu analīzes, tostarp:</w:t>
      </w:r>
    </w:p>
    <w:p w14:paraId="659AF5A4" w14:textId="77777777" w:rsidR="00CE61B5" w:rsidRPr="00A23165" w:rsidRDefault="00CE61B5" w:rsidP="00F27F4F">
      <w:pPr>
        <w:pStyle w:val="ListParagraph"/>
        <w:numPr>
          <w:ilvl w:val="1"/>
          <w:numId w:val="38"/>
        </w:numPr>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gūta izpratne par to, kāpēc un kā incidenti ir notikuši, un</w:t>
      </w:r>
    </w:p>
    <w:p w14:paraId="04CE8426" w14:textId="77777777" w:rsidR="00CE61B5" w:rsidRPr="00A23165" w:rsidRDefault="00CE61B5" w:rsidP="00F27F4F">
      <w:pPr>
        <w:pStyle w:val="ListParagraph"/>
        <w:numPr>
          <w:ilvl w:val="1"/>
          <w:numId w:val="38"/>
        </w:numPr>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pārskatīti visi incidentu veidi, tostarp tie, kurus izraisījuši ārēji faktori, tehniski iemesli vai cilvēka kļūdas (netīša rīcība). Attiecībā uz tīšu cilvēka rīcību var nošķirt ļaunprātīgas un nekaitīgas darbības.</w:t>
      </w:r>
    </w:p>
    <w:p w14:paraId="4F2289CF" w14:textId="77777777" w:rsidR="0071376D" w:rsidRPr="00A23165" w:rsidRDefault="0071376D" w:rsidP="004308C7">
      <w:pPr>
        <w:pStyle w:val="BodyText"/>
        <w:jc w:val="both"/>
        <w:rPr>
          <w:rFonts w:ascii="Times New Roman" w:hAnsi="Times New Roman" w:cs="Times New Roman"/>
          <w:noProof/>
          <w:sz w:val="24"/>
        </w:rPr>
      </w:pPr>
    </w:p>
    <w:p w14:paraId="6807322D" w14:textId="7B0DA2E9" w:rsidR="00CE61B5" w:rsidRPr="00A23165" w:rsidRDefault="00CE61B5" w:rsidP="0071376D">
      <w:pPr>
        <w:pStyle w:val="Heading2"/>
        <w:shd w:val="clear" w:color="auto" w:fill="00CC5C"/>
        <w:tabs>
          <w:tab w:val="left" w:pos="9416"/>
        </w:tabs>
        <w:spacing w:before="0"/>
        <w:ind w:left="0"/>
        <w:jc w:val="both"/>
        <w:rPr>
          <w:rFonts w:ascii="Times New Roman" w:hAnsi="Times New Roman" w:cs="Times New Roman"/>
          <w:noProof/>
          <w:color w:val="FFFFFF"/>
          <w:sz w:val="24"/>
          <w:shd w:val="clear" w:color="auto" w:fill="00CC66"/>
        </w:rPr>
      </w:pPr>
      <w:bookmarkStart w:id="33" w:name="GM1_IS.AR.210_Information_security_risk_"/>
      <w:bookmarkStart w:id="34" w:name="_bookmark23"/>
      <w:bookmarkEnd w:id="33"/>
      <w:bookmarkEnd w:id="34"/>
      <w:r w:rsidRPr="00A23165">
        <w:rPr>
          <w:rFonts w:ascii="Times New Roman" w:hAnsi="Times New Roman" w:cs="Times New Roman"/>
          <w:color w:val="FFFFFF"/>
          <w:sz w:val="24"/>
          <w:shd w:val="clear" w:color="auto" w:fill="00CC66"/>
        </w:rPr>
        <w:t>GM1 par IS.AR.210. punktu “Informācijas drošības riska risināšana”</w:t>
      </w:r>
    </w:p>
    <w:p w14:paraId="24FB8671" w14:textId="77777777" w:rsidR="0071376D" w:rsidRPr="00A23165" w:rsidRDefault="0071376D" w:rsidP="004308C7">
      <w:pPr>
        <w:pStyle w:val="BodyText"/>
        <w:jc w:val="both"/>
        <w:rPr>
          <w:rFonts w:ascii="Times New Roman" w:hAnsi="Times New Roman" w:cs="Times New Roman"/>
          <w:noProof/>
          <w:sz w:val="24"/>
        </w:rPr>
      </w:pPr>
    </w:p>
    <w:p w14:paraId="771CD67E" w14:textId="552FC73E"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Attiecībā uz nepieņemamiem riskiem, kas ir noteikti saskaņā ar IS.I.OR.205. punktu, jāpiemēro riska risināšanas process, kura rezultātā var būt jāievieš informācijas drošības pasākumi, ko bieži dēvē par informācijas drošības kontroles pasākumiem.</w:t>
      </w:r>
    </w:p>
    <w:p w14:paraId="14910C38" w14:textId="77777777" w:rsidR="0071376D" w:rsidRPr="00A23165" w:rsidRDefault="0071376D" w:rsidP="004308C7">
      <w:pPr>
        <w:pStyle w:val="BodyText"/>
        <w:jc w:val="both"/>
        <w:rPr>
          <w:rFonts w:ascii="Times New Roman" w:hAnsi="Times New Roman" w:cs="Times New Roman"/>
          <w:noProof/>
          <w:sz w:val="24"/>
        </w:rPr>
      </w:pPr>
    </w:p>
    <w:p w14:paraId="285D9111"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Attiecībā uz katru noteikto risku kompetentajai iestādei jānosaka konkrēti riska risināšanas pasākumi, paņēmieni vai resursi, kas tiks izmantoti katra aktīva dzīves ciklā, lai:</w:t>
      </w:r>
    </w:p>
    <w:p w14:paraId="2893053B" w14:textId="77777777" w:rsidR="00CE61B5" w:rsidRPr="00A23165" w:rsidRDefault="00CE61B5" w:rsidP="00F27F4F">
      <w:pPr>
        <w:pStyle w:val="ListParagraph"/>
        <w:numPr>
          <w:ilvl w:val="0"/>
          <w:numId w:val="37"/>
        </w:numPr>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pārvaldītu riska mazināšanu;</w:t>
      </w:r>
    </w:p>
    <w:p w14:paraId="2B3C69EC" w14:textId="77777777" w:rsidR="00CE61B5" w:rsidRPr="00A23165" w:rsidRDefault="00CE61B5" w:rsidP="00F27F4F">
      <w:pPr>
        <w:pStyle w:val="ListParagraph"/>
        <w:numPr>
          <w:ilvl w:val="0"/>
          <w:numId w:val="37"/>
        </w:numPr>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uzraudzītu un uzturētu katru aktīvu;</w:t>
      </w:r>
    </w:p>
    <w:p w14:paraId="47B85322" w14:textId="77777777" w:rsidR="00CE61B5" w:rsidRPr="00A23165" w:rsidRDefault="00CE61B5" w:rsidP="00F27F4F">
      <w:pPr>
        <w:pStyle w:val="ListParagraph"/>
        <w:numPr>
          <w:ilvl w:val="0"/>
          <w:numId w:val="37"/>
        </w:numPr>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atjauninātu un izpildītu konfigurāciju pārvaldības pasākumus;</w:t>
      </w:r>
    </w:p>
    <w:p w14:paraId="055A1560" w14:textId="77777777" w:rsidR="00CE61B5" w:rsidRPr="00A23165" w:rsidRDefault="00CE61B5" w:rsidP="00F27F4F">
      <w:pPr>
        <w:pStyle w:val="ListParagraph"/>
        <w:numPr>
          <w:ilvl w:val="0"/>
          <w:numId w:val="37"/>
        </w:numPr>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pārvaldītu piegādes ķēdi;</w:t>
      </w:r>
    </w:p>
    <w:p w14:paraId="6BF2A511" w14:textId="77777777" w:rsidR="00CE61B5" w:rsidRPr="00A23165" w:rsidRDefault="00CE61B5" w:rsidP="00F27F4F">
      <w:pPr>
        <w:pStyle w:val="ListParagraph"/>
        <w:numPr>
          <w:ilvl w:val="0"/>
          <w:numId w:val="37"/>
        </w:numPr>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pārvaldītu nolīgtos pakalpojumus vai pakalpojumu sniedzēju.</w:t>
      </w:r>
    </w:p>
    <w:p w14:paraId="40D9105A" w14:textId="77777777" w:rsidR="0071376D" w:rsidRPr="00A23165" w:rsidRDefault="0071376D" w:rsidP="0071376D">
      <w:pPr>
        <w:tabs>
          <w:tab w:val="left" w:pos="926"/>
        </w:tabs>
        <w:rPr>
          <w:rFonts w:ascii="Times New Roman" w:hAnsi="Times New Roman" w:cs="Times New Roman"/>
          <w:noProof/>
          <w:sz w:val="24"/>
        </w:rPr>
      </w:pPr>
    </w:p>
    <w:p w14:paraId="56B368EC"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Riska risināšanas pasākumu pārskatā jāiekļauj ar iekārtām, procedūrām un personālu saistītie dzīves cikla apsvērumi.</w:t>
      </w:r>
    </w:p>
    <w:p w14:paraId="765C619D" w14:textId="77777777" w:rsidR="0071376D" w:rsidRPr="00A23165" w:rsidRDefault="0071376D" w:rsidP="004308C7">
      <w:pPr>
        <w:pStyle w:val="BodyText"/>
        <w:jc w:val="both"/>
        <w:rPr>
          <w:rFonts w:ascii="Times New Roman" w:hAnsi="Times New Roman" w:cs="Times New Roman"/>
          <w:noProof/>
          <w:sz w:val="24"/>
        </w:rPr>
      </w:pPr>
    </w:p>
    <w:p w14:paraId="3BCD075E"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Riska risināšanas plānā, kas sagatavots riska pārvaldības procesā, jāietver risku prioritāšu noteikšana, atbilstoša informācija par riska risināšanas mērķiem un līdzekļiem, kuri jāizmanto, lai sasniegtu pieņemamu riska līmeni, kā arī jānorāda saskaņoti termiņi, kuros atbildīgajam personālam ir jāīsteno riska risināšanas pasākumi. Par riska risināšanas pasākuma īstenošanas termiņiem jāvienojas personālam, kas atbild par īstenošanu, un tie ir jāpaziņo IS.AR.225. punkta a) apakšpunktā norādītajai personai, kura tos apstiprina.</w:t>
      </w:r>
    </w:p>
    <w:p w14:paraId="657B9F0B" w14:textId="77777777" w:rsidR="0071376D" w:rsidRPr="00A23165" w:rsidRDefault="0071376D" w:rsidP="004308C7">
      <w:pPr>
        <w:pStyle w:val="BodyText"/>
        <w:jc w:val="both"/>
        <w:rPr>
          <w:rFonts w:ascii="Times New Roman" w:hAnsi="Times New Roman" w:cs="Times New Roman"/>
          <w:noProof/>
          <w:sz w:val="24"/>
        </w:rPr>
      </w:pPr>
    </w:p>
    <w:p w14:paraId="43A06EA0"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Attiecībā uz riskiem, kas var radīt nedrošus apstākļus, riska risināšanas plānā ir jādokumentē visi turpmāki īstenošanas kavējumi, norādot to cēloni, iemeslu, motīvu vai nepieciešamību. Kavējumi ir jāapstiprina arī IS.AR.225. punkta a) apakšpunktā norādītajai personai. Norādītā persona var izvirzīt nosacījumu, ka piekrišana tiks sniegta tikai tad, kad būs ieviesti vai pieejami kompensējoši kontroles pasākumi vai atbildes pasākumi, lai uzraudzītu, laikus atklātu un savlaicīgi reaģētu uz risināmo risku. Lai savlaicīgi reaģētu, var informēt ātrās reaģēšanas vienību, lai nodrošinātu tās gatavību.</w:t>
      </w:r>
    </w:p>
    <w:p w14:paraId="2A9573B7" w14:textId="77777777" w:rsidR="0071376D" w:rsidRPr="00A23165" w:rsidRDefault="0071376D" w:rsidP="004308C7">
      <w:pPr>
        <w:pStyle w:val="BodyText"/>
        <w:jc w:val="both"/>
        <w:rPr>
          <w:rFonts w:ascii="Times New Roman" w:hAnsi="Times New Roman" w:cs="Times New Roman"/>
          <w:noProof/>
          <w:sz w:val="24"/>
        </w:rPr>
      </w:pPr>
    </w:p>
    <w:p w14:paraId="7CC0C2EB"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Riska risināšanas plānu var izmantot kā līdzekli saziņai ar Aģentūru, lai parādītu, ka nepieņemamie riski tiek efektīvi risināti. Tāpat šo plānu var izmantot, lai saskarorganizācijām darītu zināmu, kā tiek kontrolēti kopīgie riski.</w:t>
      </w:r>
    </w:p>
    <w:p w14:paraId="04F838FE" w14:textId="77777777" w:rsidR="0071376D" w:rsidRPr="00A23165" w:rsidRDefault="0071376D" w:rsidP="004308C7">
      <w:pPr>
        <w:pStyle w:val="BodyText"/>
        <w:jc w:val="both"/>
        <w:rPr>
          <w:rFonts w:ascii="Times New Roman" w:hAnsi="Times New Roman" w:cs="Times New Roman"/>
          <w:noProof/>
          <w:sz w:val="24"/>
        </w:rPr>
      </w:pPr>
    </w:p>
    <w:p w14:paraId="0A02A690"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lastRenderedPageBreak/>
        <w:t>Saskaņā ar IS.AR.205. punkta d) apakšpunktu riska novērtējums ir jāpārskata regulāri vai noteiktos gadījumos, un šāda pārskatīšana ietver atbilstoši IS.AR.210. punkta a) apakšpunktam izstrādāto riska risināšanas pasākumu pārskatīšanu, lai noteiktu, vai tie joprojām ir efektīvi vai tiem nepieciešami pielāgojumi.</w:t>
      </w:r>
    </w:p>
    <w:p w14:paraId="577DC177" w14:textId="77777777" w:rsidR="00CE61B5" w:rsidRPr="00A23165" w:rsidRDefault="00CE61B5" w:rsidP="004308C7">
      <w:pPr>
        <w:pStyle w:val="BodyText"/>
        <w:jc w:val="both"/>
        <w:rPr>
          <w:rFonts w:ascii="Times New Roman" w:hAnsi="Times New Roman" w:cs="Times New Roman"/>
          <w:noProof/>
          <w:sz w:val="24"/>
        </w:rPr>
      </w:pPr>
    </w:p>
    <w:p w14:paraId="0E73E2DA"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 xml:space="preserve">Turklāt gadījumā, ja mijiedarbībā starp saskarstruktūrām var rasties kopīgs informācijas drošības risks, kompetentajai iestādei jāapsver arī iespējamā ietekme uz riska risināšanas pasākumu rezultativitāti (skat. IS.AR.220. punktu un saistītos </w:t>
      </w:r>
      <w:r w:rsidRPr="00A23165">
        <w:rPr>
          <w:rFonts w:ascii="Times New Roman" w:hAnsi="Times New Roman" w:cs="Times New Roman"/>
          <w:i/>
          <w:iCs/>
          <w:sz w:val="24"/>
        </w:rPr>
        <w:t>AMC</w:t>
      </w:r>
      <w:r w:rsidRPr="00A23165">
        <w:rPr>
          <w:rFonts w:ascii="Times New Roman" w:hAnsi="Times New Roman" w:cs="Times New Roman"/>
          <w:sz w:val="24"/>
        </w:rPr>
        <w:t>).</w:t>
      </w:r>
    </w:p>
    <w:p w14:paraId="3B696983" w14:textId="77777777" w:rsidR="0071376D" w:rsidRPr="00A23165" w:rsidRDefault="0071376D" w:rsidP="004308C7">
      <w:pPr>
        <w:pStyle w:val="BodyText"/>
        <w:jc w:val="both"/>
        <w:rPr>
          <w:rFonts w:ascii="Times New Roman" w:hAnsi="Times New Roman" w:cs="Times New Roman"/>
          <w:noProof/>
          <w:sz w:val="24"/>
        </w:rPr>
      </w:pPr>
    </w:p>
    <w:p w14:paraId="3B74CFC5" w14:textId="5601A526" w:rsidR="00CE61B5" w:rsidRPr="00A23165" w:rsidRDefault="00CE61B5" w:rsidP="0071376D">
      <w:pPr>
        <w:pStyle w:val="Heading2"/>
        <w:shd w:val="clear" w:color="auto" w:fill="FFCE33"/>
        <w:tabs>
          <w:tab w:val="left" w:pos="9416"/>
        </w:tabs>
        <w:spacing w:before="0"/>
        <w:ind w:left="0"/>
        <w:jc w:val="both"/>
        <w:rPr>
          <w:rFonts w:ascii="Times New Roman" w:hAnsi="Times New Roman" w:cs="Times New Roman"/>
          <w:noProof/>
          <w:color w:val="FFFFFF"/>
          <w:sz w:val="24"/>
          <w:shd w:val="clear" w:color="auto" w:fill="F6C600"/>
        </w:rPr>
      </w:pPr>
      <w:bookmarkStart w:id="35" w:name="AMC1_IS.AR.210(a)_Information_security_r"/>
      <w:bookmarkStart w:id="36" w:name="_bookmark24"/>
      <w:bookmarkEnd w:id="35"/>
      <w:bookmarkEnd w:id="36"/>
      <w:r w:rsidRPr="00A23165">
        <w:rPr>
          <w:rFonts w:ascii="Times New Roman" w:hAnsi="Times New Roman" w:cs="Times New Roman"/>
          <w:color w:val="FFFFFF"/>
          <w:sz w:val="24"/>
          <w:shd w:val="clear" w:color="auto" w:fill="F6C600"/>
        </w:rPr>
        <w:t>AMC1 par IS.AR.210. punkta “Informācijas drošības riska risināšana” a) apakšpunktu</w:t>
      </w:r>
    </w:p>
    <w:p w14:paraId="51C53498" w14:textId="77777777" w:rsidR="0071376D" w:rsidRPr="00A23165" w:rsidRDefault="0071376D" w:rsidP="0071376D">
      <w:pPr>
        <w:pStyle w:val="ListParagraph"/>
        <w:tabs>
          <w:tab w:val="left" w:pos="926"/>
        </w:tabs>
        <w:spacing w:before="0"/>
        <w:ind w:left="0" w:firstLine="0"/>
        <w:rPr>
          <w:rFonts w:ascii="Times New Roman" w:hAnsi="Times New Roman" w:cs="Times New Roman"/>
          <w:noProof/>
          <w:sz w:val="24"/>
        </w:rPr>
      </w:pPr>
    </w:p>
    <w:p w14:paraId="0B538599" w14:textId="1DC951D1" w:rsidR="00CE61B5" w:rsidRPr="00A23165" w:rsidRDefault="0071376D" w:rsidP="00F27F4F">
      <w:pPr>
        <w:pStyle w:val="ListParagraph"/>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a) Riska risināšanas procesā jāsasniedz vismaz viens no IS.AR.210. punkta a) apakšpunktā minētajiem mērķiem.</w:t>
      </w:r>
    </w:p>
    <w:p w14:paraId="1E38E792" w14:textId="02315762" w:rsidR="00CE61B5" w:rsidRPr="00A23165" w:rsidRDefault="0071376D" w:rsidP="00F27F4F">
      <w:pPr>
        <w:pStyle w:val="ListParagraph"/>
        <w:tabs>
          <w:tab w:val="left" w:pos="923"/>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b) Nosakot atbilstību IS.AR.210. punkta a) apakšpunkta 1) un 2) daļā noteiktajiem mērķiem, kompetentajai iestādei jāņem vērā, ka:</w:t>
      </w:r>
    </w:p>
    <w:p w14:paraId="08188D3B" w14:textId="4DA31D03" w:rsidR="00CE61B5" w:rsidRPr="00A23165" w:rsidRDefault="00366805" w:rsidP="00F27F4F">
      <w:pPr>
        <w:pStyle w:val="ListParagraph"/>
        <w:tabs>
          <w:tab w:val="left" w:pos="1491"/>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1) pasākumi, kas izstrādāti atbilstoši šiem punktiem, jāīsteno saskaņā ar riska risināšanas plānu ar noteiktām, uz risku balstītām prioritātēm, mērķiem un saskaņotiem termiņiem un īpašniekiem;</w:t>
      </w:r>
    </w:p>
    <w:p w14:paraId="30EEC4F6" w14:textId="2C6F7409" w:rsidR="00CE61B5" w:rsidRPr="00A23165" w:rsidRDefault="00366805" w:rsidP="00F27F4F">
      <w:pPr>
        <w:pStyle w:val="ListParagraph"/>
        <w:tabs>
          <w:tab w:val="left" w:pos="1491"/>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2) dzīves cikla apsvērumiem jābūt noteiktiem un saistītiem, lai nodrošinātu informācijas drošības pasākumu, tostarp datu apmaiņas ar citām struktūrām, pastāvīgu rezultativitāti;</w:t>
      </w:r>
    </w:p>
    <w:p w14:paraId="5306D181" w14:textId="28BDB2B5" w:rsidR="00CE61B5" w:rsidRPr="00A23165" w:rsidRDefault="00366805" w:rsidP="00F27F4F">
      <w:pPr>
        <w:pStyle w:val="ListParagraph"/>
        <w:tabs>
          <w:tab w:val="left" w:pos="1491"/>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3) tai ir jāpārskata un jāatjaunina riska novērtējums saskaņā ar IS.AR.205. punkta d) apakšpunktu, lai novērtētu, vai atbilstoši šiem punktiem izstrādātie pasākumi rada jaunus nepieņemamus riskus vai maina pašreizējos riskus tā, ka tie kļūst nepieņemami.</w:t>
      </w:r>
    </w:p>
    <w:p w14:paraId="47A02E49" w14:textId="43C24EB1" w:rsidR="00CE61B5" w:rsidRPr="00A23165" w:rsidRDefault="00366805" w:rsidP="00F27F4F">
      <w:pPr>
        <w:pStyle w:val="ListParagraph"/>
        <w:tabs>
          <w:tab w:val="left" w:pos="924"/>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c) Riska risināšana ir jādokumentē un jāreģistrē, piemēram, risku reģistrā, pat ja risks ir novērsts.</w:t>
      </w:r>
    </w:p>
    <w:p w14:paraId="4A80C616" w14:textId="77777777" w:rsidR="00CE61B5" w:rsidRPr="00A23165" w:rsidRDefault="00CE61B5" w:rsidP="004308C7">
      <w:pPr>
        <w:pStyle w:val="BodyText"/>
        <w:jc w:val="both"/>
        <w:rPr>
          <w:rFonts w:ascii="Times New Roman" w:hAnsi="Times New Roman" w:cs="Times New Roman"/>
          <w:noProof/>
          <w:sz w:val="24"/>
        </w:rPr>
      </w:pPr>
    </w:p>
    <w:p w14:paraId="061BCE62" w14:textId="220522B0" w:rsidR="0000157C" w:rsidRPr="00A23165" w:rsidRDefault="0000157C" w:rsidP="004308C7">
      <w:pPr>
        <w:pStyle w:val="BodyText"/>
        <w:shd w:val="clear" w:color="auto" w:fill="00CC5C"/>
        <w:jc w:val="both"/>
        <w:rPr>
          <w:rFonts w:ascii="Times New Roman" w:hAnsi="Times New Roman" w:cs="Times New Roman"/>
          <w:b/>
          <w:bCs/>
          <w:noProof/>
          <w:color w:val="FFFFFF" w:themeColor="background1"/>
          <w:sz w:val="24"/>
        </w:rPr>
      </w:pPr>
      <w:r w:rsidRPr="00A23165">
        <w:rPr>
          <w:rFonts w:ascii="Times New Roman" w:hAnsi="Times New Roman" w:cs="Times New Roman"/>
          <w:b/>
          <w:color w:val="FFFFFF" w:themeColor="background1"/>
          <w:sz w:val="24"/>
        </w:rPr>
        <w:t>GM1 par IS.AR.215. punktu “Informācijas drošības incidenti – atklāšana, reaģēšana un seku novēršana”</w:t>
      </w:r>
    </w:p>
    <w:p w14:paraId="10F74FEF" w14:textId="77777777" w:rsidR="00366805" w:rsidRPr="00A23165" w:rsidRDefault="00366805" w:rsidP="004308C7">
      <w:pPr>
        <w:pStyle w:val="BodyText"/>
        <w:jc w:val="both"/>
        <w:rPr>
          <w:rFonts w:ascii="Times New Roman" w:hAnsi="Times New Roman" w:cs="Times New Roman"/>
          <w:noProof/>
          <w:sz w:val="24"/>
        </w:rPr>
      </w:pPr>
    </w:p>
    <w:p w14:paraId="493C1867" w14:textId="0626938E"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Neskarot “informācijas drošības notikuma” definīciju Regulas (ES) 2023/203 3. pantā, notikumi, kas norāda uz nepieņemamu risku iespējamu īstenošanos, ietver gan atgadījumus (t. i., jebko, kas rada vai var radīt kaitējumu), gan ievainojamību atklāšanu. Informācijas drošības riski faktiski ir saistīti ar iespējamību, ka apdraudējums izmantos ievainojamības, tāpēc izmantojamas ievainojamības atklāšana ir informācijas drošības notikums.</w:t>
      </w:r>
    </w:p>
    <w:p w14:paraId="06D641E6" w14:textId="77777777" w:rsidR="00366805" w:rsidRPr="00A23165" w:rsidRDefault="00366805" w:rsidP="004308C7">
      <w:pPr>
        <w:pStyle w:val="BodyText"/>
        <w:jc w:val="both"/>
        <w:rPr>
          <w:rFonts w:ascii="Times New Roman" w:hAnsi="Times New Roman" w:cs="Times New Roman"/>
          <w:noProof/>
          <w:sz w:val="24"/>
        </w:rPr>
      </w:pPr>
    </w:p>
    <w:p w14:paraId="2180FC2A"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Ņemot to vērā, saistībā ar šo regulu:</w:t>
      </w:r>
    </w:p>
    <w:p w14:paraId="51962321" w14:textId="0A353CD7" w:rsidR="00CE61B5" w:rsidRPr="00A23165" w:rsidRDefault="00CE61B5" w:rsidP="00F27F4F">
      <w:pPr>
        <w:pStyle w:val="ListParagraph"/>
        <w:numPr>
          <w:ilvl w:val="0"/>
          <w:numId w:val="37"/>
        </w:numPr>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IS.AR.215. punkta a) apakšpunktā noteiktie atklāšanas pasākumi ietver ievainojamību atklāšanu;</w:t>
      </w:r>
    </w:p>
    <w:p w14:paraId="07CE842E" w14:textId="77777777" w:rsidR="00CE61B5" w:rsidRPr="00A23165" w:rsidRDefault="00CE61B5" w:rsidP="00F27F4F">
      <w:pPr>
        <w:pStyle w:val="ListParagraph"/>
        <w:numPr>
          <w:ilvl w:val="0"/>
          <w:numId w:val="37"/>
        </w:numPr>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IS.AR.215. punkta b) apakšpunktā noteiktie reaģēšanas pasākumi ietver ievainojamību pārvaldību.</w:t>
      </w:r>
    </w:p>
    <w:p w14:paraId="6EAF3B5B" w14:textId="77777777" w:rsidR="00CE61B5" w:rsidRPr="00A23165" w:rsidRDefault="00CE61B5" w:rsidP="004308C7">
      <w:pPr>
        <w:pStyle w:val="BodyText"/>
        <w:jc w:val="both"/>
        <w:rPr>
          <w:rFonts w:ascii="Times New Roman" w:hAnsi="Times New Roman" w:cs="Times New Roman"/>
          <w:noProof/>
          <w:sz w:val="24"/>
        </w:rPr>
      </w:pPr>
    </w:p>
    <w:p w14:paraId="32BFA027" w14:textId="5F164C5F" w:rsidR="0000157C" w:rsidRPr="00A23165" w:rsidRDefault="0000157C" w:rsidP="004308C7">
      <w:pPr>
        <w:pStyle w:val="BodyText"/>
        <w:shd w:val="clear" w:color="auto" w:fill="FFCE33"/>
        <w:jc w:val="both"/>
        <w:rPr>
          <w:rFonts w:ascii="Times New Roman" w:hAnsi="Times New Roman" w:cs="Times New Roman"/>
          <w:b/>
          <w:bCs/>
          <w:noProof/>
          <w:color w:val="FFFFFF" w:themeColor="background1"/>
          <w:sz w:val="24"/>
        </w:rPr>
      </w:pPr>
      <w:r w:rsidRPr="00A23165">
        <w:rPr>
          <w:rFonts w:ascii="Times New Roman" w:hAnsi="Times New Roman" w:cs="Times New Roman"/>
          <w:b/>
          <w:color w:val="FFFFFF" w:themeColor="background1"/>
          <w:sz w:val="24"/>
        </w:rPr>
        <w:t>AMC1 par IS.AR.215. punkta “Informācijas drošības incidenti – atklāšana, reaģēšana un seku novēršana” a) apakšpunktu</w:t>
      </w:r>
    </w:p>
    <w:p w14:paraId="762B7F66" w14:textId="77777777" w:rsidR="0000157C" w:rsidRPr="00A23165" w:rsidRDefault="0000157C" w:rsidP="004308C7">
      <w:pPr>
        <w:pStyle w:val="Heading4"/>
        <w:spacing w:before="0"/>
        <w:ind w:left="0"/>
        <w:rPr>
          <w:rFonts w:ascii="Times New Roman" w:hAnsi="Times New Roman" w:cs="Times New Roman"/>
          <w:noProof/>
          <w:sz w:val="24"/>
        </w:rPr>
      </w:pPr>
    </w:p>
    <w:p w14:paraId="53850D64" w14:textId="6F42F12F" w:rsidR="00CE61B5" w:rsidRPr="00A23165" w:rsidRDefault="00CE61B5" w:rsidP="004308C7">
      <w:pPr>
        <w:pStyle w:val="Heading4"/>
        <w:spacing w:before="0"/>
        <w:ind w:left="0"/>
        <w:rPr>
          <w:rFonts w:ascii="Times New Roman" w:hAnsi="Times New Roman" w:cs="Times New Roman"/>
          <w:noProof/>
          <w:sz w:val="24"/>
        </w:rPr>
      </w:pPr>
      <w:r w:rsidRPr="00A23165">
        <w:rPr>
          <w:rFonts w:ascii="Times New Roman" w:hAnsi="Times New Roman" w:cs="Times New Roman"/>
          <w:sz w:val="24"/>
        </w:rPr>
        <w:t>ATKLĀŠANA</w:t>
      </w:r>
    </w:p>
    <w:p w14:paraId="02F5C818" w14:textId="77777777" w:rsidR="00366805" w:rsidRPr="00A23165" w:rsidRDefault="00366805" w:rsidP="004308C7">
      <w:pPr>
        <w:pStyle w:val="Heading4"/>
        <w:spacing w:before="0"/>
        <w:ind w:left="0"/>
        <w:rPr>
          <w:rFonts w:ascii="Times New Roman" w:hAnsi="Times New Roman" w:cs="Times New Roman"/>
          <w:noProof/>
          <w:sz w:val="24"/>
        </w:rPr>
      </w:pPr>
    </w:p>
    <w:p w14:paraId="63F31DD1" w14:textId="1B2F8A56"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Izpildot IS.AR.215. punkta a) apakšpunktā noteikto prasību, kompetentajai iestādei jānosaka un jāīsteno stratēģija, lai atklātu informācijas drošības incidentus, kas var ietekmēt drošumu.</w:t>
      </w:r>
    </w:p>
    <w:p w14:paraId="00CBC2DB" w14:textId="77777777" w:rsidR="00CE61B5" w:rsidRPr="00A23165" w:rsidRDefault="00CE61B5" w:rsidP="004308C7">
      <w:pPr>
        <w:pStyle w:val="BodyText"/>
        <w:jc w:val="both"/>
        <w:rPr>
          <w:rFonts w:ascii="Times New Roman" w:hAnsi="Times New Roman" w:cs="Times New Roman"/>
          <w:noProof/>
          <w:sz w:val="24"/>
        </w:rPr>
      </w:pPr>
    </w:p>
    <w:p w14:paraId="23FEFC90" w14:textId="77777777" w:rsidR="00CE61B5" w:rsidRPr="00A23165" w:rsidRDefault="00CE61B5" w:rsidP="00FB139A">
      <w:pPr>
        <w:pStyle w:val="BodyText"/>
        <w:keepNext/>
        <w:keepLines/>
        <w:jc w:val="both"/>
        <w:rPr>
          <w:rFonts w:ascii="Times New Roman" w:hAnsi="Times New Roman" w:cs="Times New Roman"/>
          <w:noProof/>
          <w:sz w:val="24"/>
        </w:rPr>
      </w:pPr>
      <w:r w:rsidRPr="00A23165">
        <w:rPr>
          <w:rFonts w:ascii="Times New Roman" w:hAnsi="Times New Roman" w:cs="Times New Roman"/>
          <w:sz w:val="24"/>
        </w:rPr>
        <w:lastRenderedPageBreak/>
        <w:t>Tas jādara tā, lai nodrošinātu, ka ar atklāšanas stratēģiju var aptvert vismaz visus zināmos informācijas drošības apdraudējumus to aktīviem, kas var kļūt par drošuma apdraudējumu ar nepieņemami smagām sekām.</w:t>
      </w:r>
    </w:p>
    <w:p w14:paraId="275D5779" w14:textId="77777777" w:rsidR="00366805" w:rsidRPr="00A23165" w:rsidRDefault="00366805" w:rsidP="004308C7">
      <w:pPr>
        <w:pStyle w:val="BodyText"/>
        <w:jc w:val="both"/>
        <w:rPr>
          <w:rFonts w:ascii="Times New Roman" w:hAnsi="Times New Roman" w:cs="Times New Roman"/>
          <w:noProof/>
          <w:sz w:val="24"/>
        </w:rPr>
      </w:pPr>
    </w:p>
    <w:p w14:paraId="082BF237" w14:textId="77777777" w:rsidR="00CE61B5" w:rsidRPr="00A23165" w:rsidRDefault="00CE61B5" w:rsidP="004308C7">
      <w:pPr>
        <w:pStyle w:val="Heading4"/>
        <w:spacing w:before="0"/>
        <w:ind w:left="0"/>
        <w:rPr>
          <w:rFonts w:ascii="Times New Roman" w:hAnsi="Times New Roman" w:cs="Times New Roman"/>
          <w:noProof/>
          <w:sz w:val="24"/>
        </w:rPr>
      </w:pPr>
      <w:r w:rsidRPr="00A23165">
        <w:rPr>
          <w:rFonts w:ascii="Times New Roman" w:hAnsi="Times New Roman" w:cs="Times New Roman"/>
          <w:sz w:val="24"/>
        </w:rPr>
        <w:t>ATKLĀŠANAS STRATĒĢIJA</w:t>
      </w:r>
    </w:p>
    <w:p w14:paraId="480ACF1A" w14:textId="77777777" w:rsidR="00366805" w:rsidRPr="00A23165" w:rsidRDefault="00366805" w:rsidP="004308C7">
      <w:pPr>
        <w:pStyle w:val="Heading4"/>
        <w:spacing w:before="0"/>
        <w:ind w:left="0"/>
        <w:rPr>
          <w:rFonts w:ascii="Times New Roman" w:hAnsi="Times New Roman" w:cs="Times New Roman"/>
          <w:noProof/>
          <w:sz w:val="24"/>
        </w:rPr>
      </w:pPr>
    </w:p>
    <w:p w14:paraId="18F7D50D"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Lai noteiktu notikuma atklāšanas tvērumu, kompetentajai iestādei jāveic šādas darbības:</w:t>
      </w:r>
    </w:p>
    <w:p w14:paraId="76B5243B" w14:textId="3E7FA51A" w:rsidR="00CE61B5" w:rsidRPr="00A23165" w:rsidRDefault="00366805" w:rsidP="00F27F4F">
      <w:pPr>
        <w:pStyle w:val="ListParagraph"/>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a) jānosaka apdraudējuma scenāriju saraksts no riskiem, kas noteikti atbilstoši IS.AR.205. punktam;</w:t>
      </w:r>
    </w:p>
    <w:p w14:paraId="1E3BDF16" w14:textId="153186C8" w:rsidR="00CE61B5" w:rsidRPr="00A23165" w:rsidRDefault="00366805" w:rsidP="00F27F4F">
      <w:pPr>
        <w:pStyle w:val="ListParagraph"/>
        <w:tabs>
          <w:tab w:val="left" w:pos="923"/>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b) jānosaka vismaz tie aktīvi, kuri to apdraudējuma gadījumā veicinātu tāda(-u) scenārija(-u) īstenošanos, kas varētu kļūt par nedrošu stāvokli. Lai noteiktu šos aktīvus, ir jāņem vērā arī IS.AR.210. punktā paredzētie pasākumi.</w:t>
      </w:r>
    </w:p>
    <w:p w14:paraId="7BD9884E" w14:textId="77777777" w:rsidR="00366805" w:rsidRPr="00A23165" w:rsidRDefault="00366805" w:rsidP="00366805">
      <w:pPr>
        <w:pStyle w:val="ListParagraph"/>
        <w:tabs>
          <w:tab w:val="left" w:pos="923"/>
          <w:tab w:val="left" w:pos="926"/>
        </w:tabs>
        <w:spacing w:before="0"/>
        <w:ind w:left="0" w:firstLine="0"/>
        <w:rPr>
          <w:rFonts w:ascii="Times New Roman" w:hAnsi="Times New Roman" w:cs="Times New Roman"/>
          <w:noProof/>
          <w:sz w:val="24"/>
        </w:rPr>
      </w:pPr>
    </w:p>
    <w:p w14:paraId="79EA2395"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Piezīme. Aktīva nozīme apdraudējuma scenārijā un nedroša stāvokļa īstenošanās jānovērtē, ņemot vērā arī visu funkcionālo ķēdi. Dažos gadījumos aktīvs var atrasties funkcionālās ķēdes beigās, un, ja tas tiek apdraudēts, ietekme uz drošumu ir tieša un var būt tūlītēja; savukārt, ja aktīvs atrodas tālu no funkcionālās ķēdes beigām un tas tiek apdraudēts, ietekmei ir jāizplatās un tā var būt aizkavēta.</w:t>
      </w:r>
    </w:p>
    <w:p w14:paraId="677DE8C3" w14:textId="77777777" w:rsidR="00CE61B5" w:rsidRPr="00A23165" w:rsidRDefault="00CE61B5" w:rsidP="004308C7">
      <w:pPr>
        <w:pStyle w:val="BodyText"/>
        <w:jc w:val="both"/>
        <w:rPr>
          <w:rFonts w:ascii="Times New Roman" w:hAnsi="Times New Roman" w:cs="Times New Roman"/>
          <w:noProof/>
          <w:sz w:val="24"/>
        </w:rPr>
      </w:pPr>
    </w:p>
    <w:p w14:paraId="26EEC443" w14:textId="601C3684" w:rsidR="0000157C" w:rsidRPr="00A23165" w:rsidRDefault="0000157C" w:rsidP="004308C7">
      <w:pPr>
        <w:pStyle w:val="BodyText"/>
        <w:shd w:val="clear" w:color="auto" w:fill="00CC5C"/>
        <w:jc w:val="both"/>
        <w:rPr>
          <w:rFonts w:ascii="Times New Roman" w:hAnsi="Times New Roman" w:cs="Times New Roman"/>
          <w:b/>
          <w:bCs/>
          <w:noProof/>
          <w:color w:val="FFFFFF" w:themeColor="background1"/>
          <w:sz w:val="24"/>
        </w:rPr>
      </w:pPr>
      <w:r w:rsidRPr="00A23165">
        <w:rPr>
          <w:rFonts w:ascii="Times New Roman" w:hAnsi="Times New Roman" w:cs="Times New Roman"/>
          <w:b/>
          <w:color w:val="FFFFFF" w:themeColor="background1"/>
          <w:sz w:val="24"/>
        </w:rPr>
        <w:t>GM1 par IS.AR.215. punkta “Informācijas drošības incidenti – atklāšana, reaģēšana un seku novēršana” a) apakšpunktu</w:t>
      </w:r>
    </w:p>
    <w:p w14:paraId="315C12BB" w14:textId="77777777" w:rsidR="0000157C" w:rsidRPr="00A23165" w:rsidRDefault="0000157C" w:rsidP="004308C7">
      <w:pPr>
        <w:pStyle w:val="BodyText"/>
        <w:jc w:val="both"/>
        <w:rPr>
          <w:rFonts w:ascii="Times New Roman" w:hAnsi="Times New Roman" w:cs="Times New Roman"/>
          <w:noProof/>
          <w:sz w:val="24"/>
        </w:rPr>
      </w:pPr>
    </w:p>
    <w:p w14:paraId="64578191" w14:textId="77777777" w:rsidR="00CE61B5" w:rsidRPr="00A23165" w:rsidRDefault="00CE61B5" w:rsidP="004308C7">
      <w:pPr>
        <w:pStyle w:val="Heading4"/>
        <w:spacing w:before="0"/>
        <w:ind w:left="0"/>
        <w:rPr>
          <w:rFonts w:ascii="Times New Roman" w:hAnsi="Times New Roman" w:cs="Times New Roman"/>
          <w:noProof/>
          <w:sz w:val="24"/>
        </w:rPr>
      </w:pPr>
      <w:r w:rsidRPr="00A23165">
        <w:rPr>
          <w:rFonts w:ascii="Times New Roman" w:hAnsi="Times New Roman" w:cs="Times New Roman"/>
          <w:sz w:val="24"/>
        </w:rPr>
        <w:t>ATKLĀŠANAS STRATĒĢIJA</w:t>
      </w:r>
    </w:p>
    <w:p w14:paraId="10554072" w14:textId="77777777" w:rsidR="002B40C2" w:rsidRPr="00A23165" w:rsidRDefault="002B40C2" w:rsidP="004308C7">
      <w:pPr>
        <w:pStyle w:val="Heading4"/>
        <w:spacing w:before="0"/>
        <w:ind w:left="0"/>
        <w:rPr>
          <w:rFonts w:ascii="Times New Roman" w:hAnsi="Times New Roman" w:cs="Times New Roman"/>
          <w:noProof/>
          <w:sz w:val="24"/>
        </w:rPr>
      </w:pPr>
    </w:p>
    <w:p w14:paraId="0C1273C4"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Izstrādājot atklāšanas stratēģiju, kompetentajai iestādei attiecībā uz vienumiem, kas ietilpst notikumu atklāšanas tvērumā, ir jānosaka apstākļi, kuros ir jāierosina process, kam, piemēram, būtu nepieciešama personāla iesaistīšanās un turpmāka analīze. Šos apstākļus attiecībā uz vienumiem var noteikt, izmantojot elementus no:</w:t>
      </w:r>
    </w:p>
    <w:p w14:paraId="3AEFE2BF" w14:textId="05CB4321" w:rsidR="00CE61B5" w:rsidRPr="00A23165" w:rsidRDefault="00CE11DB" w:rsidP="00F27F4F">
      <w:pPr>
        <w:pStyle w:val="ListParagraph"/>
        <w:tabs>
          <w:tab w:val="left" w:pos="922"/>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a) paredzētās funkcionālās bāzes līnijas – iesaistīties noviržu no paredzētās sistēmas funkcionālās darbības noteikšanā (izņemot informācijas drošības funkcijas / kontroles pasākumus);</w:t>
      </w:r>
    </w:p>
    <w:p w14:paraId="1FDA8A3D" w14:textId="342B5D14" w:rsidR="00CE61B5" w:rsidRPr="00A23165" w:rsidRDefault="00CE11DB" w:rsidP="00F27F4F">
      <w:pPr>
        <w:pStyle w:val="ListParagraph"/>
        <w:tabs>
          <w:tab w:val="left" w:pos="923"/>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b) paredzētās informācijas drošības bāzes līnijas – iesaistīties noviržu no paredzētās informācijas drošības kontroles pasākumu darbības noteikšanā attiecībā uz informācijas drošību.</w:t>
      </w:r>
    </w:p>
    <w:p w14:paraId="4CE67D8B" w14:textId="77777777" w:rsidR="00041F35" w:rsidRPr="00A23165" w:rsidRDefault="00041F35" w:rsidP="00CE11DB">
      <w:pPr>
        <w:pStyle w:val="ListParagraph"/>
        <w:tabs>
          <w:tab w:val="left" w:pos="923"/>
          <w:tab w:val="left" w:pos="926"/>
        </w:tabs>
        <w:spacing w:before="0"/>
        <w:ind w:left="0" w:firstLine="0"/>
        <w:rPr>
          <w:rFonts w:ascii="Times New Roman" w:hAnsi="Times New Roman" w:cs="Times New Roman"/>
          <w:noProof/>
          <w:sz w:val="24"/>
        </w:rPr>
      </w:pPr>
    </w:p>
    <w:p w14:paraId="1DF5F943"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Šajos apstākļos ir jāņem vērā gan normai neatbilstoša darbība, gan būtiskas novirzes no bāzes līnijām un attiecīga korelācija starp vairākiem neatkarīgiem notikumiem.</w:t>
      </w:r>
    </w:p>
    <w:p w14:paraId="4BDFBA02" w14:textId="77777777" w:rsidR="00041F35" w:rsidRPr="00A23165" w:rsidRDefault="00041F35" w:rsidP="004308C7">
      <w:pPr>
        <w:pStyle w:val="BodyText"/>
        <w:jc w:val="both"/>
        <w:rPr>
          <w:rFonts w:ascii="Times New Roman" w:hAnsi="Times New Roman" w:cs="Times New Roman"/>
          <w:noProof/>
          <w:sz w:val="24"/>
        </w:rPr>
      </w:pPr>
    </w:p>
    <w:p w14:paraId="0068548A"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 xml:space="preserve">Papildu norādījumi par atklāšanas stratēģijas izveides mērķiem ir sniegti </w:t>
      </w:r>
      <w:r w:rsidRPr="00A23165">
        <w:rPr>
          <w:rFonts w:ascii="Times New Roman" w:hAnsi="Times New Roman" w:cs="Times New Roman"/>
          <w:i/>
          <w:iCs/>
          <w:sz w:val="24"/>
        </w:rPr>
        <w:t>EUROCAE</w:t>
      </w:r>
      <w:r w:rsidRPr="00A23165">
        <w:rPr>
          <w:rFonts w:ascii="Times New Roman" w:hAnsi="Times New Roman" w:cs="Times New Roman"/>
          <w:sz w:val="24"/>
        </w:rPr>
        <w:t xml:space="preserve"> dokumenta ED-206 4. nodaļā.</w:t>
      </w:r>
    </w:p>
    <w:p w14:paraId="6BDDE2C5" w14:textId="77777777" w:rsidR="00CE61B5" w:rsidRPr="00A23165" w:rsidRDefault="00CE61B5" w:rsidP="004308C7">
      <w:pPr>
        <w:pStyle w:val="BodyText"/>
        <w:jc w:val="both"/>
        <w:rPr>
          <w:rFonts w:ascii="Times New Roman" w:hAnsi="Times New Roman" w:cs="Times New Roman"/>
          <w:noProof/>
          <w:sz w:val="24"/>
        </w:rPr>
      </w:pPr>
    </w:p>
    <w:p w14:paraId="7F88ABBF" w14:textId="0F84051C" w:rsidR="0000157C" w:rsidRPr="00A23165" w:rsidRDefault="0000157C" w:rsidP="004308C7">
      <w:pPr>
        <w:pStyle w:val="BodyText"/>
        <w:shd w:val="clear" w:color="auto" w:fill="FFCE33"/>
        <w:jc w:val="both"/>
        <w:rPr>
          <w:rFonts w:ascii="Times New Roman" w:hAnsi="Times New Roman" w:cs="Times New Roman"/>
          <w:b/>
          <w:bCs/>
          <w:noProof/>
          <w:color w:val="FFFFFF" w:themeColor="background1"/>
          <w:sz w:val="24"/>
        </w:rPr>
      </w:pPr>
      <w:r w:rsidRPr="00A23165">
        <w:rPr>
          <w:rFonts w:ascii="Times New Roman" w:hAnsi="Times New Roman" w:cs="Times New Roman"/>
          <w:b/>
          <w:color w:val="FFFFFF" w:themeColor="background1"/>
          <w:sz w:val="24"/>
        </w:rPr>
        <w:t>AMC1 par IS.AR.215. punkta “Informācijas drošības incidenti – atklāšana, reaģēšana un seku novēršana” b) apakšpunktu</w:t>
      </w:r>
    </w:p>
    <w:p w14:paraId="168A462A" w14:textId="77777777" w:rsidR="0000157C" w:rsidRPr="00A23165" w:rsidRDefault="0000157C" w:rsidP="004308C7">
      <w:pPr>
        <w:pStyle w:val="BodyText"/>
        <w:jc w:val="both"/>
        <w:rPr>
          <w:rFonts w:ascii="Times New Roman" w:hAnsi="Times New Roman" w:cs="Times New Roman"/>
          <w:noProof/>
          <w:sz w:val="24"/>
        </w:rPr>
      </w:pPr>
    </w:p>
    <w:p w14:paraId="3A518B50" w14:textId="6008558F" w:rsidR="00CE61B5" w:rsidRPr="00A23165" w:rsidRDefault="002457EA" w:rsidP="002457EA">
      <w:pPr>
        <w:pStyle w:val="Heading4"/>
        <w:tabs>
          <w:tab w:val="left" w:pos="926"/>
        </w:tabs>
        <w:spacing w:before="0"/>
        <w:ind w:left="0"/>
        <w:rPr>
          <w:rFonts w:ascii="Times New Roman" w:hAnsi="Times New Roman" w:cs="Times New Roman"/>
          <w:sz w:val="24"/>
        </w:rPr>
      </w:pPr>
      <w:r w:rsidRPr="00A23165">
        <w:rPr>
          <w:rFonts w:ascii="Times New Roman" w:hAnsi="Times New Roman" w:cs="Times New Roman"/>
          <w:sz w:val="24"/>
        </w:rPr>
        <w:t>a) INCIDENTI</w:t>
      </w:r>
    </w:p>
    <w:p w14:paraId="0850DE7B" w14:textId="77777777" w:rsidR="00F27F4F" w:rsidRPr="00A23165" w:rsidRDefault="00F27F4F" w:rsidP="002457EA">
      <w:pPr>
        <w:pStyle w:val="Heading4"/>
        <w:tabs>
          <w:tab w:val="left" w:pos="926"/>
        </w:tabs>
        <w:spacing w:before="0"/>
        <w:ind w:left="0"/>
        <w:rPr>
          <w:rFonts w:ascii="Times New Roman" w:hAnsi="Times New Roman" w:cs="Times New Roman"/>
          <w:noProof/>
          <w:sz w:val="24"/>
        </w:rPr>
      </w:pPr>
    </w:p>
    <w:p w14:paraId="655A5DB1"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Nosakot atbilstību IS.AR.215. punkta b) apakšpunktā minētajiem mērķiem attiecībā uz incidentiem, kompetentajai iestādei jāņem vērā šādi aspekti:</w:t>
      </w:r>
    </w:p>
    <w:p w14:paraId="415BDFAA" w14:textId="28583D7F" w:rsidR="00CE61B5" w:rsidRPr="00A23165" w:rsidRDefault="002457EA" w:rsidP="00F6176C">
      <w:pPr>
        <w:pStyle w:val="ListParagraph"/>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1) procedūru sagatavošana un funkciju un pienākumu sadale, lai savlaicīgi, efektīvi un pienācīgi reaģētu uz visiem attiecīgajiem informācijas drošības incidentiem;</w:t>
      </w:r>
    </w:p>
    <w:p w14:paraId="3054A42A" w14:textId="248F52B5" w:rsidR="00CE61B5" w:rsidRPr="00A23165" w:rsidRDefault="002457EA" w:rsidP="00F6176C">
      <w:pPr>
        <w:pStyle w:val="ListParagraph"/>
        <w:tabs>
          <w:tab w:val="left" w:pos="1491"/>
        </w:tabs>
        <w:spacing w:before="0"/>
        <w:ind w:left="567" w:hanging="283"/>
        <w:rPr>
          <w:rFonts w:ascii="Times New Roman" w:hAnsi="Times New Roman" w:cs="Times New Roman"/>
          <w:noProof/>
          <w:sz w:val="24"/>
        </w:rPr>
      </w:pPr>
      <w:r w:rsidRPr="00A23165">
        <w:rPr>
          <w:rFonts w:ascii="Times New Roman" w:hAnsi="Times New Roman" w:cs="Times New Roman"/>
          <w:sz w:val="24"/>
        </w:rPr>
        <w:t>2) reaģēšanas procedūrā ir:</w:t>
      </w:r>
    </w:p>
    <w:p w14:paraId="3A2ABECB" w14:textId="7C2A7A1E" w:rsidR="00CE61B5" w:rsidRPr="00A23165" w:rsidRDefault="002457EA" w:rsidP="00F6176C">
      <w:pPr>
        <w:pStyle w:val="ListParagraph"/>
        <w:tabs>
          <w:tab w:val="left" w:pos="2059"/>
          <w:tab w:val="left" w:pos="2062"/>
        </w:tabs>
        <w:spacing w:before="0"/>
        <w:ind w:left="851" w:hanging="283"/>
        <w:rPr>
          <w:rFonts w:ascii="Times New Roman" w:hAnsi="Times New Roman" w:cs="Times New Roman"/>
          <w:noProof/>
          <w:sz w:val="24"/>
        </w:rPr>
      </w:pPr>
      <w:r w:rsidRPr="00A23165">
        <w:rPr>
          <w:rFonts w:ascii="Times New Roman" w:hAnsi="Times New Roman" w:cs="Times New Roman"/>
          <w:sz w:val="24"/>
        </w:rPr>
        <w:lastRenderedPageBreak/>
        <w:t>i) jāņem vērā brīdinājumi (gan atsevišķie, gan kombinētie), kas sniegti saskaņā ar IS.AR.215. punkta a) apakšpunkta 2) daļu un jānovērtē to iespējamā ietekme uz aviācijas drošumu;</w:t>
      </w:r>
    </w:p>
    <w:p w14:paraId="14E63BEE" w14:textId="268D6D9C" w:rsidR="00CE61B5" w:rsidRPr="00A23165" w:rsidRDefault="002457EA" w:rsidP="00F6176C">
      <w:pPr>
        <w:pStyle w:val="ListParagraph"/>
        <w:tabs>
          <w:tab w:val="left" w:pos="2058"/>
          <w:tab w:val="left" w:pos="2062"/>
        </w:tabs>
        <w:spacing w:before="0"/>
        <w:ind w:left="851" w:hanging="283"/>
        <w:rPr>
          <w:rFonts w:ascii="Times New Roman" w:hAnsi="Times New Roman" w:cs="Times New Roman"/>
          <w:noProof/>
          <w:sz w:val="24"/>
        </w:rPr>
      </w:pPr>
      <w:r w:rsidRPr="00A23165">
        <w:rPr>
          <w:rFonts w:ascii="Times New Roman" w:hAnsi="Times New Roman" w:cs="Times New Roman"/>
          <w:sz w:val="24"/>
        </w:rPr>
        <w:t>ii) atbilstoši IS.AR.215. punkta a) apakšpunkta 2) daļai jānosaka ierobežošanas stratēģija katrai aktīvu kategorijai, ņemot vērā iespējamo nelabvēlīgāko ietekmi un uzdevuma ierobežojumus, un jānodrošina kritēriji, kas norāda, ka incidents ir ierobežots;</w:t>
      </w:r>
    </w:p>
    <w:p w14:paraId="5F95C631" w14:textId="1671915A" w:rsidR="00CE61B5" w:rsidRPr="00A23165" w:rsidRDefault="002457EA" w:rsidP="00F6176C">
      <w:pPr>
        <w:pStyle w:val="ListParagraph"/>
        <w:tabs>
          <w:tab w:val="left" w:pos="2060"/>
          <w:tab w:val="left" w:pos="2062"/>
        </w:tabs>
        <w:spacing w:before="0"/>
        <w:ind w:left="851" w:hanging="283"/>
        <w:rPr>
          <w:rFonts w:ascii="Times New Roman" w:hAnsi="Times New Roman" w:cs="Times New Roman"/>
          <w:noProof/>
          <w:sz w:val="24"/>
        </w:rPr>
      </w:pPr>
      <w:r w:rsidRPr="00A23165">
        <w:rPr>
          <w:rFonts w:ascii="Times New Roman" w:hAnsi="Times New Roman" w:cs="Times New Roman"/>
          <w:sz w:val="24"/>
        </w:rPr>
        <w:t>iii) atbilstoši IS.AR.215. punkta a) apakšpunkta 3) daļai jānosaka pieņemamā ietekme uz katra tvērumā ietilpstošā aktīva drošumu un informācijas drošību, ja apdraudējuma scenārija īstenošanās gadījumā notiek to atteice;</w:t>
      </w:r>
    </w:p>
    <w:p w14:paraId="0FE13080" w14:textId="4352C505" w:rsidR="00CE61B5" w:rsidRPr="00A23165" w:rsidRDefault="002457EA" w:rsidP="00F6176C">
      <w:pPr>
        <w:pStyle w:val="ListParagraph"/>
        <w:tabs>
          <w:tab w:val="left" w:pos="1491"/>
        </w:tabs>
        <w:spacing w:before="0"/>
        <w:ind w:left="567" w:hanging="283"/>
        <w:rPr>
          <w:rFonts w:ascii="Times New Roman" w:hAnsi="Times New Roman" w:cs="Times New Roman"/>
          <w:noProof/>
          <w:sz w:val="24"/>
        </w:rPr>
      </w:pPr>
      <w:r w:rsidRPr="00A23165">
        <w:rPr>
          <w:rFonts w:ascii="Times New Roman" w:hAnsi="Times New Roman" w:cs="Times New Roman"/>
          <w:sz w:val="24"/>
        </w:rPr>
        <w:t>3) reaģēšanas laikam ir jābūt samērīgam ar novērtēto ietekmes līmeni, kas minēts iepriekš 2) daļas iii) punktā.</w:t>
      </w:r>
    </w:p>
    <w:p w14:paraId="4D0E6B27" w14:textId="5EF140A9" w:rsidR="00CE61B5" w:rsidRPr="00A23165" w:rsidRDefault="002457EA" w:rsidP="00F6176C">
      <w:pPr>
        <w:pStyle w:val="ListParagraph"/>
        <w:tabs>
          <w:tab w:val="left" w:pos="1491"/>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4) reaģēšanas pasākumiem, kas īstenoti atbilstoši IS.AR.215. punkta b) apakšpunktam, jābūt balstītiem uz iepriekš a) apakšpunkta 2) daļā minēto reaģēšanas procedūru, un jo īpaši tajos jāņem vērā:</w:t>
      </w:r>
    </w:p>
    <w:p w14:paraId="3D318A0A" w14:textId="281815CB" w:rsidR="00CE61B5" w:rsidRPr="00A23165" w:rsidRDefault="00C40917" w:rsidP="00F6176C">
      <w:pPr>
        <w:pStyle w:val="ListParagraph"/>
        <w:tabs>
          <w:tab w:val="left" w:pos="709"/>
          <w:tab w:val="left" w:pos="2059"/>
          <w:tab w:val="left" w:pos="2062"/>
        </w:tabs>
        <w:spacing w:before="0"/>
        <w:ind w:left="851" w:hanging="284"/>
        <w:rPr>
          <w:rFonts w:ascii="Times New Roman" w:hAnsi="Times New Roman" w:cs="Times New Roman"/>
          <w:noProof/>
          <w:sz w:val="24"/>
        </w:rPr>
      </w:pPr>
      <w:r w:rsidRPr="00A23165">
        <w:rPr>
          <w:rFonts w:ascii="Times New Roman" w:hAnsi="Times New Roman" w:cs="Times New Roman"/>
          <w:sz w:val="24"/>
        </w:rPr>
        <w:t>i) maksimālā pieņemamā drošuma līmeņa pazemināšanās aktīviem incidenta mērogā;</w:t>
      </w:r>
    </w:p>
    <w:p w14:paraId="3089776D" w14:textId="6FCF1509" w:rsidR="00CE61B5" w:rsidRPr="00A23165" w:rsidRDefault="00C40917" w:rsidP="00F6176C">
      <w:pPr>
        <w:pStyle w:val="ListParagraph"/>
        <w:tabs>
          <w:tab w:val="left" w:pos="709"/>
          <w:tab w:val="left" w:pos="2058"/>
          <w:tab w:val="left" w:pos="2062"/>
        </w:tabs>
        <w:spacing w:before="0"/>
        <w:ind w:left="851" w:hanging="284"/>
        <w:rPr>
          <w:rFonts w:ascii="Times New Roman" w:hAnsi="Times New Roman" w:cs="Times New Roman"/>
          <w:noProof/>
          <w:sz w:val="24"/>
        </w:rPr>
      </w:pPr>
      <w:r w:rsidRPr="00A23165">
        <w:rPr>
          <w:rFonts w:ascii="Times New Roman" w:hAnsi="Times New Roman" w:cs="Times New Roman"/>
          <w:sz w:val="24"/>
        </w:rPr>
        <w:t>ii) darbības, piemēram, pretestība, ierobežošana, maldināšana un iespējamo sistēmu atteices veidu kontrolēšana, kas palīdzēs sasniegt i) punktā noteikto pieņemamo drošuma līmeņa pazemināšanos, vienlaikus līdz minimumam samazinot ietekmi uz darbībām;</w:t>
      </w:r>
    </w:p>
    <w:p w14:paraId="24B7699D" w14:textId="563BBDB9" w:rsidR="00CE61B5" w:rsidRPr="00A23165" w:rsidRDefault="00C40917" w:rsidP="00F6176C">
      <w:pPr>
        <w:pStyle w:val="ListParagraph"/>
        <w:tabs>
          <w:tab w:val="left" w:pos="709"/>
          <w:tab w:val="left" w:pos="2060"/>
        </w:tabs>
        <w:spacing w:before="0"/>
        <w:ind w:left="851" w:hanging="284"/>
        <w:rPr>
          <w:rFonts w:ascii="Times New Roman" w:hAnsi="Times New Roman" w:cs="Times New Roman"/>
          <w:noProof/>
          <w:sz w:val="24"/>
        </w:rPr>
      </w:pPr>
      <w:r w:rsidRPr="00A23165">
        <w:rPr>
          <w:rFonts w:ascii="Times New Roman" w:hAnsi="Times New Roman" w:cs="Times New Roman"/>
          <w:sz w:val="24"/>
        </w:rPr>
        <w:t>iii) resursi, kas nepieciešami ii) punktā minēto darbību īstenošanai;</w:t>
      </w:r>
    </w:p>
    <w:p w14:paraId="2B5B7DC9" w14:textId="0BC1C22E" w:rsidR="00CE61B5" w:rsidRPr="00A23165" w:rsidRDefault="00C40917" w:rsidP="00F6176C">
      <w:pPr>
        <w:pStyle w:val="ListParagraph"/>
        <w:tabs>
          <w:tab w:val="left" w:pos="1491"/>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5) attiecībā uz reaģēšanas laiku un pasākumiem jāņem vērā iespējamā tūlītējā nelabvēlīgā ietekme uz drošumu, ja pasākums tiek īstenots, pirms ir pilnīgi pārbaudīts, ka tas neradīs tūlītēju papildu ietekmi uz drošumu.</w:t>
      </w:r>
    </w:p>
    <w:p w14:paraId="511EFB9B" w14:textId="77777777" w:rsidR="00051FB1" w:rsidRPr="00A23165" w:rsidRDefault="00051FB1" w:rsidP="00C40917">
      <w:pPr>
        <w:pStyle w:val="ListParagraph"/>
        <w:tabs>
          <w:tab w:val="left" w:pos="1491"/>
          <w:tab w:val="left" w:pos="1493"/>
        </w:tabs>
        <w:spacing w:before="0"/>
        <w:ind w:left="0" w:firstLine="0"/>
        <w:rPr>
          <w:rFonts w:ascii="Times New Roman" w:hAnsi="Times New Roman" w:cs="Times New Roman"/>
          <w:noProof/>
          <w:sz w:val="24"/>
        </w:rPr>
      </w:pPr>
    </w:p>
    <w:p w14:paraId="6FF54203" w14:textId="62336741" w:rsidR="00CE61B5" w:rsidRPr="00A23165" w:rsidRDefault="00051FB1" w:rsidP="00051FB1">
      <w:pPr>
        <w:pStyle w:val="Heading4"/>
        <w:tabs>
          <w:tab w:val="left" w:pos="926"/>
        </w:tabs>
        <w:spacing w:before="0"/>
        <w:ind w:left="0"/>
        <w:rPr>
          <w:rFonts w:ascii="Times New Roman" w:hAnsi="Times New Roman" w:cs="Times New Roman"/>
          <w:sz w:val="24"/>
        </w:rPr>
      </w:pPr>
      <w:r w:rsidRPr="00A23165">
        <w:rPr>
          <w:rFonts w:ascii="Times New Roman" w:hAnsi="Times New Roman" w:cs="Times New Roman"/>
          <w:sz w:val="24"/>
        </w:rPr>
        <w:t>b) IEVAINOJAMĪBAS</w:t>
      </w:r>
    </w:p>
    <w:p w14:paraId="2A40A9D7" w14:textId="77777777" w:rsidR="00F27F4F" w:rsidRPr="00A23165" w:rsidRDefault="00F27F4F" w:rsidP="00051FB1">
      <w:pPr>
        <w:pStyle w:val="Heading4"/>
        <w:tabs>
          <w:tab w:val="left" w:pos="926"/>
        </w:tabs>
        <w:spacing w:before="0"/>
        <w:ind w:left="0"/>
        <w:rPr>
          <w:rFonts w:ascii="Times New Roman" w:hAnsi="Times New Roman" w:cs="Times New Roman"/>
          <w:noProof/>
          <w:sz w:val="24"/>
        </w:rPr>
      </w:pPr>
    </w:p>
    <w:p w14:paraId="2EF25D8F"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Nosakot atbilstību IS.AR.215. punkta b) apakšpunktā minētajiem mērķiem saistībā ar ievainojamībām, kompetentajai iestādei jāņem vērā šādi aspekti:</w:t>
      </w:r>
    </w:p>
    <w:p w14:paraId="22FC0327" w14:textId="22F960A9" w:rsidR="00CE61B5" w:rsidRPr="00A23165" w:rsidRDefault="00051FB1" w:rsidP="00F6176C">
      <w:pPr>
        <w:pStyle w:val="ListParagraph"/>
        <w:tabs>
          <w:tab w:val="left" w:pos="1491"/>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1) jāizveido ievainojamību pārvaldības stratēģija, kurā noteiktas procedūras, funkcijas un pienākumi, lai savlaicīgi, efektīvi un pienācīgi reaģētu uz visām atklātajām būtiskajām ievainojamībām;</w:t>
      </w:r>
    </w:p>
    <w:p w14:paraId="3911BE98" w14:textId="0CBEAC52" w:rsidR="00CE61B5" w:rsidRPr="00A23165" w:rsidRDefault="00051FB1" w:rsidP="00F6176C">
      <w:pPr>
        <w:pStyle w:val="ListParagraph"/>
        <w:tabs>
          <w:tab w:val="left" w:pos="1491"/>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2) reaģēšanas pasākumiem, kas īstenoti atbilstoši IS.AR.215. punkta b) apakšpunktam, jābūt balstītiem uz ievainojamības tvērumā ietilpstošo vienumu maksimālo pieņemamo risku, ņemot vērā nelabvēlīgāko ievainojamības izmantošanas scenāriju;</w:t>
      </w:r>
    </w:p>
    <w:p w14:paraId="78C9955F" w14:textId="69027DF9" w:rsidR="00CE61B5" w:rsidRPr="00A23165" w:rsidRDefault="00051FB1" w:rsidP="00F6176C">
      <w:pPr>
        <w:pStyle w:val="ListParagraph"/>
        <w:tabs>
          <w:tab w:val="left" w:pos="1491"/>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3) reaģēšanas laikam jābūt samērīgam ar brīdinājumu iepriekšēju izskatīšanu un ievainojamības iespējamās ietekmes novērtējumu, ja tā tiek izmantota.</w:t>
      </w:r>
    </w:p>
    <w:p w14:paraId="6A3F9460" w14:textId="77777777" w:rsidR="00CE61B5" w:rsidRPr="00A23165" w:rsidRDefault="00CE61B5" w:rsidP="004308C7">
      <w:pPr>
        <w:pStyle w:val="BodyText"/>
        <w:jc w:val="both"/>
        <w:rPr>
          <w:rFonts w:ascii="Times New Roman" w:hAnsi="Times New Roman" w:cs="Times New Roman"/>
          <w:noProof/>
          <w:sz w:val="24"/>
        </w:rPr>
      </w:pPr>
    </w:p>
    <w:p w14:paraId="486062B5" w14:textId="068A88CD" w:rsidR="0000157C" w:rsidRPr="00A23165" w:rsidRDefault="0000157C" w:rsidP="004308C7">
      <w:pPr>
        <w:pStyle w:val="BodyText"/>
        <w:shd w:val="clear" w:color="auto" w:fill="00CC5C"/>
        <w:jc w:val="both"/>
        <w:rPr>
          <w:rFonts w:ascii="Times New Roman" w:hAnsi="Times New Roman" w:cs="Times New Roman"/>
          <w:b/>
          <w:bCs/>
          <w:noProof/>
          <w:color w:val="FFFFFF" w:themeColor="background1"/>
          <w:sz w:val="24"/>
        </w:rPr>
      </w:pPr>
      <w:r w:rsidRPr="00A23165">
        <w:rPr>
          <w:rFonts w:ascii="Times New Roman" w:hAnsi="Times New Roman" w:cs="Times New Roman"/>
          <w:b/>
          <w:color w:val="FFFFFF" w:themeColor="background1"/>
          <w:sz w:val="24"/>
        </w:rPr>
        <w:t>GM1 par IS.AR.215. punkta “Informācijas drošības incidenti – atklāšana, reaģēšana un seku novēršana” b) apakšpunktu</w:t>
      </w:r>
    </w:p>
    <w:p w14:paraId="1151076A" w14:textId="77777777" w:rsidR="00384CD3" w:rsidRPr="00A23165" w:rsidRDefault="00384CD3" w:rsidP="004308C7">
      <w:pPr>
        <w:pStyle w:val="BodyText"/>
        <w:jc w:val="both"/>
        <w:rPr>
          <w:rFonts w:ascii="Times New Roman" w:hAnsi="Times New Roman" w:cs="Times New Roman"/>
          <w:noProof/>
          <w:sz w:val="24"/>
        </w:rPr>
      </w:pPr>
    </w:p>
    <w:p w14:paraId="242C1300" w14:textId="191D3A44"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 xml:space="preserve">Uzbrukumu uzskata par ierobežotu (t. i., tas neizplatās tālāk), ja ir noteiktas incidenta robežas un apdraudējums neizplatās ārpus šīm robežām. Papildu norādījumi ir sniegti </w:t>
      </w:r>
      <w:r w:rsidRPr="00A23165">
        <w:rPr>
          <w:rFonts w:ascii="Times New Roman" w:hAnsi="Times New Roman" w:cs="Times New Roman"/>
          <w:i/>
          <w:iCs/>
          <w:sz w:val="24"/>
        </w:rPr>
        <w:t>EUROCAE</w:t>
      </w:r>
      <w:r w:rsidRPr="00A23165">
        <w:rPr>
          <w:rFonts w:ascii="Times New Roman" w:hAnsi="Times New Roman" w:cs="Times New Roman"/>
          <w:sz w:val="24"/>
        </w:rPr>
        <w:t xml:space="preserve"> dokumenta ED-206 5. nodaļā.</w:t>
      </w:r>
    </w:p>
    <w:p w14:paraId="59BAEFD8" w14:textId="77777777" w:rsidR="00384CD3" w:rsidRPr="00A23165" w:rsidRDefault="00384CD3" w:rsidP="004308C7">
      <w:pPr>
        <w:pStyle w:val="BodyText"/>
        <w:jc w:val="both"/>
        <w:rPr>
          <w:rFonts w:ascii="Times New Roman" w:hAnsi="Times New Roman" w:cs="Times New Roman"/>
          <w:noProof/>
          <w:sz w:val="24"/>
        </w:rPr>
      </w:pPr>
    </w:p>
    <w:p w14:paraId="49E19E99"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Termins “brīdinājums”, kas lietots IS.AR.215. punktā, nozīmē brīdinājumu, par kuru informācijas drošības notikumu pārvaldības vienībai jābūt laikus informētai un uz kuru tai jāreaģē.</w:t>
      </w:r>
    </w:p>
    <w:p w14:paraId="77BE2AFD" w14:textId="77777777" w:rsidR="00384CD3" w:rsidRPr="00A23165" w:rsidRDefault="00384CD3" w:rsidP="004308C7">
      <w:pPr>
        <w:pStyle w:val="BodyText"/>
        <w:jc w:val="both"/>
        <w:rPr>
          <w:rFonts w:ascii="Times New Roman" w:hAnsi="Times New Roman" w:cs="Times New Roman"/>
          <w:noProof/>
          <w:sz w:val="24"/>
        </w:rPr>
      </w:pPr>
    </w:p>
    <w:p w14:paraId="6F8E24E0"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 xml:space="preserve">Saistībā ar informācijas drošības reaģēšanas pasākumiem “maldināšana” ir virkne paņēmienu, kuru mērķis ir maldināt iespējamos uzbrucējus vai ļaunprātīgos lietotājus, lai tādējādi </w:t>
      </w:r>
      <w:r w:rsidRPr="00A23165">
        <w:rPr>
          <w:rFonts w:ascii="Times New Roman" w:hAnsi="Times New Roman" w:cs="Times New Roman"/>
          <w:sz w:val="24"/>
        </w:rPr>
        <w:lastRenderedPageBreak/>
        <w:t>aizsargātu sistēmu un tās datus. Maldināšanas paņēmieni, piemēram, urķuslazdi vai atpakaļceļš ir radīti nolūkā maldināt, palēnināt vai novirzīt uzbrucējus, tādējādi palielinot to izmaksas un risku, vienlaikus nodrošinot aizsargiem vērtīgu laiku un izlūkdatus.</w:t>
      </w:r>
    </w:p>
    <w:p w14:paraId="4A9D2648" w14:textId="77777777" w:rsidR="00384CD3" w:rsidRPr="00A23165" w:rsidRDefault="00384CD3" w:rsidP="004308C7">
      <w:pPr>
        <w:pStyle w:val="BodyText"/>
        <w:jc w:val="both"/>
        <w:rPr>
          <w:rFonts w:ascii="Times New Roman" w:hAnsi="Times New Roman" w:cs="Times New Roman"/>
          <w:noProof/>
          <w:sz w:val="24"/>
        </w:rPr>
      </w:pPr>
    </w:p>
    <w:p w14:paraId="4837CB23" w14:textId="50632372"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 xml:space="preserve">Norādījumi par ievainojamību pārvaldības stratēģiju ir sniegti </w:t>
      </w:r>
      <w:r w:rsidRPr="00A23165">
        <w:rPr>
          <w:rFonts w:ascii="Times New Roman" w:hAnsi="Times New Roman" w:cs="Times New Roman"/>
          <w:i/>
          <w:iCs/>
          <w:sz w:val="24"/>
        </w:rPr>
        <w:t>EUROCAE</w:t>
      </w:r>
      <w:r w:rsidRPr="00A23165">
        <w:rPr>
          <w:rFonts w:ascii="Times New Roman" w:hAnsi="Times New Roman" w:cs="Times New Roman"/>
          <w:sz w:val="24"/>
        </w:rPr>
        <w:t xml:space="preserve"> dokumenta ED-206 3.4. nodaļā.</w:t>
      </w:r>
      <w:r w:rsidR="00F7122C" w:rsidRPr="00A23165">
        <w:rPr>
          <w:rFonts w:ascii="Times New Roman" w:hAnsi="Times New Roman" w:cs="Times New Roman"/>
          <w:sz w:val="24"/>
        </w:rPr>
        <w:t xml:space="preserve"> </w:t>
      </w:r>
      <w:r w:rsidRPr="00A23165">
        <w:rPr>
          <w:rFonts w:ascii="Times New Roman" w:hAnsi="Times New Roman" w:cs="Times New Roman"/>
          <w:sz w:val="24"/>
        </w:rPr>
        <w:t>“Ievainojamību pārvaldības apsvērumi”. Tas nav vienīgais avots, kur var iegūt norādījumus, un organizācija var izmantot citus norādījumus, kas ir atbilstošāki tās vajadzībām.</w:t>
      </w:r>
    </w:p>
    <w:p w14:paraId="778DEFCD" w14:textId="77777777" w:rsidR="00CE61B5" w:rsidRPr="00A23165" w:rsidRDefault="00CE61B5" w:rsidP="004308C7">
      <w:pPr>
        <w:pStyle w:val="BodyText"/>
        <w:jc w:val="both"/>
        <w:rPr>
          <w:rFonts w:ascii="Times New Roman" w:hAnsi="Times New Roman" w:cs="Times New Roman"/>
          <w:noProof/>
          <w:sz w:val="24"/>
        </w:rPr>
      </w:pPr>
    </w:p>
    <w:p w14:paraId="4045BCBF" w14:textId="7AA0336A" w:rsidR="0000157C" w:rsidRPr="00A23165" w:rsidRDefault="0000157C" w:rsidP="004308C7">
      <w:pPr>
        <w:pStyle w:val="BodyText"/>
        <w:shd w:val="clear" w:color="auto" w:fill="FFCE33"/>
        <w:jc w:val="both"/>
        <w:rPr>
          <w:rFonts w:ascii="Times New Roman" w:hAnsi="Times New Roman" w:cs="Times New Roman"/>
          <w:b/>
          <w:bCs/>
          <w:noProof/>
          <w:color w:val="FFFFFF" w:themeColor="background1"/>
          <w:sz w:val="24"/>
        </w:rPr>
      </w:pPr>
      <w:r w:rsidRPr="00A23165">
        <w:rPr>
          <w:rFonts w:ascii="Times New Roman" w:hAnsi="Times New Roman" w:cs="Times New Roman"/>
          <w:b/>
          <w:color w:val="FFFFFF" w:themeColor="background1"/>
          <w:sz w:val="24"/>
        </w:rPr>
        <w:t>AMC1 par IS.AR.215. punkta “Informācijas drošības incidenti – atklāšana, reaģēšana un seku novēršana” c) apakšpunktu</w:t>
      </w:r>
    </w:p>
    <w:p w14:paraId="7874EF38" w14:textId="77777777" w:rsidR="00384CD3" w:rsidRPr="00A23165" w:rsidRDefault="00384CD3" w:rsidP="004308C7">
      <w:pPr>
        <w:pStyle w:val="BodyText"/>
        <w:jc w:val="both"/>
        <w:rPr>
          <w:rFonts w:ascii="Times New Roman" w:hAnsi="Times New Roman" w:cs="Times New Roman"/>
          <w:noProof/>
          <w:sz w:val="24"/>
        </w:rPr>
      </w:pPr>
    </w:p>
    <w:p w14:paraId="1B3586A8" w14:textId="6C684D93"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Nodrošinot atbilstību IS.AR.215. punkta c) apakšpunkta prasībai, kompetentajai iestādei jāizstrādā incidenta seku novēršanas procedūra, kurā ir ietverti vismaz šādi elementi:</w:t>
      </w:r>
    </w:p>
    <w:p w14:paraId="6F7BA62F" w14:textId="187DFDD4" w:rsidR="00CE61B5" w:rsidRPr="00A23165" w:rsidRDefault="00384CD3" w:rsidP="00F27F4F">
      <w:pPr>
        <w:pStyle w:val="ListParagraph"/>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a) to aktīvu saraksts, kuri sniedz iespēju veikt drošu darbību, kā arī to savstarpējā atkarība, kas veido seku novēršanas tvērumu;</w:t>
      </w:r>
    </w:p>
    <w:p w14:paraId="75A33A07" w14:textId="67C2ED63" w:rsidR="00CE61B5" w:rsidRPr="00A23165" w:rsidRDefault="00384CD3" w:rsidP="00F27F4F">
      <w:pPr>
        <w:pStyle w:val="ListParagraph"/>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b) procesa apraksts ar nepieciešamajām prioritārajām darbībām, kas jāveic, lai seku novēršanas ietvaros atjaunotu drošu un neapdraudētu aktīvu stāvokli;</w:t>
      </w:r>
    </w:p>
    <w:p w14:paraId="11F6208C" w14:textId="394C3CF8" w:rsidR="00CE61B5" w:rsidRPr="00A23165" w:rsidRDefault="00384CD3" w:rsidP="00F27F4F">
      <w:pPr>
        <w:pStyle w:val="ListParagraph"/>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c) resursi, kas vajadzīgi b) apakšpunktā noteikto darbību veikšanai, lai nodrošinātu, ka šie resursi ir viegli pieejami pēc incidenta;</w:t>
      </w:r>
    </w:p>
    <w:p w14:paraId="2A4B5408" w14:textId="68F63C14" w:rsidR="00CE61B5" w:rsidRPr="00A23165" w:rsidRDefault="00384CD3" w:rsidP="00F27F4F">
      <w:pPr>
        <w:pStyle w:val="ListParagraph"/>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d) seku novēršanas laika mērķi, kas jānosaka attiecībā uz seku novēršanas tvērumā ietilpstošo aktīvu drošuma kritiskumu.</w:t>
      </w:r>
    </w:p>
    <w:p w14:paraId="00DBFC18" w14:textId="77777777" w:rsidR="00CE61B5" w:rsidRPr="00A23165" w:rsidRDefault="00CE61B5" w:rsidP="004308C7">
      <w:pPr>
        <w:pStyle w:val="BodyText"/>
        <w:jc w:val="both"/>
        <w:rPr>
          <w:rFonts w:ascii="Times New Roman" w:hAnsi="Times New Roman" w:cs="Times New Roman"/>
          <w:noProof/>
          <w:sz w:val="24"/>
        </w:rPr>
      </w:pPr>
    </w:p>
    <w:p w14:paraId="3310F997" w14:textId="65D7FF9D" w:rsidR="00FC7964" w:rsidRPr="00A23165" w:rsidRDefault="00FC7964" w:rsidP="004308C7">
      <w:pPr>
        <w:pStyle w:val="Heading4"/>
        <w:shd w:val="clear" w:color="auto" w:fill="00CC5C"/>
        <w:spacing w:before="0"/>
        <w:ind w:left="0"/>
        <w:rPr>
          <w:rFonts w:ascii="Times New Roman" w:hAnsi="Times New Roman" w:cs="Times New Roman"/>
          <w:noProof/>
          <w:color w:val="FFFFFF" w:themeColor="background1"/>
          <w:sz w:val="24"/>
        </w:rPr>
      </w:pPr>
      <w:r w:rsidRPr="00A23165">
        <w:rPr>
          <w:rFonts w:ascii="Times New Roman" w:hAnsi="Times New Roman" w:cs="Times New Roman"/>
          <w:color w:val="FFFFFF" w:themeColor="background1"/>
          <w:sz w:val="24"/>
        </w:rPr>
        <w:t>GM1 par IS.AR.215. punkta “Informācijas drošības incidenti – atklāšana, reaģēšana un seku novēršana” b) un c) apakšpunktu</w:t>
      </w:r>
    </w:p>
    <w:p w14:paraId="4A4588E4" w14:textId="77777777" w:rsidR="001F1A13" w:rsidRPr="00A23165" w:rsidRDefault="001F1A13" w:rsidP="004308C7">
      <w:pPr>
        <w:pStyle w:val="Heading4"/>
        <w:spacing w:before="0"/>
        <w:ind w:left="0"/>
        <w:rPr>
          <w:rFonts w:ascii="Times New Roman" w:hAnsi="Times New Roman" w:cs="Times New Roman"/>
          <w:noProof/>
          <w:sz w:val="24"/>
        </w:rPr>
      </w:pPr>
    </w:p>
    <w:p w14:paraId="1262C2B1" w14:textId="74F3DBD6" w:rsidR="00CE61B5" w:rsidRPr="00A23165" w:rsidRDefault="00CE61B5" w:rsidP="004308C7">
      <w:pPr>
        <w:pStyle w:val="Heading4"/>
        <w:spacing w:before="0"/>
        <w:ind w:left="0"/>
        <w:rPr>
          <w:rFonts w:ascii="Times New Roman" w:hAnsi="Times New Roman" w:cs="Times New Roman"/>
          <w:noProof/>
          <w:sz w:val="24"/>
        </w:rPr>
      </w:pPr>
      <w:r w:rsidRPr="00A23165">
        <w:rPr>
          <w:rFonts w:ascii="Times New Roman" w:hAnsi="Times New Roman" w:cs="Times New Roman"/>
          <w:sz w:val="24"/>
        </w:rPr>
        <w:t>SEKU NOVĒRŠANAS MĒRĶI UN LAIKS</w:t>
      </w:r>
    </w:p>
    <w:p w14:paraId="169B8DB9" w14:textId="77777777" w:rsidR="001F1A13" w:rsidRPr="00A23165" w:rsidRDefault="001F1A13" w:rsidP="004308C7">
      <w:pPr>
        <w:pStyle w:val="Heading4"/>
        <w:spacing w:before="0"/>
        <w:ind w:left="0"/>
        <w:rPr>
          <w:rFonts w:ascii="Times New Roman" w:hAnsi="Times New Roman" w:cs="Times New Roman"/>
          <w:noProof/>
          <w:sz w:val="24"/>
        </w:rPr>
      </w:pPr>
    </w:p>
    <w:p w14:paraId="71D3CCF3"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IS.AR.215. punkta b) apakšpunktā ir aprakstīti notikumu apstākļi, kuri var kļūt vai ir kļuvuši par informācijas drošības incidentiem, kas var ietekmēt aviācijas drošumu, un attiecībā uz kuriem nepieciešams, lai būtu ieviesti reaģēšanas un seku novēršanas pasākumi, lai nodrošinātu, ka ekspluatācijas drošums saglabājas virs minimālā pieņemamā līmeņa.</w:t>
      </w:r>
    </w:p>
    <w:p w14:paraId="4518A53A" w14:textId="77777777" w:rsidR="001F1A13" w:rsidRPr="00A23165" w:rsidRDefault="001F1A13" w:rsidP="004308C7">
      <w:pPr>
        <w:pStyle w:val="BodyText"/>
        <w:jc w:val="both"/>
        <w:rPr>
          <w:rFonts w:ascii="Times New Roman" w:hAnsi="Times New Roman" w:cs="Times New Roman"/>
          <w:noProof/>
          <w:sz w:val="24"/>
        </w:rPr>
      </w:pPr>
    </w:p>
    <w:p w14:paraId="3DD20466" w14:textId="60A89052"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Darbību un drošuma līmenis var būt savstarpēji saistīti, tāpēc dažos gadījumos, kad darbību līmeni apdraud informācijas drošības incidents un tas pazeminās, arī drošuma līmenis pazeminās. Tas skar, piemēram, gaisa satiksmes vadību; ja gaisa satiksmes pakalpojumu apjoms tiek samazināts vai tie kļūst neuzticami, samazinās arī lidojumu drošums.</w:t>
      </w:r>
    </w:p>
    <w:p w14:paraId="78F5ED0F" w14:textId="77777777" w:rsidR="001F1A13" w:rsidRPr="00A23165" w:rsidRDefault="001F1A13" w:rsidP="004308C7">
      <w:pPr>
        <w:pStyle w:val="BodyText"/>
        <w:jc w:val="both"/>
        <w:rPr>
          <w:rFonts w:ascii="Times New Roman" w:hAnsi="Times New Roman" w:cs="Times New Roman"/>
          <w:noProof/>
          <w:sz w:val="24"/>
        </w:rPr>
      </w:pPr>
    </w:p>
    <w:p w14:paraId="3CFFA50E"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Tomēr citos gadījumos saistība starp darbību līmeni un drošumu var būt apgriezta vai arī tie var būt neatkarīgi, līdz ar to, ja notiek incidents un darbību līmenis pazeminās, drošuma līmenis nemainās. Viens piemērs ir apdraudēts programmatūras ielādes process lidaparātā. Šādā gadījumā incidents, kas tiek atklāts un kam seko lēmums pārtraukt programmatūras ielādi, saglabātu pašreizējo drošuma līmeni.</w:t>
      </w:r>
    </w:p>
    <w:p w14:paraId="0B681B0B" w14:textId="77777777" w:rsidR="001F1A13" w:rsidRPr="00A23165" w:rsidRDefault="001F1A13" w:rsidP="004308C7">
      <w:pPr>
        <w:pStyle w:val="BodyText"/>
        <w:jc w:val="both"/>
        <w:rPr>
          <w:rFonts w:ascii="Times New Roman" w:hAnsi="Times New Roman" w:cs="Times New Roman"/>
          <w:noProof/>
          <w:sz w:val="24"/>
        </w:rPr>
      </w:pPr>
    </w:p>
    <w:p w14:paraId="366BE86C" w14:textId="358D2D53" w:rsidR="00CE61B5" w:rsidRPr="00A23165" w:rsidRDefault="00CE61B5" w:rsidP="00FB139A">
      <w:pPr>
        <w:pStyle w:val="BodyText"/>
        <w:widowControl/>
        <w:jc w:val="both"/>
        <w:rPr>
          <w:rFonts w:ascii="Times New Roman" w:hAnsi="Times New Roman" w:cs="Times New Roman"/>
          <w:noProof/>
          <w:sz w:val="24"/>
        </w:rPr>
      </w:pPr>
      <w:r w:rsidRPr="00A23165">
        <w:rPr>
          <w:rFonts w:ascii="Times New Roman" w:hAnsi="Times New Roman" w:cs="Times New Roman"/>
          <w:sz w:val="24"/>
        </w:rPr>
        <w:t xml:space="preserve">Turpmāk 1. attēlā parādīta konceptuāla sistēma, ko var izmantot, lai noteiktu reaģēšanas un seku novēršanas mērķus, tostarp seku novēršanas laiks. Tas parāda, kā nelabvēlīgākā scenārija gadījumā paredzamais procesa vai darbības ekspluatācijas drošuma līmenis (drošuma līmenis) var mainīties laika gaitā, ja notiek informācijas drošības incidents. Šādā scenārijā drošuma līmeni vispirms pazemina incidents, bet pēc tam ar laiku tas pats turpina pazemināties. Šis attēls arī parāda gaidāmo ietekmi, kādai ir jāpiemīt mazināšanas pasākumiem un kontroles </w:t>
      </w:r>
      <w:r w:rsidRPr="00A23165">
        <w:rPr>
          <w:rFonts w:ascii="Times New Roman" w:hAnsi="Times New Roman" w:cs="Times New Roman"/>
          <w:sz w:val="24"/>
        </w:rPr>
        <w:lastRenderedPageBreak/>
        <w:t>pasākumiem, proti, tiem ir jāierobežo ekspluatācijas drošuma pazemināšanās, tiklīdz notiek incidents, un jāuzlabo seku novēršana, t. i., atgriešanās paredzētajā drošuma līmenī.</w:t>
      </w:r>
    </w:p>
    <w:p w14:paraId="4DFD49CB" w14:textId="77777777" w:rsidR="00CE61B5" w:rsidRPr="00A23165" w:rsidRDefault="00CE61B5" w:rsidP="004308C7">
      <w:pPr>
        <w:pStyle w:val="BodyText"/>
        <w:jc w:val="both"/>
        <w:rPr>
          <w:rFonts w:ascii="Times New Roman" w:hAnsi="Times New Roman" w:cs="Times New Roman"/>
          <w:noProof/>
          <w:sz w:val="24"/>
        </w:rPr>
      </w:pPr>
    </w:p>
    <w:p w14:paraId="701A7878" w14:textId="428C95D2" w:rsidR="003C7932" w:rsidRPr="00A23165" w:rsidRDefault="003C7932" w:rsidP="004308C7">
      <w:pPr>
        <w:pStyle w:val="BodyText"/>
        <w:jc w:val="both"/>
        <w:rPr>
          <w:rFonts w:ascii="Times New Roman" w:hAnsi="Times New Roman" w:cs="Times New Roman"/>
          <w:noProof/>
          <w:sz w:val="24"/>
        </w:rPr>
      </w:pPr>
      <w:r w:rsidRPr="00A23165">
        <w:rPr>
          <w:rFonts w:ascii="Times New Roman" w:hAnsi="Times New Roman" w:cs="Times New Roman"/>
          <w:noProof/>
          <w:sz w:val="24"/>
        </w:rPr>
        <w:drawing>
          <wp:inline distT="0" distB="0" distL="0" distR="0" wp14:anchorId="265C6771" wp14:editId="7FA989E0">
            <wp:extent cx="5762625" cy="2920365"/>
            <wp:effectExtent l="0" t="0" r="9525" b="0"/>
            <wp:docPr id="1279987834"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987834" name="Picture 1" descr="A diagram of a diagram&#10;&#10;Description automatically generated"/>
                    <pic:cNvPicPr/>
                  </pic:nvPicPr>
                  <pic:blipFill>
                    <a:blip r:embed="rId17"/>
                    <a:stretch>
                      <a:fillRect/>
                    </a:stretch>
                  </pic:blipFill>
                  <pic:spPr>
                    <a:xfrm>
                      <a:off x="0" y="0"/>
                      <a:ext cx="5762625" cy="2920365"/>
                    </a:xfrm>
                    <a:prstGeom prst="rect">
                      <a:avLst/>
                    </a:prstGeom>
                  </pic:spPr>
                </pic:pic>
              </a:graphicData>
            </a:graphic>
          </wp:inline>
        </w:drawing>
      </w:r>
    </w:p>
    <w:p w14:paraId="0904DE25" w14:textId="39FE3631" w:rsidR="00CE61B5" w:rsidRPr="00A23165" w:rsidRDefault="00DA28B7" w:rsidP="00DA28B7">
      <w:pPr>
        <w:pStyle w:val="BodyText"/>
        <w:jc w:val="right"/>
        <w:rPr>
          <w:rFonts w:ascii="Times New Roman" w:hAnsi="Times New Roman" w:cs="Times New Roman"/>
          <w:b/>
          <w:bCs/>
          <w:noProof/>
          <w:sz w:val="24"/>
        </w:rPr>
      </w:pPr>
      <w:r w:rsidRPr="00A23165">
        <w:rPr>
          <w:rFonts w:ascii="Times New Roman" w:hAnsi="Times New Roman" w:cs="Times New Roman"/>
          <w:b/>
          <w:bCs/>
          <w:noProof/>
          <w:sz w:val="24"/>
        </w:rPr>
        <w:t>Laiks</w:t>
      </w:r>
    </w:p>
    <w:p w14:paraId="53CAC053" w14:textId="1D1F2248" w:rsidR="00CE61B5" w:rsidRPr="00A23165" w:rsidRDefault="00CE61B5" w:rsidP="001F1A13">
      <w:pPr>
        <w:pStyle w:val="Heading3"/>
        <w:jc w:val="center"/>
        <w:rPr>
          <w:rFonts w:ascii="Times New Roman" w:hAnsi="Times New Roman" w:cs="Times New Roman"/>
          <w:noProof/>
        </w:rPr>
      </w:pPr>
      <w:r w:rsidRPr="00A23165">
        <w:rPr>
          <w:rFonts w:ascii="Times New Roman" w:hAnsi="Times New Roman" w:cs="Times New Roman"/>
        </w:rPr>
        <w:t>1. attēls. Konceptuāla sistēma reaģēšanas un seku novēršanas mērķu noteikšanai</w:t>
      </w:r>
    </w:p>
    <w:p w14:paraId="2441031A" w14:textId="77777777" w:rsidR="00CE61B5" w:rsidRPr="00A23165" w:rsidRDefault="00CE61B5" w:rsidP="004308C7">
      <w:pPr>
        <w:pStyle w:val="BodyText"/>
        <w:jc w:val="both"/>
        <w:rPr>
          <w:rFonts w:ascii="Times New Roman" w:hAnsi="Times New Roman" w:cs="Times New Roman"/>
          <w:b/>
          <w:noProof/>
          <w:sz w:val="24"/>
        </w:rPr>
      </w:pPr>
    </w:p>
    <w:p w14:paraId="6D20B2D7" w14:textId="77777777" w:rsidR="00CE61B5" w:rsidRPr="00A23165" w:rsidRDefault="00CE61B5" w:rsidP="004308C7">
      <w:pPr>
        <w:pStyle w:val="BodyText"/>
        <w:jc w:val="both"/>
        <w:rPr>
          <w:rFonts w:ascii="Times New Roman" w:hAnsi="Times New Roman" w:cs="Times New Roman"/>
          <w:sz w:val="24"/>
        </w:rPr>
      </w:pPr>
      <w:r w:rsidRPr="00A23165">
        <w:rPr>
          <w:rFonts w:ascii="Times New Roman" w:hAnsi="Times New Roman" w:cs="Times New Roman"/>
          <w:sz w:val="24"/>
        </w:rPr>
        <w:t>Kā tika norādīts, starp darbību līmeni un drošumu var būt dažādas attiecības, kuru dēļ atšķirtos iepriekšējā attēlā sniegtais atspoguļojums. Noteiktos gadījumos incidentam var būt aizkavēta ietekme uz drošuma līmeni (piemēram, kompromitēta izstrādes vide), kā parādīts 2. attēlā, vai arī tam var nebūt ietekmes, ja to pienācīgi kontrolē, kā tas ir iepriekš minētā kompromitētā programmatūras ielādes procesa gadījumā, kas parādīts 3. attēlā.</w:t>
      </w:r>
    </w:p>
    <w:p w14:paraId="21D9807D" w14:textId="77777777" w:rsidR="00B47E39" w:rsidRPr="00A23165" w:rsidRDefault="00B47E39" w:rsidP="004308C7">
      <w:pPr>
        <w:pStyle w:val="BodyText"/>
        <w:jc w:val="both"/>
        <w:rPr>
          <w:rFonts w:ascii="Times New Roman" w:hAnsi="Times New Roman" w:cs="Times New Roman"/>
          <w:noProof/>
          <w:sz w:val="24"/>
        </w:rPr>
      </w:pPr>
    </w:p>
    <w:p w14:paraId="62A43BDF" w14:textId="1BEC204E" w:rsidR="00CE61B5" w:rsidRPr="00A23165" w:rsidRDefault="00B47E39" w:rsidP="004308C7">
      <w:pPr>
        <w:pStyle w:val="BodyText"/>
        <w:jc w:val="both"/>
        <w:rPr>
          <w:rFonts w:ascii="Times New Roman" w:hAnsi="Times New Roman" w:cs="Times New Roman"/>
          <w:noProof/>
          <w:sz w:val="24"/>
        </w:rPr>
      </w:pPr>
      <w:r w:rsidRPr="00A23165">
        <w:rPr>
          <w:rFonts w:ascii="Times New Roman" w:hAnsi="Times New Roman" w:cs="Times New Roman"/>
          <w:b/>
          <w:noProof/>
          <w:sz w:val="24"/>
        </w:rPr>
        <w:drawing>
          <wp:inline distT="0" distB="0" distL="0" distR="0" wp14:anchorId="4CA01F9C" wp14:editId="71432A29">
            <wp:extent cx="5762625" cy="2149475"/>
            <wp:effectExtent l="0" t="0" r="9525" b="3175"/>
            <wp:docPr id="1741485137" name="Picture 1" descr="A diagram of a diagram of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485137" name="Picture 1" descr="A diagram of a diagram of a house&#10;&#10;Description automatically generated"/>
                    <pic:cNvPicPr/>
                  </pic:nvPicPr>
                  <pic:blipFill>
                    <a:blip r:embed="rId18"/>
                    <a:stretch>
                      <a:fillRect/>
                    </a:stretch>
                  </pic:blipFill>
                  <pic:spPr>
                    <a:xfrm>
                      <a:off x="0" y="0"/>
                      <a:ext cx="5762625" cy="2149475"/>
                    </a:xfrm>
                    <a:prstGeom prst="rect">
                      <a:avLst/>
                    </a:prstGeom>
                  </pic:spPr>
                </pic:pic>
              </a:graphicData>
            </a:graphic>
          </wp:inline>
        </w:drawing>
      </w:r>
    </w:p>
    <w:tbl>
      <w:tblPr>
        <w:tblW w:w="5000" w:type="pct"/>
        <w:tblCellMar>
          <w:top w:w="28" w:type="dxa"/>
          <w:left w:w="28" w:type="dxa"/>
          <w:bottom w:w="28" w:type="dxa"/>
          <w:right w:w="28" w:type="dxa"/>
        </w:tblCellMar>
        <w:tblLook w:val="01E0" w:firstRow="1" w:lastRow="1" w:firstColumn="1" w:lastColumn="1" w:noHBand="0" w:noVBand="0"/>
      </w:tblPr>
      <w:tblGrid>
        <w:gridCol w:w="4299"/>
        <w:gridCol w:w="4832"/>
      </w:tblGrid>
      <w:tr w:rsidR="00CE61B5" w:rsidRPr="00A23165" w14:paraId="635997CF" w14:textId="77777777" w:rsidTr="001D24F9">
        <w:trPr>
          <w:trHeight w:val="199"/>
        </w:trPr>
        <w:tc>
          <w:tcPr>
            <w:tcW w:w="2354" w:type="pct"/>
          </w:tcPr>
          <w:p w14:paraId="70762A60" w14:textId="3FB12165" w:rsidR="00B47E39" w:rsidRPr="00A23165" w:rsidRDefault="00B47E39" w:rsidP="00B47E39">
            <w:pPr>
              <w:pStyle w:val="TableParagraph"/>
              <w:jc w:val="right"/>
              <w:rPr>
                <w:rFonts w:ascii="Times New Roman" w:hAnsi="Times New Roman" w:cs="Times New Roman"/>
                <w:b/>
                <w:sz w:val="24"/>
              </w:rPr>
            </w:pPr>
            <w:r w:rsidRPr="00A23165">
              <w:rPr>
                <w:rFonts w:ascii="Times New Roman" w:hAnsi="Times New Roman" w:cs="Times New Roman"/>
                <w:b/>
                <w:sz w:val="24"/>
              </w:rPr>
              <w:t>Laiks</w:t>
            </w:r>
          </w:p>
          <w:p w14:paraId="0B9E8D35" w14:textId="3409A11A" w:rsidR="00CE61B5" w:rsidRPr="00A23165" w:rsidRDefault="00CE61B5" w:rsidP="00B47E39">
            <w:pPr>
              <w:pStyle w:val="TableParagraph"/>
              <w:jc w:val="right"/>
              <w:rPr>
                <w:rFonts w:ascii="Times New Roman" w:hAnsi="Times New Roman" w:cs="Times New Roman"/>
                <w:b/>
                <w:noProof/>
                <w:sz w:val="24"/>
              </w:rPr>
            </w:pPr>
            <w:r w:rsidRPr="00A23165">
              <w:rPr>
                <w:rFonts w:ascii="Times New Roman" w:hAnsi="Times New Roman" w:cs="Times New Roman"/>
                <w:b/>
                <w:sz w:val="24"/>
              </w:rPr>
              <w:t>2. attēls. Incidents ar aizkavētu ietekmi uz drošumu</w:t>
            </w:r>
          </w:p>
        </w:tc>
        <w:tc>
          <w:tcPr>
            <w:tcW w:w="2646" w:type="pct"/>
          </w:tcPr>
          <w:p w14:paraId="02040981" w14:textId="78AB8121" w:rsidR="00B47E39" w:rsidRPr="00A23165" w:rsidRDefault="00B47E39" w:rsidP="00B47E39">
            <w:pPr>
              <w:pStyle w:val="TableParagraph"/>
              <w:ind w:left="240"/>
              <w:jc w:val="right"/>
              <w:rPr>
                <w:rFonts w:ascii="Times New Roman" w:hAnsi="Times New Roman" w:cs="Times New Roman"/>
                <w:b/>
                <w:sz w:val="24"/>
              </w:rPr>
            </w:pPr>
            <w:r w:rsidRPr="00A23165">
              <w:rPr>
                <w:rFonts w:ascii="Times New Roman" w:hAnsi="Times New Roman" w:cs="Times New Roman"/>
                <w:b/>
                <w:sz w:val="24"/>
              </w:rPr>
              <w:t>Laiks</w:t>
            </w:r>
          </w:p>
          <w:p w14:paraId="5C9BE2D3" w14:textId="095AF8B6" w:rsidR="00CE61B5" w:rsidRPr="00A23165" w:rsidRDefault="00CE61B5" w:rsidP="00B47E39">
            <w:pPr>
              <w:pStyle w:val="TableParagraph"/>
              <w:ind w:left="240"/>
              <w:jc w:val="right"/>
              <w:rPr>
                <w:rFonts w:ascii="Times New Roman" w:hAnsi="Times New Roman" w:cs="Times New Roman"/>
                <w:b/>
                <w:noProof/>
                <w:sz w:val="24"/>
              </w:rPr>
            </w:pPr>
            <w:r w:rsidRPr="00A23165">
              <w:rPr>
                <w:rFonts w:ascii="Times New Roman" w:hAnsi="Times New Roman" w:cs="Times New Roman"/>
                <w:b/>
                <w:sz w:val="24"/>
              </w:rPr>
              <w:t>3. attēls. Incidents, kura ietekme uz drošumu ir pilnīgi samazināta</w:t>
            </w:r>
          </w:p>
        </w:tc>
      </w:tr>
    </w:tbl>
    <w:p w14:paraId="7F21D442" w14:textId="77777777" w:rsidR="00CE61B5" w:rsidRPr="00A23165" w:rsidRDefault="00CE61B5" w:rsidP="004308C7">
      <w:pPr>
        <w:pStyle w:val="BodyText"/>
        <w:jc w:val="both"/>
        <w:rPr>
          <w:rFonts w:ascii="Times New Roman" w:hAnsi="Times New Roman" w:cs="Times New Roman"/>
          <w:b/>
          <w:noProof/>
          <w:sz w:val="24"/>
        </w:rPr>
      </w:pPr>
    </w:p>
    <w:p w14:paraId="4FD8F60A"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Turklāt jāņem vērā, ka var būt dažādi veidi, kā risināt vienu un to pašu incidentu, jo drošumu var ietekmēt vairāki faktori.</w:t>
      </w:r>
    </w:p>
    <w:p w14:paraId="3396DE2C" w14:textId="77777777" w:rsidR="00D841AE" w:rsidRPr="00A23165" w:rsidRDefault="00D841AE" w:rsidP="004308C7">
      <w:pPr>
        <w:pStyle w:val="BodyText"/>
        <w:jc w:val="both"/>
        <w:rPr>
          <w:rFonts w:ascii="Times New Roman" w:hAnsi="Times New Roman" w:cs="Times New Roman"/>
          <w:noProof/>
          <w:sz w:val="24"/>
        </w:rPr>
      </w:pPr>
    </w:p>
    <w:p w14:paraId="5163C675" w14:textId="77777777" w:rsidR="00CE61B5" w:rsidRPr="00A23165" w:rsidRDefault="00CE61B5" w:rsidP="00FB139A">
      <w:pPr>
        <w:pStyle w:val="BodyText"/>
        <w:keepNext/>
        <w:keepLines/>
        <w:jc w:val="both"/>
        <w:rPr>
          <w:rFonts w:ascii="Times New Roman" w:hAnsi="Times New Roman" w:cs="Times New Roman"/>
          <w:noProof/>
          <w:sz w:val="24"/>
        </w:rPr>
      </w:pPr>
      <w:r w:rsidRPr="00A23165">
        <w:rPr>
          <w:rFonts w:ascii="Times New Roman" w:hAnsi="Times New Roman" w:cs="Times New Roman"/>
          <w:sz w:val="24"/>
        </w:rPr>
        <w:lastRenderedPageBreak/>
        <w:t xml:space="preserve">Praktiski seku novēršanas laika mērķus, kas minēti AMC1 par IS.AR.215. punkta c) apakšpunktu, var izteikt kā to resursu un pakalpojumu sarakstu, kuri jāatjauno prioritārā secībā seku novēršanas ietvaros. Norādījumi par seku novēršanas laika mērķiem ir sniegti </w:t>
      </w:r>
      <w:r w:rsidRPr="00A23165">
        <w:rPr>
          <w:rFonts w:ascii="Times New Roman" w:hAnsi="Times New Roman" w:cs="Times New Roman"/>
          <w:i/>
          <w:iCs/>
          <w:sz w:val="24"/>
        </w:rPr>
        <w:t>EUROCAE</w:t>
      </w:r>
      <w:r w:rsidRPr="00A23165">
        <w:rPr>
          <w:rFonts w:ascii="Times New Roman" w:hAnsi="Times New Roman" w:cs="Times New Roman"/>
          <w:sz w:val="24"/>
        </w:rPr>
        <w:t xml:space="preserve"> dokumenta ED-206 7.3.5. nodaļā.</w:t>
      </w:r>
    </w:p>
    <w:p w14:paraId="42DDAA03" w14:textId="77777777" w:rsidR="00CE61B5" w:rsidRPr="00A23165" w:rsidRDefault="00CE61B5" w:rsidP="004308C7">
      <w:pPr>
        <w:pStyle w:val="BodyText"/>
        <w:jc w:val="both"/>
        <w:rPr>
          <w:rFonts w:ascii="Times New Roman" w:hAnsi="Times New Roman" w:cs="Times New Roman"/>
          <w:noProof/>
          <w:sz w:val="24"/>
        </w:rPr>
      </w:pPr>
    </w:p>
    <w:p w14:paraId="6795AA85" w14:textId="61AA93CA" w:rsidR="00480B3E" w:rsidRPr="00A23165" w:rsidRDefault="00480B3E" w:rsidP="004308C7">
      <w:pPr>
        <w:pStyle w:val="BodyText"/>
        <w:shd w:val="clear" w:color="auto" w:fill="00CC5C"/>
        <w:jc w:val="both"/>
        <w:rPr>
          <w:rFonts w:ascii="Times New Roman" w:hAnsi="Times New Roman" w:cs="Times New Roman"/>
          <w:b/>
          <w:bCs/>
          <w:noProof/>
          <w:color w:val="FFFFFF" w:themeColor="background1"/>
          <w:sz w:val="24"/>
        </w:rPr>
      </w:pPr>
      <w:r w:rsidRPr="00A23165">
        <w:rPr>
          <w:rFonts w:ascii="Times New Roman" w:hAnsi="Times New Roman" w:cs="Times New Roman"/>
          <w:b/>
          <w:color w:val="FFFFFF" w:themeColor="background1"/>
          <w:sz w:val="24"/>
        </w:rPr>
        <w:t>GM1 par IS.AR.215. punkta “Informācijas drošības incidenti – atklāšana, reaģēšana un seku novēršana” c) apakšpunktu</w:t>
      </w:r>
    </w:p>
    <w:p w14:paraId="55C214D6" w14:textId="77777777" w:rsidR="00D841AE" w:rsidRPr="00A23165" w:rsidRDefault="00D841AE" w:rsidP="004308C7">
      <w:pPr>
        <w:pStyle w:val="BodyText"/>
        <w:jc w:val="both"/>
        <w:rPr>
          <w:rFonts w:ascii="Times New Roman" w:hAnsi="Times New Roman" w:cs="Times New Roman"/>
          <w:noProof/>
          <w:sz w:val="24"/>
        </w:rPr>
      </w:pPr>
    </w:p>
    <w:p w14:paraId="4CD00197" w14:textId="3DD5FFC6"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 xml:space="preserve">Seku novēršanas procedūrā vai seku novēršanas plānā jāapraksta incidentu seku novēršanas darbības un iesaistītie iekšējie vai ārējie resursi (piemēram, personāls, IT, ēkas, pakalpojumu sniedzēji). Norādījumi par incidentu seku novēršanas plānu ir sniegti </w:t>
      </w:r>
      <w:r w:rsidRPr="00A23165">
        <w:rPr>
          <w:rFonts w:ascii="Times New Roman" w:hAnsi="Times New Roman" w:cs="Times New Roman"/>
          <w:i/>
          <w:iCs/>
          <w:sz w:val="24"/>
        </w:rPr>
        <w:t>EUROCAE</w:t>
      </w:r>
      <w:r w:rsidRPr="00A23165">
        <w:rPr>
          <w:rFonts w:ascii="Times New Roman" w:hAnsi="Times New Roman" w:cs="Times New Roman"/>
          <w:sz w:val="24"/>
        </w:rPr>
        <w:t xml:space="preserve"> dokumenta ED 206 7. nodaļā “Seku novēršana”.</w:t>
      </w:r>
    </w:p>
    <w:p w14:paraId="2A8FBCF7" w14:textId="77777777" w:rsidR="007B0C07" w:rsidRPr="00A23165" w:rsidRDefault="007B0C07" w:rsidP="004308C7">
      <w:pPr>
        <w:pStyle w:val="BodyText"/>
        <w:jc w:val="both"/>
        <w:rPr>
          <w:rFonts w:ascii="Times New Roman" w:hAnsi="Times New Roman" w:cs="Times New Roman"/>
          <w:noProof/>
          <w:sz w:val="24"/>
        </w:rPr>
      </w:pPr>
    </w:p>
    <w:p w14:paraId="62D9E927"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Resursiem, kas vajadzīgi, lai piemērotu seku novēršanas pasākumus, jābūt pieejamiem, lai pēc incidenta savlaicīgi īstenotu seku novēršanas darbības. Šie resursi var būt pieejami iekšēji, vai arī tos var nodrošināt nolīgtās organizācijas, kā paredzēts IS.AR.220. punktā. Līgumi par seku novēršanas darbībām jānoslēdz pirms incidenta (preventīvi), un līgumā jāiekļauj noteikumi par to, ka nolīgtajai pusei ir savlaicīgi jāreaģē.</w:t>
      </w:r>
    </w:p>
    <w:p w14:paraId="2FB1B7D7" w14:textId="77777777" w:rsidR="007B0C07" w:rsidRPr="00A23165" w:rsidRDefault="007B0C07" w:rsidP="004308C7">
      <w:pPr>
        <w:pStyle w:val="BodyText"/>
        <w:jc w:val="both"/>
        <w:rPr>
          <w:rFonts w:ascii="Times New Roman" w:hAnsi="Times New Roman" w:cs="Times New Roman"/>
          <w:noProof/>
          <w:sz w:val="24"/>
        </w:rPr>
      </w:pPr>
    </w:p>
    <w:p w14:paraId="5CD25B34"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Droša un neapdraudēta stāvokļa atjaunošanai sākotnēji var būt nepieciešami ārkārtas pasākumi, kas ir darbības, kuras tiek uzsāktas, pamatojoties uz labāko attiecīgajā brīdī pieejamo informāciju, pirms tiek gūta pilnīga izpratne par situāciju, un šie pasākumi var pasliktināt pakalpojuma vai funkcionalitātes līmeni. Droša un neapdraudēta stāvokļa atjaunošana jāizvērtē, salīdzinot to ar sākotnējo riska novērtējumu, un tā drīkst tikai īslaicīgi atšķirties no parastajiem darbības apstākļiem. Tomēr atlikušā riska pieaugums un šā riska pieauguma ilgums, t. i., ārkārtas pasākumu īstenošanas dēļ, jādokumentē un jāpieņem pareizajā pārskatatbildības līmenī.</w:t>
      </w:r>
    </w:p>
    <w:p w14:paraId="5B46CB3F" w14:textId="77777777" w:rsidR="007B0C07" w:rsidRPr="00A23165" w:rsidRDefault="007B0C07" w:rsidP="004308C7">
      <w:pPr>
        <w:pStyle w:val="BodyText"/>
        <w:jc w:val="both"/>
        <w:rPr>
          <w:rFonts w:ascii="Times New Roman" w:hAnsi="Times New Roman" w:cs="Times New Roman"/>
          <w:noProof/>
          <w:sz w:val="24"/>
        </w:rPr>
      </w:pPr>
    </w:p>
    <w:p w14:paraId="0D7E41FF" w14:textId="185BDA02"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Šeit minētie seku novēršanas pasākumi var būt arī rezultāts reakcijai uz incidentiem, par kuriem iestāde ir saņēmusi informāciju, ka ir nepieciešams īstenot atbilstošus pasākumus, lai reaģētu uz informācijas drošības incidentiem vai uz ievainojamībām, kas var ietekmēt aviācijas drošumu.</w:t>
      </w:r>
    </w:p>
    <w:p w14:paraId="3FB69C9E" w14:textId="77777777" w:rsidR="00CE61B5" w:rsidRPr="00A23165" w:rsidRDefault="00CE61B5" w:rsidP="004308C7">
      <w:pPr>
        <w:pStyle w:val="BodyText"/>
        <w:jc w:val="both"/>
        <w:rPr>
          <w:rFonts w:ascii="Times New Roman" w:hAnsi="Times New Roman" w:cs="Times New Roman"/>
          <w:noProof/>
          <w:sz w:val="24"/>
        </w:rPr>
      </w:pPr>
    </w:p>
    <w:p w14:paraId="5BA33B97"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Šādos apstākļos iestādei var nebūt pieejams process vai seku novēršanas plāns, kas ietvertu konkrēto atgadījumu. Tāpēc iestādei parasti ir jānosaka konkrēts seku novēršanas plāns.</w:t>
      </w:r>
    </w:p>
    <w:p w14:paraId="38FB5F83" w14:textId="77777777" w:rsidR="00CE61B5" w:rsidRPr="00A23165" w:rsidRDefault="00CE61B5" w:rsidP="004308C7">
      <w:pPr>
        <w:pStyle w:val="BodyText"/>
        <w:jc w:val="both"/>
        <w:rPr>
          <w:rFonts w:ascii="Times New Roman" w:hAnsi="Times New Roman" w:cs="Times New Roman"/>
          <w:noProof/>
          <w:sz w:val="24"/>
        </w:rPr>
      </w:pPr>
    </w:p>
    <w:p w14:paraId="0F99FAF8" w14:textId="0042D8D0" w:rsidR="00480B3E" w:rsidRPr="00A23165" w:rsidRDefault="00480B3E" w:rsidP="004308C7">
      <w:pPr>
        <w:pStyle w:val="BodyText"/>
        <w:shd w:val="clear" w:color="auto" w:fill="00CC5C"/>
        <w:jc w:val="both"/>
        <w:rPr>
          <w:rFonts w:ascii="Times New Roman" w:hAnsi="Times New Roman" w:cs="Times New Roman"/>
          <w:b/>
          <w:bCs/>
          <w:noProof/>
          <w:color w:val="FFFFFF" w:themeColor="background1"/>
          <w:sz w:val="24"/>
        </w:rPr>
      </w:pPr>
      <w:r w:rsidRPr="00A23165">
        <w:rPr>
          <w:rFonts w:ascii="Times New Roman" w:hAnsi="Times New Roman" w:cs="Times New Roman"/>
          <w:b/>
          <w:color w:val="FFFFFF" w:themeColor="background1"/>
          <w:sz w:val="24"/>
        </w:rPr>
        <w:t>GM1 par IS.AR.220. punktu “Informācijas drošības pārvaldības darbību līguma slēgšana”</w:t>
      </w:r>
    </w:p>
    <w:p w14:paraId="756D2913" w14:textId="77777777" w:rsidR="007B0C07" w:rsidRPr="00A23165" w:rsidRDefault="007B0C07" w:rsidP="004308C7">
      <w:pPr>
        <w:pStyle w:val="BodyText"/>
        <w:jc w:val="both"/>
        <w:rPr>
          <w:rFonts w:ascii="Times New Roman" w:hAnsi="Times New Roman" w:cs="Times New Roman"/>
          <w:noProof/>
          <w:sz w:val="24"/>
        </w:rPr>
      </w:pPr>
    </w:p>
    <w:p w14:paraId="1E8C0759" w14:textId="53230CA2"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 xml:space="preserve">Kompetentās iestādes var nolemt nodot konkrētas darbības ārpakalpojumu sniedzējiem gan savu darbības vajadzību nodrošināšanai, gan nolūkā nodrošināt atbilstību šai regulai (informācijas drošības pārvaldības darbības). Darbības, par kurām noslēgti līgumi darbības vajadzību nodrošināšanai, var ietilpt </w:t>
      </w:r>
      <w:r w:rsidRPr="00A23165">
        <w:rPr>
          <w:rFonts w:ascii="Times New Roman" w:hAnsi="Times New Roman" w:cs="Times New Roman"/>
          <w:i/>
          <w:iCs/>
          <w:sz w:val="24"/>
        </w:rPr>
        <w:t>IS</w:t>
      </w:r>
      <w:r w:rsidRPr="00A23165">
        <w:rPr>
          <w:rFonts w:ascii="Times New Roman" w:hAnsi="Times New Roman" w:cs="Times New Roman"/>
          <w:sz w:val="24"/>
        </w:rPr>
        <w:t xml:space="preserve"> daļas darbības jomā, tāpēc attiecīgie informācijas drošības riski ir jāpārvalda saskaņā ar IS.AR.205. un IS.AR.210. punkta prasībām. Savukārt uz informācijas drošības pārvaldības darbībām attiecas IS.AR.220. punkta īpašie noteikumi, jo ar šīm darbībām saistītie jautājumi var būtiski ietekmēt kompetento iestādi.</w:t>
      </w:r>
    </w:p>
    <w:p w14:paraId="1587DB2E" w14:textId="77777777" w:rsidR="007B0C07" w:rsidRPr="00A23165" w:rsidRDefault="007B0C07" w:rsidP="004308C7">
      <w:pPr>
        <w:pStyle w:val="BodyText"/>
        <w:jc w:val="both"/>
        <w:rPr>
          <w:rFonts w:ascii="Times New Roman" w:hAnsi="Times New Roman" w:cs="Times New Roman"/>
          <w:noProof/>
          <w:sz w:val="24"/>
        </w:rPr>
      </w:pPr>
    </w:p>
    <w:p w14:paraId="7D02A43D"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Tāpēc IS.AR.220. punkta mērķi ir šādi:</w:t>
      </w:r>
    </w:p>
    <w:p w14:paraId="6963C03A" w14:textId="39D22317" w:rsidR="00CE61B5" w:rsidRPr="00A23165" w:rsidRDefault="007B0C07" w:rsidP="00F56E60">
      <w:pPr>
        <w:pStyle w:val="ListParagraph"/>
        <w:tabs>
          <w:tab w:val="left" w:pos="922"/>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 xml:space="preserve">a) aizsargāt būtisko un sensitīvo informāciju un aktīvus, kad ar tiem rīkojas organizācijas, kas nolīgtas informācijas drošības pārvaldības darbību nodrošināšanai (tostarp organizācijas piegādes ķēdē) vai nu to objektos, vai kompetentās iestādes objektos, vai kad tos pārsūta </w:t>
      </w:r>
      <w:r w:rsidRPr="00A23165">
        <w:rPr>
          <w:rFonts w:ascii="Times New Roman" w:hAnsi="Times New Roman" w:cs="Times New Roman"/>
          <w:sz w:val="24"/>
        </w:rPr>
        <w:lastRenderedPageBreak/>
        <w:t>starp kompetento iestādi un nolīgtajām organizācijām vai kad tiem attālināti piekļūst nolīgtās organizācijas;</w:t>
      </w:r>
    </w:p>
    <w:p w14:paraId="32D26BE1" w14:textId="7B4DBD95" w:rsidR="00CE61B5" w:rsidRPr="00A23165" w:rsidRDefault="007B0C07" w:rsidP="00F56E60">
      <w:pPr>
        <w:pStyle w:val="ListParagraph"/>
        <w:tabs>
          <w:tab w:val="left" w:pos="923"/>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b) novērst, ka informācijas drošības riskus rada produkti un pakalpojumi, ko kompetentajai iestādei izstrādājušas vai sniegušas nolīgtās organizācijas informācijas drošības pārvaldības darbību nodrošināšanas ietvaros;</w:t>
      </w:r>
    </w:p>
    <w:p w14:paraId="4D81656A" w14:textId="36257BAC" w:rsidR="00CE61B5" w:rsidRPr="00A23165" w:rsidRDefault="007B0C07" w:rsidP="00F56E60">
      <w:pPr>
        <w:pStyle w:val="ListParagraph"/>
        <w:tabs>
          <w:tab w:val="left" w:pos="924"/>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c) nodrošināt, ka informācijas drošības riski tiek pārvaldīti visos attiecību ar nolīgtajām organizācijām posmos.</w:t>
      </w:r>
    </w:p>
    <w:p w14:paraId="285A5C9C" w14:textId="77777777" w:rsidR="007B0C07" w:rsidRPr="00A23165" w:rsidRDefault="007B0C07" w:rsidP="004308C7">
      <w:pPr>
        <w:pStyle w:val="BodyText"/>
        <w:jc w:val="both"/>
        <w:rPr>
          <w:rFonts w:ascii="Times New Roman" w:hAnsi="Times New Roman" w:cs="Times New Roman"/>
          <w:noProof/>
          <w:sz w:val="24"/>
        </w:rPr>
      </w:pPr>
    </w:p>
    <w:p w14:paraId="0F038BEB" w14:textId="3220D0B5" w:rsidR="00DA618C" w:rsidRPr="00A23165" w:rsidRDefault="00DA618C" w:rsidP="004308C7">
      <w:pPr>
        <w:pStyle w:val="BodyText"/>
        <w:shd w:val="clear" w:color="auto" w:fill="00CC5C"/>
        <w:jc w:val="both"/>
        <w:rPr>
          <w:rFonts w:ascii="Times New Roman" w:hAnsi="Times New Roman" w:cs="Times New Roman"/>
          <w:b/>
          <w:bCs/>
          <w:noProof/>
          <w:color w:val="FFFFFF" w:themeColor="background1"/>
          <w:sz w:val="24"/>
        </w:rPr>
      </w:pPr>
      <w:r w:rsidRPr="00A23165">
        <w:rPr>
          <w:rFonts w:ascii="Times New Roman" w:hAnsi="Times New Roman" w:cs="Times New Roman"/>
          <w:b/>
          <w:color w:val="FFFFFF" w:themeColor="background1"/>
          <w:sz w:val="24"/>
        </w:rPr>
        <w:t>GM2 par IS.AR.220. punktu “Informācijas drošības pārvaldības darbību līguma slēgšana”</w:t>
      </w:r>
    </w:p>
    <w:p w14:paraId="5F457276" w14:textId="77777777" w:rsidR="007B0C07" w:rsidRPr="00A23165" w:rsidRDefault="007B0C07" w:rsidP="007B0C07">
      <w:pPr>
        <w:pStyle w:val="ListParagraph"/>
        <w:tabs>
          <w:tab w:val="left" w:pos="922"/>
          <w:tab w:val="left" w:pos="926"/>
        </w:tabs>
        <w:spacing w:before="0"/>
        <w:ind w:left="0" w:firstLine="0"/>
        <w:jc w:val="left"/>
        <w:rPr>
          <w:rFonts w:ascii="Times New Roman" w:hAnsi="Times New Roman" w:cs="Times New Roman"/>
          <w:noProof/>
          <w:sz w:val="24"/>
        </w:rPr>
      </w:pPr>
    </w:p>
    <w:p w14:paraId="48396047" w14:textId="53A02F69" w:rsidR="00CE61B5" w:rsidRPr="00A23165" w:rsidRDefault="007B0C07" w:rsidP="00624CFF">
      <w:pPr>
        <w:pStyle w:val="ListParagraph"/>
        <w:tabs>
          <w:tab w:val="left" w:pos="922"/>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a) Informācijas drošības pārvaldības darbību līguma slēgšana ir paņēmiens, kā kompetentā iestāde var nodot uzdevumus izpildei trešajām pusēm (nolīgtajām organizācijām). Kompetentā iestāde joprojām ir atbildīga par nolīgtās(-o) organizācijas(-u) pārraudzību un uzņemas atbildību par šīs regulas ievērošanu.</w:t>
      </w:r>
    </w:p>
    <w:p w14:paraId="5C2F699E" w14:textId="3F796073" w:rsidR="00CE61B5" w:rsidRPr="00A23165" w:rsidRDefault="007B0C07" w:rsidP="00624CFF">
      <w:pPr>
        <w:pStyle w:val="ListParagraph"/>
        <w:tabs>
          <w:tab w:val="left" w:pos="923"/>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b) Līgums var būt rakstiska vienošanās, vienošanās dokuments, pakalpojumu līgums, saprašanās memorands utt. atbilstoši nolīgtajām darbībām.</w:t>
      </w:r>
    </w:p>
    <w:p w14:paraId="2105D994" w14:textId="77777777" w:rsidR="00CE61B5" w:rsidRPr="00A23165" w:rsidRDefault="00CE61B5" w:rsidP="004308C7">
      <w:pPr>
        <w:pStyle w:val="BodyText"/>
        <w:jc w:val="both"/>
        <w:rPr>
          <w:rFonts w:ascii="Times New Roman" w:hAnsi="Times New Roman" w:cs="Times New Roman"/>
          <w:noProof/>
          <w:sz w:val="24"/>
        </w:rPr>
      </w:pPr>
    </w:p>
    <w:p w14:paraId="43EA8EAA" w14:textId="334BAA4F" w:rsidR="00DA618C" w:rsidRPr="00A23165" w:rsidRDefault="00DA618C" w:rsidP="004308C7">
      <w:pPr>
        <w:pStyle w:val="Heading4"/>
        <w:shd w:val="clear" w:color="auto" w:fill="00CC5C"/>
        <w:spacing w:before="0"/>
        <w:ind w:left="0"/>
        <w:rPr>
          <w:rFonts w:ascii="Times New Roman" w:hAnsi="Times New Roman" w:cs="Times New Roman"/>
          <w:noProof/>
          <w:color w:val="FFFFFF" w:themeColor="background1"/>
          <w:sz w:val="24"/>
        </w:rPr>
      </w:pPr>
      <w:r w:rsidRPr="00A23165">
        <w:rPr>
          <w:rFonts w:ascii="Times New Roman" w:hAnsi="Times New Roman" w:cs="Times New Roman"/>
          <w:color w:val="FFFFFF" w:themeColor="background1"/>
          <w:sz w:val="24"/>
        </w:rPr>
        <w:t>GM3 par IS.AR.220. punktu “Informācijas drošības pārvaldības darbību līguma slēgšana”</w:t>
      </w:r>
    </w:p>
    <w:p w14:paraId="4BFB4893" w14:textId="77777777" w:rsidR="007B0C07" w:rsidRPr="00A23165" w:rsidRDefault="007B0C07" w:rsidP="004308C7">
      <w:pPr>
        <w:pStyle w:val="Heading4"/>
        <w:spacing w:before="0"/>
        <w:ind w:left="0"/>
        <w:rPr>
          <w:rFonts w:ascii="Times New Roman" w:hAnsi="Times New Roman" w:cs="Times New Roman"/>
          <w:noProof/>
          <w:sz w:val="24"/>
        </w:rPr>
      </w:pPr>
    </w:p>
    <w:p w14:paraId="7878C034" w14:textId="76418E41" w:rsidR="00CE61B5" w:rsidRPr="00A23165" w:rsidRDefault="00CE61B5" w:rsidP="004308C7">
      <w:pPr>
        <w:pStyle w:val="Heading4"/>
        <w:spacing w:before="0"/>
        <w:ind w:left="0"/>
        <w:rPr>
          <w:rFonts w:ascii="Times New Roman" w:hAnsi="Times New Roman" w:cs="Times New Roman"/>
          <w:noProof/>
          <w:sz w:val="24"/>
        </w:rPr>
      </w:pPr>
      <w:r w:rsidRPr="00A23165">
        <w:rPr>
          <w:rFonts w:ascii="Times New Roman" w:hAnsi="Times New Roman" w:cs="Times New Roman"/>
          <w:sz w:val="24"/>
        </w:rPr>
        <w:t>PIEMĒRI</w:t>
      </w:r>
    </w:p>
    <w:p w14:paraId="29EBFA99" w14:textId="77777777" w:rsidR="007B0C07" w:rsidRPr="00A23165" w:rsidRDefault="007B0C07" w:rsidP="004308C7">
      <w:pPr>
        <w:pStyle w:val="Heading4"/>
        <w:spacing w:before="0"/>
        <w:ind w:left="0"/>
        <w:rPr>
          <w:rFonts w:ascii="Times New Roman" w:hAnsi="Times New Roman" w:cs="Times New Roman"/>
          <w:noProof/>
          <w:sz w:val="24"/>
        </w:rPr>
      </w:pPr>
    </w:p>
    <w:p w14:paraId="4B7288FF" w14:textId="6DCBC935"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Turpmāk 1. tabulā sniegti daži piemēri informācijas drošības pārvaldības darbībām, par kurām var slēgt līgumus atbilstoši IS.AR.200. punkta noteikumiem.</w:t>
      </w:r>
    </w:p>
    <w:p w14:paraId="4783472A" w14:textId="77777777" w:rsidR="00CE61B5" w:rsidRPr="00A23165" w:rsidRDefault="00CE61B5" w:rsidP="004308C7">
      <w:pPr>
        <w:pStyle w:val="BodyText"/>
        <w:jc w:val="both"/>
        <w:rPr>
          <w:rFonts w:ascii="Times New Roman" w:hAnsi="Times New Roman" w:cs="Times New Roman"/>
          <w:noProof/>
          <w:sz w:val="24"/>
        </w:rPr>
      </w:pPr>
    </w:p>
    <w:p w14:paraId="509F5C2C" w14:textId="6EE3080D" w:rsidR="00CE61B5" w:rsidRPr="00A23165" w:rsidRDefault="00CE61B5" w:rsidP="00624CFF">
      <w:pPr>
        <w:jc w:val="center"/>
        <w:rPr>
          <w:rFonts w:ascii="Times New Roman" w:hAnsi="Times New Roman" w:cs="Times New Roman"/>
          <w:b/>
          <w:noProof/>
          <w:sz w:val="24"/>
        </w:rPr>
      </w:pPr>
      <w:r w:rsidRPr="00A23165">
        <w:rPr>
          <w:rFonts w:ascii="Times New Roman" w:hAnsi="Times New Roman" w:cs="Times New Roman"/>
          <w:b/>
          <w:sz w:val="24"/>
        </w:rPr>
        <w:t>1. tabula. Piemēri informācijas drošības pārvaldības darbībām, par kurām var slēgt līgumus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4423"/>
        <w:gridCol w:w="4708"/>
      </w:tblGrid>
      <w:tr w:rsidR="00CE61B5" w:rsidRPr="00A23165" w14:paraId="57FD07E1" w14:textId="77777777" w:rsidTr="00AB3D8E">
        <w:trPr>
          <w:trHeight w:val="508"/>
          <w:tblHeader/>
        </w:trPr>
        <w:tc>
          <w:tcPr>
            <w:tcW w:w="2422" w:type="pct"/>
            <w:tcBorders>
              <w:right w:val="single" w:sz="6" w:space="0" w:color="000000"/>
            </w:tcBorders>
            <w:shd w:val="clear" w:color="auto" w:fill="BEBEBE"/>
            <w:vAlign w:val="center"/>
          </w:tcPr>
          <w:p w14:paraId="0C9FD4B0" w14:textId="77777777" w:rsidR="00CE61B5" w:rsidRPr="00A23165" w:rsidRDefault="00CE61B5" w:rsidP="007B0C07">
            <w:pPr>
              <w:pStyle w:val="TableParagraph"/>
              <w:jc w:val="center"/>
              <w:rPr>
                <w:rFonts w:ascii="Times New Roman" w:hAnsi="Times New Roman" w:cs="Times New Roman"/>
                <w:b/>
                <w:noProof/>
                <w:sz w:val="24"/>
              </w:rPr>
            </w:pPr>
            <w:r w:rsidRPr="00A23165">
              <w:rPr>
                <w:rFonts w:ascii="Times New Roman" w:hAnsi="Times New Roman" w:cs="Times New Roman"/>
                <w:b/>
                <w:sz w:val="24"/>
              </w:rPr>
              <w:t>Ar darbībām saistītie IS.AR.200. punkti</w:t>
            </w:r>
          </w:p>
        </w:tc>
        <w:tc>
          <w:tcPr>
            <w:tcW w:w="2578" w:type="pct"/>
            <w:tcBorders>
              <w:left w:val="single" w:sz="6" w:space="0" w:color="000000"/>
            </w:tcBorders>
            <w:shd w:val="clear" w:color="auto" w:fill="BEBEBE"/>
            <w:vAlign w:val="center"/>
          </w:tcPr>
          <w:p w14:paraId="6AAF091A" w14:textId="77777777" w:rsidR="00CE61B5" w:rsidRPr="00A23165" w:rsidRDefault="00CE61B5" w:rsidP="007B0C07">
            <w:pPr>
              <w:pStyle w:val="TableParagraph"/>
              <w:jc w:val="center"/>
              <w:rPr>
                <w:rFonts w:ascii="Times New Roman" w:hAnsi="Times New Roman" w:cs="Times New Roman"/>
                <w:b/>
                <w:noProof/>
                <w:sz w:val="24"/>
              </w:rPr>
            </w:pPr>
            <w:r w:rsidRPr="00A23165">
              <w:rPr>
                <w:rFonts w:ascii="Times New Roman" w:hAnsi="Times New Roman" w:cs="Times New Roman"/>
                <w:b/>
                <w:sz w:val="24"/>
              </w:rPr>
              <w:t>Nolīgtās darbības piemērs</w:t>
            </w:r>
          </w:p>
        </w:tc>
      </w:tr>
      <w:tr w:rsidR="00CE61B5" w:rsidRPr="00A23165" w14:paraId="4BF162C2" w14:textId="77777777" w:rsidTr="006112AB">
        <w:trPr>
          <w:trHeight w:val="1463"/>
        </w:trPr>
        <w:tc>
          <w:tcPr>
            <w:tcW w:w="2422" w:type="pct"/>
            <w:tcBorders>
              <w:bottom w:val="single" w:sz="6" w:space="0" w:color="000000"/>
              <w:right w:val="single" w:sz="6" w:space="0" w:color="000000"/>
            </w:tcBorders>
          </w:tcPr>
          <w:p w14:paraId="21242FFC" w14:textId="77777777" w:rsidR="00CE61B5" w:rsidRPr="00A23165" w:rsidRDefault="00CE61B5" w:rsidP="007B0C07">
            <w:pPr>
              <w:pStyle w:val="TableParagraph"/>
              <w:rPr>
                <w:rFonts w:ascii="Times New Roman" w:hAnsi="Times New Roman" w:cs="Times New Roman"/>
                <w:noProof/>
                <w:sz w:val="24"/>
              </w:rPr>
            </w:pPr>
            <w:r w:rsidRPr="00A23165">
              <w:rPr>
                <w:rFonts w:ascii="Times New Roman" w:hAnsi="Times New Roman" w:cs="Times New Roman"/>
                <w:sz w:val="24"/>
              </w:rPr>
              <w:t>a) apakšpunkta 1) daļa: izveido informācijas drošības politiku, kurā izklāstīti kompetentās iestādes vispārējie principi attiecībā uz informācijas drošības risku iespējamo ietekmi uz aviācijas drošumu.</w:t>
            </w:r>
          </w:p>
        </w:tc>
        <w:tc>
          <w:tcPr>
            <w:tcW w:w="2578" w:type="pct"/>
            <w:tcBorders>
              <w:left w:val="single" w:sz="6" w:space="0" w:color="000000"/>
              <w:bottom w:val="single" w:sz="6" w:space="0" w:color="000000"/>
            </w:tcBorders>
          </w:tcPr>
          <w:p w14:paraId="0451A9F2" w14:textId="77777777" w:rsidR="00CE61B5" w:rsidRPr="00A23165" w:rsidRDefault="00CE61B5" w:rsidP="007B0C07">
            <w:pPr>
              <w:pStyle w:val="TableParagraph"/>
              <w:rPr>
                <w:rFonts w:ascii="Times New Roman" w:hAnsi="Times New Roman" w:cs="Times New Roman"/>
                <w:noProof/>
                <w:sz w:val="24"/>
              </w:rPr>
            </w:pPr>
            <w:r w:rsidRPr="00A23165">
              <w:rPr>
                <w:rFonts w:ascii="Times New Roman" w:hAnsi="Times New Roman" w:cs="Times New Roman"/>
                <w:sz w:val="24"/>
              </w:rPr>
              <w:t>Informācijas drošības politikas plānošana un konsultācijas.</w:t>
            </w:r>
          </w:p>
        </w:tc>
      </w:tr>
      <w:tr w:rsidR="00CE61B5" w:rsidRPr="00A23165" w14:paraId="259424A2" w14:textId="77777777" w:rsidTr="006112AB">
        <w:trPr>
          <w:trHeight w:val="1701"/>
        </w:trPr>
        <w:tc>
          <w:tcPr>
            <w:tcW w:w="2422" w:type="pct"/>
            <w:tcBorders>
              <w:top w:val="single" w:sz="6" w:space="0" w:color="000000"/>
              <w:bottom w:val="single" w:sz="6" w:space="0" w:color="000000"/>
              <w:right w:val="single" w:sz="6" w:space="0" w:color="000000"/>
            </w:tcBorders>
          </w:tcPr>
          <w:p w14:paraId="06668F03" w14:textId="77777777" w:rsidR="00CE61B5" w:rsidRPr="00A23165" w:rsidRDefault="00CE61B5" w:rsidP="007B0C07">
            <w:pPr>
              <w:pStyle w:val="TableParagraph"/>
              <w:rPr>
                <w:rFonts w:ascii="Times New Roman" w:hAnsi="Times New Roman" w:cs="Times New Roman"/>
                <w:noProof/>
                <w:sz w:val="24"/>
              </w:rPr>
            </w:pPr>
            <w:r w:rsidRPr="00A23165">
              <w:rPr>
                <w:rFonts w:ascii="Times New Roman" w:hAnsi="Times New Roman" w:cs="Times New Roman"/>
                <w:sz w:val="24"/>
              </w:rPr>
              <w:t>a) apakšpunkta 2) daļa: identificē un pārskata informācijas drošības riskus saskaņā ar IS.I.OR.205. punktu.</w:t>
            </w:r>
          </w:p>
        </w:tc>
        <w:tc>
          <w:tcPr>
            <w:tcW w:w="2578" w:type="pct"/>
            <w:tcBorders>
              <w:top w:val="single" w:sz="6" w:space="0" w:color="000000"/>
              <w:left w:val="single" w:sz="6" w:space="0" w:color="000000"/>
              <w:bottom w:val="single" w:sz="6" w:space="0" w:color="000000"/>
            </w:tcBorders>
          </w:tcPr>
          <w:p w14:paraId="27891419" w14:textId="77777777" w:rsidR="00CE61B5" w:rsidRPr="00A23165" w:rsidRDefault="00CE61B5" w:rsidP="007B0C07">
            <w:pPr>
              <w:pStyle w:val="TableParagraph"/>
              <w:rPr>
                <w:rFonts w:ascii="Times New Roman" w:hAnsi="Times New Roman" w:cs="Times New Roman"/>
                <w:sz w:val="24"/>
              </w:rPr>
            </w:pPr>
            <w:r w:rsidRPr="00A23165">
              <w:rPr>
                <w:rFonts w:ascii="Times New Roman" w:hAnsi="Times New Roman" w:cs="Times New Roman"/>
                <w:sz w:val="24"/>
              </w:rPr>
              <w:t>Noteikt darbības, objektus un resursus.</w:t>
            </w:r>
          </w:p>
          <w:p w14:paraId="4B6616D9" w14:textId="77777777" w:rsidR="00624CFF" w:rsidRPr="00A23165" w:rsidRDefault="00624CFF" w:rsidP="007B0C07">
            <w:pPr>
              <w:pStyle w:val="TableParagraph"/>
              <w:rPr>
                <w:rFonts w:ascii="Times New Roman" w:hAnsi="Times New Roman" w:cs="Times New Roman"/>
                <w:noProof/>
                <w:sz w:val="24"/>
              </w:rPr>
            </w:pPr>
          </w:p>
          <w:p w14:paraId="50D4CACA" w14:textId="77777777" w:rsidR="00CE61B5" w:rsidRPr="00A23165" w:rsidRDefault="00CE61B5" w:rsidP="007B0C07">
            <w:pPr>
              <w:pStyle w:val="TableParagraph"/>
              <w:rPr>
                <w:rFonts w:ascii="Times New Roman" w:hAnsi="Times New Roman" w:cs="Times New Roman"/>
                <w:sz w:val="24"/>
              </w:rPr>
            </w:pPr>
            <w:r w:rsidRPr="00A23165">
              <w:rPr>
                <w:rFonts w:ascii="Times New Roman" w:hAnsi="Times New Roman" w:cs="Times New Roman"/>
                <w:sz w:val="24"/>
              </w:rPr>
              <w:t>Noteikt saskarnes ar citām organizācijām, kuras varētu būt pakļautas informācijas drošības riskiem.</w:t>
            </w:r>
          </w:p>
          <w:p w14:paraId="2FDBBC9A" w14:textId="77777777" w:rsidR="00624CFF" w:rsidRPr="00A23165" w:rsidRDefault="00624CFF" w:rsidP="007B0C07">
            <w:pPr>
              <w:pStyle w:val="TableParagraph"/>
              <w:rPr>
                <w:rFonts w:ascii="Times New Roman" w:hAnsi="Times New Roman" w:cs="Times New Roman"/>
                <w:noProof/>
                <w:sz w:val="24"/>
              </w:rPr>
            </w:pPr>
          </w:p>
          <w:p w14:paraId="0E747AB5" w14:textId="77777777" w:rsidR="00CE61B5" w:rsidRPr="00A23165" w:rsidRDefault="00CE61B5" w:rsidP="007B0C07">
            <w:pPr>
              <w:pStyle w:val="TableParagraph"/>
              <w:rPr>
                <w:rFonts w:ascii="Times New Roman" w:hAnsi="Times New Roman" w:cs="Times New Roman"/>
                <w:noProof/>
                <w:sz w:val="24"/>
              </w:rPr>
            </w:pPr>
            <w:r w:rsidRPr="00A23165">
              <w:rPr>
                <w:rFonts w:ascii="Times New Roman" w:hAnsi="Times New Roman" w:cs="Times New Roman"/>
                <w:sz w:val="24"/>
              </w:rPr>
              <w:t>Veikt pilnīgu vai daļēju riska analīzi, piemēram, noteikt un klasificēt informācijas drošības riskus.</w:t>
            </w:r>
          </w:p>
        </w:tc>
      </w:tr>
      <w:tr w:rsidR="00CE61B5" w:rsidRPr="00A23165" w14:paraId="78C1A95F" w14:textId="77777777" w:rsidTr="006112AB">
        <w:trPr>
          <w:trHeight w:val="2778"/>
        </w:trPr>
        <w:tc>
          <w:tcPr>
            <w:tcW w:w="2422" w:type="pct"/>
            <w:tcBorders>
              <w:top w:val="single" w:sz="6" w:space="0" w:color="000000"/>
              <w:bottom w:val="single" w:sz="6" w:space="0" w:color="000000"/>
              <w:right w:val="single" w:sz="6" w:space="0" w:color="000000"/>
            </w:tcBorders>
          </w:tcPr>
          <w:p w14:paraId="3F4E1B24" w14:textId="77777777" w:rsidR="00CE61B5" w:rsidRPr="00A23165" w:rsidRDefault="00CE61B5" w:rsidP="007B0C07">
            <w:pPr>
              <w:pStyle w:val="TableParagraph"/>
              <w:rPr>
                <w:rFonts w:ascii="Times New Roman" w:hAnsi="Times New Roman" w:cs="Times New Roman"/>
                <w:noProof/>
                <w:sz w:val="24"/>
              </w:rPr>
            </w:pPr>
            <w:r w:rsidRPr="00A23165">
              <w:rPr>
                <w:rFonts w:ascii="Times New Roman" w:hAnsi="Times New Roman" w:cs="Times New Roman"/>
                <w:sz w:val="24"/>
              </w:rPr>
              <w:lastRenderedPageBreak/>
              <w:t>a) apakšpunkta 3) daļa: nosaka un īsteno informācijas drošības riska risināšanas pasākumus saskaņā ar IS.I.OR.210. punktu.</w:t>
            </w:r>
          </w:p>
        </w:tc>
        <w:tc>
          <w:tcPr>
            <w:tcW w:w="2578" w:type="pct"/>
            <w:tcBorders>
              <w:top w:val="single" w:sz="6" w:space="0" w:color="000000"/>
              <w:left w:val="single" w:sz="6" w:space="0" w:color="000000"/>
              <w:bottom w:val="single" w:sz="6" w:space="0" w:color="000000"/>
            </w:tcBorders>
          </w:tcPr>
          <w:p w14:paraId="32740813" w14:textId="77777777" w:rsidR="00CE61B5" w:rsidRPr="00A23165" w:rsidRDefault="00CE61B5" w:rsidP="007B0C07">
            <w:pPr>
              <w:pStyle w:val="TableParagraph"/>
              <w:rPr>
                <w:rFonts w:ascii="Times New Roman" w:hAnsi="Times New Roman" w:cs="Times New Roman"/>
                <w:sz w:val="24"/>
              </w:rPr>
            </w:pPr>
            <w:r w:rsidRPr="00A23165">
              <w:rPr>
                <w:rFonts w:ascii="Times New Roman" w:hAnsi="Times New Roman" w:cs="Times New Roman"/>
                <w:sz w:val="24"/>
              </w:rPr>
              <w:t>Noteikt, izstrādāt un īstenot pasākumus.</w:t>
            </w:r>
          </w:p>
          <w:p w14:paraId="59A534A3" w14:textId="77777777" w:rsidR="00624CFF" w:rsidRPr="00A23165" w:rsidRDefault="00624CFF" w:rsidP="007B0C07">
            <w:pPr>
              <w:pStyle w:val="TableParagraph"/>
              <w:rPr>
                <w:rFonts w:ascii="Times New Roman" w:hAnsi="Times New Roman" w:cs="Times New Roman"/>
                <w:noProof/>
                <w:sz w:val="24"/>
              </w:rPr>
            </w:pPr>
          </w:p>
          <w:p w14:paraId="28668C22" w14:textId="77777777" w:rsidR="00CE61B5" w:rsidRPr="00A23165" w:rsidRDefault="00CE61B5" w:rsidP="007B0C07">
            <w:pPr>
              <w:pStyle w:val="TableParagraph"/>
              <w:rPr>
                <w:rFonts w:ascii="Times New Roman" w:hAnsi="Times New Roman" w:cs="Times New Roman"/>
                <w:sz w:val="24"/>
              </w:rPr>
            </w:pPr>
            <w:r w:rsidRPr="00A23165">
              <w:rPr>
                <w:rFonts w:ascii="Times New Roman" w:hAnsi="Times New Roman" w:cs="Times New Roman"/>
                <w:sz w:val="24"/>
              </w:rPr>
              <w:t>Pārbaudīt īstenoto pasākumu sākotnējo un pastāvīgo rezultativitāti (piemēram, sarkanās komandas / zilās komandas mācības, iespiešanās pārbaude, ievainojamību skenēšana utt.).</w:t>
            </w:r>
          </w:p>
          <w:p w14:paraId="2623AAEC" w14:textId="77777777" w:rsidR="00624CFF" w:rsidRPr="00A23165" w:rsidRDefault="00624CFF" w:rsidP="007B0C07">
            <w:pPr>
              <w:pStyle w:val="TableParagraph"/>
              <w:rPr>
                <w:rFonts w:ascii="Times New Roman" w:hAnsi="Times New Roman" w:cs="Times New Roman"/>
                <w:noProof/>
                <w:sz w:val="24"/>
              </w:rPr>
            </w:pPr>
          </w:p>
          <w:p w14:paraId="011AB5EB" w14:textId="77777777" w:rsidR="00CE61B5" w:rsidRPr="00A23165" w:rsidRDefault="00CE61B5" w:rsidP="007B0C07">
            <w:pPr>
              <w:pStyle w:val="TableParagraph"/>
              <w:rPr>
                <w:rFonts w:ascii="Times New Roman" w:hAnsi="Times New Roman" w:cs="Times New Roman"/>
                <w:noProof/>
                <w:sz w:val="24"/>
              </w:rPr>
            </w:pPr>
            <w:r w:rsidRPr="00A23165">
              <w:rPr>
                <w:rFonts w:ascii="Times New Roman" w:hAnsi="Times New Roman" w:cs="Times New Roman"/>
                <w:sz w:val="24"/>
              </w:rPr>
              <w:t>Paziņot iesaistītajām ieinteresētajām personām riska novērtējuma rezultātus un to pienākumus riska risināšanas procesā.</w:t>
            </w:r>
          </w:p>
        </w:tc>
      </w:tr>
      <w:tr w:rsidR="00CE61B5" w:rsidRPr="00A23165" w14:paraId="735F586A" w14:textId="77777777" w:rsidTr="006112AB">
        <w:trPr>
          <w:trHeight w:val="1998"/>
        </w:trPr>
        <w:tc>
          <w:tcPr>
            <w:tcW w:w="2422" w:type="pct"/>
            <w:tcBorders>
              <w:top w:val="single" w:sz="6" w:space="0" w:color="000000"/>
              <w:bottom w:val="single" w:sz="6" w:space="0" w:color="000000"/>
              <w:right w:val="single" w:sz="6" w:space="0" w:color="000000"/>
            </w:tcBorders>
          </w:tcPr>
          <w:p w14:paraId="388B99C6" w14:textId="77777777" w:rsidR="00CE61B5" w:rsidRPr="00A23165" w:rsidRDefault="00CE61B5" w:rsidP="007B0C07">
            <w:pPr>
              <w:pStyle w:val="TableParagraph"/>
              <w:rPr>
                <w:rFonts w:ascii="Times New Roman" w:hAnsi="Times New Roman" w:cs="Times New Roman"/>
                <w:noProof/>
                <w:sz w:val="24"/>
              </w:rPr>
            </w:pPr>
            <w:r w:rsidRPr="00A23165">
              <w:rPr>
                <w:rFonts w:ascii="Times New Roman" w:hAnsi="Times New Roman" w:cs="Times New Roman"/>
                <w:sz w:val="24"/>
              </w:rPr>
              <w:t>a) apakšpunkta 4) daļa: saskaņā ar IS.AR.215. punktu nosaka un īsteno pasākumus, kas vajadzīgi, lai atklātu informācijas drošības notikumus, identificē tos notikumus, kuri uzskatāmi par incidentiem, kas spēj ietekmēt aviācijas drošumu, un reaģē uz minētajiem informācijas drošības incidentiem, un novērš to sekas.</w:t>
            </w:r>
          </w:p>
        </w:tc>
        <w:tc>
          <w:tcPr>
            <w:tcW w:w="2578" w:type="pct"/>
            <w:tcBorders>
              <w:top w:val="single" w:sz="6" w:space="0" w:color="000000"/>
              <w:left w:val="single" w:sz="6" w:space="0" w:color="000000"/>
              <w:bottom w:val="single" w:sz="6" w:space="0" w:color="000000"/>
            </w:tcBorders>
          </w:tcPr>
          <w:p w14:paraId="5E971479" w14:textId="77777777" w:rsidR="00CE61B5" w:rsidRPr="00A23165" w:rsidRDefault="00CE61B5" w:rsidP="007B0C07">
            <w:pPr>
              <w:pStyle w:val="TableParagraph"/>
              <w:rPr>
                <w:rFonts w:ascii="Times New Roman" w:hAnsi="Times New Roman" w:cs="Times New Roman"/>
                <w:sz w:val="24"/>
              </w:rPr>
            </w:pPr>
            <w:r w:rsidRPr="00A23165">
              <w:rPr>
                <w:rFonts w:ascii="Times New Roman" w:hAnsi="Times New Roman" w:cs="Times New Roman"/>
                <w:sz w:val="24"/>
              </w:rPr>
              <w:t>Noteikt, izstrādāt un īstenot pasākumus notikumu atklāšanai.</w:t>
            </w:r>
          </w:p>
          <w:p w14:paraId="4011310D" w14:textId="77777777" w:rsidR="00624CFF" w:rsidRPr="00A23165" w:rsidRDefault="00624CFF" w:rsidP="007B0C07">
            <w:pPr>
              <w:pStyle w:val="TableParagraph"/>
              <w:rPr>
                <w:rFonts w:ascii="Times New Roman" w:hAnsi="Times New Roman" w:cs="Times New Roman"/>
                <w:noProof/>
                <w:sz w:val="24"/>
              </w:rPr>
            </w:pPr>
          </w:p>
          <w:p w14:paraId="64F9541A" w14:textId="77777777" w:rsidR="00CE61B5" w:rsidRPr="00A23165" w:rsidRDefault="00CE61B5" w:rsidP="007B0C07">
            <w:pPr>
              <w:pStyle w:val="TableParagraph"/>
              <w:rPr>
                <w:rFonts w:ascii="Times New Roman" w:hAnsi="Times New Roman" w:cs="Times New Roman"/>
                <w:sz w:val="24"/>
              </w:rPr>
            </w:pPr>
            <w:r w:rsidRPr="00A23165">
              <w:rPr>
                <w:rFonts w:ascii="Times New Roman" w:hAnsi="Times New Roman" w:cs="Times New Roman"/>
                <w:sz w:val="24"/>
              </w:rPr>
              <w:t>Noteikt, izstrādāt un īstenot pasākumus, lai reaģētu uz jebkādiem notikumu apstākļiem.</w:t>
            </w:r>
          </w:p>
          <w:p w14:paraId="2C5ABECF" w14:textId="77777777" w:rsidR="00624CFF" w:rsidRPr="00A23165" w:rsidRDefault="00624CFF" w:rsidP="007B0C07">
            <w:pPr>
              <w:pStyle w:val="TableParagraph"/>
              <w:rPr>
                <w:rFonts w:ascii="Times New Roman" w:hAnsi="Times New Roman" w:cs="Times New Roman"/>
                <w:noProof/>
                <w:sz w:val="24"/>
              </w:rPr>
            </w:pPr>
          </w:p>
          <w:p w14:paraId="4C1C43BC" w14:textId="77777777" w:rsidR="00CE61B5" w:rsidRPr="00A23165" w:rsidRDefault="00CE61B5" w:rsidP="007B0C07">
            <w:pPr>
              <w:pStyle w:val="TableParagraph"/>
              <w:rPr>
                <w:rFonts w:ascii="Times New Roman" w:hAnsi="Times New Roman" w:cs="Times New Roman"/>
                <w:noProof/>
                <w:sz w:val="24"/>
              </w:rPr>
            </w:pPr>
            <w:r w:rsidRPr="00A23165">
              <w:rPr>
                <w:rFonts w:ascii="Times New Roman" w:hAnsi="Times New Roman" w:cs="Times New Roman"/>
                <w:sz w:val="24"/>
              </w:rPr>
              <w:t>Noteikt, izstrādāt un īstenot pasākumus, kuru mērķis ir novērst informācijas drošības incidentu sekas.</w:t>
            </w:r>
          </w:p>
        </w:tc>
      </w:tr>
      <w:tr w:rsidR="00CE61B5" w:rsidRPr="00A23165" w14:paraId="2FE18862" w14:textId="77777777" w:rsidTr="006112AB">
        <w:trPr>
          <w:trHeight w:val="1194"/>
        </w:trPr>
        <w:tc>
          <w:tcPr>
            <w:tcW w:w="2422" w:type="pct"/>
            <w:tcBorders>
              <w:top w:val="single" w:sz="6" w:space="0" w:color="000000"/>
              <w:bottom w:val="single" w:sz="6" w:space="0" w:color="000000"/>
              <w:right w:val="single" w:sz="6" w:space="0" w:color="000000"/>
            </w:tcBorders>
          </w:tcPr>
          <w:p w14:paraId="2BCFC189" w14:textId="77777777" w:rsidR="00CE61B5" w:rsidRPr="00A23165" w:rsidRDefault="00CE61B5" w:rsidP="007B0C07">
            <w:pPr>
              <w:pStyle w:val="TableParagraph"/>
              <w:rPr>
                <w:rFonts w:ascii="Times New Roman" w:hAnsi="Times New Roman" w:cs="Times New Roman"/>
                <w:noProof/>
                <w:sz w:val="24"/>
              </w:rPr>
            </w:pPr>
            <w:r w:rsidRPr="00A23165">
              <w:rPr>
                <w:rFonts w:ascii="Times New Roman" w:hAnsi="Times New Roman" w:cs="Times New Roman"/>
                <w:sz w:val="24"/>
              </w:rPr>
              <w:t>a) apakšpunkta 5) daļa: ja tiek slēgts līgums ar citām organizācijām par jebkuru daļu no IS.AR.200. punktā aprakstītajām darbībām, nodrošina atbilstību IS.AR.220. punktā ietvertajām prasībām.</w:t>
            </w:r>
          </w:p>
        </w:tc>
        <w:tc>
          <w:tcPr>
            <w:tcW w:w="2578" w:type="pct"/>
            <w:tcBorders>
              <w:top w:val="single" w:sz="6" w:space="0" w:color="000000"/>
              <w:left w:val="single" w:sz="6" w:space="0" w:color="000000"/>
              <w:bottom w:val="single" w:sz="6" w:space="0" w:color="000000"/>
            </w:tcBorders>
            <w:shd w:val="clear" w:color="auto" w:fill="D0CECE"/>
          </w:tcPr>
          <w:p w14:paraId="5C407551" w14:textId="77777777" w:rsidR="00CE61B5" w:rsidRPr="00A23165" w:rsidRDefault="00CE61B5" w:rsidP="007B0C07">
            <w:pPr>
              <w:pStyle w:val="TableParagraph"/>
              <w:rPr>
                <w:rFonts w:ascii="Times New Roman" w:hAnsi="Times New Roman" w:cs="Times New Roman"/>
                <w:noProof/>
                <w:sz w:val="24"/>
              </w:rPr>
            </w:pPr>
            <w:r w:rsidRPr="00A23165">
              <w:rPr>
                <w:rFonts w:ascii="Times New Roman" w:hAnsi="Times New Roman" w:cs="Times New Roman"/>
                <w:sz w:val="24"/>
              </w:rPr>
              <w:t>Nav piemērojams.</w:t>
            </w:r>
          </w:p>
        </w:tc>
      </w:tr>
      <w:tr w:rsidR="00CE61B5" w:rsidRPr="00A23165" w14:paraId="0DFD127B" w14:textId="77777777" w:rsidTr="006112AB">
        <w:trPr>
          <w:trHeight w:val="1972"/>
        </w:trPr>
        <w:tc>
          <w:tcPr>
            <w:tcW w:w="2422" w:type="pct"/>
            <w:tcBorders>
              <w:top w:val="single" w:sz="6" w:space="0" w:color="000000"/>
              <w:bottom w:val="single" w:sz="6" w:space="0" w:color="000000"/>
              <w:right w:val="single" w:sz="6" w:space="0" w:color="000000"/>
            </w:tcBorders>
          </w:tcPr>
          <w:p w14:paraId="7A39D6EA" w14:textId="77777777" w:rsidR="00CE61B5" w:rsidRPr="00A23165" w:rsidRDefault="00CE61B5" w:rsidP="007B0C07">
            <w:pPr>
              <w:pStyle w:val="TableParagraph"/>
              <w:rPr>
                <w:rFonts w:ascii="Times New Roman" w:hAnsi="Times New Roman" w:cs="Times New Roman"/>
                <w:noProof/>
                <w:sz w:val="24"/>
              </w:rPr>
            </w:pPr>
            <w:r w:rsidRPr="00A23165">
              <w:rPr>
                <w:rFonts w:ascii="Times New Roman" w:hAnsi="Times New Roman" w:cs="Times New Roman"/>
                <w:sz w:val="24"/>
              </w:rPr>
              <w:t>a) apakšpunkta 6) daļa: nodrošina atbilstību prasībām, kas IS.AR.225. punktā noteiktas attiecībā uz personālu.</w:t>
            </w:r>
          </w:p>
        </w:tc>
        <w:tc>
          <w:tcPr>
            <w:tcW w:w="2578" w:type="pct"/>
            <w:tcBorders>
              <w:top w:val="single" w:sz="6" w:space="0" w:color="000000"/>
              <w:left w:val="single" w:sz="6" w:space="0" w:color="000000"/>
              <w:bottom w:val="single" w:sz="6" w:space="0" w:color="000000"/>
            </w:tcBorders>
          </w:tcPr>
          <w:p w14:paraId="17F6BB82" w14:textId="77777777" w:rsidR="00CE61B5" w:rsidRPr="00A23165" w:rsidRDefault="00CE61B5" w:rsidP="007B0C07">
            <w:pPr>
              <w:pStyle w:val="TableParagraph"/>
              <w:rPr>
                <w:rFonts w:ascii="Times New Roman" w:hAnsi="Times New Roman" w:cs="Times New Roman"/>
                <w:sz w:val="24"/>
              </w:rPr>
            </w:pPr>
            <w:r w:rsidRPr="00A23165">
              <w:rPr>
                <w:rFonts w:ascii="Times New Roman" w:hAnsi="Times New Roman" w:cs="Times New Roman"/>
                <w:sz w:val="24"/>
              </w:rPr>
              <w:t>Nolīgta organizācija, lai nodrošinātu, ka ar šo regulu saistīto darbību īstenošanai ir norīkots pietiekams personāls.</w:t>
            </w:r>
          </w:p>
          <w:p w14:paraId="0F27D31F" w14:textId="77777777" w:rsidR="00624CFF" w:rsidRPr="00A23165" w:rsidRDefault="00624CFF" w:rsidP="007B0C07">
            <w:pPr>
              <w:pStyle w:val="TableParagraph"/>
              <w:rPr>
                <w:rFonts w:ascii="Times New Roman" w:hAnsi="Times New Roman" w:cs="Times New Roman"/>
                <w:noProof/>
                <w:sz w:val="24"/>
              </w:rPr>
            </w:pPr>
          </w:p>
          <w:p w14:paraId="6F841E4D" w14:textId="77777777" w:rsidR="00CE61B5" w:rsidRPr="00A23165" w:rsidRDefault="00CE61B5" w:rsidP="007B0C07">
            <w:pPr>
              <w:pStyle w:val="TableParagraph"/>
              <w:rPr>
                <w:rFonts w:ascii="Times New Roman" w:hAnsi="Times New Roman" w:cs="Times New Roman"/>
                <w:sz w:val="24"/>
              </w:rPr>
            </w:pPr>
            <w:r w:rsidRPr="00A23165">
              <w:rPr>
                <w:rFonts w:ascii="Times New Roman" w:hAnsi="Times New Roman" w:cs="Times New Roman"/>
                <w:sz w:val="24"/>
              </w:rPr>
              <w:t>Noteikt, izstrādāt un nodrošināt atbilstošas mācības, lai sasniegtu nepieciešamo personāla kompetenci.</w:t>
            </w:r>
          </w:p>
          <w:p w14:paraId="3D4CCA70" w14:textId="77777777" w:rsidR="00624CFF" w:rsidRPr="00A23165" w:rsidRDefault="00624CFF" w:rsidP="007B0C07">
            <w:pPr>
              <w:pStyle w:val="TableParagraph"/>
              <w:rPr>
                <w:rFonts w:ascii="Times New Roman" w:hAnsi="Times New Roman" w:cs="Times New Roman"/>
                <w:noProof/>
                <w:sz w:val="24"/>
              </w:rPr>
            </w:pPr>
          </w:p>
          <w:p w14:paraId="3A8B5307" w14:textId="77777777" w:rsidR="00CE61B5" w:rsidRPr="00A23165" w:rsidRDefault="00CE61B5" w:rsidP="007B0C07">
            <w:pPr>
              <w:pStyle w:val="TableParagraph"/>
              <w:rPr>
                <w:rFonts w:ascii="Times New Roman" w:hAnsi="Times New Roman" w:cs="Times New Roman"/>
                <w:noProof/>
                <w:sz w:val="24"/>
              </w:rPr>
            </w:pPr>
            <w:r w:rsidRPr="00A23165">
              <w:rPr>
                <w:rFonts w:ascii="Times New Roman" w:hAnsi="Times New Roman" w:cs="Times New Roman"/>
                <w:sz w:val="24"/>
              </w:rPr>
              <w:t>Veikt pārbaudes pirms pieņemšanas darbā.</w:t>
            </w:r>
          </w:p>
        </w:tc>
      </w:tr>
      <w:tr w:rsidR="00CE61B5" w:rsidRPr="00A23165" w14:paraId="2C47DECD" w14:textId="77777777" w:rsidTr="006112AB">
        <w:trPr>
          <w:trHeight w:val="1434"/>
        </w:trPr>
        <w:tc>
          <w:tcPr>
            <w:tcW w:w="2422" w:type="pct"/>
            <w:tcBorders>
              <w:top w:val="single" w:sz="6" w:space="0" w:color="000000"/>
              <w:right w:val="single" w:sz="6" w:space="0" w:color="000000"/>
            </w:tcBorders>
          </w:tcPr>
          <w:p w14:paraId="40BAB17B" w14:textId="77777777" w:rsidR="00CE61B5" w:rsidRPr="00A23165" w:rsidRDefault="00CE61B5" w:rsidP="006112AB">
            <w:pPr>
              <w:pStyle w:val="TableParagraph"/>
              <w:rPr>
                <w:rFonts w:ascii="Times New Roman" w:hAnsi="Times New Roman" w:cs="Times New Roman"/>
                <w:noProof/>
                <w:sz w:val="24"/>
              </w:rPr>
            </w:pPr>
            <w:r w:rsidRPr="00A23165">
              <w:rPr>
                <w:rFonts w:ascii="Times New Roman" w:hAnsi="Times New Roman" w:cs="Times New Roman"/>
                <w:sz w:val="24"/>
              </w:rPr>
              <w:t>a) apakšpunkta 7) daļa: nodrošina atbilstību IS.AR.230. punktā ietvertajām reģistrācijas prasībām.</w:t>
            </w:r>
          </w:p>
        </w:tc>
        <w:tc>
          <w:tcPr>
            <w:tcW w:w="2578" w:type="pct"/>
            <w:tcBorders>
              <w:top w:val="single" w:sz="6" w:space="0" w:color="000000"/>
              <w:left w:val="single" w:sz="6" w:space="0" w:color="000000"/>
            </w:tcBorders>
          </w:tcPr>
          <w:p w14:paraId="55378962" w14:textId="77777777" w:rsidR="00CE61B5" w:rsidRPr="00A23165" w:rsidRDefault="00CE61B5" w:rsidP="006112AB">
            <w:pPr>
              <w:pStyle w:val="TableParagraph"/>
              <w:rPr>
                <w:rFonts w:ascii="Times New Roman" w:hAnsi="Times New Roman" w:cs="Times New Roman"/>
                <w:sz w:val="24"/>
              </w:rPr>
            </w:pPr>
            <w:r w:rsidRPr="00A23165">
              <w:rPr>
                <w:rFonts w:ascii="Times New Roman" w:hAnsi="Times New Roman" w:cs="Times New Roman"/>
                <w:sz w:val="24"/>
              </w:rPr>
              <w:t>Noteikt, izstrādāt un veikt drošu arhivēšanu.</w:t>
            </w:r>
          </w:p>
          <w:p w14:paraId="60DF5D6C" w14:textId="77777777" w:rsidR="00624CFF" w:rsidRPr="00A23165" w:rsidRDefault="00624CFF" w:rsidP="006112AB">
            <w:pPr>
              <w:pStyle w:val="TableParagraph"/>
              <w:rPr>
                <w:rFonts w:ascii="Times New Roman" w:hAnsi="Times New Roman" w:cs="Times New Roman"/>
                <w:noProof/>
                <w:sz w:val="24"/>
              </w:rPr>
            </w:pPr>
          </w:p>
          <w:p w14:paraId="4E9E5C4D" w14:textId="77777777" w:rsidR="00CE61B5" w:rsidRPr="00A23165" w:rsidRDefault="00CE61B5" w:rsidP="006112AB">
            <w:pPr>
              <w:pStyle w:val="TableParagraph"/>
              <w:rPr>
                <w:rFonts w:ascii="Times New Roman" w:hAnsi="Times New Roman" w:cs="Times New Roman"/>
                <w:noProof/>
                <w:sz w:val="24"/>
              </w:rPr>
            </w:pPr>
            <w:r w:rsidRPr="00A23165">
              <w:rPr>
                <w:rFonts w:ascii="Times New Roman" w:hAnsi="Times New Roman" w:cs="Times New Roman"/>
                <w:sz w:val="24"/>
              </w:rPr>
              <w:t>Nodrošināt drošu datu centru (kā pakalpojumu). Nodrošināt ierakstu atjaunināšanu.</w:t>
            </w:r>
          </w:p>
        </w:tc>
      </w:tr>
      <w:tr w:rsidR="00CE61B5" w:rsidRPr="00A23165" w14:paraId="63F78BD7" w14:textId="77777777" w:rsidTr="006112AB">
        <w:tblPrEx>
          <w:tblCellMar>
            <w:top w:w="0" w:type="dxa"/>
            <w:left w:w="0" w:type="dxa"/>
            <w:bottom w:w="0" w:type="dxa"/>
            <w:right w:w="0" w:type="dxa"/>
          </w:tblCellMar>
        </w:tblPrEx>
        <w:trPr>
          <w:trHeight w:val="1732"/>
        </w:trPr>
        <w:tc>
          <w:tcPr>
            <w:tcW w:w="2422" w:type="pct"/>
            <w:tcBorders>
              <w:top w:val="single" w:sz="6" w:space="0" w:color="000000"/>
              <w:bottom w:val="single" w:sz="6" w:space="0" w:color="000000"/>
              <w:right w:val="single" w:sz="6" w:space="0" w:color="000000"/>
            </w:tcBorders>
          </w:tcPr>
          <w:p w14:paraId="566F7DCD" w14:textId="77777777" w:rsidR="00CE61B5" w:rsidRPr="00A23165" w:rsidRDefault="00CE61B5" w:rsidP="006112AB">
            <w:pPr>
              <w:pStyle w:val="TableParagraph"/>
              <w:rPr>
                <w:rFonts w:ascii="Times New Roman" w:hAnsi="Times New Roman" w:cs="Times New Roman"/>
                <w:noProof/>
                <w:sz w:val="24"/>
              </w:rPr>
            </w:pPr>
            <w:r w:rsidRPr="00A23165">
              <w:rPr>
                <w:rFonts w:ascii="Times New Roman" w:hAnsi="Times New Roman" w:cs="Times New Roman"/>
                <w:sz w:val="24"/>
              </w:rPr>
              <w:t>a) apakšpunkta 8) daļa: uzrauga savas organizācijas atbilstību šīs regulas prasībām un sniedz atsauksmes par konstatējumiem IS.AR.225. punkta a) apakšpunktā minētajai personai, lai nodrošinātu korektīvo pasākumu efektīvu īstenošanu.</w:t>
            </w:r>
          </w:p>
        </w:tc>
        <w:tc>
          <w:tcPr>
            <w:tcW w:w="2578" w:type="pct"/>
            <w:tcBorders>
              <w:top w:val="single" w:sz="6" w:space="0" w:color="000000"/>
              <w:left w:val="single" w:sz="6" w:space="0" w:color="000000"/>
              <w:bottom w:val="single" w:sz="6" w:space="0" w:color="000000"/>
            </w:tcBorders>
          </w:tcPr>
          <w:p w14:paraId="0E3A0C53" w14:textId="77777777" w:rsidR="00CE61B5" w:rsidRPr="00A23165" w:rsidRDefault="00CE61B5" w:rsidP="006112AB">
            <w:pPr>
              <w:pStyle w:val="TableParagraph"/>
              <w:rPr>
                <w:rFonts w:ascii="Times New Roman" w:hAnsi="Times New Roman" w:cs="Times New Roman"/>
                <w:noProof/>
                <w:sz w:val="24"/>
              </w:rPr>
            </w:pPr>
            <w:r w:rsidRPr="00A23165">
              <w:rPr>
                <w:rFonts w:ascii="Times New Roman" w:hAnsi="Times New Roman" w:cs="Times New Roman"/>
                <w:sz w:val="24"/>
              </w:rPr>
              <w:t>Atbilstības uzraudzības darbības, ieskaitot neatkarīgu revīziju plānošanu un izpildi.</w:t>
            </w:r>
          </w:p>
        </w:tc>
      </w:tr>
      <w:tr w:rsidR="00CE61B5" w:rsidRPr="00A23165" w14:paraId="7D0292CB" w14:textId="77777777" w:rsidTr="006112AB">
        <w:tblPrEx>
          <w:tblCellMar>
            <w:top w:w="0" w:type="dxa"/>
            <w:left w:w="0" w:type="dxa"/>
            <w:bottom w:w="0" w:type="dxa"/>
            <w:right w:w="0" w:type="dxa"/>
          </w:tblCellMar>
        </w:tblPrEx>
        <w:trPr>
          <w:trHeight w:val="2805"/>
        </w:trPr>
        <w:tc>
          <w:tcPr>
            <w:tcW w:w="2422" w:type="pct"/>
            <w:tcBorders>
              <w:top w:val="single" w:sz="6" w:space="0" w:color="000000"/>
              <w:bottom w:val="single" w:sz="8" w:space="0" w:color="000000"/>
              <w:right w:val="single" w:sz="6" w:space="0" w:color="000000"/>
            </w:tcBorders>
          </w:tcPr>
          <w:p w14:paraId="2ABCA015" w14:textId="77777777" w:rsidR="00CE61B5" w:rsidRPr="00A23165" w:rsidRDefault="00CE61B5" w:rsidP="006112AB">
            <w:pPr>
              <w:pStyle w:val="TableParagraph"/>
              <w:rPr>
                <w:rFonts w:ascii="Times New Roman" w:hAnsi="Times New Roman" w:cs="Times New Roman"/>
                <w:noProof/>
                <w:sz w:val="24"/>
              </w:rPr>
            </w:pPr>
            <w:r w:rsidRPr="00A23165">
              <w:rPr>
                <w:rFonts w:ascii="Times New Roman" w:hAnsi="Times New Roman" w:cs="Times New Roman"/>
                <w:sz w:val="24"/>
              </w:rPr>
              <w:lastRenderedPageBreak/>
              <w:t>a) apakšpunkta 9) daļa: aizsargāt jebkuras tādas informācijas konfidencialitāti, kas kompetentajai iestādei varētu būt pieejama saistībā ar organizācijām, uz kurām attiecas tās uzraudzība, un kas saņemta, izmantojot organizācijas ārējās ziņošanas sistēmas, kuras izveidotas saskaņā ar šīs regulas II pielikuma (IS.I.OR daļas) IS.I.OR.230. punktu un Deleģētās regulas (ES) 2022/1645 I pielikuma (IS.D.OR daļas) IS.D.OR.230. punktu.</w:t>
            </w:r>
          </w:p>
        </w:tc>
        <w:tc>
          <w:tcPr>
            <w:tcW w:w="2578" w:type="pct"/>
            <w:tcBorders>
              <w:top w:val="single" w:sz="6" w:space="0" w:color="000000"/>
              <w:left w:val="single" w:sz="6" w:space="0" w:color="000000"/>
              <w:bottom w:val="single" w:sz="8" w:space="0" w:color="000000"/>
            </w:tcBorders>
          </w:tcPr>
          <w:p w14:paraId="21560B77" w14:textId="77777777" w:rsidR="00CE61B5" w:rsidRPr="00A23165" w:rsidRDefault="00CE61B5" w:rsidP="006112AB">
            <w:pPr>
              <w:pStyle w:val="TableParagraph"/>
              <w:rPr>
                <w:rFonts w:ascii="Times New Roman" w:hAnsi="Times New Roman" w:cs="Times New Roman"/>
                <w:noProof/>
                <w:sz w:val="24"/>
              </w:rPr>
            </w:pPr>
            <w:r w:rsidRPr="00A23165">
              <w:rPr>
                <w:rFonts w:ascii="Times New Roman" w:hAnsi="Times New Roman" w:cs="Times New Roman"/>
                <w:sz w:val="24"/>
              </w:rPr>
              <w:t>Noteikt, izstrādāt un īstenot risinājumus jebkādas informācijas konfidencialitātes aizsardzībai.</w:t>
            </w:r>
          </w:p>
        </w:tc>
      </w:tr>
      <w:tr w:rsidR="00CE61B5" w:rsidRPr="00A23165" w14:paraId="7F9267E2" w14:textId="77777777" w:rsidTr="006112AB">
        <w:tblPrEx>
          <w:tblCellMar>
            <w:top w:w="0" w:type="dxa"/>
            <w:left w:w="0" w:type="dxa"/>
            <w:bottom w:w="0" w:type="dxa"/>
            <w:right w:w="0" w:type="dxa"/>
          </w:tblCellMar>
        </w:tblPrEx>
        <w:trPr>
          <w:trHeight w:val="1194"/>
        </w:trPr>
        <w:tc>
          <w:tcPr>
            <w:tcW w:w="2422" w:type="pct"/>
            <w:tcBorders>
              <w:top w:val="single" w:sz="8" w:space="0" w:color="000000"/>
              <w:left w:val="single" w:sz="8" w:space="0" w:color="000000"/>
              <w:bottom w:val="single" w:sz="6" w:space="0" w:color="000000"/>
              <w:right w:val="single" w:sz="8" w:space="0" w:color="000000"/>
            </w:tcBorders>
          </w:tcPr>
          <w:p w14:paraId="66C66949" w14:textId="77777777" w:rsidR="00CE61B5" w:rsidRPr="00A23165" w:rsidRDefault="00CE61B5" w:rsidP="006112AB">
            <w:pPr>
              <w:pStyle w:val="TableParagraph"/>
              <w:rPr>
                <w:rFonts w:ascii="Times New Roman" w:hAnsi="Times New Roman" w:cs="Times New Roman"/>
                <w:noProof/>
                <w:sz w:val="24"/>
              </w:rPr>
            </w:pPr>
            <w:r w:rsidRPr="00A23165">
              <w:rPr>
                <w:rFonts w:ascii="Times New Roman" w:hAnsi="Times New Roman" w:cs="Times New Roman"/>
                <w:sz w:val="24"/>
              </w:rPr>
              <w:t>a) apakšpunkta 10) daļa: ziņot Aģentūrai par izmaiņām, kas ietekmē kompetentās iestādes spēju veikt uzdevumus un pildīt pienākumus, kā noteikts šajā regulā.</w:t>
            </w:r>
          </w:p>
        </w:tc>
        <w:tc>
          <w:tcPr>
            <w:tcW w:w="2578" w:type="pct"/>
            <w:tcBorders>
              <w:top w:val="single" w:sz="8" w:space="0" w:color="000000"/>
              <w:left w:val="single" w:sz="8" w:space="0" w:color="000000"/>
              <w:bottom w:val="single" w:sz="6" w:space="0" w:color="000000"/>
              <w:right w:val="single" w:sz="8" w:space="0" w:color="000000"/>
            </w:tcBorders>
            <w:shd w:val="clear" w:color="auto" w:fill="D0CECE"/>
          </w:tcPr>
          <w:p w14:paraId="64C1F2F4" w14:textId="77777777" w:rsidR="00CE61B5" w:rsidRPr="00A23165" w:rsidRDefault="00CE61B5" w:rsidP="006112AB">
            <w:pPr>
              <w:pStyle w:val="TableParagraph"/>
              <w:rPr>
                <w:rFonts w:ascii="Times New Roman" w:hAnsi="Times New Roman" w:cs="Times New Roman"/>
                <w:noProof/>
                <w:sz w:val="24"/>
              </w:rPr>
            </w:pPr>
            <w:r w:rsidRPr="00A23165">
              <w:rPr>
                <w:rFonts w:ascii="Times New Roman" w:hAnsi="Times New Roman" w:cs="Times New Roman"/>
                <w:sz w:val="24"/>
              </w:rPr>
              <w:t>Nav piemērojams.</w:t>
            </w:r>
          </w:p>
        </w:tc>
      </w:tr>
      <w:tr w:rsidR="00CE61B5" w:rsidRPr="00A23165" w14:paraId="61A1FE63" w14:textId="77777777" w:rsidTr="006112AB">
        <w:tblPrEx>
          <w:tblCellMar>
            <w:top w:w="0" w:type="dxa"/>
            <w:left w:w="0" w:type="dxa"/>
            <w:bottom w:w="0" w:type="dxa"/>
            <w:right w:w="0" w:type="dxa"/>
          </w:tblCellMar>
        </w:tblPrEx>
        <w:trPr>
          <w:trHeight w:val="2267"/>
        </w:trPr>
        <w:tc>
          <w:tcPr>
            <w:tcW w:w="2422" w:type="pct"/>
            <w:tcBorders>
              <w:top w:val="single" w:sz="6" w:space="0" w:color="000000"/>
              <w:left w:val="single" w:sz="8" w:space="0" w:color="000000"/>
              <w:bottom w:val="single" w:sz="6" w:space="0" w:color="000000"/>
              <w:right w:val="single" w:sz="8" w:space="0" w:color="000000"/>
            </w:tcBorders>
          </w:tcPr>
          <w:p w14:paraId="2EA842DD" w14:textId="77777777" w:rsidR="00CE61B5" w:rsidRPr="00A23165" w:rsidRDefault="00CE61B5" w:rsidP="006112AB">
            <w:pPr>
              <w:pStyle w:val="TableParagraph"/>
              <w:rPr>
                <w:rFonts w:ascii="Times New Roman" w:hAnsi="Times New Roman" w:cs="Times New Roman"/>
                <w:noProof/>
                <w:sz w:val="24"/>
              </w:rPr>
            </w:pPr>
            <w:r w:rsidRPr="00A23165">
              <w:rPr>
                <w:rFonts w:ascii="Times New Roman" w:hAnsi="Times New Roman" w:cs="Times New Roman"/>
                <w:sz w:val="24"/>
              </w:rPr>
              <w:t>a) apakšpunkta 11) daļa: nosaka un īsteno procedūras, lai attiecīgā gadījumā praktiski un laikus apmainītos ar attiecīgo informāciju, kas nepieciešama, lai palīdzētu citām kompetentajām iestādēm un aģentūrām, kā arī organizācijām, uz kurām attiecas šī regula, veikt efektīvus informācijas drošības riska novērtējumus saistībā ar to darbībām.</w:t>
            </w:r>
          </w:p>
        </w:tc>
        <w:tc>
          <w:tcPr>
            <w:tcW w:w="2578" w:type="pct"/>
            <w:tcBorders>
              <w:top w:val="single" w:sz="6" w:space="0" w:color="000000"/>
              <w:left w:val="single" w:sz="8" w:space="0" w:color="000000"/>
              <w:bottom w:val="single" w:sz="6" w:space="0" w:color="000000"/>
              <w:right w:val="single" w:sz="8" w:space="0" w:color="000000"/>
            </w:tcBorders>
            <w:shd w:val="clear" w:color="auto" w:fill="D0CECE"/>
          </w:tcPr>
          <w:p w14:paraId="0819D235" w14:textId="77777777" w:rsidR="00CE61B5" w:rsidRPr="00A23165" w:rsidRDefault="00CE61B5" w:rsidP="006112AB">
            <w:pPr>
              <w:pStyle w:val="TableParagraph"/>
              <w:rPr>
                <w:rFonts w:ascii="Times New Roman" w:hAnsi="Times New Roman" w:cs="Times New Roman"/>
                <w:noProof/>
                <w:sz w:val="24"/>
              </w:rPr>
            </w:pPr>
            <w:r w:rsidRPr="00A23165">
              <w:rPr>
                <w:rFonts w:ascii="Times New Roman" w:hAnsi="Times New Roman" w:cs="Times New Roman"/>
                <w:sz w:val="24"/>
              </w:rPr>
              <w:t>Nav piemērojams.</w:t>
            </w:r>
          </w:p>
        </w:tc>
      </w:tr>
      <w:tr w:rsidR="00CE61B5" w:rsidRPr="00A23165" w14:paraId="22C5467D" w14:textId="77777777" w:rsidTr="006112AB">
        <w:tblPrEx>
          <w:tblCellMar>
            <w:top w:w="0" w:type="dxa"/>
            <w:left w:w="0" w:type="dxa"/>
            <w:bottom w:w="0" w:type="dxa"/>
            <w:right w:w="0" w:type="dxa"/>
          </w:tblCellMar>
        </w:tblPrEx>
        <w:trPr>
          <w:trHeight w:val="1463"/>
        </w:trPr>
        <w:tc>
          <w:tcPr>
            <w:tcW w:w="2422" w:type="pct"/>
            <w:tcBorders>
              <w:top w:val="single" w:sz="6" w:space="0" w:color="000000"/>
              <w:left w:val="single" w:sz="8" w:space="0" w:color="000000"/>
              <w:bottom w:val="single" w:sz="6" w:space="0" w:color="000000"/>
              <w:right w:val="single" w:sz="8" w:space="0" w:color="000000"/>
            </w:tcBorders>
          </w:tcPr>
          <w:p w14:paraId="1EA91294" w14:textId="77777777" w:rsidR="00CE61B5" w:rsidRPr="00A23165" w:rsidRDefault="00CE61B5" w:rsidP="006112AB">
            <w:pPr>
              <w:pStyle w:val="TableParagraph"/>
              <w:rPr>
                <w:rFonts w:ascii="Times New Roman" w:hAnsi="Times New Roman" w:cs="Times New Roman"/>
                <w:noProof/>
                <w:sz w:val="24"/>
              </w:rPr>
            </w:pPr>
            <w:r w:rsidRPr="00A23165">
              <w:rPr>
                <w:rFonts w:ascii="Times New Roman" w:hAnsi="Times New Roman" w:cs="Times New Roman"/>
                <w:sz w:val="24"/>
              </w:rPr>
              <w:t>b) apakšpunkts: lai nodrošinātu pastāvīgu atbilstību 1. pantā minētajām prasībām, kompetentā iestāde īsteno pastāvīgu uzlabojumu procesu saskaņā ar IS.AR.235. punktu.</w:t>
            </w:r>
          </w:p>
        </w:tc>
        <w:tc>
          <w:tcPr>
            <w:tcW w:w="2578" w:type="pct"/>
            <w:tcBorders>
              <w:top w:val="single" w:sz="6" w:space="0" w:color="000000"/>
              <w:left w:val="single" w:sz="8" w:space="0" w:color="000000"/>
              <w:bottom w:val="single" w:sz="6" w:space="0" w:color="000000"/>
              <w:right w:val="single" w:sz="8" w:space="0" w:color="000000"/>
            </w:tcBorders>
          </w:tcPr>
          <w:p w14:paraId="573A7FD8" w14:textId="77777777" w:rsidR="00CE61B5" w:rsidRPr="00A23165" w:rsidRDefault="00CE61B5" w:rsidP="006112AB">
            <w:pPr>
              <w:pStyle w:val="TableParagraph"/>
              <w:rPr>
                <w:rFonts w:ascii="Times New Roman" w:hAnsi="Times New Roman" w:cs="Times New Roman"/>
                <w:sz w:val="24"/>
              </w:rPr>
            </w:pPr>
            <w:r w:rsidRPr="00A23165">
              <w:rPr>
                <w:rFonts w:ascii="Times New Roman" w:hAnsi="Times New Roman" w:cs="Times New Roman"/>
                <w:sz w:val="24"/>
              </w:rPr>
              <w:t>Veikt neatkarīgus rezultativitātes un gatavības novērtējumus.</w:t>
            </w:r>
          </w:p>
          <w:p w14:paraId="22C93D3A" w14:textId="77777777" w:rsidR="00624CFF" w:rsidRPr="00A23165" w:rsidRDefault="00624CFF" w:rsidP="006112AB">
            <w:pPr>
              <w:pStyle w:val="TableParagraph"/>
              <w:rPr>
                <w:rFonts w:ascii="Times New Roman" w:hAnsi="Times New Roman" w:cs="Times New Roman"/>
                <w:noProof/>
                <w:sz w:val="24"/>
              </w:rPr>
            </w:pPr>
          </w:p>
          <w:p w14:paraId="7A4777A1" w14:textId="77777777" w:rsidR="00CE61B5" w:rsidRPr="00A23165" w:rsidRDefault="00CE61B5" w:rsidP="006112AB">
            <w:pPr>
              <w:pStyle w:val="TableParagraph"/>
              <w:rPr>
                <w:rFonts w:ascii="Times New Roman" w:hAnsi="Times New Roman" w:cs="Times New Roman"/>
                <w:noProof/>
                <w:sz w:val="24"/>
              </w:rPr>
            </w:pPr>
            <w:r w:rsidRPr="00A23165">
              <w:rPr>
                <w:rFonts w:ascii="Times New Roman" w:hAnsi="Times New Roman" w:cs="Times New Roman"/>
                <w:sz w:val="24"/>
              </w:rPr>
              <w:t>Noteikt, izstrādāt un īstenot nepieciešamos uzlabošanas pasākumus.</w:t>
            </w:r>
          </w:p>
        </w:tc>
      </w:tr>
      <w:tr w:rsidR="00CE61B5" w:rsidRPr="00A23165" w14:paraId="7E2A4BC6" w14:textId="77777777" w:rsidTr="006112AB">
        <w:tblPrEx>
          <w:tblCellMar>
            <w:top w:w="0" w:type="dxa"/>
            <w:left w:w="0" w:type="dxa"/>
            <w:bottom w:w="0" w:type="dxa"/>
            <w:right w:w="0" w:type="dxa"/>
          </w:tblCellMar>
        </w:tblPrEx>
        <w:trPr>
          <w:trHeight w:val="2121"/>
        </w:trPr>
        <w:tc>
          <w:tcPr>
            <w:tcW w:w="2422" w:type="pct"/>
            <w:tcBorders>
              <w:top w:val="single" w:sz="6" w:space="0" w:color="000000"/>
              <w:left w:val="single" w:sz="8" w:space="0" w:color="000000"/>
              <w:bottom w:val="single" w:sz="6" w:space="0" w:color="000000"/>
              <w:right w:val="single" w:sz="8" w:space="0" w:color="000000"/>
            </w:tcBorders>
          </w:tcPr>
          <w:p w14:paraId="052DEB93" w14:textId="77777777" w:rsidR="00CE61B5" w:rsidRPr="00A23165" w:rsidRDefault="00CE61B5" w:rsidP="006112AB">
            <w:pPr>
              <w:pStyle w:val="TableParagraph"/>
              <w:rPr>
                <w:rFonts w:ascii="Times New Roman" w:hAnsi="Times New Roman" w:cs="Times New Roman"/>
                <w:noProof/>
                <w:sz w:val="24"/>
              </w:rPr>
            </w:pPr>
            <w:r w:rsidRPr="00A23165">
              <w:rPr>
                <w:rFonts w:ascii="Times New Roman" w:hAnsi="Times New Roman" w:cs="Times New Roman"/>
                <w:sz w:val="24"/>
              </w:rPr>
              <w:t>c) apakšpunkts: kompetentā iestāde dokumentē visus galvenos procesus, procedūras, funkcijas un pienākumus, kas vajadzīgi, lai izpildītu IS.AR.200. punkta a) apakšpunkta prasības, un izveido minētās dokumentācijas grozījumu veikšanas procesu.</w:t>
            </w:r>
          </w:p>
        </w:tc>
        <w:tc>
          <w:tcPr>
            <w:tcW w:w="2578" w:type="pct"/>
            <w:tcBorders>
              <w:top w:val="single" w:sz="6" w:space="0" w:color="000000"/>
              <w:left w:val="single" w:sz="8" w:space="0" w:color="000000"/>
              <w:bottom w:val="single" w:sz="6" w:space="0" w:color="000000"/>
              <w:right w:val="single" w:sz="8" w:space="0" w:color="000000"/>
            </w:tcBorders>
          </w:tcPr>
          <w:p w14:paraId="4DB328CA" w14:textId="77777777" w:rsidR="00CE61B5" w:rsidRPr="00A23165" w:rsidRDefault="00CE61B5" w:rsidP="006112AB">
            <w:pPr>
              <w:pStyle w:val="TableParagraph"/>
              <w:rPr>
                <w:rFonts w:ascii="Times New Roman" w:hAnsi="Times New Roman" w:cs="Times New Roman"/>
                <w:sz w:val="24"/>
              </w:rPr>
            </w:pPr>
            <w:r w:rsidRPr="00A23165">
              <w:rPr>
                <w:rFonts w:ascii="Times New Roman" w:hAnsi="Times New Roman" w:cs="Times New Roman"/>
                <w:sz w:val="24"/>
              </w:rPr>
              <w:t>Sagatavot dokumentāciju, lai sīki atspoguļotu visus galvenos procesus, procedūras, funkcijas un pienākumus, kas nepieciešami, lai nodrošinātu atbilstību IS.AR.200. punkta a) apakšpunktam (piemēram, informācijas drošības politika, vispārīgs personāla apraksts, atbilstības noteikšanas procedūras).</w:t>
            </w:r>
          </w:p>
          <w:p w14:paraId="03E00480" w14:textId="77777777" w:rsidR="00624CFF" w:rsidRPr="00A23165" w:rsidRDefault="00624CFF" w:rsidP="006112AB">
            <w:pPr>
              <w:pStyle w:val="TableParagraph"/>
              <w:rPr>
                <w:rFonts w:ascii="Times New Roman" w:hAnsi="Times New Roman" w:cs="Times New Roman"/>
                <w:noProof/>
                <w:sz w:val="24"/>
              </w:rPr>
            </w:pPr>
          </w:p>
          <w:p w14:paraId="6D30A4AC" w14:textId="77777777" w:rsidR="00CE61B5" w:rsidRPr="00A23165" w:rsidRDefault="00CE61B5" w:rsidP="006112AB">
            <w:pPr>
              <w:pStyle w:val="TableParagraph"/>
              <w:rPr>
                <w:rFonts w:ascii="Times New Roman" w:hAnsi="Times New Roman" w:cs="Times New Roman"/>
                <w:noProof/>
                <w:sz w:val="24"/>
              </w:rPr>
            </w:pPr>
            <w:r w:rsidRPr="00A23165">
              <w:rPr>
                <w:rFonts w:ascii="Times New Roman" w:hAnsi="Times New Roman" w:cs="Times New Roman"/>
                <w:sz w:val="24"/>
              </w:rPr>
              <w:t>Noteikt, izstrādāt un īstenot procesus grozījumu un izmaiņu apstiprināšanai.</w:t>
            </w:r>
          </w:p>
        </w:tc>
      </w:tr>
    </w:tbl>
    <w:p w14:paraId="166AB709" w14:textId="77777777" w:rsidR="00777DBB" w:rsidRPr="00A23165" w:rsidRDefault="00777DBB" w:rsidP="004308C7">
      <w:pPr>
        <w:pStyle w:val="BodyText"/>
        <w:jc w:val="both"/>
        <w:rPr>
          <w:rFonts w:ascii="Times New Roman" w:hAnsi="Times New Roman" w:cs="Times New Roman"/>
          <w:b/>
          <w:noProof/>
          <w:sz w:val="24"/>
        </w:rPr>
      </w:pPr>
    </w:p>
    <w:p w14:paraId="0A9D60E6" w14:textId="7780C509" w:rsidR="00CE61B5" w:rsidRPr="00A23165" w:rsidRDefault="00CE61B5" w:rsidP="00777DBB">
      <w:pPr>
        <w:pStyle w:val="Heading2"/>
        <w:shd w:val="clear" w:color="auto" w:fill="FFCE33"/>
        <w:tabs>
          <w:tab w:val="left" w:pos="9416"/>
        </w:tabs>
        <w:spacing w:before="0"/>
        <w:ind w:left="0"/>
        <w:jc w:val="both"/>
        <w:rPr>
          <w:rFonts w:ascii="Times New Roman" w:hAnsi="Times New Roman" w:cs="Times New Roman"/>
          <w:noProof/>
          <w:color w:val="FFFFFF"/>
          <w:sz w:val="24"/>
          <w:shd w:val="clear" w:color="auto" w:fill="F6C600"/>
        </w:rPr>
      </w:pPr>
      <w:bookmarkStart w:id="37" w:name="AMC1_IS.AR.220_Contracting_of_informatio"/>
      <w:bookmarkStart w:id="38" w:name="_bookmark36"/>
      <w:bookmarkEnd w:id="37"/>
      <w:bookmarkEnd w:id="38"/>
      <w:r w:rsidRPr="00A23165">
        <w:rPr>
          <w:rFonts w:ascii="Times New Roman" w:hAnsi="Times New Roman" w:cs="Times New Roman"/>
          <w:color w:val="FFFFFF"/>
          <w:sz w:val="24"/>
          <w:shd w:val="clear" w:color="auto" w:fill="F6C600"/>
        </w:rPr>
        <w:t>AMC1 par IS.AR.220. punktu “Informācijas drošības pārvaldības darbību līguma slēgšana”</w:t>
      </w:r>
    </w:p>
    <w:p w14:paraId="71D391D7" w14:textId="77777777" w:rsidR="00777DBB" w:rsidRPr="00A23165" w:rsidRDefault="00777DBB" w:rsidP="00777DBB">
      <w:pPr>
        <w:pStyle w:val="Heading4"/>
        <w:tabs>
          <w:tab w:val="left" w:pos="926"/>
        </w:tabs>
        <w:spacing w:before="0"/>
        <w:ind w:left="0"/>
        <w:rPr>
          <w:rFonts w:ascii="Times New Roman" w:hAnsi="Times New Roman" w:cs="Times New Roman"/>
          <w:noProof/>
          <w:sz w:val="24"/>
        </w:rPr>
      </w:pPr>
    </w:p>
    <w:p w14:paraId="529B088F" w14:textId="69EEEA96" w:rsidR="00CE61B5" w:rsidRPr="00A23165" w:rsidRDefault="00777DBB" w:rsidP="00777DBB">
      <w:pPr>
        <w:pStyle w:val="Heading4"/>
        <w:tabs>
          <w:tab w:val="left" w:pos="926"/>
        </w:tabs>
        <w:spacing w:before="0"/>
        <w:ind w:left="0"/>
        <w:rPr>
          <w:rFonts w:ascii="Times New Roman" w:hAnsi="Times New Roman" w:cs="Times New Roman"/>
          <w:noProof/>
          <w:sz w:val="24"/>
        </w:rPr>
      </w:pPr>
      <w:r w:rsidRPr="00A23165">
        <w:rPr>
          <w:rFonts w:ascii="Times New Roman" w:hAnsi="Times New Roman" w:cs="Times New Roman"/>
          <w:sz w:val="24"/>
        </w:rPr>
        <w:t>a) NOLĪGTĀS ORGANIZĀCIJAS PĀRRAUDZĪBA</w:t>
      </w:r>
    </w:p>
    <w:p w14:paraId="603F4D2E" w14:textId="77777777" w:rsidR="00777DBB" w:rsidRPr="00A23165" w:rsidRDefault="00777DBB" w:rsidP="00777DBB">
      <w:pPr>
        <w:pStyle w:val="Heading4"/>
        <w:tabs>
          <w:tab w:val="left" w:pos="926"/>
        </w:tabs>
        <w:spacing w:before="0"/>
        <w:ind w:left="0"/>
        <w:rPr>
          <w:rFonts w:ascii="Times New Roman" w:hAnsi="Times New Roman" w:cs="Times New Roman"/>
          <w:noProof/>
          <w:sz w:val="24"/>
        </w:rPr>
      </w:pPr>
    </w:p>
    <w:p w14:paraId="65406B7F" w14:textId="026224B3"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Lai īstenotu nolīgtās organizācijas pārraudzību, kompetentajai iestādei jābūt:</w:t>
      </w:r>
    </w:p>
    <w:p w14:paraId="7368D6ED" w14:textId="7314D1D0" w:rsidR="00CE61B5" w:rsidRPr="00A23165" w:rsidRDefault="00777DBB" w:rsidP="00AF23BD">
      <w:pPr>
        <w:pStyle w:val="ListParagraph"/>
        <w:tabs>
          <w:tab w:val="left" w:pos="709"/>
        </w:tabs>
        <w:spacing w:before="0"/>
        <w:ind w:left="284" w:hanging="283"/>
        <w:rPr>
          <w:rFonts w:ascii="Times New Roman" w:hAnsi="Times New Roman" w:cs="Times New Roman"/>
          <w:noProof/>
          <w:sz w:val="24"/>
        </w:rPr>
      </w:pPr>
      <w:r w:rsidRPr="00A23165">
        <w:rPr>
          <w:rFonts w:ascii="Times New Roman" w:hAnsi="Times New Roman" w:cs="Times New Roman"/>
          <w:sz w:val="24"/>
        </w:rPr>
        <w:t>1) procesam, ar kuru nodrošina atbilstību šīs regulas noteikumiem attiecībā uz nolīgtajām darbībām;</w:t>
      </w:r>
    </w:p>
    <w:p w14:paraId="180A429A" w14:textId="4AD4BF82" w:rsidR="00CE61B5" w:rsidRPr="00A23165" w:rsidRDefault="00777DBB" w:rsidP="00AF23BD">
      <w:pPr>
        <w:pStyle w:val="ListParagraph"/>
        <w:tabs>
          <w:tab w:val="left" w:pos="709"/>
        </w:tabs>
        <w:spacing w:before="0"/>
        <w:ind w:left="284" w:hanging="283"/>
        <w:rPr>
          <w:rFonts w:ascii="Times New Roman" w:hAnsi="Times New Roman" w:cs="Times New Roman"/>
          <w:noProof/>
          <w:sz w:val="24"/>
        </w:rPr>
      </w:pPr>
      <w:r w:rsidRPr="00A23165">
        <w:rPr>
          <w:rFonts w:ascii="Times New Roman" w:hAnsi="Times New Roman" w:cs="Times New Roman"/>
          <w:sz w:val="24"/>
        </w:rPr>
        <w:lastRenderedPageBreak/>
        <w:t>2) strukturētam procesam paredzētās līguma izpildes uzraudzībai, kas ietver:</w:t>
      </w:r>
    </w:p>
    <w:p w14:paraId="5CA9D533" w14:textId="03CF21AB" w:rsidR="00CE61B5" w:rsidRPr="00A23165" w:rsidRDefault="00777DBB" w:rsidP="00AF23BD">
      <w:pPr>
        <w:pStyle w:val="ListParagraph"/>
        <w:tabs>
          <w:tab w:val="left" w:pos="1493"/>
        </w:tabs>
        <w:spacing w:before="0"/>
        <w:ind w:left="567" w:hanging="284"/>
        <w:rPr>
          <w:rFonts w:ascii="Times New Roman" w:hAnsi="Times New Roman" w:cs="Times New Roman"/>
          <w:noProof/>
          <w:sz w:val="24"/>
        </w:rPr>
      </w:pPr>
      <w:r w:rsidRPr="00A23165">
        <w:rPr>
          <w:rFonts w:ascii="Times New Roman" w:hAnsi="Times New Roman" w:cs="Times New Roman"/>
          <w:sz w:val="24"/>
        </w:rPr>
        <w:t>i) darbību tvēruma noteikšanu un vienošanos par to;</w:t>
      </w:r>
    </w:p>
    <w:p w14:paraId="7A64FBC3" w14:textId="6F82BF8A" w:rsidR="00CE61B5" w:rsidRPr="00A23165" w:rsidRDefault="00777DBB" w:rsidP="00AF23BD">
      <w:pPr>
        <w:pStyle w:val="ListParagraph"/>
        <w:tabs>
          <w:tab w:val="left" w:pos="1489"/>
          <w:tab w:val="left" w:pos="1493"/>
        </w:tabs>
        <w:spacing w:before="0"/>
        <w:ind w:left="567" w:hanging="284"/>
        <w:rPr>
          <w:rFonts w:ascii="Times New Roman" w:hAnsi="Times New Roman" w:cs="Times New Roman"/>
          <w:noProof/>
          <w:sz w:val="24"/>
        </w:rPr>
      </w:pPr>
      <w:r w:rsidRPr="00A23165">
        <w:rPr>
          <w:rFonts w:ascii="Times New Roman" w:hAnsi="Times New Roman" w:cs="Times New Roman"/>
          <w:sz w:val="24"/>
        </w:rPr>
        <w:t>ii) pušu (t.i., kompetentās iestādes un nolīgtās organizācijas) funkciju un pienākumu noteikšanu;</w:t>
      </w:r>
    </w:p>
    <w:p w14:paraId="0F1B59CF" w14:textId="5FFF01EC" w:rsidR="00CE61B5" w:rsidRPr="00A23165" w:rsidRDefault="00777DBB" w:rsidP="00AF23BD">
      <w:pPr>
        <w:pStyle w:val="ListParagraph"/>
        <w:tabs>
          <w:tab w:val="left" w:pos="1493"/>
        </w:tabs>
        <w:spacing w:before="0"/>
        <w:ind w:left="567" w:hanging="284"/>
        <w:rPr>
          <w:rFonts w:ascii="Times New Roman" w:hAnsi="Times New Roman" w:cs="Times New Roman"/>
          <w:noProof/>
          <w:sz w:val="24"/>
        </w:rPr>
      </w:pPr>
      <w:r w:rsidRPr="00A23165">
        <w:rPr>
          <w:rFonts w:ascii="Times New Roman" w:hAnsi="Times New Roman" w:cs="Times New Roman"/>
          <w:sz w:val="24"/>
        </w:rPr>
        <w:t>iii) galveno darbības rādītāju noteikšanu un pārskatīšanu;</w:t>
      </w:r>
    </w:p>
    <w:p w14:paraId="27511851" w14:textId="50E35A0F" w:rsidR="00CE61B5" w:rsidRPr="00A23165" w:rsidRDefault="00CF5757" w:rsidP="00AF23BD">
      <w:pPr>
        <w:pStyle w:val="ListParagraph"/>
        <w:tabs>
          <w:tab w:val="left" w:pos="1493"/>
        </w:tabs>
        <w:spacing w:before="0"/>
        <w:ind w:left="567" w:hanging="284"/>
        <w:rPr>
          <w:rFonts w:ascii="Times New Roman" w:hAnsi="Times New Roman" w:cs="Times New Roman"/>
          <w:noProof/>
          <w:sz w:val="24"/>
        </w:rPr>
      </w:pPr>
      <w:r w:rsidRPr="00A23165">
        <w:rPr>
          <w:rFonts w:ascii="Times New Roman" w:hAnsi="Times New Roman" w:cs="Times New Roman"/>
          <w:sz w:val="24"/>
        </w:rPr>
        <w:t>iv) reaģēšanu uz atkāpšanos no līgumsaistību izpildes;</w:t>
      </w:r>
    </w:p>
    <w:p w14:paraId="6D1EA527" w14:textId="50A055D5" w:rsidR="00CE61B5" w:rsidRPr="00A23165" w:rsidRDefault="00CF5757" w:rsidP="00AF23BD">
      <w:pPr>
        <w:pStyle w:val="ListParagraph"/>
        <w:tabs>
          <w:tab w:val="left" w:pos="1491"/>
          <w:tab w:val="left" w:pos="1493"/>
        </w:tabs>
        <w:spacing w:before="0"/>
        <w:ind w:left="567" w:hanging="284"/>
        <w:rPr>
          <w:rFonts w:ascii="Times New Roman" w:hAnsi="Times New Roman" w:cs="Times New Roman"/>
          <w:noProof/>
          <w:sz w:val="24"/>
        </w:rPr>
      </w:pPr>
      <w:r w:rsidRPr="00A23165">
        <w:rPr>
          <w:rFonts w:ascii="Times New Roman" w:hAnsi="Times New Roman" w:cs="Times New Roman"/>
          <w:sz w:val="24"/>
        </w:rPr>
        <w:t>v) atbilstības revīziju veikšanu saskaņā ar iepriekš noteikto tvērumu un mērķiem, lai izvērtētu darbības pasākumus un saistītos nodrošināšanas pasākumus;</w:t>
      </w:r>
    </w:p>
    <w:p w14:paraId="4BB2BF2E" w14:textId="3A585E43" w:rsidR="00CE61B5" w:rsidRPr="00A23165" w:rsidRDefault="00CF5757" w:rsidP="00AF23BD">
      <w:pPr>
        <w:pStyle w:val="ListParagraph"/>
        <w:tabs>
          <w:tab w:val="left" w:pos="1490"/>
          <w:tab w:val="left" w:pos="1493"/>
        </w:tabs>
        <w:spacing w:before="0"/>
        <w:ind w:left="567" w:hanging="284"/>
        <w:rPr>
          <w:rFonts w:ascii="Times New Roman" w:hAnsi="Times New Roman" w:cs="Times New Roman"/>
          <w:noProof/>
          <w:sz w:val="24"/>
        </w:rPr>
      </w:pPr>
      <w:r w:rsidRPr="00A23165">
        <w:rPr>
          <w:rFonts w:ascii="Times New Roman" w:hAnsi="Times New Roman" w:cs="Times New Roman"/>
          <w:sz w:val="24"/>
        </w:rPr>
        <w:t>vi) atgriezeniskās saites sniegšanu par atbilstības revīziju rezultātiem gan kompetentajā iestādē, gan nolīgtajai organizācijai, kā arī reaģēšanu uz konstatējumiem. Atgriezeniskajai saitei par atbilstības revīziju rezultātiem kompetentajā iestādē ir jānonāk pie IS.AR.225. punkta a) apakšpunktā norādītās kompetentās iestādes personas, lai nodrošinātu pienācīgu reaģēšanas uz konstatējumiem (t. i., korektīvo pasākumu īstenošanas) uzraudzību vai līguma darbības izbeigšanu, ja tas tiek uzskatīts par vajadzīgu.</w:t>
      </w:r>
    </w:p>
    <w:p w14:paraId="05CB067C" w14:textId="77777777" w:rsidR="00CF5757" w:rsidRPr="00A23165" w:rsidRDefault="00CF5757" w:rsidP="00CF5757">
      <w:pPr>
        <w:pStyle w:val="ListParagraph"/>
        <w:tabs>
          <w:tab w:val="left" w:pos="1490"/>
          <w:tab w:val="left" w:pos="1493"/>
        </w:tabs>
        <w:spacing w:before="0"/>
        <w:ind w:left="0" w:firstLine="0"/>
        <w:rPr>
          <w:rFonts w:ascii="Times New Roman" w:hAnsi="Times New Roman" w:cs="Times New Roman"/>
          <w:noProof/>
          <w:sz w:val="24"/>
        </w:rPr>
      </w:pPr>
    </w:p>
    <w:p w14:paraId="235D24D9"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Piezīme. Pušu noslēgtajā līgumā ir jābūt noteiktām kompetentās iestādes tiesībām veikt nolīgtās organizācijas atbilstības revīzijas.</w:t>
      </w:r>
    </w:p>
    <w:p w14:paraId="4E65A204" w14:textId="77777777" w:rsidR="00CF5757" w:rsidRPr="00A23165" w:rsidRDefault="00CF5757" w:rsidP="004308C7">
      <w:pPr>
        <w:pStyle w:val="BodyText"/>
        <w:jc w:val="both"/>
        <w:rPr>
          <w:rFonts w:ascii="Times New Roman" w:hAnsi="Times New Roman" w:cs="Times New Roman"/>
          <w:noProof/>
          <w:sz w:val="24"/>
        </w:rPr>
      </w:pPr>
    </w:p>
    <w:p w14:paraId="475B6A34" w14:textId="51A48168" w:rsidR="00CE61B5" w:rsidRPr="00A23165" w:rsidRDefault="00CF5757" w:rsidP="00CF5757">
      <w:pPr>
        <w:pStyle w:val="Heading4"/>
        <w:tabs>
          <w:tab w:val="left" w:pos="926"/>
        </w:tabs>
        <w:spacing w:before="0"/>
        <w:ind w:left="0"/>
        <w:rPr>
          <w:rFonts w:ascii="Times New Roman" w:hAnsi="Times New Roman" w:cs="Times New Roman"/>
          <w:noProof/>
          <w:sz w:val="24"/>
        </w:rPr>
      </w:pPr>
      <w:r w:rsidRPr="00A23165">
        <w:rPr>
          <w:rFonts w:ascii="Times New Roman" w:hAnsi="Times New Roman" w:cs="Times New Roman"/>
          <w:sz w:val="24"/>
        </w:rPr>
        <w:t>b) AR NOLĪGTAJĀM DARBĪBĀM SAISTĪTO RISKU PĀRVALDĪBA</w:t>
      </w:r>
    </w:p>
    <w:p w14:paraId="7C2AC0F8" w14:textId="77777777" w:rsidR="00CF5757" w:rsidRPr="00A23165" w:rsidRDefault="00CF5757" w:rsidP="00CF5757">
      <w:pPr>
        <w:pStyle w:val="Heading4"/>
        <w:tabs>
          <w:tab w:val="left" w:pos="926"/>
        </w:tabs>
        <w:spacing w:before="0"/>
        <w:ind w:left="0"/>
        <w:rPr>
          <w:rFonts w:ascii="Times New Roman" w:hAnsi="Times New Roman" w:cs="Times New Roman"/>
          <w:noProof/>
          <w:sz w:val="24"/>
        </w:rPr>
      </w:pPr>
    </w:p>
    <w:p w14:paraId="190630C6"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Lai pienācīgi pārvaldītu riskus, kas ir saistīti ar nolīgtajām darbībām, kompetentajai iestādei jānodrošina atbilstība šādiem kritērijiem:</w:t>
      </w:r>
    </w:p>
    <w:p w14:paraId="1D89D447" w14:textId="15E76576" w:rsidR="00CE61B5" w:rsidRPr="00A23165" w:rsidRDefault="00CA2C5A" w:rsidP="00AF23BD">
      <w:pPr>
        <w:pStyle w:val="ListParagraph"/>
        <w:tabs>
          <w:tab w:val="left" w:pos="709"/>
        </w:tabs>
        <w:spacing w:before="0"/>
        <w:ind w:left="284" w:hanging="283"/>
        <w:rPr>
          <w:rFonts w:ascii="Times New Roman" w:hAnsi="Times New Roman" w:cs="Times New Roman"/>
          <w:noProof/>
          <w:sz w:val="24"/>
        </w:rPr>
      </w:pPr>
      <w:r w:rsidRPr="00A23165">
        <w:rPr>
          <w:rFonts w:ascii="Times New Roman" w:hAnsi="Times New Roman" w:cs="Times New Roman"/>
          <w:sz w:val="24"/>
        </w:rPr>
        <w:t>1) pirms jebkādu informācijas drošības pārvaldības darbību nodošanas ārpakalpojumu sniedzējiem tiek veikts iepriekšējs piegādātāju novērtējums. Novērtējumā jāizvērtē piegādātāju kompetences, ilgtspējība, kā arī kvalifikācija saistībā ar nolīgstamajām darbībām;</w:t>
      </w:r>
    </w:p>
    <w:p w14:paraId="4BA1720C" w14:textId="214C6FC9" w:rsidR="00CE61B5" w:rsidRPr="00A23165" w:rsidRDefault="00CA2C5A" w:rsidP="00AF23BD">
      <w:pPr>
        <w:pStyle w:val="ListParagraph"/>
        <w:tabs>
          <w:tab w:val="left" w:pos="709"/>
        </w:tabs>
        <w:spacing w:before="0"/>
        <w:ind w:left="284" w:hanging="283"/>
        <w:rPr>
          <w:rFonts w:ascii="Times New Roman" w:hAnsi="Times New Roman" w:cs="Times New Roman"/>
          <w:noProof/>
          <w:sz w:val="24"/>
        </w:rPr>
      </w:pPr>
      <w:r w:rsidRPr="00A23165">
        <w:rPr>
          <w:rFonts w:ascii="Times New Roman" w:hAnsi="Times New Roman" w:cs="Times New Roman"/>
          <w:sz w:val="24"/>
        </w:rPr>
        <w:t>2) ir novērtēti riski saistībā ar to nolīgto darbību nodrošināšanu, par kurām ir vienojušās kompetentā iestāde un nolīgtā organizācija;</w:t>
      </w:r>
    </w:p>
    <w:p w14:paraId="0BA1106D" w14:textId="5F18D3CE" w:rsidR="00CE61B5" w:rsidRPr="00A23165" w:rsidRDefault="00CA2C5A" w:rsidP="00AF23BD">
      <w:pPr>
        <w:pStyle w:val="ListParagraph"/>
        <w:tabs>
          <w:tab w:val="left" w:pos="709"/>
        </w:tabs>
        <w:spacing w:before="0"/>
        <w:ind w:left="284" w:hanging="283"/>
        <w:rPr>
          <w:rFonts w:ascii="Times New Roman" w:hAnsi="Times New Roman" w:cs="Times New Roman"/>
          <w:noProof/>
          <w:sz w:val="24"/>
        </w:rPr>
      </w:pPr>
      <w:r w:rsidRPr="00A23165">
        <w:rPr>
          <w:rFonts w:ascii="Times New Roman" w:hAnsi="Times New Roman" w:cs="Times New Roman"/>
          <w:sz w:val="24"/>
        </w:rPr>
        <w:t>3) kompetentā iestāde izveido un uztur atbilstošus kanālus saziņai ar nolīgto organizāciju par informācijas drošības jautājumiem.</w:t>
      </w:r>
    </w:p>
    <w:p w14:paraId="006A6E99" w14:textId="77777777" w:rsidR="00CA2C5A" w:rsidRPr="00A23165" w:rsidRDefault="00CA2C5A" w:rsidP="004308C7">
      <w:pPr>
        <w:pStyle w:val="BodyText"/>
        <w:jc w:val="both"/>
        <w:rPr>
          <w:rFonts w:ascii="Times New Roman" w:hAnsi="Times New Roman" w:cs="Times New Roman"/>
          <w:noProof/>
          <w:sz w:val="24"/>
        </w:rPr>
      </w:pPr>
    </w:p>
    <w:p w14:paraId="40202997" w14:textId="61821E17" w:rsidR="00CE61B5" w:rsidRPr="00A23165" w:rsidRDefault="00CE61B5" w:rsidP="00CA2C5A">
      <w:pPr>
        <w:pStyle w:val="Heading2"/>
        <w:shd w:val="clear" w:color="auto" w:fill="00CC5C"/>
        <w:spacing w:before="0"/>
        <w:ind w:left="0"/>
        <w:jc w:val="both"/>
        <w:rPr>
          <w:rFonts w:ascii="Times New Roman" w:hAnsi="Times New Roman" w:cs="Times New Roman"/>
          <w:noProof/>
          <w:color w:val="FFFFFF"/>
          <w:sz w:val="24"/>
          <w:shd w:val="clear" w:color="auto" w:fill="00CC66"/>
        </w:rPr>
      </w:pPr>
      <w:bookmarkStart w:id="39" w:name="GM1_IS.AR.220_Contracting_of_information"/>
      <w:bookmarkStart w:id="40" w:name="_bookmark37"/>
      <w:bookmarkEnd w:id="39"/>
      <w:bookmarkEnd w:id="40"/>
      <w:r w:rsidRPr="00A23165">
        <w:rPr>
          <w:rFonts w:ascii="Times New Roman" w:hAnsi="Times New Roman" w:cs="Times New Roman"/>
          <w:color w:val="FFFFFF"/>
          <w:sz w:val="24"/>
          <w:shd w:val="clear" w:color="auto" w:fill="00CC66"/>
        </w:rPr>
        <w:t>GM1 par IS.AR.220. punktu “Informācijas drošības pārvaldības darbību līguma slēgšana”</w:t>
      </w:r>
    </w:p>
    <w:p w14:paraId="3C0EB875" w14:textId="77777777" w:rsidR="00CA2C5A" w:rsidRPr="00A23165" w:rsidRDefault="00CA2C5A" w:rsidP="004308C7">
      <w:pPr>
        <w:pStyle w:val="Heading4"/>
        <w:spacing w:before="0"/>
        <w:ind w:left="0"/>
        <w:rPr>
          <w:rFonts w:ascii="Times New Roman" w:hAnsi="Times New Roman" w:cs="Times New Roman"/>
          <w:noProof/>
          <w:sz w:val="24"/>
        </w:rPr>
      </w:pPr>
    </w:p>
    <w:p w14:paraId="2CE85535" w14:textId="3CB6635D" w:rsidR="00CE61B5" w:rsidRPr="00A23165" w:rsidRDefault="00CE61B5" w:rsidP="004308C7">
      <w:pPr>
        <w:pStyle w:val="Heading4"/>
        <w:spacing w:before="0"/>
        <w:ind w:left="0"/>
        <w:rPr>
          <w:rFonts w:ascii="Times New Roman" w:hAnsi="Times New Roman" w:cs="Times New Roman"/>
          <w:noProof/>
          <w:sz w:val="24"/>
        </w:rPr>
      </w:pPr>
      <w:r w:rsidRPr="00A23165">
        <w:rPr>
          <w:rFonts w:ascii="Times New Roman" w:hAnsi="Times New Roman" w:cs="Times New Roman"/>
          <w:sz w:val="24"/>
        </w:rPr>
        <w:t>IEPRIEKŠĒJS NOVĒRTĒJUMS</w:t>
      </w:r>
    </w:p>
    <w:p w14:paraId="4504D46B" w14:textId="77777777" w:rsidR="00CA2C5A" w:rsidRPr="00A23165" w:rsidRDefault="00CA2C5A" w:rsidP="004308C7">
      <w:pPr>
        <w:pStyle w:val="Heading4"/>
        <w:spacing w:before="0"/>
        <w:ind w:left="0"/>
        <w:rPr>
          <w:rFonts w:ascii="Times New Roman" w:hAnsi="Times New Roman" w:cs="Times New Roman"/>
          <w:noProof/>
          <w:sz w:val="24"/>
        </w:rPr>
      </w:pPr>
    </w:p>
    <w:p w14:paraId="68199370"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Iepriekšējo novērtējumu veic, lai izvērtētu piegādātāju kompetenci, ilgtspējību, kā arī kvalifikācijas saistībā ar informācijas drošības darbībām, par kurām paredzēts noslēgt līgumu. Veicot šo iepriekšējo novērtējumu, iespējams, būs jāņem vērā citas juridiskās prasības vai iepirkuma procedūras, ko piemēro kompetentajai iestādei, tāpēc to var veikt dažādos veidos, piemēram:</w:t>
      </w:r>
    </w:p>
    <w:p w14:paraId="1C65EB02" w14:textId="0A8C64AE" w:rsidR="00CE61B5" w:rsidRPr="00A23165" w:rsidRDefault="00CA2C5A" w:rsidP="00AF23BD">
      <w:pPr>
        <w:pStyle w:val="ListParagraph"/>
        <w:tabs>
          <w:tab w:val="left" w:pos="922"/>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a) publisko piedāvājumu iepirkuma procedūras dokumentos iekļaujot atbilstības prasības potenciālajiem piegādātājiem;</w:t>
      </w:r>
    </w:p>
    <w:p w14:paraId="0CF563C7" w14:textId="7AEC7B6E" w:rsidR="00CE61B5" w:rsidRPr="00A23165" w:rsidRDefault="00285DAE" w:rsidP="00AF23BD">
      <w:pPr>
        <w:pStyle w:val="ListParagraph"/>
        <w:tabs>
          <w:tab w:val="left" w:pos="923"/>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b) izskatot informācijas drošības apliecinājumus, ko ārēji un neatkarīgi revidenti ir piešķīruši potenciālajiem piegādātājiem;</w:t>
      </w:r>
    </w:p>
    <w:p w14:paraId="3D0177AD" w14:textId="4E02A196" w:rsidR="00CE61B5" w:rsidRPr="00A23165" w:rsidRDefault="00285DAE" w:rsidP="00AF23BD">
      <w:pPr>
        <w:pStyle w:val="ListParagraph"/>
        <w:tabs>
          <w:tab w:val="left" w:pos="925"/>
        </w:tabs>
        <w:spacing w:before="0"/>
        <w:ind w:left="284" w:hanging="284"/>
        <w:rPr>
          <w:rFonts w:ascii="Times New Roman" w:hAnsi="Times New Roman" w:cs="Times New Roman"/>
          <w:noProof/>
          <w:sz w:val="24"/>
        </w:rPr>
      </w:pPr>
      <w:r w:rsidRPr="00A23165">
        <w:rPr>
          <w:rFonts w:ascii="Times New Roman" w:hAnsi="Times New Roman" w:cs="Times New Roman"/>
          <w:sz w:val="24"/>
        </w:rPr>
        <w:t>c) izskatot potenciālo piegādātāju sagatavotās pašnovērtējuma anketas.</w:t>
      </w:r>
    </w:p>
    <w:p w14:paraId="08009CC6" w14:textId="77777777" w:rsidR="00285DAE" w:rsidRPr="00A23165" w:rsidRDefault="00285DAE" w:rsidP="00285DAE">
      <w:pPr>
        <w:pStyle w:val="ListParagraph"/>
        <w:tabs>
          <w:tab w:val="left" w:pos="925"/>
        </w:tabs>
        <w:spacing w:before="0"/>
        <w:ind w:left="0" w:firstLine="0"/>
        <w:rPr>
          <w:rFonts w:ascii="Times New Roman" w:hAnsi="Times New Roman" w:cs="Times New Roman"/>
          <w:noProof/>
          <w:sz w:val="24"/>
        </w:rPr>
      </w:pPr>
    </w:p>
    <w:p w14:paraId="7C58EC07" w14:textId="77777777" w:rsidR="00CE61B5" w:rsidRPr="00A23165" w:rsidRDefault="00CE61B5" w:rsidP="00AB3D8E">
      <w:pPr>
        <w:pStyle w:val="Heading4"/>
        <w:keepNext/>
        <w:keepLines/>
        <w:spacing w:before="0"/>
        <w:ind w:left="0"/>
        <w:rPr>
          <w:rFonts w:ascii="Times New Roman" w:hAnsi="Times New Roman" w:cs="Times New Roman"/>
          <w:noProof/>
          <w:sz w:val="24"/>
        </w:rPr>
      </w:pPr>
      <w:r w:rsidRPr="00A23165">
        <w:rPr>
          <w:rFonts w:ascii="Times New Roman" w:hAnsi="Times New Roman" w:cs="Times New Roman"/>
          <w:sz w:val="24"/>
        </w:rPr>
        <w:lastRenderedPageBreak/>
        <w:t>AR NOLĪGTO DARBĪBU NODROŠINĀŠANU SAISTĪTAIS RISKA NOVĒRTĒJUMS</w:t>
      </w:r>
    </w:p>
    <w:p w14:paraId="143DA7EE" w14:textId="77777777" w:rsidR="00285DAE" w:rsidRPr="00A23165" w:rsidRDefault="00285DAE" w:rsidP="00AB3D8E">
      <w:pPr>
        <w:pStyle w:val="Heading4"/>
        <w:keepNext/>
        <w:keepLines/>
        <w:spacing w:before="0"/>
        <w:ind w:left="0"/>
        <w:rPr>
          <w:rFonts w:ascii="Times New Roman" w:hAnsi="Times New Roman" w:cs="Times New Roman"/>
          <w:noProof/>
          <w:sz w:val="24"/>
        </w:rPr>
      </w:pPr>
    </w:p>
    <w:p w14:paraId="7A63D3FB" w14:textId="77777777" w:rsidR="00CE61B5" w:rsidRPr="00A23165" w:rsidRDefault="00CE61B5" w:rsidP="00AB3D8E">
      <w:pPr>
        <w:pStyle w:val="BodyText"/>
        <w:keepNext/>
        <w:keepLines/>
        <w:jc w:val="both"/>
        <w:rPr>
          <w:rFonts w:ascii="Times New Roman" w:hAnsi="Times New Roman" w:cs="Times New Roman"/>
          <w:noProof/>
          <w:sz w:val="24"/>
        </w:rPr>
      </w:pPr>
      <w:r w:rsidRPr="00A23165">
        <w:rPr>
          <w:rFonts w:ascii="Times New Roman" w:hAnsi="Times New Roman" w:cs="Times New Roman"/>
          <w:sz w:val="24"/>
        </w:rPr>
        <w:t>Riska novērtējumā jāņem vērā nolīgtās organizācijas gatavības līmenis un jāapsver šādi aspekti:</w:t>
      </w:r>
    </w:p>
    <w:p w14:paraId="62C845BC" w14:textId="0DDAA78E" w:rsidR="00CE61B5" w:rsidRPr="00A23165" w:rsidRDefault="00285DAE" w:rsidP="00AF23BD">
      <w:pPr>
        <w:pStyle w:val="ListParagraph"/>
        <w:tabs>
          <w:tab w:val="left" w:pos="922"/>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a) tādas būtiskas un sensitīvas informācijas un aktīvu noteikšana un novērtēšana, ko var sniegt ārpakalpojumu sniedzējiem vai saņemt no tiem;</w:t>
      </w:r>
    </w:p>
    <w:p w14:paraId="38281962" w14:textId="33ADB91A" w:rsidR="00CE61B5" w:rsidRPr="00A23165" w:rsidRDefault="00285DAE" w:rsidP="00AF23BD">
      <w:pPr>
        <w:pStyle w:val="ListParagraph"/>
        <w:tabs>
          <w:tab w:val="left" w:pos="923"/>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b) nolīgtajai organizācijai piemērojamo iestādes informācijas drošības prasību noteikšana;</w:t>
      </w:r>
    </w:p>
    <w:p w14:paraId="7562A781" w14:textId="3E600907" w:rsidR="00CE61B5" w:rsidRPr="00A23165" w:rsidRDefault="00285DAE" w:rsidP="00AF23BD">
      <w:pPr>
        <w:pStyle w:val="ListParagraph"/>
        <w:tabs>
          <w:tab w:val="left" w:pos="924"/>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c) izvērtējums par nolīgtās organizācijas (gan pašreizējo, gan no jauna nolīgto organizāciju) spēju izpildīt iestādes informācijas drošības prasības, kas veikts, izmantojot piegādātāja novērtējumu;</w:t>
      </w:r>
    </w:p>
    <w:p w14:paraId="64C0F713" w14:textId="7830BE64" w:rsidR="00CE61B5" w:rsidRPr="00A23165" w:rsidRDefault="00285DAE" w:rsidP="00AF23BD">
      <w:pPr>
        <w:pStyle w:val="ListParagraph"/>
        <w:tabs>
          <w:tab w:val="left" w:pos="924"/>
        </w:tabs>
        <w:spacing w:before="0"/>
        <w:ind w:left="284" w:hanging="284"/>
        <w:rPr>
          <w:rFonts w:ascii="Times New Roman" w:hAnsi="Times New Roman" w:cs="Times New Roman"/>
          <w:noProof/>
          <w:sz w:val="24"/>
        </w:rPr>
      </w:pPr>
      <w:r w:rsidRPr="00A23165">
        <w:rPr>
          <w:rFonts w:ascii="Times New Roman" w:hAnsi="Times New Roman" w:cs="Times New Roman"/>
          <w:sz w:val="24"/>
        </w:rPr>
        <w:t>d) to risku novērtēšana, kurus var radīt nolīgtā organizācija.</w:t>
      </w:r>
    </w:p>
    <w:p w14:paraId="379DF465" w14:textId="77777777" w:rsidR="00285DAE" w:rsidRPr="00A23165" w:rsidRDefault="00285DAE" w:rsidP="00285DAE">
      <w:pPr>
        <w:pStyle w:val="ListParagraph"/>
        <w:tabs>
          <w:tab w:val="left" w:pos="924"/>
        </w:tabs>
        <w:spacing w:before="0"/>
        <w:ind w:left="0" w:firstLine="0"/>
        <w:rPr>
          <w:rFonts w:ascii="Times New Roman" w:hAnsi="Times New Roman" w:cs="Times New Roman"/>
          <w:noProof/>
          <w:sz w:val="24"/>
        </w:rPr>
      </w:pPr>
    </w:p>
    <w:p w14:paraId="59D36D71"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Šajā saskaņotajā riska novērtējumā jāizvērtē arī pušu (piemēram, kompetentās iestādes un nolīgtās organizācijas) funkcijas un pienākumi, kā arī to saskarnes.</w:t>
      </w:r>
    </w:p>
    <w:p w14:paraId="5283557D" w14:textId="77777777" w:rsidR="00CE61B5" w:rsidRPr="00A23165" w:rsidRDefault="00CE61B5" w:rsidP="004308C7">
      <w:pPr>
        <w:pStyle w:val="BodyText"/>
        <w:jc w:val="both"/>
        <w:rPr>
          <w:rFonts w:ascii="Times New Roman" w:hAnsi="Times New Roman" w:cs="Times New Roman"/>
          <w:noProof/>
          <w:sz w:val="24"/>
        </w:rPr>
      </w:pPr>
    </w:p>
    <w:p w14:paraId="6022FD9A" w14:textId="2BD05FF1" w:rsidR="00DA618C" w:rsidRPr="00A23165" w:rsidRDefault="00DA618C" w:rsidP="004308C7">
      <w:pPr>
        <w:pStyle w:val="Heading4"/>
        <w:shd w:val="clear" w:color="auto" w:fill="00CC5C"/>
        <w:spacing w:before="0"/>
        <w:ind w:left="0"/>
        <w:rPr>
          <w:rFonts w:ascii="Times New Roman" w:hAnsi="Times New Roman" w:cs="Times New Roman"/>
          <w:noProof/>
          <w:color w:val="FFFFFF" w:themeColor="background1"/>
          <w:sz w:val="24"/>
        </w:rPr>
      </w:pPr>
      <w:r w:rsidRPr="00A23165">
        <w:rPr>
          <w:rFonts w:ascii="Times New Roman" w:hAnsi="Times New Roman" w:cs="Times New Roman"/>
          <w:color w:val="FFFFFF" w:themeColor="background1"/>
          <w:sz w:val="24"/>
        </w:rPr>
        <w:t>GM2 par IS.AR.220. punktu “Informācijas drošības pārvaldības darbību līguma slēgšana”</w:t>
      </w:r>
    </w:p>
    <w:p w14:paraId="5CC351B7" w14:textId="77777777" w:rsidR="00DA618C" w:rsidRPr="00A23165" w:rsidRDefault="00DA618C" w:rsidP="004308C7">
      <w:pPr>
        <w:pStyle w:val="Heading4"/>
        <w:spacing w:before="0"/>
        <w:ind w:left="0"/>
        <w:rPr>
          <w:rFonts w:ascii="Times New Roman" w:hAnsi="Times New Roman" w:cs="Times New Roman"/>
          <w:noProof/>
          <w:sz w:val="24"/>
        </w:rPr>
      </w:pPr>
    </w:p>
    <w:p w14:paraId="13738F81" w14:textId="73FD701F" w:rsidR="00CE61B5" w:rsidRPr="00A23165" w:rsidRDefault="00CE61B5" w:rsidP="004308C7">
      <w:pPr>
        <w:pStyle w:val="Heading4"/>
        <w:spacing w:before="0"/>
        <w:ind w:left="0"/>
        <w:rPr>
          <w:rFonts w:ascii="Times New Roman" w:hAnsi="Times New Roman" w:cs="Times New Roman"/>
          <w:noProof/>
          <w:sz w:val="24"/>
        </w:rPr>
      </w:pPr>
      <w:r w:rsidRPr="00A23165">
        <w:rPr>
          <w:rFonts w:ascii="Times New Roman" w:hAnsi="Times New Roman" w:cs="Times New Roman"/>
          <w:sz w:val="24"/>
        </w:rPr>
        <w:t>NOLĪGTO ORGANIZĀCIJU REVĪZIJA</w:t>
      </w:r>
    </w:p>
    <w:p w14:paraId="531E3BF3" w14:textId="77777777" w:rsidR="00285DAE" w:rsidRPr="00A23165" w:rsidRDefault="00285DAE" w:rsidP="004308C7">
      <w:pPr>
        <w:pStyle w:val="Heading4"/>
        <w:spacing w:before="0"/>
        <w:ind w:left="0"/>
        <w:rPr>
          <w:rFonts w:ascii="Times New Roman" w:hAnsi="Times New Roman" w:cs="Times New Roman"/>
          <w:noProof/>
          <w:sz w:val="24"/>
        </w:rPr>
      </w:pPr>
    </w:p>
    <w:p w14:paraId="5354FB57"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Veicot revīziju pakalpojumu sniedzējam, kas nolīgts informācijas drošības pārvaldības darbību veikšanai, iestādei jāņem vērā šādi aspekti:</w:t>
      </w:r>
    </w:p>
    <w:p w14:paraId="7E3B0A46" w14:textId="77777777" w:rsidR="00CE61B5" w:rsidRPr="00A23165" w:rsidRDefault="00CE61B5" w:rsidP="00205BF8">
      <w:pPr>
        <w:pStyle w:val="ListParagraph"/>
        <w:numPr>
          <w:ilvl w:val="0"/>
          <w:numId w:val="24"/>
        </w:numPr>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 xml:space="preserve">revīzijas tvērums un mērķis ir jāattiecina tikai uz procesiem, resursiem (t. i., uz nolīgtās organizācijas personālu, sistēmām/aprīkojumu, tīkliem) un datiem, ko izmanto nolīgto </w:t>
      </w:r>
      <w:r w:rsidRPr="00A23165">
        <w:rPr>
          <w:rFonts w:ascii="Times New Roman" w:hAnsi="Times New Roman" w:cs="Times New Roman"/>
          <w:i/>
          <w:iCs/>
          <w:sz w:val="24"/>
        </w:rPr>
        <w:t>IS</w:t>
      </w:r>
      <w:r w:rsidRPr="00A23165">
        <w:rPr>
          <w:rFonts w:ascii="Times New Roman" w:hAnsi="Times New Roman" w:cs="Times New Roman"/>
          <w:sz w:val="24"/>
        </w:rPr>
        <w:t xml:space="preserve"> daļas darbību veikšanai;</w:t>
      </w:r>
    </w:p>
    <w:p w14:paraId="3A061F2F" w14:textId="77777777" w:rsidR="00CE61B5" w:rsidRPr="00A23165" w:rsidRDefault="00CE61B5" w:rsidP="00205BF8">
      <w:pPr>
        <w:pStyle w:val="ListParagraph"/>
        <w:numPr>
          <w:ilvl w:val="0"/>
          <w:numId w:val="24"/>
        </w:numPr>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atbilstības un/vai īstenošanas revīzijas jāveic pēc iestādes ieskatiem;</w:t>
      </w:r>
    </w:p>
    <w:p w14:paraId="17E71C61" w14:textId="77777777" w:rsidR="00CE61B5" w:rsidRPr="00A23165" w:rsidRDefault="00CE61B5" w:rsidP="00205BF8">
      <w:pPr>
        <w:pStyle w:val="ListParagraph"/>
        <w:numPr>
          <w:ilvl w:val="0"/>
          <w:numId w:val="24"/>
        </w:numPr>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revīzijas konstatējumi ir jārisina, izmantojot labojumu veikšanas plānu ar iestādes apstiprinātu termiņu.</w:t>
      </w:r>
    </w:p>
    <w:p w14:paraId="4604F270" w14:textId="77777777" w:rsidR="00CE61B5" w:rsidRPr="00A23165" w:rsidRDefault="00CE61B5" w:rsidP="004308C7">
      <w:pPr>
        <w:pStyle w:val="BodyText"/>
        <w:jc w:val="both"/>
        <w:rPr>
          <w:rFonts w:ascii="Times New Roman" w:hAnsi="Times New Roman" w:cs="Times New Roman"/>
          <w:noProof/>
          <w:sz w:val="24"/>
        </w:rPr>
      </w:pPr>
    </w:p>
    <w:p w14:paraId="2814ACA1" w14:textId="29FA23DA" w:rsidR="00DA618C" w:rsidRPr="00A23165" w:rsidRDefault="00DA618C" w:rsidP="004308C7">
      <w:pPr>
        <w:pStyle w:val="BodyText"/>
        <w:shd w:val="clear" w:color="auto" w:fill="00CC5C"/>
        <w:jc w:val="both"/>
        <w:rPr>
          <w:rFonts w:ascii="Times New Roman" w:hAnsi="Times New Roman" w:cs="Times New Roman"/>
          <w:b/>
          <w:bCs/>
          <w:noProof/>
          <w:color w:val="FFFFFF" w:themeColor="background1"/>
          <w:sz w:val="24"/>
        </w:rPr>
      </w:pPr>
      <w:r w:rsidRPr="00A23165">
        <w:rPr>
          <w:rFonts w:ascii="Times New Roman" w:hAnsi="Times New Roman" w:cs="Times New Roman"/>
          <w:b/>
          <w:color w:val="FFFFFF" w:themeColor="background1"/>
          <w:sz w:val="24"/>
        </w:rPr>
        <w:t>GM1 par IS.AR.225. punktu “Prasības personālam”</w:t>
      </w:r>
    </w:p>
    <w:p w14:paraId="4C0FEE07" w14:textId="77777777" w:rsidR="00285DAE" w:rsidRPr="00A23165" w:rsidRDefault="00285DAE" w:rsidP="004308C7">
      <w:pPr>
        <w:pStyle w:val="BodyText"/>
        <w:jc w:val="both"/>
        <w:rPr>
          <w:rFonts w:ascii="Times New Roman" w:hAnsi="Times New Roman" w:cs="Times New Roman"/>
          <w:noProof/>
          <w:sz w:val="24"/>
        </w:rPr>
      </w:pPr>
    </w:p>
    <w:p w14:paraId="46D593F2" w14:textId="58AEFC3F"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IS.AR.225. punktā ietverto prasību mērķi ir šādi:</w:t>
      </w:r>
    </w:p>
    <w:p w14:paraId="0A997BEA" w14:textId="4A4D164F" w:rsidR="00CE61B5" w:rsidRPr="00A23165" w:rsidRDefault="00285DAE" w:rsidP="00205BF8">
      <w:pPr>
        <w:pStyle w:val="ListParagraph"/>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a) nodrošināt, ka ir ieviesta efektīva organizatoriskā struktūra, lai nodrošinātu atbilstību šīs regulas prasībām;</w:t>
      </w:r>
    </w:p>
    <w:p w14:paraId="3D33810C" w14:textId="4802AF57" w:rsidR="00CE61B5" w:rsidRPr="00A23165" w:rsidRDefault="00285DAE" w:rsidP="00205BF8">
      <w:pPr>
        <w:pStyle w:val="ListParagraph"/>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b) sniegt pārliecību citām organizācijām, ar kurām tām ir kopīgi riski.</w:t>
      </w:r>
    </w:p>
    <w:p w14:paraId="6CC9A371" w14:textId="77777777" w:rsidR="00CE61B5" w:rsidRPr="00A23165" w:rsidRDefault="00CE61B5" w:rsidP="004308C7">
      <w:pPr>
        <w:pStyle w:val="BodyText"/>
        <w:jc w:val="both"/>
        <w:rPr>
          <w:rFonts w:ascii="Times New Roman" w:hAnsi="Times New Roman" w:cs="Times New Roman"/>
          <w:noProof/>
          <w:sz w:val="24"/>
        </w:rPr>
      </w:pPr>
    </w:p>
    <w:p w14:paraId="1922FFD9" w14:textId="072E89BC" w:rsidR="00DA618C" w:rsidRPr="00A23165" w:rsidRDefault="00DA618C" w:rsidP="004308C7">
      <w:pPr>
        <w:pStyle w:val="BodyText"/>
        <w:shd w:val="clear" w:color="auto" w:fill="FFCE33"/>
        <w:jc w:val="both"/>
        <w:rPr>
          <w:rFonts w:ascii="Times New Roman" w:hAnsi="Times New Roman" w:cs="Times New Roman"/>
          <w:b/>
          <w:bCs/>
          <w:noProof/>
          <w:color w:val="FFFFFF" w:themeColor="background1"/>
          <w:sz w:val="24"/>
        </w:rPr>
      </w:pPr>
      <w:r w:rsidRPr="00A23165">
        <w:rPr>
          <w:rFonts w:ascii="Times New Roman" w:hAnsi="Times New Roman" w:cs="Times New Roman"/>
          <w:b/>
          <w:color w:val="FFFFFF" w:themeColor="background1"/>
          <w:sz w:val="24"/>
        </w:rPr>
        <w:t>GM1 par IS.AR.225. punkta “Prasības personālam” a) apakšpunktu</w:t>
      </w:r>
    </w:p>
    <w:p w14:paraId="399016AB" w14:textId="77777777" w:rsidR="002C2D53" w:rsidRPr="00A23165" w:rsidRDefault="002C2D53" w:rsidP="004308C7">
      <w:pPr>
        <w:pStyle w:val="BodyText"/>
        <w:jc w:val="both"/>
        <w:rPr>
          <w:rFonts w:ascii="Times New Roman" w:hAnsi="Times New Roman" w:cs="Times New Roman"/>
          <w:noProof/>
          <w:sz w:val="24"/>
        </w:rPr>
      </w:pPr>
    </w:p>
    <w:p w14:paraId="500EDBFF" w14:textId="66163CF9"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IS.AR.225. punkta a) apakšpunktā minētā persona parasti ir iestādes vadītājs, kas saskaņā ar sava amata pienākumiem kopumā atbild par informācijas drošības pārvaldību un kam ir pietiekamas pilnvaras plānot un piešķirt attiecīgos budžeta līdzekļus un iniciatīvas saskaņā ar dalībvalsts finanšu kontroles modeli. Šai personai obligāti nav jāpārzina tehniski jautājumi, tomēr tai jāzina šīs regulas vispārējie mērķi un tās ietekme uz iestādi. Iestādei jānodrošina, ka šai personai ir tieša piekļuve iestādes augstākā līmeņa vadītājam un ka tai ir piešķirts finansējums, kas vajadzīgs šajā regulā paredzēto darbību izpildei.</w:t>
      </w:r>
    </w:p>
    <w:p w14:paraId="4B8144AE" w14:textId="77777777" w:rsidR="00CE61B5" w:rsidRPr="00A23165" w:rsidRDefault="00CE61B5" w:rsidP="004308C7">
      <w:pPr>
        <w:pStyle w:val="BodyText"/>
        <w:jc w:val="both"/>
        <w:rPr>
          <w:rFonts w:ascii="Times New Roman" w:hAnsi="Times New Roman" w:cs="Times New Roman"/>
          <w:noProof/>
          <w:sz w:val="24"/>
        </w:rPr>
      </w:pPr>
    </w:p>
    <w:p w14:paraId="513E5CDA" w14:textId="7B1195A4" w:rsidR="00DA618C" w:rsidRPr="00A23165" w:rsidRDefault="00DA618C" w:rsidP="004308C7">
      <w:pPr>
        <w:pStyle w:val="BodyText"/>
        <w:shd w:val="clear" w:color="auto" w:fill="00CC5C"/>
        <w:jc w:val="both"/>
        <w:rPr>
          <w:rFonts w:ascii="Times New Roman" w:hAnsi="Times New Roman" w:cs="Times New Roman"/>
          <w:b/>
          <w:bCs/>
          <w:noProof/>
          <w:color w:val="FFFFFF" w:themeColor="background1"/>
          <w:sz w:val="24"/>
        </w:rPr>
      </w:pPr>
      <w:r w:rsidRPr="00A23165">
        <w:rPr>
          <w:rFonts w:ascii="Times New Roman" w:hAnsi="Times New Roman" w:cs="Times New Roman"/>
          <w:b/>
          <w:color w:val="FFFFFF" w:themeColor="background1"/>
          <w:sz w:val="24"/>
        </w:rPr>
        <w:t>GM1 par IS.AR.225. punkta “Prasības personālam” a) apakšpunktu</w:t>
      </w:r>
    </w:p>
    <w:p w14:paraId="4822C72E" w14:textId="77777777" w:rsidR="002C2D53" w:rsidRPr="00A23165" w:rsidRDefault="002C2D53" w:rsidP="004308C7">
      <w:pPr>
        <w:pStyle w:val="BodyText"/>
        <w:jc w:val="both"/>
        <w:rPr>
          <w:rFonts w:ascii="Times New Roman" w:hAnsi="Times New Roman" w:cs="Times New Roman"/>
          <w:noProof/>
          <w:sz w:val="24"/>
        </w:rPr>
      </w:pPr>
    </w:p>
    <w:p w14:paraId="3934991C" w14:textId="7E2E0FD8"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 xml:space="preserve">Personai, kas minēta IS.AR.225. punkta a) apakšpunktā, jāspēj vadīt iestādes informācijas drošības stratēģiju un tās īstenošanu, lai nodrošinātu 1. pantā aprakstīto mērķu sasniegšanu. Saskaņā ar </w:t>
      </w:r>
      <w:r w:rsidRPr="00A23165">
        <w:rPr>
          <w:rFonts w:ascii="Times New Roman" w:hAnsi="Times New Roman" w:cs="Times New Roman"/>
          <w:i/>
          <w:iCs/>
          <w:sz w:val="24"/>
        </w:rPr>
        <w:t>ENISA</w:t>
      </w:r>
      <w:r w:rsidRPr="00A23165">
        <w:rPr>
          <w:rFonts w:ascii="Times New Roman" w:hAnsi="Times New Roman" w:cs="Times New Roman"/>
          <w:sz w:val="24"/>
        </w:rPr>
        <w:t xml:space="preserve"> 2022. gada septembrī publicēto Eiropas kiberdrošības prasmju sistēmu </w:t>
      </w:r>
      <w:r w:rsidRPr="00A23165">
        <w:rPr>
          <w:rFonts w:ascii="Times New Roman" w:hAnsi="Times New Roman" w:cs="Times New Roman"/>
          <w:sz w:val="24"/>
        </w:rPr>
        <w:lastRenderedPageBreak/>
        <w:t>(</w:t>
      </w:r>
      <w:r w:rsidRPr="00A23165">
        <w:rPr>
          <w:rFonts w:ascii="Times New Roman" w:hAnsi="Times New Roman" w:cs="Times New Roman"/>
          <w:i/>
          <w:iCs/>
          <w:sz w:val="24"/>
        </w:rPr>
        <w:t>ECSF</w:t>
      </w:r>
      <w:r w:rsidRPr="00A23165">
        <w:rPr>
          <w:rFonts w:ascii="Times New Roman" w:hAnsi="Times New Roman" w:cs="Times New Roman"/>
          <w:sz w:val="24"/>
        </w:rPr>
        <w:t>) šo personu var dēvēt, piemēram, par (galveno) informācijas drošības speciālistu, kiberdrošības programmas direktoru vai informācijas drošības pārvaldnieku. Tomēr jāņem vērā, ka šajos aprakstos un ar tiem saistītajās prasmēs nav ņemta vērā aviācijas drošuma perspektīva, kas noteikta 1. pantā.</w:t>
      </w:r>
    </w:p>
    <w:p w14:paraId="5B98C0AB" w14:textId="77777777" w:rsidR="00CE61B5" w:rsidRPr="00A23165" w:rsidRDefault="00CE61B5" w:rsidP="004308C7">
      <w:pPr>
        <w:pStyle w:val="BodyText"/>
        <w:jc w:val="both"/>
        <w:rPr>
          <w:rFonts w:ascii="Times New Roman" w:hAnsi="Times New Roman" w:cs="Times New Roman"/>
          <w:noProof/>
          <w:sz w:val="24"/>
        </w:rPr>
      </w:pPr>
    </w:p>
    <w:p w14:paraId="023B25EA" w14:textId="026912A2" w:rsidR="00DA618C" w:rsidRPr="00A23165" w:rsidRDefault="00DA618C" w:rsidP="004308C7">
      <w:pPr>
        <w:pStyle w:val="Heading4"/>
        <w:shd w:val="clear" w:color="auto" w:fill="FFCE33"/>
        <w:spacing w:before="0"/>
        <w:ind w:left="0"/>
        <w:rPr>
          <w:rFonts w:ascii="Times New Roman" w:hAnsi="Times New Roman" w:cs="Times New Roman"/>
          <w:noProof/>
          <w:color w:val="FFFFFF" w:themeColor="background1"/>
          <w:sz w:val="24"/>
        </w:rPr>
      </w:pPr>
      <w:r w:rsidRPr="00A23165">
        <w:rPr>
          <w:rFonts w:ascii="Times New Roman" w:hAnsi="Times New Roman" w:cs="Times New Roman"/>
          <w:color w:val="FFFFFF" w:themeColor="background1"/>
          <w:sz w:val="24"/>
        </w:rPr>
        <w:t>AMC1 par IS.AR.225. punkta “Prasības personālam” b) apakšpunktu</w:t>
      </w:r>
    </w:p>
    <w:p w14:paraId="2ACC201A" w14:textId="77777777" w:rsidR="002C2D53" w:rsidRPr="00A23165" w:rsidRDefault="002C2D53" w:rsidP="004308C7">
      <w:pPr>
        <w:pStyle w:val="Heading4"/>
        <w:spacing w:before="0"/>
        <w:ind w:left="0"/>
        <w:rPr>
          <w:rFonts w:ascii="Times New Roman" w:hAnsi="Times New Roman" w:cs="Times New Roman"/>
          <w:noProof/>
          <w:sz w:val="24"/>
        </w:rPr>
      </w:pPr>
    </w:p>
    <w:p w14:paraId="0E24535D" w14:textId="79401755" w:rsidR="00CE61B5" w:rsidRPr="00A23165" w:rsidRDefault="00CE61B5" w:rsidP="004308C7">
      <w:pPr>
        <w:pStyle w:val="Heading4"/>
        <w:spacing w:before="0"/>
        <w:ind w:left="0"/>
        <w:rPr>
          <w:rFonts w:ascii="Times New Roman" w:hAnsi="Times New Roman" w:cs="Times New Roman"/>
          <w:noProof/>
          <w:sz w:val="24"/>
        </w:rPr>
      </w:pPr>
      <w:r w:rsidRPr="00A23165">
        <w:rPr>
          <w:rFonts w:ascii="Times New Roman" w:hAnsi="Times New Roman" w:cs="Times New Roman"/>
          <w:sz w:val="24"/>
        </w:rPr>
        <w:t>PIETIEKAMS PERSONĀLS</w:t>
      </w:r>
    </w:p>
    <w:p w14:paraId="15F9F868" w14:textId="77777777" w:rsidR="002C2D53" w:rsidRPr="00A23165" w:rsidRDefault="002C2D53" w:rsidP="004308C7">
      <w:pPr>
        <w:pStyle w:val="BodyText"/>
        <w:jc w:val="both"/>
        <w:rPr>
          <w:rFonts w:ascii="Times New Roman" w:hAnsi="Times New Roman" w:cs="Times New Roman"/>
          <w:noProof/>
          <w:sz w:val="24"/>
        </w:rPr>
      </w:pPr>
    </w:p>
    <w:p w14:paraId="229ED833" w14:textId="73F8419C"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Lai noteiktu personāla pietiekamību, jāņem vērā šādi elementi:</w:t>
      </w:r>
    </w:p>
    <w:p w14:paraId="42D8E5F5" w14:textId="754CE91D" w:rsidR="00CE61B5" w:rsidRPr="00A23165" w:rsidRDefault="002C2D53" w:rsidP="00205BF8">
      <w:pPr>
        <w:pStyle w:val="ListParagraph"/>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a) organizatoriskās struktūras, politika, procesi un procedūras, uz kurām attiecas informācijas drošības pārvaldība;</w:t>
      </w:r>
    </w:p>
    <w:p w14:paraId="15FAC225" w14:textId="3B9B1846" w:rsidR="00CE61B5" w:rsidRPr="00A23165" w:rsidRDefault="002C2D53" w:rsidP="00205BF8">
      <w:pPr>
        <w:pStyle w:val="ListParagraph"/>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b) nepieciešamā koordinācija ar citām organizācijām, līgumslēdzējiem un piegādātājiem;</w:t>
      </w:r>
    </w:p>
    <w:p w14:paraId="4FF6CC9F" w14:textId="612F31D7" w:rsidR="00CE61B5" w:rsidRPr="00A23165" w:rsidRDefault="002C2D53" w:rsidP="00205BF8">
      <w:pPr>
        <w:pStyle w:val="ListParagraph"/>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c) riska līmenis, kas ir saistīts ar iestādes veiktajiem pasākumiem.</w:t>
      </w:r>
    </w:p>
    <w:p w14:paraId="1DBD05A2" w14:textId="77777777" w:rsidR="00CE61B5" w:rsidRPr="00A23165" w:rsidRDefault="00CE61B5" w:rsidP="004308C7">
      <w:pPr>
        <w:pStyle w:val="BodyText"/>
        <w:jc w:val="both"/>
        <w:rPr>
          <w:rFonts w:ascii="Times New Roman" w:hAnsi="Times New Roman" w:cs="Times New Roman"/>
          <w:noProof/>
          <w:sz w:val="24"/>
        </w:rPr>
      </w:pPr>
    </w:p>
    <w:p w14:paraId="3004AF22" w14:textId="6C145A11" w:rsidR="00DA618C" w:rsidRPr="00A23165" w:rsidRDefault="00DA618C" w:rsidP="004308C7">
      <w:pPr>
        <w:pStyle w:val="Heading4"/>
        <w:shd w:val="clear" w:color="auto" w:fill="00CC5C"/>
        <w:spacing w:before="0"/>
        <w:ind w:left="0"/>
        <w:rPr>
          <w:rFonts w:ascii="Times New Roman" w:hAnsi="Times New Roman" w:cs="Times New Roman"/>
          <w:noProof/>
          <w:color w:val="FFFFFF" w:themeColor="background1"/>
          <w:sz w:val="24"/>
        </w:rPr>
      </w:pPr>
      <w:r w:rsidRPr="00A23165">
        <w:rPr>
          <w:rFonts w:ascii="Times New Roman" w:hAnsi="Times New Roman" w:cs="Times New Roman"/>
          <w:color w:val="FFFFFF" w:themeColor="background1"/>
          <w:sz w:val="24"/>
        </w:rPr>
        <w:t>GM1 par IS.AR.225. punkta “Prasības personālam” b) apakšpunktu</w:t>
      </w:r>
    </w:p>
    <w:p w14:paraId="03514874" w14:textId="77777777" w:rsidR="00D41E3D" w:rsidRPr="00A23165" w:rsidRDefault="00D41E3D" w:rsidP="004308C7">
      <w:pPr>
        <w:pStyle w:val="Heading4"/>
        <w:spacing w:before="0"/>
        <w:ind w:left="0"/>
        <w:rPr>
          <w:rFonts w:ascii="Times New Roman" w:hAnsi="Times New Roman" w:cs="Times New Roman"/>
          <w:noProof/>
          <w:sz w:val="24"/>
        </w:rPr>
      </w:pPr>
    </w:p>
    <w:p w14:paraId="778DD584" w14:textId="2C278620" w:rsidR="00CE61B5" w:rsidRPr="00A23165" w:rsidRDefault="00CE61B5" w:rsidP="004308C7">
      <w:pPr>
        <w:pStyle w:val="Heading4"/>
        <w:spacing w:before="0"/>
        <w:ind w:left="0"/>
        <w:rPr>
          <w:rFonts w:ascii="Times New Roman" w:hAnsi="Times New Roman" w:cs="Times New Roman"/>
          <w:noProof/>
          <w:sz w:val="24"/>
        </w:rPr>
      </w:pPr>
      <w:r w:rsidRPr="00A23165">
        <w:rPr>
          <w:rFonts w:ascii="Times New Roman" w:hAnsi="Times New Roman" w:cs="Times New Roman"/>
          <w:sz w:val="24"/>
        </w:rPr>
        <w:t>PIETIEKAMS PERSONĀLS</w:t>
      </w:r>
    </w:p>
    <w:p w14:paraId="41A82262" w14:textId="77777777" w:rsidR="00D41E3D" w:rsidRPr="00A23165" w:rsidRDefault="00D41E3D" w:rsidP="004308C7">
      <w:pPr>
        <w:pStyle w:val="BodyText"/>
        <w:jc w:val="both"/>
        <w:rPr>
          <w:rFonts w:ascii="Times New Roman" w:hAnsi="Times New Roman" w:cs="Times New Roman"/>
          <w:noProof/>
          <w:sz w:val="24"/>
        </w:rPr>
      </w:pPr>
    </w:p>
    <w:p w14:paraId="1745159A" w14:textId="605540E9"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Šajā regulā personāls ir iestādes tieši nodarbinātu darbinieku kopums, kā arī personāls, kas nolīgts atbilstoši IS.AR.220. punktam.</w:t>
      </w:r>
    </w:p>
    <w:p w14:paraId="15C520E8" w14:textId="77777777" w:rsidR="00D41E3D" w:rsidRPr="00A23165" w:rsidRDefault="00D41E3D" w:rsidP="004308C7">
      <w:pPr>
        <w:pStyle w:val="BodyText"/>
        <w:jc w:val="both"/>
        <w:rPr>
          <w:rFonts w:ascii="Times New Roman" w:hAnsi="Times New Roman" w:cs="Times New Roman"/>
          <w:noProof/>
          <w:sz w:val="24"/>
        </w:rPr>
      </w:pPr>
    </w:p>
    <w:p w14:paraId="505A771B" w14:textId="6A3BDE1E"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 xml:space="preserve">Veidojot organizatorisko struktūru, kas vajadzīga šīs regulas prasību izpildei, jāņem vērā II papildinājumā minētie pasākumi attiecībā uz galvenajiem uzdevumiem, kuri izriet no </w:t>
      </w:r>
      <w:r w:rsidRPr="00A23165">
        <w:rPr>
          <w:rFonts w:ascii="Times New Roman" w:hAnsi="Times New Roman" w:cs="Times New Roman"/>
          <w:i/>
          <w:iCs/>
          <w:sz w:val="24"/>
        </w:rPr>
        <w:t>IS</w:t>
      </w:r>
      <w:r w:rsidRPr="00A23165">
        <w:rPr>
          <w:rFonts w:ascii="Times New Roman" w:hAnsi="Times New Roman" w:cs="Times New Roman"/>
          <w:sz w:val="24"/>
        </w:rPr>
        <w:t xml:space="preserve"> daļas īstenošanas.</w:t>
      </w:r>
    </w:p>
    <w:p w14:paraId="1E65583E" w14:textId="77777777" w:rsidR="00CE61B5" w:rsidRPr="00A23165" w:rsidRDefault="00CE61B5" w:rsidP="004308C7">
      <w:pPr>
        <w:pStyle w:val="BodyText"/>
        <w:jc w:val="both"/>
        <w:rPr>
          <w:rFonts w:ascii="Times New Roman" w:hAnsi="Times New Roman" w:cs="Times New Roman"/>
          <w:noProof/>
          <w:sz w:val="24"/>
        </w:rPr>
      </w:pPr>
    </w:p>
    <w:p w14:paraId="03C7C9CA" w14:textId="3B9FBD10" w:rsidR="00DA618C" w:rsidRPr="00A23165" w:rsidRDefault="00DA618C" w:rsidP="004308C7">
      <w:pPr>
        <w:pStyle w:val="Heading4"/>
        <w:shd w:val="clear" w:color="auto" w:fill="FFCE33"/>
        <w:spacing w:before="0"/>
        <w:ind w:left="0"/>
        <w:rPr>
          <w:rFonts w:ascii="Times New Roman" w:hAnsi="Times New Roman" w:cs="Times New Roman"/>
          <w:noProof/>
          <w:color w:val="FFFFFF" w:themeColor="background1"/>
          <w:sz w:val="24"/>
        </w:rPr>
      </w:pPr>
      <w:r w:rsidRPr="00A23165">
        <w:rPr>
          <w:rFonts w:ascii="Times New Roman" w:hAnsi="Times New Roman" w:cs="Times New Roman"/>
          <w:color w:val="FFFFFF" w:themeColor="background1"/>
          <w:sz w:val="24"/>
        </w:rPr>
        <w:t>AMC1 par IS.AR.225. punkta “Prasības personālam” c) apakšpunktu</w:t>
      </w:r>
    </w:p>
    <w:p w14:paraId="634D45A4" w14:textId="77777777" w:rsidR="00D41E3D" w:rsidRPr="00A23165" w:rsidRDefault="00D41E3D" w:rsidP="004308C7">
      <w:pPr>
        <w:pStyle w:val="Heading4"/>
        <w:spacing w:before="0"/>
        <w:ind w:left="0"/>
        <w:rPr>
          <w:rFonts w:ascii="Times New Roman" w:hAnsi="Times New Roman" w:cs="Times New Roman"/>
          <w:noProof/>
          <w:sz w:val="24"/>
        </w:rPr>
      </w:pPr>
    </w:p>
    <w:p w14:paraId="30F70D74" w14:textId="3EDA99DB" w:rsidR="00CE61B5" w:rsidRPr="00A23165" w:rsidRDefault="00CE61B5" w:rsidP="004308C7">
      <w:pPr>
        <w:pStyle w:val="Heading4"/>
        <w:spacing w:before="0"/>
        <w:ind w:left="0"/>
        <w:rPr>
          <w:rFonts w:ascii="Times New Roman" w:hAnsi="Times New Roman" w:cs="Times New Roman"/>
          <w:noProof/>
          <w:sz w:val="24"/>
        </w:rPr>
      </w:pPr>
      <w:r w:rsidRPr="00A23165">
        <w:rPr>
          <w:rFonts w:ascii="Times New Roman" w:hAnsi="Times New Roman" w:cs="Times New Roman"/>
          <w:sz w:val="24"/>
        </w:rPr>
        <w:t>NEPIECIEŠAMĀ KOMPETENCE</w:t>
      </w:r>
    </w:p>
    <w:p w14:paraId="07625F4F" w14:textId="77777777" w:rsidR="00D41E3D" w:rsidRPr="00A23165" w:rsidRDefault="00D41E3D" w:rsidP="004308C7">
      <w:pPr>
        <w:pStyle w:val="Heading4"/>
        <w:spacing w:before="0"/>
        <w:ind w:left="0"/>
        <w:rPr>
          <w:rFonts w:ascii="Times New Roman" w:hAnsi="Times New Roman" w:cs="Times New Roman"/>
          <w:noProof/>
          <w:sz w:val="24"/>
        </w:rPr>
      </w:pPr>
    </w:p>
    <w:p w14:paraId="10CBE732" w14:textId="075BBD06" w:rsidR="00CE61B5" w:rsidRPr="00A23165" w:rsidRDefault="00D41E3D" w:rsidP="00205BF8">
      <w:pPr>
        <w:pStyle w:val="ListParagraph"/>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a) Lai noteiktu kompetenci, kas nepieciešama personālam, kurš veic darbības, jāņem vērā šādi elementi:</w:t>
      </w:r>
    </w:p>
    <w:p w14:paraId="79712AA6" w14:textId="4D5A2D61" w:rsidR="00CE61B5" w:rsidRPr="00A23165" w:rsidRDefault="00D41E3D" w:rsidP="00205BF8">
      <w:pPr>
        <w:pStyle w:val="ListParagraph"/>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1) darba pienākumi un saistītie uzdevumi;</w:t>
      </w:r>
    </w:p>
    <w:p w14:paraId="057E1912" w14:textId="63EF7703" w:rsidR="00CE61B5" w:rsidRPr="00A23165" w:rsidRDefault="00D41E3D" w:rsidP="00205BF8">
      <w:pPr>
        <w:pStyle w:val="ListParagraph"/>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2) nepieciešamās zināšanas, prasmes un spējas.</w:t>
      </w:r>
    </w:p>
    <w:p w14:paraId="6AE7B662" w14:textId="410E7F64" w:rsidR="00CE61B5" w:rsidRPr="00A23165" w:rsidRDefault="00D41E3D" w:rsidP="00205BF8">
      <w:pPr>
        <w:pStyle w:val="ListParagraph"/>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b) Lai nodrošinātu, ka personāls uztur nepieciešamo kompetenci, dalībvalstij vai kompetentajai iestādei tās uzdevumā procesa ietvaros:</w:t>
      </w:r>
    </w:p>
    <w:p w14:paraId="564CC3EA" w14:textId="4650C67E" w:rsidR="00CE61B5" w:rsidRPr="00A23165" w:rsidRDefault="00D41E3D" w:rsidP="00205BF8">
      <w:pPr>
        <w:pStyle w:val="ListParagraph"/>
        <w:tabs>
          <w:tab w:val="left" w:pos="1491"/>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1) jānovērtē personāla kvalifikācija un pieredze attiecībā uz uzticētajā amatā vajadzīgo kompetenci, lai konstatētu nepilnības;</w:t>
      </w:r>
    </w:p>
    <w:p w14:paraId="5A04BAA7" w14:textId="19C76917" w:rsidR="00CE61B5" w:rsidRPr="00A23165" w:rsidRDefault="00D41E3D" w:rsidP="00205BF8">
      <w:pPr>
        <w:pStyle w:val="ListParagraph"/>
        <w:tabs>
          <w:tab w:val="left" w:pos="1491"/>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2) darbinieku kvalifikācija un pieredze jāpielīdzina kompetencei, kas personālam nepieciešama, lai tas spētu izpildīt savas funkcijas, šajā nolūkā organizējot atbilstošas mācību programmas pašreizējiem darbiniekiem, pieņemot darbā jaunus resursus vai apvienojot šīs darbības;</w:t>
      </w:r>
    </w:p>
    <w:p w14:paraId="02797FEC" w14:textId="74F0B06E" w:rsidR="00CE61B5" w:rsidRPr="00A23165" w:rsidRDefault="00D41E3D" w:rsidP="00205BF8">
      <w:pPr>
        <w:pStyle w:val="ListParagraph"/>
        <w:tabs>
          <w:tab w:val="left" w:pos="1491"/>
        </w:tabs>
        <w:spacing w:before="0"/>
        <w:ind w:left="567" w:hanging="283"/>
        <w:rPr>
          <w:rFonts w:ascii="Times New Roman" w:hAnsi="Times New Roman" w:cs="Times New Roman"/>
          <w:noProof/>
          <w:sz w:val="24"/>
        </w:rPr>
      </w:pPr>
      <w:r w:rsidRPr="00A23165">
        <w:rPr>
          <w:rFonts w:ascii="Times New Roman" w:hAnsi="Times New Roman" w:cs="Times New Roman"/>
          <w:sz w:val="24"/>
        </w:rPr>
        <w:t>3) jāuztur personāla kompetence laikā, kad tas ir norīkots izpildīt darba funkciju.</w:t>
      </w:r>
    </w:p>
    <w:p w14:paraId="7CB6D21B" w14:textId="77777777" w:rsidR="000A6C1D" w:rsidRPr="00A23165" w:rsidRDefault="000A6C1D" w:rsidP="004308C7">
      <w:pPr>
        <w:pStyle w:val="BodyText"/>
        <w:jc w:val="both"/>
        <w:rPr>
          <w:rFonts w:ascii="Times New Roman" w:hAnsi="Times New Roman" w:cs="Times New Roman"/>
          <w:noProof/>
          <w:sz w:val="24"/>
        </w:rPr>
      </w:pPr>
    </w:p>
    <w:p w14:paraId="04F37961" w14:textId="0CA73FD6" w:rsidR="00CE61B5" w:rsidRPr="00A23165" w:rsidRDefault="00CE61B5" w:rsidP="000A6C1D">
      <w:pPr>
        <w:pStyle w:val="Heading2"/>
        <w:shd w:val="clear" w:color="auto" w:fill="00CC5C"/>
        <w:tabs>
          <w:tab w:val="left" w:pos="9416"/>
        </w:tabs>
        <w:spacing w:before="0"/>
        <w:ind w:left="0"/>
        <w:jc w:val="both"/>
        <w:rPr>
          <w:rFonts w:ascii="Times New Roman" w:hAnsi="Times New Roman" w:cs="Times New Roman"/>
          <w:noProof/>
          <w:color w:val="FFFFFF"/>
          <w:sz w:val="24"/>
          <w:shd w:val="clear" w:color="auto" w:fill="00CC66"/>
        </w:rPr>
      </w:pPr>
      <w:bookmarkStart w:id="41" w:name="GM1_IS.AR.225(c)_Personnel_requirements"/>
      <w:bookmarkStart w:id="42" w:name="_bookmark45"/>
      <w:bookmarkEnd w:id="41"/>
      <w:bookmarkEnd w:id="42"/>
      <w:r w:rsidRPr="00A23165">
        <w:rPr>
          <w:rFonts w:ascii="Times New Roman" w:hAnsi="Times New Roman" w:cs="Times New Roman"/>
          <w:color w:val="FFFFFF"/>
          <w:sz w:val="24"/>
          <w:shd w:val="clear" w:color="auto" w:fill="00CC66"/>
        </w:rPr>
        <w:t>GM1 par IS.AR.225. punkta “Prasības personālam” c) apakšpunktu</w:t>
      </w:r>
    </w:p>
    <w:p w14:paraId="18E020AF" w14:textId="77777777" w:rsidR="000A6C1D" w:rsidRPr="00A23165" w:rsidRDefault="000A6C1D" w:rsidP="004308C7">
      <w:pPr>
        <w:pStyle w:val="Heading4"/>
        <w:spacing w:before="0"/>
        <w:ind w:left="0"/>
        <w:rPr>
          <w:rFonts w:ascii="Times New Roman" w:hAnsi="Times New Roman" w:cs="Times New Roman"/>
          <w:noProof/>
          <w:sz w:val="24"/>
        </w:rPr>
      </w:pPr>
    </w:p>
    <w:p w14:paraId="0B84336E" w14:textId="3E7490B4" w:rsidR="00CE61B5" w:rsidRPr="00A23165" w:rsidRDefault="00CE61B5" w:rsidP="004308C7">
      <w:pPr>
        <w:pStyle w:val="Heading4"/>
        <w:spacing w:before="0"/>
        <w:ind w:left="0"/>
        <w:rPr>
          <w:rFonts w:ascii="Times New Roman" w:hAnsi="Times New Roman" w:cs="Times New Roman"/>
          <w:noProof/>
          <w:sz w:val="24"/>
        </w:rPr>
      </w:pPr>
      <w:r w:rsidRPr="00A23165">
        <w:rPr>
          <w:rFonts w:ascii="Times New Roman" w:hAnsi="Times New Roman" w:cs="Times New Roman"/>
          <w:sz w:val="24"/>
        </w:rPr>
        <w:t>NEPIECIEŠAMĀ KOMPETENCE UN MĀCĪBU PROGRAMMA</w:t>
      </w:r>
    </w:p>
    <w:p w14:paraId="227DB4EB" w14:textId="77777777" w:rsidR="000A6C1D" w:rsidRPr="00A23165" w:rsidRDefault="000A6C1D" w:rsidP="004308C7">
      <w:pPr>
        <w:pStyle w:val="Heading4"/>
        <w:spacing w:before="0"/>
        <w:ind w:left="0"/>
        <w:rPr>
          <w:rFonts w:ascii="Times New Roman" w:hAnsi="Times New Roman" w:cs="Times New Roman"/>
          <w:noProof/>
          <w:sz w:val="24"/>
        </w:rPr>
      </w:pPr>
    </w:p>
    <w:p w14:paraId="69B5CC31"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Mācību programmā vispirms ir jānosaka kompetence, kas personālam nepieciešama katras funkcijas nodrošināšanai, un pēc tam jānosaka atšķirības starp pašreizējo un nepieciešamo kompetenci.</w:t>
      </w:r>
    </w:p>
    <w:p w14:paraId="49013452" w14:textId="77777777" w:rsidR="000A6C1D" w:rsidRPr="00A23165" w:rsidRDefault="000A6C1D" w:rsidP="004308C7">
      <w:pPr>
        <w:pStyle w:val="BodyText"/>
        <w:jc w:val="both"/>
        <w:rPr>
          <w:rFonts w:ascii="Times New Roman" w:hAnsi="Times New Roman" w:cs="Times New Roman"/>
          <w:noProof/>
          <w:sz w:val="24"/>
        </w:rPr>
      </w:pPr>
    </w:p>
    <w:p w14:paraId="7E6766CE"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 xml:space="preserve">Lai izstrādātu kompetenču sarakstu, kompetentā iestāde kā sākotnējos norādījumus var izmantot jau izstrādātu kiberdrošības kompetences sistēmu, piemēram, Nacionālo iniciatīvu par izglītību kiberdrošības jomā (National Initiative for Cybersecurity Education – </w:t>
      </w:r>
      <w:r w:rsidRPr="00A23165">
        <w:rPr>
          <w:rFonts w:ascii="Times New Roman" w:hAnsi="Times New Roman" w:cs="Times New Roman"/>
          <w:i/>
          <w:iCs/>
          <w:sz w:val="24"/>
        </w:rPr>
        <w:t>NICE</w:t>
      </w:r>
      <w:r w:rsidRPr="00A23165">
        <w:rPr>
          <w:rFonts w:ascii="Times New Roman" w:hAnsi="Times New Roman" w:cs="Times New Roman"/>
          <w:sz w:val="24"/>
        </w:rPr>
        <w:t xml:space="preserve">), kuras pamatā ir </w:t>
      </w:r>
      <w:r w:rsidRPr="00A23165">
        <w:rPr>
          <w:rFonts w:ascii="Times New Roman" w:hAnsi="Times New Roman" w:cs="Times New Roman"/>
          <w:i/>
          <w:iCs/>
          <w:sz w:val="24"/>
        </w:rPr>
        <w:t>NIST</w:t>
      </w:r>
      <w:r w:rsidRPr="00A23165">
        <w:rPr>
          <w:rFonts w:ascii="Times New Roman" w:hAnsi="Times New Roman" w:cs="Times New Roman"/>
          <w:sz w:val="24"/>
        </w:rPr>
        <w:t xml:space="preserve"> kiberdrošības sistēma (</w:t>
      </w:r>
      <w:r w:rsidRPr="00A23165">
        <w:rPr>
          <w:rFonts w:ascii="Times New Roman" w:hAnsi="Times New Roman" w:cs="Times New Roman"/>
          <w:i/>
          <w:iCs/>
          <w:sz w:val="24"/>
        </w:rPr>
        <w:t>NIST CSF</w:t>
      </w:r>
      <w:r w:rsidRPr="00A23165">
        <w:rPr>
          <w:rFonts w:ascii="Times New Roman" w:hAnsi="Times New Roman" w:cs="Times New Roman"/>
          <w:sz w:val="24"/>
        </w:rPr>
        <w:t>).</w:t>
      </w:r>
    </w:p>
    <w:p w14:paraId="2F3BE3C2" w14:textId="77777777" w:rsidR="000A6C1D" w:rsidRPr="00A23165" w:rsidRDefault="000A6C1D" w:rsidP="004308C7">
      <w:pPr>
        <w:pStyle w:val="BodyText"/>
        <w:jc w:val="both"/>
        <w:rPr>
          <w:rFonts w:ascii="Times New Roman" w:hAnsi="Times New Roman" w:cs="Times New Roman"/>
          <w:noProof/>
          <w:sz w:val="24"/>
        </w:rPr>
      </w:pPr>
    </w:p>
    <w:p w14:paraId="5FDFD6C8"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 xml:space="preserve">Šā dokumenta II papildinājumā ir uzskaitīti šajā regulā paredzētie galvenie uzdevumi un izkārtoti kopā ar kompetencēm, kas atvasinātas no </w:t>
      </w:r>
      <w:r w:rsidRPr="00A23165">
        <w:rPr>
          <w:rFonts w:ascii="Times New Roman" w:hAnsi="Times New Roman" w:cs="Times New Roman"/>
          <w:i/>
          <w:iCs/>
          <w:sz w:val="24"/>
        </w:rPr>
        <w:t>NIST CSF</w:t>
      </w:r>
      <w:r w:rsidRPr="00A23165">
        <w:rPr>
          <w:rFonts w:ascii="Times New Roman" w:hAnsi="Times New Roman" w:cs="Times New Roman"/>
          <w:sz w:val="24"/>
        </w:rPr>
        <w:t xml:space="preserve">. Šo kartējumu var izmantot, lai izveidotu bāzes līniju ar mērķi noteikt iepriekš minētās kompetences neatbilstības. Tomēr jāņem vērā, ka pašreizējās kiberdrošības / informācijas drošības kompetenču sistēmās, piemēram </w:t>
      </w:r>
      <w:r w:rsidRPr="00A23165">
        <w:rPr>
          <w:rFonts w:ascii="Times New Roman" w:hAnsi="Times New Roman" w:cs="Times New Roman"/>
          <w:i/>
          <w:iCs/>
          <w:sz w:val="24"/>
        </w:rPr>
        <w:t>NICE</w:t>
      </w:r>
      <w:r w:rsidRPr="00A23165">
        <w:rPr>
          <w:rFonts w:ascii="Times New Roman" w:hAnsi="Times New Roman" w:cs="Times New Roman"/>
          <w:sz w:val="24"/>
        </w:rPr>
        <w:t>, galvenā uzmanība parasti ir pievērsta standarta informācijas tehnoloģiju aizsardzībai; tāpēc ierosinātais kompetenču saraksts var būt jāpielāgo tehnoloģijām vai jāintegrē organizācijā izmantotajos procesos.</w:t>
      </w:r>
    </w:p>
    <w:p w14:paraId="58E72F67" w14:textId="77777777" w:rsidR="000A6C1D" w:rsidRPr="00A23165" w:rsidRDefault="000A6C1D" w:rsidP="004308C7">
      <w:pPr>
        <w:pStyle w:val="BodyText"/>
        <w:jc w:val="both"/>
        <w:rPr>
          <w:rFonts w:ascii="Times New Roman" w:hAnsi="Times New Roman" w:cs="Times New Roman"/>
          <w:noProof/>
          <w:sz w:val="24"/>
        </w:rPr>
      </w:pPr>
    </w:p>
    <w:p w14:paraId="293FB0DE"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Konstatēto neatbilstību novēršana jāpieņem kā mācību programmas mērķis, šajā saistībā nosakot arī tādu mācību apjomu, saturu, pasniegšanas metodes (piemēram, mācības klātienē, e-mācības, paziņojumi, mācības darbavietā) un biežumu, kas vislabāk atbilst iestādes vajadzībām, ņemot vērā organizācijas lielumu, darbības jomu, nepieciešamās kompetences un sarežģītību.</w:t>
      </w:r>
    </w:p>
    <w:p w14:paraId="3538ECD4" w14:textId="77777777" w:rsidR="000A6C1D" w:rsidRPr="00A23165" w:rsidRDefault="000A6C1D" w:rsidP="004308C7">
      <w:pPr>
        <w:pStyle w:val="BodyText"/>
        <w:jc w:val="both"/>
        <w:rPr>
          <w:rFonts w:ascii="Times New Roman" w:hAnsi="Times New Roman" w:cs="Times New Roman"/>
          <w:noProof/>
          <w:sz w:val="24"/>
        </w:rPr>
      </w:pPr>
    </w:p>
    <w:p w14:paraId="0B70F1F1"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Kompetentā iestāde var arī noteikt profesionālās sertifikācijas shēmas, kas aptver vairākas vajadzīgās kompetences. Tāpēc tā var nolemt atzīt, ka šāda sertifikācija ir pietiekama, lai parādītu, ka sertificētais personāls ir ieguvis atbilstošu kvalifikāciju un pieredzi.</w:t>
      </w:r>
    </w:p>
    <w:p w14:paraId="7C010988" w14:textId="77777777" w:rsidR="000A6C1D" w:rsidRPr="00A23165" w:rsidRDefault="000A6C1D" w:rsidP="004308C7">
      <w:pPr>
        <w:pStyle w:val="BodyText"/>
        <w:jc w:val="both"/>
        <w:rPr>
          <w:rFonts w:ascii="Times New Roman" w:hAnsi="Times New Roman" w:cs="Times New Roman"/>
          <w:noProof/>
          <w:sz w:val="24"/>
        </w:rPr>
      </w:pPr>
    </w:p>
    <w:p w14:paraId="06FE745C"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Visbeidzot, informācijas drošībai / kiberdrošībai attīstoties jauna apdraudējuma parādīšanās dēļ, iestādei ir periodiski jāpārskata mācību programmas piemērotība.</w:t>
      </w:r>
    </w:p>
    <w:p w14:paraId="6AC29DAC" w14:textId="77777777" w:rsidR="00CE61B5" w:rsidRPr="00A23165" w:rsidRDefault="00CE61B5" w:rsidP="004308C7">
      <w:pPr>
        <w:pStyle w:val="BodyText"/>
        <w:jc w:val="both"/>
        <w:rPr>
          <w:rFonts w:ascii="Times New Roman" w:hAnsi="Times New Roman" w:cs="Times New Roman"/>
          <w:noProof/>
          <w:sz w:val="24"/>
        </w:rPr>
      </w:pPr>
    </w:p>
    <w:p w14:paraId="4727CECA" w14:textId="7EEA838E" w:rsidR="00CE61B5" w:rsidRPr="00A23165" w:rsidRDefault="00CE61B5" w:rsidP="000A6C1D">
      <w:pPr>
        <w:pStyle w:val="Heading2"/>
        <w:shd w:val="clear" w:color="auto" w:fill="FFCE33"/>
        <w:tabs>
          <w:tab w:val="left" w:pos="9416"/>
        </w:tabs>
        <w:spacing w:before="0"/>
        <w:ind w:left="0"/>
        <w:jc w:val="both"/>
        <w:rPr>
          <w:rFonts w:ascii="Times New Roman" w:hAnsi="Times New Roman" w:cs="Times New Roman"/>
          <w:noProof/>
          <w:color w:val="FFFFFF"/>
          <w:sz w:val="24"/>
          <w:shd w:val="clear" w:color="auto" w:fill="F6C600"/>
        </w:rPr>
      </w:pPr>
      <w:bookmarkStart w:id="43" w:name="AMC1_IS.AR.225(d)_Personnel_requirements"/>
      <w:bookmarkStart w:id="44" w:name="_bookmark46"/>
      <w:bookmarkEnd w:id="43"/>
      <w:bookmarkEnd w:id="44"/>
      <w:r w:rsidRPr="00A23165">
        <w:rPr>
          <w:rFonts w:ascii="Times New Roman" w:hAnsi="Times New Roman" w:cs="Times New Roman"/>
          <w:color w:val="FFFFFF"/>
          <w:sz w:val="24"/>
          <w:shd w:val="clear" w:color="auto" w:fill="F6C600"/>
        </w:rPr>
        <w:t>AMC1 par IS.AR.225. punkta “Prasības personālam” d) apakšpunktu</w:t>
      </w:r>
    </w:p>
    <w:p w14:paraId="171E36CC" w14:textId="77777777" w:rsidR="000A6C1D" w:rsidRPr="00A23165" w:rsidRDefault="000A6C1D" w:rsidP="004308C7">
      <w:pPr>
        <w:pStyle w:val="Heading4"/>
        <w:spacing w:before="0"/>
        <w:ind w:left="0"/>
        <w:rPr>
          <w:rFonts w:ascii="Times New Roman" w:hAnsi="Times New Roman" w:cs="Times New Roman"/>
          <w:noProof/>
          <w:sz w:val="24"/>
        </w:rPr>
      </w:pPr>
    </w:p>
    <w:p w14:paraId="5D34E629" w14:textId="36989879" w:rsidR="00CE61B5" w:rsidRPr="00A23165" w:rsidRDefault="00CE61B5" w:rsidP="004308C7">
      <w:pPr>
        <w:pStyle w:val="Heading4"/>
        <w:spacing w:before="0"/>
        <w:ind w:left="0"/>
        <w:rPr>
          <w:rFonts w:ascii="Times New Roman" w:hAnsi="Times New Roman" w:cs="Times New Roman"/>
          <w:noProof/>
          <w:sz w:val="24"/>
        </w:rPr>
      </w:pPr>
      <w:r w:rsidRPr="00A23165">
        <w:rPr>
          <w:rFonts w:ascii="Times New Roman" w:hAnsi="Times New Roman" w:cs="Times New Roman"/>
          <w:sz w:val="24"/>
        </w:rPr>
        <w:t>PIENĀKUMU APSTIPRINĀJUMS</w:t>
      </w:r>
    </w:p>
    <w:p w14:paraId="24FD5FAD" w14:textId="77777777" w:rsidR="000A6C1D" w:rsidRPr="00A23165" w:rsidRDefault="000A6C1D" w:rsidP="004308C7">
      <w:pPr>
        <w:pStyle w:val="BodyText"/>
        <w:jc w:val="both"/>
        <w:rPr>
          <w:rFonts w:ascii="Times New Roman" w:hAnsi="Times New Roman" w:cs="Times New Roman"/>
          <w:noProof/>
          <w:sz w:val="24"/>
        </w:rPr>
      </w:pPr>
    </w:p>
    <w:p w14:paraId="516E975F" w14:textId="7D28E59B"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Attiecībā uz visām piešķirtajām funkcijām un uzdevumiem iestādei skaidri un pārredzami jānorāda visi darbinieka pienākumi informācijas drošības jomā.</w:t>
      </w:r>
    </w:p>
    <w:p w14:paraId="2F7832E0" w14:textId="77777777" w:rsidR="000A6C1D" w:rsidRPr="00A23165" w:rsidRDefault="000A6C1D" w:rsidP="004308C7">
      <w:pPr>
        <w:pStyle w:val="BodyText"/>
        <w:jc w:val="both"/>
        <w:rPr>
          <w:rFonts w:ascii="Times New Roman" w:hAnsi="Times New Roman" w:cs="Times New Roman"/>
          <w:noProof/>
          <w:sz w:val="24"/>
        </w:rPr>
      </w:pPr>
    </w:p>
    <w:p w14:paraId="1AB2079B"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Šajā saistībā visam personālam, kas veic šajā regulā paredzētās darbības, izsekojamā un pārbaudāmā veidā jāapliecina izpratne par piešķirtajām funkcijām un ar tām saistītajiem pienākumiem informācijas drošības jomā.</w:t>
      </w:r>
    </w:p>
    <w:p w14:paraId="2528FC69" w14:textId="77777777" w:rsidR="00CE61B5" w:rsidRPr="00A23165" w:rsidRDefault="00CE61B5" w:rsidP="004308C7">
      <w:pPr>
        <w:pStyle w:val="BodyText"/>
        <w:jc w:val="both"/>
        <w:rPr>
          <w:rFonts w:ascii="Times New Roman" w:hAnsi="Times New Roman" w:cs="Times New Roman"/>
          <w:noProof/>
          <w:sz w:val="24"/>
        </w:rPr>
      </w:pPr>
    </w:p>
    <w:p w14:paraId="5B46235E" w14:textId="052D36DD" w:rsidR="00DA618C" w:rsidRPr="00A23165" w:rsidRDefault="00DA618C" w:rsidP="004308C7">
      <w:pPr>
        <w:pStyle w:val="Heading4"/>
        <w:shd w:val="clear" w:color="auto" w:fill="00CC5C"/>
        <w:spacing w:before="0"/>
        <w:ind w:left="0"/>
        <w:rPr>
          <w:rFonts w:ascii="Times New Roman" w:hAnsi="Times New Roman" w:cs="Times New Roman"/>
          <w:noProof/>
          <w:color w:val="FFFFFF" w:themeColor="background1"/>
          <w:sz w:val="24"/>
        </w:rPr>
      </w:pPr>
      <w:r w:rsidRPr="00A23165">
        <w:rPr>
          <w:rFonts w:ascii="Times New Roman" w:hAnsi="Times New Roman" w:cs="Times New Roman"/>
          <w:color w:val="FFFFFF" w:themeColor="background1"/>
          <w:sz w:val="24"/>
        </w:rPr>
        <w:t>GM1 par IS.AR.225. punkta “Prasības personālam” d) apakšpunktu</w:t>
      </w:r>
    </w:p>
    <w:p w14:paraId="260727A5" w14:textId="77777777" w:rsidR="0040510B" w:rsidRPr="00A23165" w:rsidRDefault="0040510B" w:rsidP="004308C7">
      <w:pPr>
        <w:pStyle w:val="Heading4"/>
        <w:spacing w:before="0"/>
        <w:ind w:left="0"/>
        <w:rPr>
          <w:rFonts w:ascii="Times New Roman" w:hAnsi="Times New Roman" w:cs="Times New Roman"/>
          <w:noProof/>
          <w:sz w:val="24"/>
        </w:rPr>
      </w:pPr>
    </w:p>
    <w:p w14:paraId="306811CD" w14:textId="6BA14CAB" w:rsidR="00CE61B5" w:rsidRPr="00A23165" w:rsidRDefault="00CE61B5" w:rsidP="004308C7">
      <w:pPr>
        <w:pStyle w:val="Heading4"/>
        <w:spacing w:before="0"/>
        <w:ind w:left="0"/>
        <w:rPr>
          <w:rFonts w:ascii="Times New Roman" w:hAnsi="Times New Roman" w:cs="Times New Roman"/>
          <w:noProof/>
          <w:sz w:val="24"/>
        </w:rPr>
      </w:pPr>
      <w:r w:rsidRPr="00A23165">
        <w:rPr>
          <w:rFonts w:ascii="Times New Roman" w:hAnsi="Times New Roman" w:cs="Times New Roman"/>
          <w:sz w:val="24"/>
        </w:rPr>
        <w:t>PIENĀKUMU APSTIPRINĀJUMS</w:t>
      </w:r>
    </w:p>
    <w:p w14:paraId="4611E717" w14:textId="77777777" w:rsidR="0040510B" w:rsidRPr="00A23165" w:rsidRDefault="0040510B" w:rsidP="004308C7">
      <w:pPr>
        <w:pStyle w:val="Heading4"/>
        <w:spacing w:before="0"/>
        <w:ind w:left="0"/>
        <w:rPr>
          <w:rFonts w:ascii="Times New Roman" w:hAnsi="Times New Roman" w:cs="Times New Roman"/>
          <w:noProof/>
          <w:sz w:val="24"/>
        </w:rPr>
      </w:pPr>
    </w:p>
    <w:p w14:paraId="237FAE28"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Saņemšanas apstiprinājums, piemēram, ar derīgu elektronisko vai pašrocīgu parakstu, apstiprinājuma e-pasta ziņojumu u. tml., ir izsekojams apstiprinājuma pierādījums.</w:t>
      </w:r>
    </w:p>
    <w:p w14:paraId="2D1319BA" w14:textId="77777777" w:rsidR="00CE61B5" w:rsidRPr="00A23165" w:rsidRDefault="00CE61B5" w:rsidP="004308C7">
      <w:pPr>
        <w:pStyle w:val="BodyText"/>
        <w:jc w:val="both"/>
        <w:rPr>
          <w:rFonts w:ascii="Times New Roman" w:hAnsi="Times New Roman" w:cs="Times New Roman"/>
          <w:noProof/>
          <w:sz w:val="24"/>
        </w:rPr>
      </w:pPr>
    </w:p>
    <w:p w14:paraId="5F98EAE0" w14:textId="0E235E2D" w:rsidR="00EF248D" w:rsidRPr="00A23165" w:rsidRDefault="00DA618C" w:rsidP="004308C7">
      <w:pPr>
        <w:pStyle w:val="Heading4"/>
        <w:shd w:val="clear" w:color="auto" w:fill="FFCE33"/>
        <w:spacing w:before="0"/>
        <w:ind w:left="0"/>
        <w:rPr>
          <w:rFonts w:ascii="Times New Roman" w:hAnsi="Times New Roman" w:cs="Times New Roman"/>
          <w:noProof/>
          <w:color w:val="FFFFFF" w:themeColor="background1"/>
          <w:sz w:val="24"/>
        </w:rPr>
      </w:pPr>
      <w:r w:rsidRPr="00A23165">
        <w:rPr>
          <w:rFonts w:ascii="Times New Roman" w:hAnsi="Times New Roman" w:cs="Times New Roman"/>
          <w:color w:val="FFFFFF" w:themeColor="background1"/>
          <w:sz w:val="24"/>
        </w:rPr>
        <w:t>AMC1 par IS.AR.225. punkta “Prasības personālam” e) apakšpunktu</w:t>
      </w:r>
    </w:p>
    <w:p w14:paraId="6F4BD18F" w14:textId="77777777" w:rsidR="0040510B" w:rsidRPr="00A23165" w:rsidRDefault="0040510B" w:rsidP="004308C7">
      <w:pPr>
        <w:pStyle w:val="Heading4"/>
        <w:spacing w:before="0"/>
        <w:ind w:left="0"/>
        <w:rPr>
          <w:rFonts w:ascii="Times New Roman" w:hAnsi="Times New Roman" w:cs="Times New Roman"/>
          <w:noProof/>
          <w:sz w:val="24"/>
        </w:rPr>
      </w:pPr>
    </w:p>
    <w:p w14:paraId="50CEB9BA" w14:textId="37DB334D" w:rsidR="00CE61B5" w:rsidRPr="00A23165" w:rsidRDefault="00CE61B5" w:rsidP="004308C7">
      <w:pPr>
        <w:pStyle w:val="Heading4"/>
        <w:spacing w:before="0"/>
        <w:ind w:left="0"/>
        <w:rPr>
          <w:rFonts w:ascii="Times New Roman" w:hAnsi="Times New Roman" w:cs="Times New Roman"/>
          <w:noProof/>
          <w:sz w:val="24"/>
        </w:rPr>
      </w:pPr>
      <w:r w:rsidRPr="00A23165">
        <w:rPr>
          <w:rFonts w:ascii="Times New Roman" w:hAnsi="Times New Roman" w:cs="Times New Roman"/>
          <w:sz w:val="24"/>
        </w:rPr>
        <w:t>IDENTITĀTE UN UZTICAMĪBA</w:t>
      </w:r>
    </w:p>
    <w:p w14:paraId="5B4A151B" w14:textId="77777777" w:rsidR="0040510B" w:rsidRPr="00A23165" w:rsidRDefault="0040510B" w:rsidP="004308C7">
      <w:pPr>
        <w:pStyle w:val="Heading4"/>
        <w:spacing w:before="0"/>
        <w:ind w:left="0"/>
        <w:rPr>
          <w:rFonts w:ascii="Times New Roman" w:hAnsi="Times New Roman" w:cs="Times New Roman"/>
          <w:noProof/>
          <w:sz w:val="24"/>
        </w:rPr>
      </w:pPr>
    </w:p>
    <w:p w14:paraId="25B80783"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 xml:space="preserve">Personāla, kam ir pieeja informācijas sistēmām un datiem, uz kuriem attiecas </w:t>
      </w:r>
      <w:r w:rsidRPr="00A23165">
        <w:rPr>
          <w:rFonts w:ascii="Times New Roman" w:hAnsi="Times New Roman" w:cs="Times New Roman"/>
          <w:i/>
          <w:iCs/>
          <w:sz w:val="24"/>
        </w:rPr>
        <w:t>IS</w:t>
      </w:r>
      <w:r w:rsidRPr="00A23165">
        <w:rPr>
          <w:rFonts w:ascii="Times New Roman" w:hAnsi="Times New Roman" w:cs="Times New Roman"/>
          <w:sz w:val="24"/>
        </w:rPr>
        <w:t xml:space="preserve"> daļas prasības, identitāte jānosaka, pamatojoties uz dokumentāriem pierādījumiem.</w:t>
      </w:r>
    </w:p>
    <w:p w14:paraId="7F53990C" w14:textId="77777777" w:rsidR="0040510B" w:rsidRPr="00A23165" w:rsidRDefault="0040510B" w:rsidP="004308C7">
      <w:pPr>
        <w:pStyle w:val="BodyText"/>
        <w:jc w:val="both"/>
        <w:rPr>
          <w:rFonts w:ascii="Times New Roman" w:hAnsi="Times New Roman" w:cs="Times New Roman"/>
          <w:noProof/>
          <w:sz w:val="24"/>
        </w:rPr>
      </w:pPr>
    </w:p>
    <w:p w14:paraId="2004F87F"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Lai noteiktu šāda personāla uzticamību, kompetentajai iestādei jābūt ieviestam dokumentētam procesam un atbilstošiem kritērijiem, lai nodrošinātu, ka šīm personām var uzticēt attiecīgos amata pienākumus.</w:t>
      </w:r>
    </w:p>
    <w:p w14:paraId="79BDD3AF" w14:textId="376551EC" w:rsidR="00CE61B5" w:rsidRPr="00A23165" w:rsidRDefault="00CE61B5" w:rsidP="004308C7">
      <w:pPr>
        <w:pStyle w:val="BodyText"/>
        <w:jc w:val="both"/>
        <w:rPr>
          <w:rFonts w:ascii="Times New Roman" w:hAnsi="Times New Roman" w:cs="Times New Roman"/>
          <w:noProof/>
          <w:sz w:val="24"/>
        </w:rPr>
      </w:pPr>
    </w:p>
    <w:p w14:paraId="19580427" w14:textId="5635AD8D" w:rsidR="00EF248D" w:rsidRPr="00A23165" w:rsidRDefault="00EF248D" w:rsidP="004308C7">
      <w:pPr>
        <w:pStyle w:val="Heading4"/>
        <w:shd w:val="clear" w:color="auto" w:fill="00CC5C"/>
        <w:spacing w:before="0"/>
        <w:ind w:left="0"/>
        <w:rPr>
          <w:rFonts w:ascii="Times New Roman" w:hAnsi="Times New Roman" w:cs="Times New Roman"/>
          <w:noProof/>
          <w:color w:val="FFFFFF" w:themeColor="background1"/>
          <w:sz w:val="24"/>
        </w:rPr>
      </w:pPr>
      <w:r w:rsidRPr="00A23165">
        <w:rPr>
          <w:rFonts w:ascii="Times New Roman" w:hAnsi="Times New Roman" w:cs="Times New Roman"/>
          <w:color w:val="FFFFFF" w:themeColor="background1"/>
          <w:sz w:val="24"/>
        </w:rPr>
        <w:t>GM1 par IS.AR.225. punkta “Prasības personālam” e) apakšpunktu</w:t>
      </w:r>
    </w:p>
    <w:p w14:paraId="66A0EECF" w14:textId="77777777" w:rsidR="00EF248D" w:rsidRPr="00A23165" w:rsidRDefault="00EF248D" w:rsidP="004308C7">
      <w:pPr>
        <w:pStyle w:val="Heading4"/>
        <w:spacing w:before="0"/>
        <w:ind w:left="0"/>
        <w:rPr>
          <w:rFonts w:ascii="Times New Roman" w:hAnsi="Times New Roman" w:cs="Times New Roman"/>
          <w:noProof/>
          <w:sz w:val="24"/>
        </w:rPr>
      </w:pPr>
    </w:p>
    <w:p w14:paraId="7284061B" w14:textId="786016CF" w:rsidR="00CE61B5" w:rsidRPr="00A23165" w:rsidRDefault="00CE61B5" w:rsidP="004308C7">
      <w:pPr>
        <w:pStyle w:val="Heading4"/>
        <w:spacing w:before="0"/>
        <w:ind w:left="0"/>
        <w:rPr>
          <w:rFonts w:ascii="Times New Roman" w:hAnsi="Times New Roman" w:cs="Times New Roman"/>
          <w:noProof/>
          <w:sz w:val="24"/>
        </w:rPr>
      </w:pPr>
      <w:r w:rsidRPr="00A23165">
        <w:rPr>
          <w:rFonts w:ascii="Times New Roman" w:hAnsi="Times New Roman" w:cs="Times New Roman"/>
          <w:sz w:val="24"/>
        </w:rPr>
        <w:t>IDENTITĀTE UN UZTICAMĪBA</w:t>
      </w:r>
    </w:p>
    <w:p w14:paraId="12900375" w14:textId="77777777" w:rsidR="0040510B" w:rsidRPr="00A23165" w:rsidRDefault="0040510B" w:rsidP="004308C7">
      <w:pPr>
        <w:pStyle w:val="Heading4"/>
        <w:spacing w:before="0"/>
        <w:ind w:left="0"/>
        <w:rPr>
          <w:rFonts w:ascii="Times New Roman" w:hAnsi="Times New Roman" w:cs="Times New Roman"/>
          <w:noProof/>
          <w:sz w:val="24"/>
        </w:rPr>
      </w:pPr>
    </w:p>
    <w:p w14:paraId="4DEB35BE" w14:textId="66873DE0" w:rsidR="00CE61B5" w:rsidRPr="00A23165" w:rsidRDefault="0040510B" w:rsidP="00205BF8">
      <w:pPr>
        <w:pStyle w:val="ListParagraph"/>
        <w:tabs>
          <w:tab w:val="left" w:pos="923"/>
        </w:tabs>
        <w:spacing w:before="0"/>
        <w:ind w:left="284" w:hanging="284"/>
        <w:rPr>
          <w:rFonts w:ascii="Times New Roman" w:hAnsi="Times New Roman" w:cs="Times New Roman"/>
          <w:noProof/>
          <w:sz w:val="24"/>
        </w:rPr>
      </w:pPr>
      <w:r w:rsidRPr="00A23165">
        <w:rPr>
          <w:rFonts w:ascii="Times New Roman" w:hAnsi="Times New Roman" w:cs="Times New Roman"/>
          <w:sz w:val="24"/>
        </w:rPr>
        <w:t>a) Uzticamību var noteikt, piemēram:</w:t>
      </w:r>
    </w:p>
    <w:p w14:paraId="53799536" w14:textId="67CE817C" w:rsidR="00CE61B5" w:rsidRPr="00A23165" w:rsidRDefault="0040510B" w:rsidP="00205BF8">
      <w:pPr>
        <w:pStyle w:val="ListParagraph"/>
        <w:tabs>
          <w:tab w:val="left" w:pos="1491"/>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1) pirms pieņemšanas darbā veicot iepriekšējās darbības pārbaudi saskaņā ar piemērojamajiem Savienības un valsts tiesību aktiem. Šī pārbaude var ietvert šādu faktu apstiprināšanu:</w:t>
      </w:r>
    </w:p>
    <w:p w14:paraId="7A5E14A0" w14:textId="76CE671B" w:rsidR="00CE61B5" w:rsidRPr="00A23165" w:rsidRDefault="0040510B" w:rsidP="00205BF8">
      <w:pPr>
        <w:pStyle w:val="ListParagraph"/>
        <w:tabs>
          <w:tab w:val="left" w:pos="1418"/>
          <w:tab w:val="left" w:pos="2061"/>
        </w:tabs>
        <w:spacing w:before="0"/>
        <w:ind w:left="851" w:hanging="284"/>
        <w:rPr>
          <w:rFonts w:ascii="Times New Roman" w:hAnsi="Times New Roman" w:cs="Times New Roman"/>
          <w:noProof/>
          <w:sz w:val="24"/>
        </w:rPr>
      </w:pPr>
      <w:r w:rsidRPr="00A23165">
        <w:rPr>
          <w:rFonts w:ascii="Times New Roman" w:hAnsi="Times New Roman" w:cs="Times New Roman"/>
          <w:sz w:val="24"/>
        </w:rPr>
        <w:t>i) izglītība, iepriekšējā nodarbinātība un jebkādas nepilnības iepriekšējos gados;</w:t>
      </w:r>
    </w:p>
    <w:p w14:paraId="064A406E" w14:textId="08B88E71" w:rsidR="00CE61B5" w:rsidRPr="00A23165" w:rsidRDefault="0040510B" w:rsidP="00205BF8">
      <w:pPr>
        <w:pStyle w:val="ListParagraph"/>
        <w:tabs>
          <w:tab w:val="left" w:pos="1418"/>
          <w:tab w:val="left" w:pos="2061"/>
        </w:tabs>
        <w:spacing w:before="0"/>
        <w:ind w:left="851" w:hanging="284"/>
        <w:rPr>
          <w:rFonts w:ascii="Times New Roman" w:hAnsi="Times New Roman" w:cs="Times New Roman"/>
          <w:noProof/>
          <w:sz w:val="24"/>
        </w:rPr>
      </w:pPr>
      <w:r w:rsidRPr="00A23165">
        <w:rPr>
          <w:rFonts w:ascii="Times New Roman" w:hAnsi="Times New Roman" w:cs="Times New Roman"/>
          <w:sz w:val="24"/>
        </w:rPr>
        <w:t>ii) sodāmības neesība;</w:t>
      </w:r>
    </w:p>
    <w:p w14:paraId="69966AA4" w14:textId="022B793D" w:rsidR="00CE61B5" w:rsidRPr="00A23165" w:rsidRDefault="0040510B" w:rsidP="00205BF8">
      <w:pPr>
        <w:pStyle w:val="ListParagraph"/>
        <w:tabs>
          <w:tab w:val="left" w:pos="1418"/>
          <w:tab w:val="left" w:pos="2062"/>
        </w:tabs>
        <w:spacing w:before="0"/>
        <w:ind w:left="851" w:hanging="284"/>
        <w:rPr>
          <w:rFonts w:ascii="Times New Roman" w:hAnsi="Times New Roman" w:cs="Times New Roman"/>
          <w:noProof/>
          <w:sz w:val="24"/>
        </w:rPr>
      </w:pPr>
      <w:r w:rsidRPr="00A23165">
        <w:rPr>
          <w:rFonts w:ascii="Times New Roman" w:hAnsi="Times New Roman" w:cs="Times New Roman"/>
          <w:sz w:val="24"/>
        </w:rPr>
        <w:t>iii) jebkura cita būtiska informācija vai izlūkdati, ko uzskata par būtiskiem saistībā ar personas piemērotību darbam paredzētajā amatā;</w:t>
      </w:r>
    </w:p>
    <w:p w14:paraId="4A85F5A3" w14:textId="0A95A0ED" w:rsidR="00CE61B5" w:rsidRPr="00A23165" w:rsidRDefault="0040510B" w:rsidP="00205BF8">
      <w:pPr>
        <w:pStyle w:val="ListParagraph"/>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2) nodarbinātības laikā uzraugot darbinieka apzinīgumu un rīcību.</w:t>
      </w:r>
    </w:p>
    <w:p w14:paraId="4D4B52F7" w14:textId="77777777" w:rsidR="0040510B" w:rsidRPr="00A23165" w:rsidRDefault="0040510B" w:rsidP="0040510B">
      <w:pPr>
        <w:pStyle w:val="ListParagraph"/>
        <w:tabs>
          <w:tab w:val="left" w:pos="1493"/>
        </w:tabs>
        <w:spacing w:before="0"/>
        <w:ind w:left="0" w:firstLine="0"/>
        <w:rPr>
          <w:rFonts w:ascii="Times New Roman" w:hAnsi="Times New Roman" w:cs="Times New Roman"/>
          <w:noProof/>
          <w:sz w:val="24"/>
        </w:rPr>
      </w:pPr>
    </w:p>
    <w:p w14:paraId="102D42D0"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Piezīme. Par sodāmības neesību var pārliecināties, izmantojot sertifikātu, ko izdevusi dalībvalsts atbildīgā iestāde saskaņā ar Regulu (ES) 2016/1191. Ja tiek apsvērta iespēja pieņemt darbā darbiniekus no ārvalstīm, iepriekš minētās pārbaudes var veikt, pamatojoties uz līdzvērtīgiem sertifikātiem, ko izdevusi izcelsmes valsts, piemēram, pamatojoties uz “uzticamības sertifikātu”.</w:t>
      </w:r>
    </w:p>
    <w:p w14:paraId="2618F327" w14:textId="77777777" w:rsidR="0040510B" w:rsidRPr="00A23165" w:rsidRDefault="0040510B" w:rsidP="004308C7">
      <w:pPr>
        <w:pStyle w:val="BodyText"/>
        <w:jc w:val="both"/>
        <w:rPr>
          <w:rFonts w:ascii="Times New Roman" w:hAnsi="Times New Roman" w:cs="Times New Roman"/>
          <w:noProof/>
          <w:sz w:val="24"/>
        </w:rPr>
      </w:pPr>
    </w:p>
    <w:p w14:paraId="58C58185" w14:textId="6A822106" w:rsidR="00CE61B5" w:rsidRPr="00A23165" w:rsidRDefault="0040510B" w:rsidP="00205BF8">
      <w:pPr>
        <w:pStyle w:val="ListParagraph"/>
        <w:tabs>
          <w:tab w:val="left" w:pos="925"/>
        </w:tabs>
        <w:spacing w:before="0"/>
        <w:ind w:left="284" w:hanging="284"/>
        <w:rPr>
          <w:rFonts w:ascii="Times New Roman" w:hAnsi="Times New Roman" w:cs="Times New Roman"/>
          <w:noProof/>
          <w:sz w:val="24"/>
        </w:rPr>
      </w:pPr>
      <w:r w:rsidRPr="00A23165">
        <w:rPr>
          <w:rFonts w:ascii="Times New Roman" w:hAnsi="Times New Roman" w:cs="Times New Roman"/>
          <w:sz w:val="24"/>
        </w:rPr>
        <w:t>b) Turklāt personāla uzticamības noteikšanas procesā un kritērijos var būt</w:t>
      </w:r>
      <w:r w:rsidR="00205BF8" w:rsidRPr="00A23165">
        <w:rPr>
          <w:rFonts w:ascii="Times New Roman" w:hAnsi="Times New Roman" w:cs="Times New Roman"/>
          <w:sz w:val="24"/>
        </w:rPr>
        <w:t xml:space="preserve"> </w:t>
      </w:r>
      <w:r w:rsidR="00CE61B5" w:rsidRPr="00A23165">
        <w:rPr>
          <w:rFonts w:ascii="Times New Roman" w:hAnsi="Times New Roman" w:cs="Times New Roman"/>
          <w:sz w:val="24"/>
        </w:rPr>
        <w:t>jāapsver, vai:</w:t>
      </w:r>
    </w:p>
    <w:p w14:paraId="2C06A5AE" w14:textId="4C46B139" w:rsidR="00CE61B5" w:rsidRPr="00A23165" w:rsidRDefault="0040510B" w:rsidP="00205BF8">
      <w:pPr>
        <w:pStyle w:val="ListParagraph"/>
        <w:tabs>
          <w:tab w:val="left" w:pos="1491"/>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1) informācijas sistēmas un dati, kam paredzēts nodrošināt piekļuvi, ir bijuši saistīti ar augstu drošuma seku smaguma pakāpi IS.AR.205. punktā noteiktajā riska novērtēšanas procesā;</w:t>
      </w:r>
    </w:p>
    <w:p w14:paraId="659A1FEF" w14:textId="418B78B7" w:rsidR="00CE61B5" w:rsidRPr="00A23165" w:rsidRDefault="0040510B" w:rsidP="00205BF8">
      <w:pPr>
        <w:pStyle w:val="ListParagraph"/>
        <w:tabs>
          <w:tab w:val="left" w:pos="1491"/>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2) riska analīzē identificēto riska kontroles vai mazināšanas pasākumu pamatā ir organizatoriskas/darbības procedūras (piemēram, informācijas tehnoloģiju pareiza konfigurēšana un administrēšana, datubāzes darbības, informācijas drošības uzraudzība utt.).</w:t>
      </w:r>
    </w:p>
    <w:p w14:paraId="64C80F87" w14:textId="77777777" w:rsidR="00CE61B5" w:rsidRPr="00A23165" w:rsidRDefault="00CE61B5" w:rsidP="004308C7">
      <w:pPr>
        <w:pStyle w:val="BodyText"/>
        <w:jc w:val="both"/>
        <w:rPr>
          <w:rFonts w:ascii="Times New Roman" w:hAnsi="Times New Roman" w:cs="Times New Roman"/>
          <w:noProof/>
          <w:sz w:val="24"/>
        </w:rPr>
      </w:pPr>
    </w:p>
    <w:p w14:paraId="6A08A9F9"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Šādos gadījumos attiecībā uz personālu, kam ir administratora tiesības vai neuzraudzīta un neierobežota piekļuve a) punkta 1) apakšpunktā minētajām sistēmām un datiem, vai attiecībā uz personālu, kas piemēro b) punkta 2) apakšpunktā minētos pasākumus, var piemērot stingrākus kritērijus.</w:t>
      </w:r>
    </w:p>
    <w:p w14:paraId="676EB606" w14:textId="77777777" w:rsidR="0040510B" w:rsidRPr="00A23165" w:rsidRDefault="0040510B" w:rsidP="004308C7">
      <w:pPr>
        <w:pStyle w:val="BodyText"/>
        <w:jc w:val="both"/>
        <w:rPr>
          <w:rFonts w:ascii="Times New Roman" w:hAnsi="Times New Roman" w:cs="Times New Roman"/>
          <w:noProof/>
          <w:sz w:val="24"/>
        </w:rPr>
      </w:pPr>
    </w:p>
    <w:p w14:paraId="696D9FEE" w14:textId="6BAC8876" w:rsidR="00CE61B5" w:rsidRPr="00A23165" w:rsidRDefault="0040510B" w:rsidP="00205BF8">
      <w:pPr>
        <w:pStyle w:val="ListParagraph"/>
        <w:tabs>
          <w:tab w:val="left" w:pos="924"/>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c) Izlūkdatus un jebkādu citu būtisku informāciju var iegūt, izskatot un analizējot publiskos avotus, piemēram, sociālos tīklus un tīmekļvietnes, ievērojot ierobežojumus, kas noteikti attiecīgajos valsts normatīvajos aktos.</w:t>
      </w:r>
    </w:p>
    <w:p w14:paraId="2D9D4B93" w14:textId="0D663755" w:rsidR="00CE61B5" w:rsidRPr="00A23165" w:rsidRDefault="0040510B" w:rsidP="00205BF8">
      <w:pPr>
        <w:pStyle w:val="ListParagraph"/>
        <w:tabs>
          <w:tab w:val="left" w:pos="923"/>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 xml:space="preserve">b) Kompetentajām iestādēm var būt jāievēro arī Regula (ES) 2015/1998, kurā noteikts, ka darbiniekiem, kas ieņem noteiktus amatus, ir jāiztur iepriekšējās darbības pārbaudes, kā arī jāparedz mehānisms šo pārbaužu pastāvīgai pārskatīšanai. Šādos gadījumos organizācija var uzskatīt, ka darbinieku identitātes un uzticamības noskaidrošanai, kas ir noteikta </w:t>
      </w:r>
      <w:r w:rsidRPr="00A23165">
        <w:rPr>
          <w:rFonts w:ascii="Times New Roman" w:hAnsi="Times New Roman" w:cs="Times New Roman"/>
          <w:i/>
          <w:iCs/>
          <w:sz w:val="24"/>
        </w:rPr>
        <w:t>IS</w:t>
      </w:r>
      <w:r w:rsidRPr="00A23165">
        <w:rPr>
          <w:rFonts w:ascii="Times New Roman" w:hAnsi="Times New Roman" w:cs="Times New Roman"/>
          <w:sz w:val="24"/>
        </w:rPr>
        <w:t xml:space="preserve"> daļā, saistībā ar viņu darba pienākumiem ir atbilstoši piemērot procesu un attiecīgos kritērijus, kas ir noteikti Regulā (ES) 2015/1998 attiecībā uz standarta un padziļinātām iepriekšējās darbības pārbaudēm. Tomēr jāatzīmē, ka atbilstība noteikumiem par identitātes un uzticamības noteikšanu atbilstoši </w:t>
      </w:r>
      <w:r w:rsidRPr="00A23165">
        <w:rPr>
          <w:rFonts w:ascii="Times New Roman" w:hAnsi="Times New Roman" w:cs="Times New Roman"/>
          <w:i/>
          <w:iCs/>
          <w:sz w:val="24"/>
        </w:rPr>
        <w:t>IS</w:t>
      </w:r>
      <w:r w:rsidRPr="00A23165">
        <w:rPr>
          <w:rFonts w:ascii="Times New Roman" w:hAnsi="Times New Roman" w:cs="Times New Roman"/>
          <w:sz w:val="24"/>
        </w:rPr>
        <w:t xml:space="preserve"> daļai nenozīmē atbilstību noteikumiem par iepriekšējās darbības pārbaudēm, kas paredzēti Regulā (ES) 2015/1998.</w:t>
      </w:r>
    </w:p>
    <w:p w14:paraId="0515F51A" w14:textId="77777777" w:rsidR="00CE61B5" w:rsidRPr="00A23165" w:rsidRDefault="00CE61B5" w:rsidP="004308C7">
      <w:pPr>
        <w:pStyle w:val="BodyText"/>
        <w:jc w:val="both"/>
        <w:rPr>
          <w:rFonts w:ascii="Times New Roman" w:hAnsi="Times New Roman" w:cs="Times New Roman"/>
          <w:noProof/>
          <w:sz w:val="24"/>
        </w:rPr>
      </w:pPr>
    </w:p>
    <w:p w14:paraId="6B666354" w14:textId="0244FADB" w:rsidR="00EF248D" w:rsidRPr="00A23165" w:rsidRDefault="00EF248D" w:rsidP="004308C7">
      <w:pPr>
        <w:pStyle w:val="BodyText"/>
        <w:shd w:val="clear" w:color="auto" w:fill="00CC5C"/>
        <w:jc w:val="both"/>
        <w:rPr>
          <w:rFonts w:ascii="Times New Roman" w:hAnsi="Times New Roman" w:cs="Times New Roman"/>
          <w:b/>
          <w:bCs/>
          <w:noProof/>
          <w:color w:val="FFFFFF" w:themeColor="background1"/>
          <w:sz w:val="24"/>
        </w:rPr>
      </w:pPr>
      <w:r w:rsidRPr="00A23165">
        <w:rPr>
          <w:rFonts w:ascii="Times New Roman" w:hAnsi="Times New Roman" w:cs="Times New Roman"/>
          <w:b/>
          <w:color w:val="FFFFFF" w:themeColor="background1"/>
          <w:sz w:val="24"/>
        </w:rPr>
        <w:t>GM1 par IS.AR.230. punktu “Reģistrācija”</w:t>
      </w:r>
    </w:p>
    <w:p w14:paraId="070E42B4" w14:textId="77777777" w:rsidR="0040510B" w:rsidRPr="00A23165" w:rsidRDefault="0040510B" w:rsidP="004308C7">
      <w:pPr>
        <w:pStyle w:val="BodyText"/>
        <w:jc w:val="both"/>
        <w:rPr>
          <w:rFonts w:ascii="Times New Roman" w:hAnsi="Times New Roman" w:cs="Times New Roman"/>
          <w:noProof/>
          <w:sz w:val="24"/>
        </w:rPr>
      </w:pPr>
    </w:p>
    <w:p w14:paraId="675B7397" w14:textId="0CB7ED10"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Dokumentācijas uzglabāšana ir nepieciešama, lai dokumentētu sasniegtos rezultātus vai sniegtu pierādījumus par veiktajām darbībām. Ieraksti kļūst par faktisku informāciju, kad tie ir reģistrēti, un tos nevar grozīt. Tāpēc dokumentiem nepiemēro versijas kontroli. Pat tad, ja attiecībā uz vienu un to pašu jautājumu tiek izveidots jauns ieraksts, iepriekšējais ieraksts paliek spēkā.</w:t>
      </w:r>
    </w:p>
    <w:p w14:paraId="288D4108" w14:textId="77777777" w:rsidR="0040510B" w:rsidRPr="00A23165" w:rsidRDefault="0040510B" w:rsidP="004308C7">
      <w:pPr>
        <w:pStyle w:val="BodyText"/>
        <w:jc w:val="both"/>
        <w:rPr>
          <w:rFonts w:ascii="Times New Roman" w:hAnsi="Times New Roman" w:cs="Times New Roman"/>
          <w:noProof/>
          <w:sz w:val="24"/>
        </w:rPr>
      </w:pPr>
    </w:p>
    <w:p w14:paraId="086FA027" w14:textId="779E74B5" w:rsidR="00EF248D" w:rsidRPr="00A23165" w:rsidRDefault="00EF248D" w:rsidP="004308C7">
      <w:pPr>
        <w:pStyle w:val="BodyText"/>
        <w:shd w:val="clear" w:color="auto" w:fill="FFCE33"/>
        <w:jc w:val="both"/>
        <w:rPr>
          <w:rFonts w:ascii="Times New Roman" w:hAnsi="Times New Roman" w:cs="Times New Roman"/>
          <w:b/>
          <w:bCs/>
          <w:noProof/>
          <w:color w:val="FFFFFF" w:themeColor="background1"/>
          <w:sz w:val="24"/>
        </w:rPr>
      </w:pPr>
      <w:r w:rsidRPr="00A23165">
        <w:rPr>
          <w:rFonts w:ascii="Times New Roman" w:hAnsi="Times New Roman" w:cs="Times New Roman"/>
          <w:b/>
          <w:color w:val="FFFFFF" w:themeColor="background1"/>
          <w:sz w:val="24"/>
        </w:rPr>
        <w:t>AMC1 par IS.AR.230. punkta “Reģistrācija” a) apakšpunkta 1) daļas iv) punktu un a) apakšpunkta 4) daļu</w:t>
      </w:r>
    </w:p>
    <w:p w14:paraId="5DD0FDC1" w14:textId="77777777" w:rsidR="00EF248D" w:rsidRPr="00A23165" w:rsidRDefault="00EF248D" w:rsidP="004308C7">
      <w:pPr>
        <w:pStyle w:val="BodyText"/>
        <w:jc w:val="both"/>
        <w:rPr>
          <w:rFonts w:ascii="Times New Roman" w:hAnsi="Times New Roman" w:cs="Times New Roman"/>
          <w:noProof/>
          <w:sz w:val="24"/>
        </w:rPr>
      </w:pPr>
    </w:p>
    <w:p w14:paraId="38BD5792" w14:textId="303BFD42"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Nodrošinot atbilstību a) apakšpunkta 1) daļas iv) punkta un a) apakšpunkta 4) daļas prasībām, kompetentajai iestādei ir jāizstrādā datu glabāšanas politika, kurā noteiktas procedūras:</w:t>
      </w:r>
    </w:p>
    <w:p w14:paraId="52D54A57" w14:textId="4844734C" w:rsidR="00CE61B5" w:rsidRPr="00A23165" w:rsidRDefault="0040510B" w:rsidP="00205BF8">
      <w:pPr>
        <w:pStyle w:val="ListParagraph"/>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a) attiecīgo drošības datu datņu pārvaldībai;</w:t>
      </w:r>
    </w:p>
    <w:p w14:paraId="5B91BE53" w14:textId="060F4D89" w:rsidR="00CE61B5" w:rsidRPr="00A23165" w:rsidRDefault="0040510B" w:rsidP="00205BF8">
      <w:pPr>
        <w:pStyle w:val="ListParagraph"/>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b) to satura periodiskai novērtēšanai un</w:t>
      </w:r>
    </w:p>
    <w:p w14:paraId="013F6460" w14:textId="7C3EEA4D" w:rsidR="00CE61B5" w:rsidRPr="00A23165" w:rsidRDefault="0040510B" w:rsidP="00205BF8">
      <w:pPr>
        <w:pStyle w:val="ListParagraph"/>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c) tādu kritēriju noteikšanai, kas ļauj dzēst ierakstus par informācijas drošības notikumiem, ja ir sasniegts a) apakšpunkta 4) daļas prasības mērķis.</w:t>
      </w:r>
    </w:p>
    <w:p w14:paraId="3C5E89C7" w14:textId="77777777" w:rsidR="0040510B" w:rsidRPr="00A23165" w:rsidRDefault="0040510B" w:rsidP="004308C7">
      <w:pPr>
        <w:pStyle w:val="BodyText"/>
        <w:jc w:val="both"/>
        <w:rPr>
          <w:rFonts w:ascii="Times New Roman" w:hAnsi="Times New Roman" w:cs="Times New Roman"/>
          <w:noProof/>
          <w:sz w:val="24"/>
        </w:rPr>
      </w:pPr>
    </w:p>
    <w:p w14:paraId="667A278B" w14:textId="2F1FD31E" w:rsidR="003B2DB4" w:rsidRPr="00A23165" w:rsidRDefault="003B2DB4" w:rsidP="004308C7">
      <w:pPr>
        <w:pStyle w:val="BodyText"/>
        <w:shd w:val="clear" w:color="auto" w:fill="00CC5C"/>
        <w:jc w:val="both"/>
        <w:rPr>
          <w:rFonts w:ascii="Times New Roman" w:hAnsi="Times New Roman" w:cs="Times New Roman"/>
          <w:b/>
          <w:bCs/>
          <w:noProof/>
          <w:sz w:val="24"/>
        </w:rPr>
      </w:pPr>
      <w:r w:rsidRPr="00A23165">
        <w:rPr>
          <w:rFonts w:ascii="Times New Roman" w:hAnsi="Times New Roman" w:cs="Times New Roman"/>
          <w:b/>
          <w:color w:val="FFFFFF" w:themeColor="background1"/>
          <w:sz w:val="24"/>
        </w:rPr>
        <w:t>GM1 par IS.AR.230. punkta “Reģistrācija” a) apakšpunkta 1) daļas iv) punktu un a) apakšpunkta 4) daļu</w:t>
      </w:r>
    </w:p>
    <w:p w14:paraId="2A885C87" w14:textId="77777777" w:rsidR="003B2DB4" w:rsidRPr="00A23165" w:rsidRDefault="003B2DB4" w:rsidP="004308C7">
      <w:pPr>
        <w:pStyle w:val="BodyText"/>
        <w:jc w:val="both"/>
        <w:rPr>
          <w:rFonts w:ascii="Times New Roman" w:hAnsi="Times New Roman" w:cs="Times New Roman"/>
          <w:noProof/>
          <w:sz w:val="24"/>
        </w:rPr>
      </w:pPr>
    </w:p>
    <w:p w14:paraId="2A577E54" w14:textId="436DCDBA"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Šā punkta a) apakšpunkta 1) daļas iv) punktā noteiktās prasības mērķis ir nodrošināt tādu informācijas drošības incidentu vai ievainojamību iespējamo pazīmju konstatēšanu, kas nav pamanāmas parastas darbības apstākļos (piemēram, iepriekš nezināmas situācijas), savukārt a) apakšpunkta 4) daļas prasības mērķis ir nodrošināt vajadzīgo elastību, lai kontrolētu saglabāto informācijas drošības notikumu apjomu.</w:t>
      </w:r>
    </w:p>
    <w:p w14:paraId="36C3DF2C" w14:textId="77777777" w:rsidR="0040510B" w:rsidRPr="00A23165" w:rsidRDefault="0040510B" w:rsidP="004308C7">
      <w:pPr>
        <w:pStyle w:val="BodyText"/>
        <w:jc w:val="both"/>
        <w:rPr>
          <w:rFonts w:ascii="Times New Roman" w:hAnsi="Times New Roman" w:cs="Times New Roman"/>
          <w:noProof/>
          <w:sz w:val="24"/>
        </w:rPr>
      </w:pPr>
    </w:p>
    <w:p w14:paraId="79962F62"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Ieraksti par informācijas drošības notikumiem ietver notikumus, kas atzīti par tādiem, uz kuriem attiecas IS.AR.215. punkta a) apakšpunktā noteiktie atklāšanas pasākumi, kā arī citus informācijas drošības datus, kas iegūti no aktīviem, kuri ir noteikti atbilstoši IS.AR.205. punktam.</w:t>
      </w:r>
    </w:p>
    <w:p w14:paraId="4F08447D" w14:textId="77777777" w:rsidR="0040510B" w:rsidRPr="00A23165" w:rsidRDefault="0040510B" w:rsidP="004308C7">
      <w:pPr>
        <w:pStyle w:val="BodyText"/>
        <w:jc w:val="both"/>
        <w:rPr>
          <w:rFonts w:ascii="Times New Roman" w:hAnsi="Times New Roman" w:cs="Times New Roman"/>
          <w:noProof/>
          <w:sz w:val="24"/>
        </w:rPr>
      </w:pPr>
    </w:p>
    <w:p w14:paraId="11A4BEC3"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 xml:space="preserve">Datu glabāšanas politikā ir precizēts, kāda informācija un cik ilgi ir jāglabā vai jāarhivē. Daži norādījumi par datu glabāšanu ir sniegti </w:t>
      </w:r>
      <w:r w:rsidRPr="00A23165">
        <w:rPr>
          <w:rFonts w:ascii="Times New Roman" w:hAnsi="Times New Roman" w:cs="Times New Roman"/>
          <w:i/>
          <w:iCs/>
          <w:sz w:val="24"/>
        </w:rPr>
        <w:t>EUROCAE</w:t>
      </w:r>
      <w:r w:rsidRPr="00A23165">
        <w:rPr>
          <w:rFonts w:ascii="Times New Roman" w:hAnsi="Times New Roman" w:cs="Times New Roman"/>
          <w:sz w:val="24"/>
        </w:rPr>
        <w:t xml:space="preserve"> dokumenta ED-206 2.6. nodaļā.</w:t>
      </w:r>
    </w:p>
    <w:p w14:paraId="3FBC1A22" w14:textId="77777777" w:rsidR="0040510B" w:rsidRPr="00A23165" w:rsidRDefault="0040510B" w:rsidP="004308C7">
      <w:pPr>
        <w:pStyle w:val="BodyText"/>
        <w:jc w:val="both"/>
        <w:rPr>
          <w:rFonts w:ascii="Times New Roman" w:hAnsi="Times New Roman" w:cs="Times New Roman"/>
          <w:noProof/>
          <w:sz w:val="24"/>
        </w:rPr>
      </w:pPr>
    </w:p>
    <w:p w14:paraId="29093002"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Kad datu kopas glabāšanas periods ir beidzies, to var dzēst vai pārvietot kā pastāvīgus vēsturiskos datus uz sekundāru vai terciāru krātuvi.</w:t>
      </w:r>
    </w:p>
    <w:p w14:paraId="6BE8AC24" w14:textId="77777777" w:rsidR="0040510B" w:rsidRPr="00A23165" w:rsidRDefault="0040510B" w:rsidP="004308C7">
      <w:pPr>
        <w:pStyle w:val="BodyText"/>
        <w:jc w:val="both"/>
        <w:rPr>
          <w:rFonts w:ascii="Times New Roman" w:hAnsi="Times New Roman" w:cs="Times New Roman"/>
          <w:noProof/>
          <w:sz w:val="24"/>
        </w:rPr>
      </w:pPr>
    </w:p>
    <w:p w14:paraId="32A45F34" w14:textId="5820D1B2" w:rsidR="00CE61B5" w:rsidRPr="00A23165" w:rsidRDefault="00CE61B5" w:rsidP="0040510B">
      <w:pPr>
        <w:pStyle w:val="Heading2"/>
        <w:shd w:val="clear" w:color="auto" w:fill="FFCE33"/>
        <w:tabs>
          <w:tab w:val="left" w:pos="9416"/>
        </w:tabs>
        <w:spacing w:before="0"/>
        <w:ind w:left="0"/>
        <w:jc w:val="both"/>
        <w:rPr>
          <w:rFonts w:ascii="Times New Roman" w:hAnsi="Times New Roman" w:cs="Times New Roman"/>
          <w:noProof/>
          <w:color w:val="FFFFFF"/>
          <w:sz w:val="24"/>
          <w:shd w:val="clear" w:color="auto" w:fill="F6C600"/>
        </w:rPr>
      </w:pPr>
      <w:bookmarkStart w:id="45" w:name="AMC1_IS.AR.230(c)&amp;(d)_Record-keeping"/>
      <w:bookmarkStart w:id="46" w:name="_bookmark53"/>
      <w:bookmarkEnd w:id="45"/>
      <w:bookmarkEnd w:id="46"/>
      <w:r w:rsidRPr="00A23165">
        <w:rPr>
          <w:rFonts w:ascii="Times New Roman" w:hAnsi="Times New Roman" w:cs="Times New Roman"/>
          <w:color w:val="FFFFFF"/>
          <w:sz w:val="24"/>
          <w:shd w:val="clear" w:color="auto" w:fill="F6C600"/>
        </w:rPr>
        <w:t>AMC1 par IS.AR.230. punkta “Reģistrācija” c) un d) apakšpunktu</w:t>
      </w:r>
    </w:p>
    <w:p w14:paraId="317C6D05" w14:textId="77777777" w:rsidR="0040510B" w:rsidRPr="00A23165" w:rsidRDefault="0040510B" w:rsidP="004308C7">
      <w:pPr>
        <w:pStyle w:val="BodyText"/>
        <w:jc w:val="both"/>
        <w:rPr>
          <w:rFonts w:ascii="Times New Roman" w:hAnsi="Times New Roman" w:cs="Times New Roman"/>
          <w:noProof/>
          <w:sz w:val="24"/>
        </w:rPr>
      </w:pPr>
    </w:p>
    <w:p w14:paraId="66E50A5B" w14:textId="7E1973CD"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Nodrošinot atbilstību c) un d) apakšpunkta prasībām attiecībā uz visiem IS.AR.230. punkta a) un b) apakšpunktā noteiktajiem ierakstiem, kompetentajai iestādei ir jāapsver šādi aspekti:</w:t>
      </w:r>
    </w:p>
    <w:p w14:paraId="7BCB354C" w14:textId="7BB8517A" w:rsidR="00CE61B5" w:rsidRPr="00A23165" w:rsidRDefault="007F238D" w:rsidP="00205BF8">
      <w:pPr>
        <w:pStyle w:val="ListParagraph"/>
        <w:tabs>
          <w:tab w:val="left" w:pos="922"/>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a) ieraksti ir jāuzglabā papīra vai elektroniskā formātā, vai abējādi. Vajadzības gadījumā ierakstiem jābūt pieejamiem pieņemamā laika posmā un jābūt izmantojamiem visā noteiktajā glabāšanas laikā. Glabāšanas laiks sākas, kad tiek izveidots dokuments;</w:t>
      </w:r>
    </w:p>
    <w:p w14:paraId="3DC8A88F" w14:textId="7083DA5A" w:rsidR="00CE61B5" w:rsidRPr="00A23165" w:rsidRDefault="007F238D" w:rsidP="00205BF8">
      <w:pPr>
        <w:pStyle w:val="ListParagraph"/>
        <w:tabs>
          <w:tab w:val="left" w:pos="923"/>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b) ierakstu datu integritāte, pieejamība un autentiskums jāaizsargā saskaņā ar attiecīgo darbības datu aizsardzību, un tāpēc tiem ir jāietilpst IDPS tvērumā;</w:t>
      </w:r>
    </w:p>
    <w:p w14:paraId="55F74AD8" w14:textId="31732B17" w:rsidR="00CE61B5" w:rsidRPr="00A23165" w:rsidRDefault="007F238D" w:rsidP="00E83E22">
      <w:pPr>
        <w:pStyle w:val="ListParagraph"/>
        <w:widowControl/>
        <w:tabs>
          <w:tab w:val="left" w:pos="924"/>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 xml:space="preserve">c) glabāšanas sistēmām ir jābūt aizsargātām pret nesankcionētu piekļuvi (t. i., pret personas datu nopludināšanas mēģinājumiem / ierakstu pārveidošanas mēģinājumiem), un tāpēc </w:t>
      </w:r>
      <w:r w:rsidRPr="00A23165">
        <w:rPr>
          <w:rFonts w:ascii="Times New Roman" w:hAnsi="Times New Roman" w:cs="Times New Roman"/>
          <w:sz w:val="24"/>
        </w:rPr>
        <w:lastRenderedPageBreak/>
        <w:t>tajās jābūt ieviestiem informācijas drošības pasākumiem, kas īstenoti atbilstoši ar tiem saistītā informācijas drošības riska līmenim;</w:t>
      </w:r>
    </w:p>
    <w:p w14:paraId="0AFF1298" w14:textId="02B1EFA7" w:rsidR="00CE61B5" w:rsidRPr="00A23165" w:rsidRDefault="007F238D" w:rsidP="00205BF8">
      <w:pPr>
        <w:pStyle w:val="ListParagraph"/>
        <w:tabs>
          <w:tab w:val="left" w:pos="923"/>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d) kad ieraksti vairs nav jāglabā, tie ir pienācīgi jāiznīcina un jāpārtrauc to glabāšanai izmantoto aktīvu ekspluatācija.</w:t>
      </w:r>
    </w:p>
    <w:p w14:paraId="5FC0DCA3" w14:textId="77777777" w:rsidR="007F238D" w:rsidRPr="00A23165" w:rsidRDefault="007F238D" w:rsidP="004308C7">
      <w:pPr>
        <w:pStyle w:val="BodyText"/>
        <w:jc w:val="both"/>
        <w:rPr>
          <w:rFonts w:ascii="Times New Roman" w:hAnsi="Times New Roman" w:cs="Times New Roman"/>
          <w:noProof/>
          <w:sz w:val="24"/>
        </w:rPr>
      </w:pPr>
    </w:p>
    <w:p w14:paraId="1C28ED2A" w14:textId="3F2B1FCB" w:rsidR="00CE61B5" w:rsidRPr="00A23165" w:rsidRDefault="00CE61B5" w:rsidP="00204012">
      <w:pPr>
        <w:pStyle w:val="Heading2"/>
        <w:shd w:val="clear" w:color="auto" w:fill="00CC5C"/>
        <w:tabs>
          <w:tab w:val="left" w:pos="9416"/>
        </w:tabs>
        <w:spacing w:before="0"/>
        <w:ind w:left="0"/>
        <w:jc w:val="both"/>
        <w:rPr>
          <w:rFonts w:ascii="Times New Roman" w:hAnsi="Times New Roman" w:cs="Times New Roman"/>
          <w:noProof/>
          <w:color w:val="FFFFFF"/>
          <w:sz w:val="24"/>
          <w:shd w:val="clear" w:color="auto" w:fill="00CC66"/>
        </w:rPr>
      </w:pPr>
      <w:bookmarkStart w:id="47" w:name="GM1_IS.AR.230(c)&amp;(d)_Record-keeping"/>
      <w:bookmarkStart w:id="48" w:name="_bookmark54"/>
      <w:bookmarkEnd w:id="47"/>
      <w:bookmarkEnd w:id="48"/>
      <w:r w:rsidRPr="00A23165">
        <w:rPr>
          <w:rFonts w:ascii="Times New Roman" w:hAnsi="Times New Roman" w:cs="Times New Roman"/>
          <w:color w:val="FFFFFF"/>
          <w:sz w:val="24"/>
          <w:shd w:val="clear" w:color="auto" w:fill="00CC66"/>
        </w:rPr>
        <w:t>GM1 par IS.AR.230. punkta “Reģistrācija” c) un d) apakšpunktu</w:t>
      </w:r>
    </w:p>
    <w:p w14:paraId="7395EE28" w14:textId="77777777" w:rsidR="00204012" w:rsidRPr="00A23165" w:rsidRDefault="00204012" w:rsidP="004308C7">
      <w:pPr>
        <w:pStyle w:val="Heading2"/>
        <w:tabs>
          <w:tab w:val="left" w:pos="9416"/>
        </w:tabs>
        <w:spacing w:before="0"/>
        <w:ind w:left="0"/>
        <w:jc w:val="both"/>
        <w:rPr>
          <w:rFonts w:ascii="Times New Roman" w:hAnsi="Times New Roman" w:cs="Times New Roman"/>
          <w:noProof/>
          <w:color w:val="FFFFFF"/>
          <w:sz w:val="24"/>
          <w:shd w:val="clear" w:color="auto" w:fill="00CC66"/>
        </w:rPr>
      </w:pPr>
    </w:p>
    <w:p w14:paraId="691F3268" w14:textId="77777777" w:rsidR="00CE61B5" w:rsidRPr="00A23165" w:rsidRDefault="00CE61B5" w:rsidP="004308C7">
      <w:pPr>
        <w:pStyle w:val="Heading4"/>
        <w:spacing w:before="0"/>
        <w:ind w:left="0"/>
        <w:rPr>
          <w:rFonts w:ascii="Times New Roman" w:hAnsi="Times New Roman" w:cs="Times New Roman"/>
          <w:noProof/>
          <w:sz w:val="24"/>
        </w:rPr>
      </w:pPr>
      <w:r w:rsidRPr="00A23165">
        <w:rPr>
          <w:rFonts w:ascii="Times New Roman" w:hAnsi="Times New Roman" w:cs="Times New Roman"/>
          <w:sz w:val="24"/>
        </w:rPr>
        <w:t>IERAKSTU PIEEJAMĪBA VISĀ GLABĀŠANAS PERIODĀ</w:t>
      </w:r>
    </w:p>
    <w:p w14:paraId="00E2B61F" w14:textId="77777777" w:rsidR="00204012" w:rsidRPr="00A23165" w:rsidRDefault="00204012" w:rsidP="004308C7">
      <w:pPr>
        <w:pStyle w:val="Heading4"/>
        <w:spacing w:before="0"/>
        <w:ind w:left="0"/>
        <w:rPr>
          <w:rFonts w:ascii="Times New Roman" w:hAnsi="Times New Roman" w:cs="Times New Roman"/>
          <w:noProof/>
          <w:sz w:val="24"/>
        </w:rPr>
      </w:pPr>
    </w:p>
    <w:p w14:paraId="6CDDAAED"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Ieteicams ievērot labo praksi attiecībā uz datu glabāšanu un attiecībā uz tādiem datiem, kas var būt jāatjauno, izmantot dublēšanas stratēģijas, piemēram, izmantot automatizētus dublēšanas rīkus, nošķirt vai ģeogrāfiski nodalīt rezerves kopiju glabāšanas vietas(-u), kā arī apsvērt dublēšanu bezsaistē, lai novērstu izspiedējvīrusu risku. Šāda prakse jāapsver arī tad, ja par reģistrāciju ir noslēgti līgumi ar pakalpojumu sniedzējiem, kuriem ir dalīti resursi.</w:t>
      </w:r>
    </w:p>
    <w:p w14:paraId="5CB786EE" w14:textId="77777777" w:rsidR="00204012" w:rsidRPr="00A23165" w:rsidRDefault="00204012" w:rsidP="004308C7">
      <w:pPr>
        <w:pStyle w:val="BodyText"/>
        <w:jc w:val="both"/>
        <w:rPr>
          <w:rFonts w:ascii="Times New Roman" w:hAnsi="Times New Roman" w:cs="Times New Roman"/>
          <w:noProof/>
          <w:sz w:val="24"/>
        </w:rPr>
      </w:pPr>
    </w:p>
    <w:p w14:paraId="0EF33C90"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Īpaša uzmanība jāpievērš būtiskām aparatūras un programmatūras izmaiņām, nodrošinot, ka saglabātie digitālie ieraksti joprojām ir pieejami un lasāmi (piemēram, datņu sistēma, lietotnes datnes formāts, nākotnē saderīgas datubāzu versijas utt.). Informācija papīra formātā ir jāarhivē atbilstošā vidē, kurā ieraksti ir aizsargāti pret nelabvēlīgu iedarbību (piemēram, pret pārmērīgu karstumu, gaismu vai mitrumu).</w:t>
      </w:r>
    </w:p>
    <w:p w14:paraId="774BC804" w14:textId="77777777" w:rsidR="00204012" w:rsidRPr="00A23165" w:rsidRDefault="00204012" w:rsidP="004308C7">
      <w:pPr>
        <w:pStyle w:val="BodyText"/>
        <w:jc w:val="both"/>
        <w:rPr>
          <w:rFonts w:ascii="Times New Roman" w:hAnsi="Times New Roman" w:cs="Times New Roman"/>
          <w:noProof/>
          <w:sz w:val="24"/>
        </w:rPr>
      </w:pPr>
    </w:p>
    <w:p w14:paraId="24671A89" w14:textId="77777777" w:rsidR="00CE61B5" w:rsidRPr="00A23165" w:rsidRDefault="00CE61B5" w:rsidP="004308C7">
      <w:pPr>
        <w:pStyle w:val="Heading4"/>
        <w:spacing w:before="0"/>
        <w:ind w:left="0"/>
        <w:rPr>
          <w:rFonts w:ascii="Times New Roman" w:hAnsi="Times New Roman" w:cs="Times New Roman"/>
          <w:noProof/>
          <w:sz w:val="24"/>
        </w:rPr>
      </w:pPr>
      <w:r w:rsidRPr="00A23165">
        <w:rPr>
          <w:rFonts w:ascii="Times New Roman" w:hAnsi="Times New Roman" w:cs="Times New Roman"/>
          <w:sz w:val="24"/>
        </w:rPr>
        <w:t>IERAKSTU DATU INTEGRITĀTE UN AIZSARDZĪBA PRET NESANKCIONĒTU PIEKĻUVI</w:t>
      </w:r>
    </w:p>
    <w:p w14:paraId="492299B5" w14:textId="77777777" w:rsidR="00204012" w:rsidRPr="00A23165" w:rsidRDefault="00204012" w:rsidP="004308C7">
      <w:pPr>
        <w:pStyle w:val="Heading4"/>
        <w:spacing w:before="0"/>
        <w:ind w:left="0"/>
        <w:rPr>
          <w:rFonts w:ascii="Times New Roman" w:hAnsi="Times New Roman" w:cs="Times New Roman"/>
          <w:noProof/>
          <w:sz w:val="24"/>
        </w:rPr>
      </w:pPr>
    </w:p>
    <w:p w14:paraId="2271B26B"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Lai nodrošinātu autentiskuma un integritātes aizsardzību, parasti izmanto elektroniskos parakstus dokumentu līmenī. Elektroniskos parakstus var pievienot dokumenta datnei (piemēram, PDF datnei), lai nodrošinātu, ka ierakstu nav pārveidojis cits lietotājs, kas nav tā autors (integritāte), un ka autors ir tas, kurš tika paredzēts (autentiskums).</w:t>
      </w:r>
    </w:p>
    <w:p w14:paraId="08563105" w14:textId="77777777" w:rsidR="00204012" w:rsidRPr="00A23165" w:rsidRDefault="00204012" w:rsidP="004308C7">
      <w:pPr>
        <w:pStyle w:val="BodyText"/>
        <w:jc w:val="both"/>
        <w:rPr>
          <w:rFonts w:ascii="Times New Roman" w:hAnsi="Times New Roman" w:cs="Times New Roman"/>
          <w:noProof/>
          <w:sz w:val="24"/>
        </w:rPr>
      </w:pPr>
    </w:p>
    <w:p w14:paraId="4EA14E47" w14:textId="5332FCE0"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Turklāt, lai novērstu nesankcionētu piekļuvi, ierakstus var aizsargāt, piemēram, izmantojot ar darba pienākumiem pamatotu piekļuves kontroles (</w:t>
      </w:r>
      <w:r w:rsidRPr="00A23165">
        <w:rPr>
          <w:rFonts w:ascii="Times New Roman" w:hAnsi="Times New Roman" w:cs="Times New Roman"/>
          <w:i/>
          <w:iCs/>
          <w:sz w:val="24"/>
        </w:rPr>
        <w:t>RBAC</w:t>
      </w:r>
      <w:r w:rsidRPr="00A23165">
        <w:rPr>
          <w:rFonts w:ascii="Times New Roman" w:hAnsi="Times New Roman" w:cs="Times New Roman"/>
          <w:sz w:val="24"/>
        </w:rPr>
        <w:t>) pieeju, vai dažus ierakstus var aizsargāt ar paroli datņu līmenī. Komerciālajās lietotnēs ir iebūvētas paroles aizsardzības pamatfunkcijas to datņu formātiem. Piekļuves aizsardzību var arī nodrošināt, aizsargājot vidi, kurā tiek glabāti atsevišķie ieraksti (piemēram, piekļuves aizsardzība datubāzēm, koplietotajām datnēm, direktorijām utt.).</w:t>
      </w:r>
    </w:p>
    <w:p w14:paraId="496E3A34" w14:textId="77777777" w:rsidR="00204012" w:rsidRPr="00A23165" w:rsidRDefault="00204012" w:rsidP="004308C7">
      <w:pPr>
        <w:pStyle w:val="BodyText"/>
        <w:jc w:val="both"/>
        <w:rPr>
          <w:rFonts w:ascii="Times New Roman" w:hAnsi="Times New Roman" w:cs="Times New Roman"/>
          <w:noProof/>
          <w:sz w:val="24"/>
        </w:rPr>
      </w:pPr>
    </w:p>
    <w:p w14:paraId="74526134" w14:textId="661BF09E" w:rsidR="00CE61B5" w:rsidRPr="00A23165" w:rsidRDefault="00CE61B5" w:rsidP="00204012">
      <w:pPr>
        <w:pStyle w:val="Heading2"/>
        <w:shd w:val="clear" w:color="auto" w:fill="FFCE33"/>
        <w:tabs>
          <w:tab w:val="left" w:pos="9416"/>
        </w:tabs>
        <w:spacing w:before="0"/>
        <w:ind w:left="0"/>
        <w:jc w:val="both"/>
        <w:rPr>
          <w:rFonts w:ascii="Times New Roman" w:hAnsi="Times New Roman" w:cs="Times New Roman"/>
          <w:noProof/>
          <w:color w:val="FFFFFF"/>
          <w:sz w:val="24"/>
          <w:shd w:val="clear" w:color="auto" w:fill="F6C600"/>
        </w:rPr>
      </w:pPr>
      <w:bookmarkStart w:id="49" w:name="AMC1_IS.AR.235_Continuous_improvement"/>
      <w:bookmarkStart w:id="50" w:name="_bookmark55"/>
      <w:bookmarkEnd w:id="49"/>
      <w:bookmarkEnd w:id="50"/>
      <w:r w:rsidRPr="00A23165">
        <w:rPr>
          <w:rFonts w:ascii="Times New Roman" w:hAnsi="Times New Roman" w:cs="Times New Roman"/>
          <w:color w:val="FFFFFF"/>
          <w:sz w:val="24"/>
          <w:shd w:val="clear" w:color="auto" w:fill="F6C600"/>
        </w:rPr>
        <w:t>AMC1 par IS.AR.235. punktu “Pastāvīgi uzlabojumi”</w:t>
      </w:r>
    </w:p>
    <w:p w14:paraId="3C2D3418" w14:textId="77777777" w:rsidR="00204012" w:rsidRPr="00A23165" w:rsidRDefault="00204012" w:rsidP="004308C7">
      <w:pPr>
        <w:pStyle w:val="BodyText"/>
        <w:jc w:val="both"/>
        <w:rPr>
          <w:rFonts w:ascii="Times New Roman" w:hAnsi="Times New Roman" w:cs="Times New Roman"/>
          <w:noProof/>
          <w:sz w:val="24"/>
        </w:rPr>
      </w:pPr>
    </w:p>
    <w:p w14:paraId="1767F07E" w14:textId="25A814A8"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Pastāvīgu uzlabojumu procesa (</w:t>
      </w:r>
      <w:r w:rsidRPr="00A23165">
        <w:rPr>
          <w:rFonts w:ascii="Times New Roman" w:hAnsi="Times New Roman" w:cs="Times New Roman"/>
          <w:i/>
          <w:iCs/>
          <w:sz w:val="24"/>
        </w:rPr>
        <w:t>CIP</w:t>
      </w:r>
      <w:r w:rsidRPr="00A23165">
        <w:rPr>
          <w:rFonts w:ascii="Times New Roman" w:hAnsi="Times New Roman" w:cs="Times New Roman"/>
          <w:sz w:val="24"/>
        </w:rPr>
        <w:t>) mērķim, kā noteikts IS.AR.200. punkta b) apakšpunktā, jābūt pastāvīgai IDPS rezultativitātes, piemērotības un atbilstības uzlabošanai. Tas jāpanāk, profilaktiski un sistemātiski novērtējot IDPS un visus tās elementus, tostarp tās gatavību. Novērtējumā jāņem vērā citu informācijas drošības un nodrošināšanas procesu rezultāti un secinājumi, tostarp revīziju, vadības pārskatu, darbības rādītāju, rezultativitātes un gatavības izvērtējums, kā arī atvasināto korektīvo pasākumu un labojumu rezultāti.</w:t>
      </w:r>
    </w:p>
    <w:p w14:paraId="4ECE6795" w14:textId="77777777" w:rsidR="00204012" w:rsidRPr="00A23165" w:rsidRDefault="00204012" w:rsidP="004308C7">
      <w:pPr>
        <w:pStyle w:val="BodyText"/>
        <w:jc w:val="both"/>
        <w:rPr>
          <w:rFonts w:ascii="Times New Roman" w:hAnsi="Times New Roman" w:cs="Times New Roman"/>
          <w:noProof/>
          <w:sz w:val="24"/>
        </w:rPr>
      </w:pPr>
    </w:p>
    <w:p w14:paraId="0981DB22"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Jāveic vismaz šādas darbības:</w:t>
      </w:r>
    </w:p>
    <w:p w14:paraId="55C05428" w14:textId="17E92022" w:rsidR="00CE61B5" w:rsidRPr="00A23165" w:rsidRDefault="00204012" w:rsidP="0062391C">
      <w:pPr>
        <w:pStyle w:val="ListParagraph"/>
        <w:tabs>
          <w:tab w:val="left" w:pos="922"/>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a) uzlabošanas iespēju noteikšana, pamatojoties uz IDPS piemērotības, rezultativitātes, atbilstības un, ja nepieciešams, efektivitātes novērtējuma rezultātiem, kā arī pamatojoties uz jebkādiem citiem uzlabojumu ierosinājumiem. Novērtējumā jāizskata darbības rādītāji, kas atspoguļo tās procesus un elementus, un noteiktos rezultativitātes un gatavības mērķus;</w:t>
      </w:r>
    </w:p>
    <w:p w14:paraId="4E697432" w14:textId="23368FE8" w:rsidR="00CE61B5" w:rsidRPr="00A23165" w:rsidRDefault="00204012" w:rsidP="00E83E22">
      <w:pPr>
        <w:pStyle w:val="ListParagraph"/>
        <w:keepNext/>
        <w:keepLines/>
        <w:tabs>
          <w:tab w:val="left" w:pos="923"/>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lastRenderedPageBreak/>
        <w:t>b) apzināto iespēju izvērtēšana attiecībā uz izmaksām un ieguvumiem, nevēlamas ietekmes neesību vai samazināšanu un noteikto mērķu un paredzēto rezultātu sasniegšanu;</w:t>
      </w:r>
    </w:p>
    <w:p w14:paraId="3E9B910F" w14:textId="505A710E" w:rsidR="00CE61B5" w:rsidRPr="00A23165" w:rsidRDefault="00204012" w:rsidP="0062391C">
      <w:pPr>
        <w:pStyle w:val="ListParagraph"/>
        <w:tabs>
          <w:tab w:val="left" w:pos="924"/>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c) ierosinājums vadībai par izvērtētajām uzlabošanas iespējām un ieteikumi par darbībām, kas palīdzētu tai pārskatīšanas un lēmumu pieņemšanas procesā;</w:t>
      </w:r>
    </w:p>
    <w:p w14:paraId="7118BFB1" w14:textId="1018634E" w:rsidR="00CE61B5" w:rsidRPr="00A23165" w:rsidRDefault="00204012" w:rsidP="0062391C">
      <w:pPr>
        <w:pStyle w:val="ListParagraph"/>
        <w:tabs>
          <w:tab w:val="left" w:pos="923"/>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d) saskaņā ar lēmumu, kas pieņemts atbilstoši c) apakšpunktam, darbību un izmaiņu plānošana, izstrāde un īstenošana attiecībā uz IDPS, tās procesiem vai elementiem, lai panāktu uzlabojumus;</w:t>
      </w:r>
    </w:p>
    <w:p w14:paraId="5D7EE1EF" w14:textId="6333C28C" w:rsidR="00CE61B5" w:rsidRPr="00A23165" w:rsidRDefault="00204012" w:rsidP="0062391C">
      <w:pPr>
        <w:pStyle w:val="ListParagraph"/>
        <w:tabs>
          <w:tab w:val="left" w:pos="924"/>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e) īstenoto darbību un IDPS izmaiņu rezultativitātes izvērtēšana un vajadzības gadījumā pārbaude par to, vai konstatēto nepilnību pamatcēlonis ir novērsts.</w:t>
      </w:r>
    </w:p>
    <w:p w14:paraId="554269A1" w14:textId="77777777" w:rsidR="00204012" w:rsidRPr="00A23165" w:rsidRDefault="00204012" w:rsidP="00204012">
      <w:pPr>
        <w:pStyle w:val="ListParagraph"/>
        <w:tabs>
          <w:tab w:val="left" w:pos="924"/>
          <w:tab w:val="left" w:pos="926"/>
        </w:tabs>
        <w:spacing w:before="0"/>
        <w:ind w:left="0" w:firstLine="0"/>
        <w:rPr>
          <w:rFonts w:ascii="Times New Roman" w:hAnsi="Times New Roman" w:cs="Times New Roman"/>
          <w:noProof/>
          <w:sz w:val="24"/>
        </w:rPr>
      </w:pPr>
    </w:p>
    <w:p w14:paraId="67AE78BF"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Vadībai jānovērtē un jāizskata pastāvīgu uzlabojumu procesu rezultāti plānotos laika posmos, lai nodrošinātu pastāvīgu IDPS rezultativitāti, atbilstību un piemērotību, lemtu par prioritāšu noteikšanu darbību un izmaiņu īstenošanai, kā arī pārskatītu vai noteiktu jaunus mērķus vai uzdevumus nolūkā nodrošināt pastāvīgus uzlabojumus.</w:t>
      </w:r>
    </w:p>
    <w:p w14:paraId="2B5B18F2" w14:textId="77777777" w:rsidR="00CE61B5" w:rsidRPr="00A23165" w:rsidRDefault="00CE61B5" w:rsidP="004308C7">
      <w:pPr>
        <w:pStyle w:val="BodyText"/>
        <w:jc w:val="both"/>
        <w:rPr>
          <w:rFonts w:ascii="Times New Roman" w:hAnsi="Times New Roman" w:cs="Times New Roman"/>
          <w:noProof/>
          <w:sz w:val="24"/>
        </w:rPr>
      </w:pPr>
    </w:p>
    <w:p w14:paraId="60D8C26B" w14:textId="34159BEC" w:rsidR="00CE61B5" w:rsidRPr="00A23165" w:rsidRDefault="00CE61B5" w:rsidP="00204012">
      <w:pPr>
        <w:pStyle w:val="Heading2"/>
        <w:shd w:val="clear" w:color="auto" w:fill="00CC5C"/>
        <w:tabs>
          <w:tab w:val="left" w:pos="9416"/>
        </w:tabs>
        <w:spacing w:before="0"/>
        <w:ind w:left="0"/>
        <w:jc w:val="both"/>
        <w:rPr>
          <w:rFonts w:ascii="Times New Roman" w:hAnsi="Times New Roman" w:cs="Times New Roman"/>
          <w:noProof/>
          <w:color w:val="FFFFFF"/>
          <w:sz w:val="24"/>
          <w:shd w:val="clear" w:color="auto" w:fill="00CC66"/>
        </w:rPr>
      </w:pPr>
      <w:bookmarkStart w:id="51" w:name="GM1_IS.AR.235_Continuous_improvement"/>
      <w:bookmarkStart w:id="52" w:name="_bookmark56"/>
      <w:bookmarkEnd w:id="51"/>
      <w:bookmarkEnd w:id="52"/>
      <w:r w:rsidRPr="00A23165">
        <w:rPr>
          <w:rFonts w:ascii="Times New Roman" w:hAnsi="Times New Roman" w:cs="Times New Roman"/>
          <w:color w:val="FFFFFF"/>
          <w:sz w:val="24"/>
          <w:shd w:val="clear" w:color="auto" w:fill="00CC66"/>
        </w:rPr>
        <w:t>GM1 par IS.AR.235. punktu “Pastāvīgi uzlabojumi”</w:t>
      </w:r>
    </w:p>
    <w:p w14:paraId="76A78026" w14:textId="77777777" w:rsidR="00CE61B5" w:rsidRPr="00A23165" w:rsidRDefault="00CE61B5" w:rsidP="004308C7">
      <w:pPr>
        <w:pStyle w:val="BodyText"/>
        <w:jc w:val="both"/>
        <w:rPr>
          <w:rFonts w:ascii="Times New Roman" w:hAnsi="Times New Roman" w:cs="Times New Roman"/>
          <w:b/>
          <w:noProof/>
          <w:sz w:val="24"/>
        </w:rPr>
      </w:pPr>
    </w:p>
    <w:p w14:paraId="12EC269F" w14:textId="77777777" w:rsidR="00CE61B5" w:rsidRPr="00A23165" w:rsidRDefault="00CE61B5" w:rsidP="004308C7">
      <w:pPr>
        <w:pStyle w:val="BodyText"/>
        <w:jc w:val="both"/>
        <w:rPr>
          <w:rFonts w:ascii="Times New Roman" w:hAnsi="Times New Roman" w:cs="Times New Roman"/>
          <w:noProof/>
          <w:color w:val="000000"/>
          <w:sz w:val="24"/>
        </w:rPr>
      </w:pPr>
      <w:r w:rsidRPr="00A23165">
        <w:rPr>
          <w:rFonts w:ascii="Times New Roman" w:hAnsi="Times New Roman" w:cs="Times New Roman"/>
          <w:sz w:val="24"/>
        </w:rPr>
        <w:t>IS.</w:t>
      </w:r>
      <w:r w:rsidRPr="00A23165">
        <w:rPr>
          <w:rFonts w:ascii="Times New Roman" w:hAnsi="Times New Roman" w:cs="Times New Roman"/>
          <w:strike/>
          <w:color w:val="FF0000"/>
          <w:sz w:val="24"/>
        </w:rPr>
        <w:t>.I</w:t>
      </w:r>
      <w:r w:rsidRPr="00A23165">
        <w:rPr>
          <w:rFonts w:ascii="Times New Roman" w:hAnsi="Times New Roman" w:cs="Times New Roman"/>
          <w:sz w:val="24"/>
        </w:rPr>
        <w:t xml:space="preserve">AR.235. punkts ietver nodrošināšanas procesus attiecībā uz IDPS tādā veidā, ko var uzskatīt par līdzvērtīgu drošuma nodrošināšanai atbilstīgi </w:t>
      </w:r>
      <w:r w:rsidRPr="00A23165">
        <w:rPr>
          <w:rFonts w:ascii="Times New Roman" w:hAnsi="Times New Roman" w:cs="Times New Roman"/>
          <w:i/>
          <w:iCs/>
          <w:sz w:val="24"/>
        </w:rPr>
        <w:t>ICAO</w:t>
      </w:r>
      <w:r w:rsidRPr="00A23165">
        <w:rPr>
          <w:rFonts w:ascii="Times New Roman" w:hAnsi="Times New Roman" w:cs="Times New Roman"/>
          <w:sz w:val="24"/>
        </w:rPr>
        <w:t xml:space="preserve"> dokumentam Nr. 9859 “Drošības pārvaldības rokasgrāmata (</w:t>
      </w:r>
      <w:r w:rsidRPr="00A23165">
        <w:rPr>
          <w:rFonts w:ascii="Times New Roman" w:hAnsi="Times New Roman" w:cs="Times New Roman"/>
          <w:i/>
          <w:iCs/>
          <w:sz w:val="24"/>
        </w:rPr>
        <w:t>SMM</w:t>
      </w:r>
      <w:r w:rsidRPr="00A23165">
        <w:rPr>
          <w:rFonts w:ascii="Times New Roman" w:hAnsi="Times New Roman" w:cs="Times New Roman"/>
          <w:sz w:val="24"/>
        </w:rPr>
        <w:t>)”, kurā izklāstīta darbības rādītāju uzraudzība un mērīšana, DPS izmaiņu pārvaldība un pastāvīga uzlabošana.</w:t>
      </w:r>
    </w:p>
    <w:p w14:paraId="1FBE42B3" w14:textId="77777777" w:rsidR="00204012" w:rsidRPr="00A23165" w:rsidRDefault="00204012" w:rsidP="004308C7">
      <w:pPr>
        <w:pStyle w:val="BodyText"/>
        <w:jc w:val="both"/>
        <w:rPr>
          <w:rFonts w:ascii="Times New Roman" w:hAnsi="Times New Roman" w:cs="Times New Roman"/>
          <w:noProof/>
          <w:sz w:val="24"/>
        </w:rPr>
      </w:pPr>
    </w:p>
    <w:p w14:paraId="08925C22"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Šajā regulā:</w:t>
      </w:r>
    </w:p>
    <w:p w14:paraId="71E54AEE" w14:textId="77777777" w:rsidR="00CE61B5" w:rsidRPr="00A23165" w:rsidRDefault="00CE61B5" w:rsidP="0062391C">
      <w:pPr>
        <w:pStyle w:val="ListParagraph"/>
        <w:numPr>
          <w:ilvl w:val="0"/>
          <w:numId w:val="16"/>
        </w:numPr>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IS.AR.235. punkta a) apakšpunkts attiecas uz IDPS rezultativitātes un gatavības novērtēšanu, izmantojot atbilstīgus darbības rādītājus;</w:t>
      </w:r>
    </w:p>
    <w:p w14:paraId="22EA1FC3" w14:textId="28577370" w:rsidR="00CE61B5" w:rsidRPr="00A23165" w:rsidRDefault="00CE61B5" w:rsidP="0062391C">
      <w:pPr>
        <w:pStyle w:val="ListParagraph"/>
        <w:numPr>
          <w:ilvl w:val="0"/>
          <w:numId w:val="16"/>
        </w:numPr>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IS.AR.235. punkta b) apakšpunkts attiecas uz saskaņā ar IS.AR.235. punkta a) apakšpunktu konstatēto nepilnību uzlabošanas pasākumiem, t. i., attiecīgiem labojumiem un korektīviem pasākumiem un uz pastāvīgu uzlabojumu procesu.</w:t>
      </w:r>
    </w:p>
    <w:p w14:paraId="0AD1499E" w14:textId="77777777" w:rsidR="00CE61B5" w:rsidRPr="00A23165" w:rsidRDefault="00CE61B5" w:rsidP="004308C7">
      <w:pPr>
        <w:pStyle w:val="BodyText"/>
        <w:jc w:val="both"/>
        <w:rPr>
          <w:rFonts w:ascii="Times New Roman" w:hAnsi="Times New Roman" w:cs="Times New Roman"/>
          <w:noProof/>
          <w:sz w:val="24"/>
        </w:rPr>
      </w:pPr>
    </w:p>
    <w:p w14:paraId="1A01FAB5"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Līdzīgi noteikumi par pastāvīgiem uzlabojumiem ir paredzēti citās informācijas pārvaldības sistēmās, piemēram, ISO/IEC 27001 (skat. šā dokumenta II papildinājumu).</w:t>
      </w:r>
    </w:p>
    <w:p w14:paraId="6444D46E" w14:textId="77777777" w:rsidR="00204012" w:rsidRPr="00A23165" w:rsidRDefault="00204012" w:rsidP="004308C7">
      <w:pPr>
        <w:pStyle w:val="BodyText"/>
        <w:jc w:val="both"/>
        <w:rPr>
          <w:rFonts w:ascii="Times New Roman" w:hAnsi="Times New Roman" w:cs="Times New Roman"/>
          <w:noProof/>
          <w:sz w:val="24"/>
        </w:rPr>
      </w:pPr>
    </w:p>
    <w:p w14:paraId="58FBB018"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Kompetento iestāžu apstākļi un riska vide pastāvīgi mainās, tāpēc ir nepieciešama kompetentās iestādes mērķu, arhitektūras, organizatorisko struktūru un procesu dinamiska pielāgošana, izstrāde un maiņa, lai uzturētu informācijas drošības riskus pieņemamā līmenī. Tāpēc IDPS ir jāuzskata par kompetentās iestādes daļu/elementu, kas pastāvīgi mainās un tiek pilnveidots un kas pastāvīgi jāuzrauga un jāuzlabo, lai nodrošinātu atbilstību kompetentās iestādes drošuma mērķiem un rezultativitātei.</w:t>
      </w:r>
    </w:p>
    <w:p w14:paraId="07672EFC" w14:textId="77777777" w:rsidR="00204012" w:rsidRPr="00A23165" w:rsidRDefault="00204012" w:rsidP="004308C7">
      <w:pPr>
        <w:pStyle w:val="BodyText"/>
        <w:jc w:val="both"/>
        <w:rPr>
          <w:rFonts w:ascii="Times New Roman" w:hAnsi="Times New Roman" w:cs="Times New Roman"/>
          <w:noProof/>
          <w:sz w:val="24"/>
        </w:rPr>
      </w:pPr>
    </w:p>
    <w:p w14:paraId="4A9F675A"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 xml:space="preserve">Pastāvīgu uzlabojumu procesa mērķis ir pastāvīgi uzlabot IDPS rezultativitāti, piemērotību, pietiekamību un, ja tas tiek uzskatīts par nepieciešamu, efektivitāti. Kompetentā iestāde </w:t>
      </w:r>
      <w:r w:rsidRPr="00A23165">
        <w:rPr>
          <w:rFonts w:ascii="Times New Roman" w:hAnsi="Times New Roman" w:cs="Times New Roman"/>
          <w:i/>
          <w:iCs/>
          <w:sz w:val="24"/>
        </w:rPr>
        <w:t>IS</w:t>
      </w:r>
      <w:r w:rsidRPr="00A23165">
        <w:rPr>
          <w:rFonts w:ascii="Times New Roman" w:hAnsi="Times New Roman" w:cs="Times New Roman"/>
          <w:sz w:val="24"/>
        </w:rPr>
        <w:t> daļas pastāvīgu uzlabojumu procesu var integrēt citā jau izmantotā pastāvīgu uzlabojumu procesā un var izmantot tādas metodes kā “Plānot, darīt, pārbaudīt, rīkoties” (</w:t>
      </w:r>
      <w:r w:rsidRPr="00A23165">
        <w:rPr>
          <w:rFonts w:ascii="Times New Roman" w:hAnsi="Times New Roman" w:cs="Times New Roman"/>
          <w:i/>
          <w:iCs/>
          <w:sz w:val="24"/>
        </w:rPr>
        <w:t>PDCA</w:t>
      </w:r>
      <w:r w:rsidRPr="00A23165">
        <w:rPr>
          <w:rFonts w:ascii="Times New Roman" w:hAnsi="Times New Roman" w:cs="Times New Roman"/>
          <w:sz w:val="24"/>
        </w:rPr>
        <w:t>) ciklu vai “Noteikt, mērīt, analizēt, uzlabot, kontrolēt” (</w:t>
      </w:r>
      <w:r w:rsidRPr="00A23165">
        <w:rPr>
          <w:rFonts w:ascii="Times New Roman" w:hAnsi="Times New Roman" w:cs="Times New Roman"/>
          <w:i/>
          <w:iCs/>
          <w:sz w:val="24"/>
        </w:rPr>
        <w:t>DMAIC</w:t>
      </w:r>
      <w:r w:rsidRPr="00A23165">
        <w:rPr>
          <w:rFonts w:ascii="Times New Roman" w:hAnsi="Times New Roman" w:cs="Times New Roman"/>
          <w:sz w:val="24"/>
        </w:rPr>
        <w:t>) (skat. arī GM1 par IS.AR.200. punktu).</w:t>
      </w:r>
    </w:p>
    <w:p w14:paraId="467F4DF3" w14:textId="77777777" w:rsidR="00204012" w:rsidRPr="00A23165" w:rsidRDefault="00204012" w:rsidP="004308C7">
      <w:pPr>
        <w:pStyle w:val="BodyText"/>
        <w:jc w:val="both"/>
        <w:rPr>
          <w:rFonts w:ascii="Times New Roman" w:hAnsi="Times New Roman" w:cs="Times New Roman"/>
          <w:noProof/>
          <w:sz w:val="24"/>
        </w:rPr>
      </w:pPr>
    </w:p>
    <w:p w14:paraId="604CD158"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Pastāvīgu uzlabojumu procesa pamatā ir preventīvs un sistemātisks IDPS un visu tās elementu novērtējums, tostarp IDPS nodrošināto informācijas drošības procesu un kontroles pasākumu, novērtējums. Novērtējums jāveic, ņemot vērā organizatoriskos mērķus attiecībā uz vēlamo darbības rādītāju, rezultativitātes un gatavības līmeni. Šie mērķi var būt noteikti nolūkā ne tikai nodrošināt atbilstību šajā regulā noteiktajām prasībām, bet arī ietvert tos mērķus, kas ir noteikti kompetentās iestādes politikā vai standartos un vadības lēmumos.</w:t>
      </w:r>
    </w:p>
    <w:p w14:paraId="15C44F19" w14:textId="77777777" w:rsidR="00204012" w:rsidRPr="00A23165" w:rsidRDefault="00204012" w:rsidP="004308C7">
      <w:pPr>
        <w:pStyle w:val="BodyText"/>
        <w:jc w:val="both"/>
        <w:rPr>
          <w:rFonts w:ascii="Times New Roman" w:hAnsi="Times New Roman" w:cs="Times New Roman"/>
          <w:noProof/>
          <w:sz w:val="24"/>
        </w:rPr>
      </w:pPr>
    </w:p>
    <w:p w14:paraId="7E07FB26"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Iepriekšminētā novērtējuma pamatā ir darbības rādītāju izvērtējumu, revīziju, riska un incidentu procesu rezultāti, kā arī iepriekš piemērotie korektīvie pasākumi un labojumi. Daži faktori, kas jāņem vērā, veicot novērtējumu, ir šādi:</w:t>
      </w:r>
    </w:p>
    <w:p w14:paraId="133AED60" w14:textId="77777777" w:rsidR="00CE61B5" w:rsidRPr="00A23165" w:rsidRDefault="00CE61B5" w:rsidP="0062391C">
      <w:pPr>
        <w:pStyle w:val="ListParagraph"/>
        <w:numPr>
          <w:ilvl w:val="0"/>
          <w:numId w:val="16"/>
        </w:numPr>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b/>
          <w:sz w:val="24"/>
        </w:rPr>
        <w:t>piemērotība</w:t>
      </w:r>
      <w:r w:rsidRPr="00A23165">
        <w:rPr>
          <w:rFonts w:ascii="Times New Roman" w:hAnsi="Times New Roman" w:cs="Times New Roman"/>
          <w:sz w:val="24"/>
        </w:rPr>
        <w:t xml:space="preserve"> attiecas uz sistēmas spēju noteikt disciplīnas, kas nepieciešamas informācijas drošības pārvaldībai, piemēram, pienācīgi izmantojot vispārpieņemtus nozares standartus attiecībā uz atbilstības nodrošināšanu šīs regulas prasībām;</w:t>
      </w:r>
    </w:p>
    <w:p w14:paraId="56B1260F" w14:textId="77777777" w:rsidR="00CE61B5" w:rsidRPr="00A23165" w:rsidRDefault="00CE61B5" w:rsidP="0062391C">
      <w:pPr>
        <w:pStyle w:val="ListParagraph"/>
        <w:numPr>
          <w:ilvl w:val="0"/>
          <w:numId w:val="16"/>
        </w:numPr>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b/>
          <w:sz w:val="24"/>
        </w:rPr>
        <w:t>IDPS rezultativitāti</w:t>
      </w:r>
      <w:r w:rsidRPr="00A23165">
        <w:rPr>
          <w:rFonts w:ascii="Times New Roman" w:hAnsi="Times New Roman" w:cs="Times New Roman"/>
          <w:sz w:val="24"/>
        </w:rPr>
        <w:t xml:space="preserve"> un IDPS vadīto procesu un kontroles pasākumu efektīvu īstenošanu novērtē, analizējot, vai:</w:t>
      </w:r>
    </w:p>
    <w:p w14:paraId="650DF167" w14:textId="77777777" w:rsidR="00CE61B5" w:rsidRPr="00A23165" w:rsidRDefault="00CE61B5" w:rsidP="0062391C">
      <w:pPr>
        <w:pStyle w:val="ListParagraph"/>
        <w:numPr>
          <w:ilvl w:val="1"/>
          <w:numId w:val="16"/>
        </w:numPr>
        <w:tabs>
          <w:tab w:val="left" w:pos="1492"/>
        </w:tabs>
        <w:spacing w:before="0"/>
        <w:ind w:left="567" w:hanging="283"/>
        <w:rPr>
          <w:rFonts w:ascii="Times New Roman" w:hAnsi="Times New Roman" w:cs="Times New Roman"/>
          <w:noProof/>
          <w:sz w:val="24"/>
        </w:rPr>
      </w:pPr>
      <w:r w:rsidRPr="00A23165">
        <w:rPr>
          <w:rFonts w:ascii="Times New Roman" w:hAnsi="Times New Roman" w:cs="Times New Roman"/>
          <w:sz w:val="24"/>
        </w:rPr>
        <w:t>informācijas drošības riski tiek pārvaldīti, lai sasniegtu drošuma mērķus;</w:t>
      </w:r>
    </w:p>
    <w:p w14:paraId="62F2E218" w14:textId="77777777" w:rsidR="00CE61B5" w:rsidRPr="00A23165" w:rsidRDefault="00CE61B5" w:rsidP="0062391C">
      <w:pPr>
        <w:pStyle w:val="ListParagraph"/>
        <w:numPr>
          <w:ilvl w:val="1"/>
          <w:numId w:val="16"/>
        </w:numPr>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ir sasniegti vēlamie IDPS rezultāti, ir izpildītas prasības vai mērķi;</w:t>
      </w:r>
    </w:p>
    <w:p w14:paraId="1AD89F38" w14:textId="77777777" w:rsidR="00CE61B5" w:rsidRPr="00A23165" w:rsidRDefault="00CE61B5" w:rsidP="0062391C">
      <w:pPr>
        <w:pStyle w:val="ListParagraph"/>
        <w:numPr>
          <w:ilvl w:val="1"/>
          <w:numId w:val="16"/>
        </w:numPr>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tiek pārvaldītas visu veidu nepilnības, tostarp prasības vai kontroles pasākuma neievērošana vai nepareiza īstenošana;</w:t>
      </w:r>
    </w:p>
    <w:p w14:paraId="0360DB6C" w14:textId="77777777" w:rsidR="00CE61B5" w:rsidRPr="00A23165" w:rsidRDefault="00CE61B5" w:rsidP="0062391C">
      <w:pPr>
        <w:pStyle w:val="ListParagraph"/>
        <w:numPr>
          <w:ilvl w:val="0"/>
          <w:numId w:val="16"/>
        </w:numPr>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 xml:space="preserve">IDPS </w:t>
      </w:r>
      <w:r w:rsidRPr="00A23165">
        <w:rPr>
          <w:rFonts w:ascii="Times New Roman" w:hAnsi="Times New Roman" w:cs="Times New Roman"/>
          <w:b/>
          <w:sz w:val="24"/>
        </w:rPr>
        <w:t>efektivitāte</w:t>
      </w:r>
      <w:r w:rsidRPr="00A23165">
        <w:rPr>
          <w:rFonts w:ascii="Times New Roman" w:hAnsi="Times New Roman" w:cs="Times New Roman"/>
          <w:sz w:val="24"/>
        </w:rPr>
        <w:t xml:space="preserve"> attiecas uz vienkāršotu procedūru ieviešanu, tomēr lietderības uzlabojumi nedrīkst nelabvēlīgi ietekmēt rezultativitāti.</w:t>
      </w:r>
    </w:p>
    <w:p w14:paraId="25DEEDAF" w14:textId="77777777" w:rsidR="00204012" w:rsidRPr="00A23165" w:rsidRDefault="00204012" w:rsidP="00204012">
      <w:pPr>
        <w:pStyle w:val="ListParagraph"/>
        <w:tabs>
          <w:tab w:val="left" w:pos="926"/>
        </w:tabs>
        <w:spacing w:before="0"/>
        <w:ind w:left="0" w:firstLine="0"/>
        <w:rPr>
          <w:rFonts w:ascii="Times New Roman" w:hAnsi="Times New Roman" w:cs="Times New Roman"/>
          <w:noProof/>
          <w:sz w:val="24"/>
        </w:rPr>
      </w:pPr>
    </w:p>
    <w:p w14:paraId="35CE7AED" w14:textId="77777777" w:rsidR="00CE61B5" w:rsidRPr="00A23165" w:rsidRDefault="00CE61B5" w:rsidP="004308C7">
      <w:pPr>
        <w:pStyle w:val="Heading5"/>
        <w:ind w:left="0"/>
        <w:jc w:val="both"/>
        <w:rPr>
          <w:rFonts w:ascii="Times New Roman" w:hAnsi="Times New Roman" w:cs="Times New Roman"/>
          <w:noProof/>
          <w:sz w:val="24"/>
        </w:rPr>
      </w:pPr>
      <w:r w:rsidRPr="00A23165">
        <w:rPr>
          <w:rFonts w:ascii="Times New Roman" w:hAnsi="Times New Roman" w:cs="Times New Roman"/>
          <w:sz w:val="24"/>
        </w:rPr>
        <w:t>Uzlabošanas iespēju noteikšana</w:t>
      </w:r>
    </w:p>
    <w:p w14:paraId="647A90AA" w14:textId="77777777" w:rsidR="00152E77" w:rsidRPr="00A23165" w:rsidRDefault="00152E77" w:rsidP="004308C7">
      <w:pPr>
        <w:pStyle w:val="Heading5"/>
        <w:ind w:left="0"/>
        <w:jc w:val="both"/>
        <w:rPr>
          <w:rFonts w:ascii="Times New Roman" w:hAnsi="Times New Roman" w:cs="Times New Roman"/>
          <w:noProof/>
          <w:sz w:val="24"/>
        </w:rPr>
      </w:pPr>
    </w:p>
    <w:p w14:paraId="4D4EB4E2"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Uzlabošanas iespējas var noteikt, pamatojoties uz pastāvīgu uzlabojumu procesa novērtējuma rezultātiem, vai arī tās var ieviest kā ierosinājumus no citiem avotiem. Šajā noteikšanā bieži tiek ietvertas atkāpes vai korektīvi pasākumi, kā arī neefektīvi procesi vai kontroles pasākumi, kas netiek koriģēti.</w:t>
      </w:r>
    </w:p>
    <w:p w14:paraId="7E0E9B26" w14:textId="77777777" w:rsidR="00152E77" w:rsidRPr="00A23165" w:rsidRDefault="00152E77" w:rsidP="004308C7">
      <w:pPr>
        <w:pStyle w:val="BodyText"/>
        <w:jc w:val="both"/>
        <w:rPr>
          <w:rFonts w:ascii="Times New Roman" w:hAnsi="Times New Roman" w:cs="Times New Roman"/>
          <w:noProof/>
          <w:sz w:val="24"/>
        </w:rPr>
      </w:pPr>
    </w:p>
    <w:p w14:paraId="67E66D05" w14:textId="536A63D6"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Uzlabojumu ierosinājumi tiek sagatavoti, pamatojoties uz šādiem avotiem:</w:t>
      </w:r>
    </w:p>
    <w:p w14:paraId="0DF1392D" w14:textId="77777777" w:rsidR="00CE61B5" w:rsidRPr="00A23165" w:rsidRDefault="00CE61B5" w:rsidP="007F5EEA">
      <w:pPr>
        <w:pStyle w:val="ListParagraph"/>
        <w:numPr>
          <w:ilvl w:val="0"/>
          <w:numId w:val="16"/>
        </w:numPr>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riska pārvaldība – regulāras riska analīzes un turpmākās riska risināšanas rezultāti ir galvenais faktors IDPS uzlabošanā, kur riska risināšanas process ietver īstenoto drošības pasākumu uzraudzību un to rezultativitātes novērtēšanu;</w:t>
      </w:r>
    </w:p>
    <w:p w14:paraId="7A2B3D73" w14:textId="77777777" w:rsidR="00CE61B5" w:rsidRPr="00A23165" w:rsidRDefault="00CE61B5" w:rsidP="007F5EEA">
      <w:pPr>
        <w:pStyle w:val="ListParagraph"/>
        <w:numPr>
          <w:ilvl w:val="0"/>
          <w:numId w:val="16"/>
        </w:numPr>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darbības rādītāju un rezultativitātes izvērtējums – secinājumi no (galvenajiem) darbības rādītājiem, to mērījumiem, analīzes un nepārtrauktas uzraudzības, kā arī rezultativitātes novērtējuma rezultāti, tostarp vēlāk piemēroto labojumu un korektīvo pasākumu rezultāti;</w:t>
      </w:r>
    </w:p>
    <w:p w14:paraId="67E15744" w14:textId="77777777" w:rsidR="00CE61B5" w:rsidRPr="00A23165" w:rsidRDefault="00CE61B5" w:rsidP="007F5EEA">
      <w:pPr>
        <w:pStyle w:val="ListParagraph"/>
        <w:numPr>
          <w:ilvl w:val="0"/>
          <w:numId w:val="16"/>
        </w:numPr>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gatavības izvērtējums, tostarp turpmāko labojumu un korektīvo pasākumu rezultāti;</w:t>
      </w:r>
    </w:p>
    <w:p w14:paraId="4ADDBA86" w14:textId="77777777" w:rsidR="00CE61B5" w:rsidRPr="00A23165" w:rsidRDefault="00CE61B5" w:rsidP="007F5EEA">
      <w:pPr>
        <w:pStyle w:val="ListParagraph"/>
        <w:numPr>
          <w:ilvl w:val="0"/>
          <w:numId w:val="16"/>
        </w:numPr>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pieredze, kas gūta no informācijas drošības incidentu atklāšanas, apstrādes un reaģēšanas procesa un iespējamā pamatcēloņa novēršanas;</w:t>
      </w:r>
    </w:p>
    <w:p w14:paraId="374972F5" w14:textId="77777777" w:rsidR="00CE61B5" w:rsidRPr="00A23165" w:rsidRDefault="00CE61B5" w:rsidP="007F5EEA">
      <w:pPr>
        <w:pStyle w:val="ListParagraph"/>
        <w:numPr>
          <w:ilvl w:val="0"/>
          <w:numId w:val="16"/>
        </w:numPr>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(iekšējo) revīziju rezultātus var izmantot, lai pārbaudītu, vai IDPS un kontroles pasākumi, kas ietilpst revīzijas tvērumā, atbilst kompetentās iestādes prasībām un noteiktu to, kurās jomās ir iespējami uzlabojumi;</w:t>
      </w:r>
    </w:p>
    <w:p w14:paraId="17CBF766" w14:textId="77777777" w:rsidR="00CE61B5" w:rsidRPr="00A23165" w:rsidRDefault="00CE61B5" w:rsidP="007F5EEA">
      <w:pPr>
        <w:pStyle w:val="ListParagraph"/>
        <w:numPr>
          <w:ilvl w:val="0"/>
          <w:numId w:val="16"/>
        </w:numPr>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pašreizējā rīcības plāna pārskatīšana un izvērtēšana, nosakot vai pārskatot mērķus vai lēmumu par uzlabošanas iespējām un darbībām;</w:t>
      </w:r>
    </w:p>
    <w:p w14:paraId="2BAEF180" w14:textId="443BC1D7" w:rsidR="00CE61B5" w:rsidRPr="00A23165" w:rsidRDefault="00CE61B5" w:rsidP="007F5EEA">
      <w:pPr>
        <w:pStyle w:val="ListParagraph"/>
        <w:numPr>
          <w:ilvl w:val="0"/>
          <w:numId w:val="16"/>
        </w:numPr>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kompetentās iestādes ieteikumu programma (uzlabojumu ieteikumi), pārskati, apsekojumi vai novērtējumi ar darbiniekiem, vai atgriezeniskā saite no piegādātājiem vai saskarpusēm.</w:t>
      </w:r>
    </w:p>
    <w:p w14:paraId="6050A764" w14:textId="77777777" w:rsidR="00152E77" w:rsidRPr="00A23165" w:rsidRDefault="00152E77" w:rsidP="00152E77">
      <w:pPr>
        <w:pStyle w:val="ListParagraph"/>
        <w:tabs>
          <w:tab w:val="left" w:pos="926"/>
        </w:tabs>
        <w:spacing w:before="0"/>
        <w:ind w:left="0" w:firstLine="0"/>
        <w:rPr>
          <w:rFonts w:ascii="Times New Roman" w:hAnsi="Times New Roman" w:cs="Times New Roman"/>
          <w:noProof/>
          <w:sz w:val="24"/>
        </w:rPr>
      </w:pPr>
    </w:p>
    <w:p w14:paraId="7770A750" w14:textId="7B6C23EC" w:rsidR="00152E77"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Visi šā procesa rezultāti ir jādokumentē. Izrietošās darbības var integrēt vispārējā rīcības plānā, kas ir centralizēti saskaņots un periodiski pārskatīts saskaņā ar attiecīgo politiku. Izveidoto rīcības plānu var sīkāk iedalīt taktiskā īstermiņa / vidēja termiņa rīcības plānā un stratēģiskā ilgtermiņa rīcības plānā.</w:t>
      </w:r>
    </w:p>
    <w:p w14:paraId="75E24E11" w14:textId="77777777" w:rsidR="00CE61B5" w:rsidRPr="00A23165" w:rsidRDefault="00CE61B5" w:rsidP="004308C7">
      <w:pPr>
        <w:pStyle w:val="BodyText"/>
        <w:jc w:val="both"/>
        <w:rPr>
          <w:rFonts w:ascii="Times New Roman" w:hAnsi="Times New Roman" w:cs="Times New Roman"/>
          <w:noProof/>
          <w:sz w:val="24"/>
        </w:rPr>
      </w:pPr>
    </w:p>
    <w:p w14:paraId="05D9C95B" w14:textId="37CF9C0D" w:rsidR="00CE61B5" w:rsidRPr="00A23165" w:rsidRDefault="00CE61B5" w:rsidP="00E83E22">
      <w:pPr>
        <w:pStyle w:val="Heading2"/>
        <w:keepNext/>
        <w:keepLines/>
        <w:shd w:val="clear" w:color="auto" w:fill="FFCE33"/>
        <w:tabs>
          <w:tab w:val="left" w:pos="9416"/>
        </w:tabs>
        <w:spacing w:before="0"/>
        <w:ind w:left="0"/>
        <w:jc w:val="both"/>
        <w:rPr>
          <w:rFonts w:ascii="Times New Roman" w:hAnsi="Times New Roman" w:cs="Times New Roman"/>
          <w:noProof/>
          <w:color w:val="FFFFFF"/>
          <w:sz w:val="24"/>
          <w:shd w:val="clear" w:color="auto" w:fill="F6C600"/>
        </w:rPr>
      </w:pPr>
      <w:bookmarkStart w:id="53" w:name="AMC1_IS.AR.235(a)_Continuous_improvement"/>
      <w:bookmarkStart w:id="54" w:name="_bookmark57"/>
      <w:bookmarkEnd w:id="53"/>
      <w:bookmarkEnd w:id="54"/>
      <w:r w:rsidRPr="00A23165">
        <w:rPr>
          <w:rFonts w:ascii="Times New Roman" w:hAnsi="Times New Roman" w:cs="Times New Roman"/>
          <w:color w:val="FFFFFF"/>
          <w:sz w:val="24"/>
          <w:shd w:val="clear" w:color="auto" w:fill="F6C600"/>
        </w:rPr>
        <w:lastRenderedPageBreak/>
        <w:t>AMC1 par IS.AR.235. punkta “Pastāvīgi uzlabojumi” a) apakšpunktu</w:t>
      </w:r>
    </w:p>
    <w:p w14:paraId="5F77D627" w14:textId="77777777" w:rsidR="00152E77" w:rsidRPr="00A23165" w:rsidRDefault="00152E77" w:rsidP="00E83E22">
      <w:pPr>
        <w:pStyle w:val="Heading4"/>
        <w:keepNext/>
        <w:keepLines/>
        <w:tabs>
          <w:tab w:val="left" w:pos="926"/>
        </w:tabs>
        <w:spacing w:before="0"/>
        <w:ind w:left="0"/>
        <w:rPr>
          <w:rFonts w:ascii="Times New Roman" w:hAnsi="Times New Roman" w:cs="Times New Roman"/>
          <w:noProof/>
          <w:sz w:val="24"/>
        </w:rPr>
      </w:pPr>
    </w:p>
    <w:p w14:paraId="0F0E602F" w14:textId="51C24F52" w:rsidR="00CE61B5" w:rsidRPr="00A23165" w:rsidRDefault="00152E77" w:rsidP="00E83E22">
      <w:pPr>
        <w:pStyle w:val="Heading4"/>
        <w:keepNext/>
        <w:keepLines/>
        <w:tabs>
          <w:tab w:val="left" w:pos="926"/>
        </w:tabs>
        <w:spacing w:before="0"/>
        <w:ind w:left="0"/>
        <w:rPr>
          <w:rFonts w:ascii="Times New Roman" w:hAnsi="Times New Roman" w:cs="Times New Roman"/>
          <w:noProof/>
          <w:sz w:val="24"/>
        </w:rPr>
      </w:pPr>
      <w:r w:rsidRPr="00A23165">
        <w:rPr>
          <w:rFonts w:ascii="Times New Roman" w:hAnsi="Times New Roman" w:cs="Times New Roman"/>
          <w:sz w:val="24"/>
        </w:rPr>
        <w:t>a) IDPS REZULTATIVITĀTES IZVĒRTĒJUMS</w:t>
      </w:r>
    </w:p>
    <w:p w14:paraId="442AFDDE" w14:textId="77777777" w:rsidR="00152E77" w:rsidRPr="00A23165" w:rsidRDefault="00152E77" w:rsidP="00E83E22">
      <w:pPr>
        <w:pStyle w:val="Heading4"/>
        <w:keepNext/>
        <w:keepLines/>
        <w:tabs>
          <w:tab w:val="left" w:pos="926"/>
        </w:tabs>
        <w:spacing w:before="0"/>
        <w:ind w:left="0"/>
        <w:rPr>
          <w:rFonts w:ascii="Times New Roman" w:hAnsi="Times New Roman" w:cs="Times New Roman"/>
          <w:noProof/>
          <w:sz w:val="24"/>
        </w:rPr>
      </w:pPr>
    </w:p>
    <w:p w14:paraId="358CA06D" w14:textId="77777777" w:rsidR="00CE61B5" w:rsidRPr="00A23165" w:rsidRDefault="00CE61B5" w:rsidP="00E83E22">
      <w:pPr>
        <w:pStyle w:val="BodyText"/>
        <w:keepNext/>
        <w:keepLines/>
        <w:jc w:val="both"/>
        <w:rPr>
          <w:rFonts w:ascii="Times New Roman" w:hAnsi="Times New Roman" w:cs="Times New Roman"/>
          <w:noProof/>
          <w:sz w:val="24"/>
        </w:rPr>
      </w:pPr>
      <w:r w:rsidRPr="00A23165">
        <w:rPr>
          <w:rFonts w:ascii="Times New Roman" w:hAnsi="Times New Roman" w:cs="Times New Roman"/>
          <w:sz w:val="24"/>
        </w:rPr>
        <w:t>Nodrošinot atbilstību IS.AR.235. punkta a) apakšpunktam, kompetentajai iestādei jābūt ieviestam procesam savas IDPS rezultativitātes uzraudzīšanai, mērīšanai, izvērtēšanai un pārbaudīšanai, ar kuru nosaka to:</w:t>
      </w:r>
    </w:p>
    <w:p w14:paraId="6EF335A9" w14:textId="1B57F5E9" w:rsidR="00CE61B5" w:rsidRPr="00A23165" w:rsidRDefault="00440BBF" w:rsidP="007F5EEA">
      <w:pPr>
        <w:pStyle w:val="ListParagraph"/>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1) kas uzrauga, mēra, analizē un izvērtē rezultātus, un pieņem atbildīgus lēmumus;</w:t>
      </w:r>
    </w:p>
    <w:p w14:paraId="035E79DA" w14:textId="1C709526" w:rsidR="00CE61B5" w:rsidRPr="00A23165" w:rsidRDefault="00440BBF" w:rsidP="007F5EEA">
      <w:pPr>
        <w:pStyle w:val="ListParagraph"/>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2) kad ir jāveic iepriekš minētās darbības;</w:t>
      </w:r>
    </w:p>
    <w:p w14:paraId="5A755192" w14:textId="72EF6E73" w:rsidR="00CE61B5" w:rsidRPr="00A23165" w:rsidRDefault="00440BBF" w:rsidP="007F5EEA">
      <w:pPr>
        <w:pStyle w:val="ListParagraph"/>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3) kuras uzraudzības, mērīšanas, analīzes un izvērtēšanas metodes tiek izmantotas, lai nodrošinātu salīdzināmus un reproducējamus rezultātus.</w:t>
      </w:r>
    </w:p>
    <w:p w14:paraId="068D9713" w14:textId="77777777" w:rsidR="00440BBF" w:rsidRPr="00A23165" w:rsidRDefault="00440BBF" w:rsidP="00440BBF">
      <w:pPr>
        <w:pStyle w:val="ListParagraph"/>
        <w:tabs>
          <w:tab w:val="left" w:pos="1493"/>
        </w:tabs>
        <w:spacing w:before="0"/>
        <w:ind w:left="0" w:firstLine="0"/>
        <w:rPr>
          <w:rFonts w:ascii="Times New Roman" w:hAnsi="Times New Roman" w:cs="Times New Roman"/>
          <w:noProof/>
          <w:sz w:val="24"/>
        </w:rPr>
      </w:pPr>
    </w:p>
    <w:p w14:paraId="61C742C7" w14:textId="77777777" w:rsidR="00CE61B5" w:rsidRPr="00A23165" w:rsidRDefault="00CE61B5" w:rsidP="007F5EEA">
      <w:pPr>
        <w:pStyle w:val="BodyText"/>
        <w:jc w:val="both"/>
        <w:rPr>
          <w:rFonts w:ascii="Times New Roman" w:hAnsi="Times New Roman" w:cs="Times New Roman"/>
          <w:noProof/>
          <w:sz w:val="24"/>
        </w:rPr>
      </w:pPr>
      <w:r w:rsidRPr="00A23165">
        <w:rPr>
          <w:rFonts w:ascii="Times New Roman" w:hAnsi="Times New Roman" w:cs="Times New Roman"/>
          <w:sz w:val="24"/>
        </w:rPr>
        <w:t>Novērtējumu kalendārajam plānojumam jābūt samērīgam ar maksimālo riska līmeni, kas noteikts atbilstoši IS.AR.205. punktam.</w:t>
      </w:r>
    </w:p>
    <w:p w14:paraId="1543E502" w14:textId="77777777" w:rsidR="00440BBF" w:rsidRPr="00A23165" w:rsidRDefault="00440BBF" w:rsidP="004308C7">
      <w:pPr>
        <w:pStyle w:val="BodyText"/>
        <w:jc w:val="both"/>
        <w:rPr>
          <w:rFonts w:ascii="Times New Roman" w:hAnsi="Times New Roman" w:cs="Times New Roman"/>
          <w:noProof/>
          <w:sz w:val="24"/>
        </w:rPr>
      </w:pPr>
    </w:p>
    <w:p w14:paraId="3459A5FC"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AMC1 par IS.AR.235. punkta a) apakšpunktu minētajā IDPS rezultativitātes uzraudzības, mērīšanas, izvērtēšanas un pārskatīšanas procesā jāiekļauj vismaz šādi elementi:</w:t>
      </w:r>
    </w:p>
    <w:p w14:paraId="6E417848" w14:textId="704DFF30" w:rsidR="00CE61B5" w:rsidRPr="00A23165" w:rsidRDefault="00440BBF" w:rsidP="00733C14">
      <w:pPr>
        <w:pStyle w:val="ListParagraph"/>
        <w:tabs>
          <w:tab w:val="left" w:pos="1493"/>
        </w:tabs>
        <w:spacing w:before="0"/>
        <w:ind w:left="567" w:hanging="284"/>
        <w:rPr>
          <w:rFonts w:ascii="Times New Roman" w:hAnsi="Times New Roman" w:cs="Times New Roman"/>
          <w:noProof/>
          <w:sz w:val="24"/>
        </w:rPr>
      </w:pPr>
      <w:r w:rsidRPr="00A23165">
        <w:rPr>
          <w:rFonts w:ascii="Times New Roman" w:hAnsi="Times New Roman" w:cs="Times New Roman"/>
          <w:sz w:val="24"/>
        </w:rPr>
        <w:t>1) datu par darbību rādītājiem vākšana un glabāšana, kā arī papildu informācija, kas var būt noderīga uzraudzībai;</w:t>
      </w:r>
    </w:p>
    <w:p w14:paraId="4310C9B8" w14:textId="5C208409" w:rsidR="00CE61B5" w:rsidRPr="00A23165" w:rsidRDefault="00440BBF" w:rsidP="00733C14">
      <w:pPr>
        <w:pStyle w:val="ListParagraph"/>
        <w:tabs>
          <w:tab w:val="left" w:pos="1493"/>
        </w:tabs>
        <w:spacing w:before="0"/>
        <w:ind w:left="567" w:hanging="284"/>
        <w:rPr>
          <w:rFonts w:ascii="Times New Roman" w:hAnsi="Times New Roman" w:cs="Times New Roman"/>
          <w:noProof/>
          <w:sz w:val="24"/>
        </w:rPr>
      </w:pPr>
      <w:r w:rsidRPr="00A23165">
        <w:rPr>
          <w:rFonts w:ascii="Times New Roman" w:hAnsi="Times New Roman" w:cs="Times New Roman"/>
          <w:sz w:val="24"/>
        </w:rPr>
        <w:t>2) rādītāju analīze, lai noteiktu tendences un atkāpes no iepriekš noteiktiem darbības mērķiem.</w:t>
      </w:r>
    </w:p>
    <w:p w14:paraId="5F84BACC" w14:textId="77777777" w:rsidR="00653A7A" w:rsidRPr="00A23165" w:rsidRDefault="00653A7A" w:rsidP="00653A7A">
      <w:pPr>
        <w:pStyle w:val="ListParagraph"/>
        <w:tabs>
          <w:tab w:val="left" w:pos="1493"/>
        </w:tabs>
        <w:spacing w:before="0"/>
        <w:ind w:left="426" w:hanging="426"/>
        <w:rPr>
          <w:rFonts w:ascii="Times New Roman" w:hAnsi="Times New Roman" w:cs="Times New Roman"/>
          <w:noProof/>
          <w:sz w:val="24"/>
        </w:rPr>
      </w:pPr>
    </w:p>
    <w:p w14:paraId="7617671D" w14:textId="0469536F" w:rsidR="00CE61B5" w:rsidRPr="00A23165" w:rsidRDefault="00653A7A" w:rsidP="00653A7A">
      <w:pPr>
        <w:pStyle w:val="Heading4"/>
        <w:tabs>
          <w:tab w:val="left" w:pos="926"/>
        </w:tabs>
        <w:spacing w:before="0"/>
        <w:ind w:left="0"/>
        <w:rPr>
          <w:rFonts w:ascii="Times New Roman" w:hAnsi="Times New Roman" w:cs="Times New Roman"/>
          <w:noProof/>
          <w:sz w:val="24"/>
        </w:rPr>
      </w:pPr>
      <w:r w:rsidRPr="00A23165">
        <w:rPr>
          <w:rFonts w:ascii="Times New Roman" w:hAnsi="Times New Roman" w:cs="Times New Roman"/>
          <w:sz w:val="24"/>
        </w:rPr>
        <w:t>b) IDPS GATAVĪBAS NOVĒRTĒJUMS</w:t>
      </w:r>
    </w:p>
    <w:p w14:paraId="72A1B637" w14:textId="77777777" w:rsidR="00653A7A" w:rsidRPr="00A23165" w:rsidRDefault="00653A7A" w:rsidP="00653A7A">
      <w:pPr>
        <w:pStyle w:val="Heading4"/>
        <w:tabs>
          <w:tab w:val="left" w:pos="926"/>
        </w:tabs>
        <w:spacing w:before="0"/>
        <w:ind w:left="0"/>
        <w:rPr>
          <w:rFonts w:ascii="Times New Roman" w:hAnsi="Times New Roman" w:cs="Times New Roman"/>
          <w:noProof/>
          <w:sz w:val="24"/>
        </w:rPr>
      </w:pPr>
    </w:p>
    <w:p w14:paraId="7ADBCA7A"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Kompetentajai iestādei jānovērtē savas IDPS gatavība, izmantojot piemērotu gatavības modeli, lai noteiktu jomas, kurās nepieciešami IDPS uzlabojumi. Lai to izdarītu, kompetentajai iestādei:</w:t>
      </w:r>
    </w:p>
    <w:p w14:paraId="5CF3AFC4" w14:textId="4CCBA3E2" w:rsidR="00CE61B5" w:rsidRPr="00A23165" w:rsidRDefault="00653A7A" w:rsidP="00733C14">
      <w:pPr>
        <w:pStyle w:val="ListParagraph"/>
        <w:tabs>
          <w:tab w:val="left" w:pos="1491"/>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1) jānosaka vai jāpieņem gatavības modelis, kas satur svarīgus un būtiskus procesus un spējas, ko paredzēts īstenot un uzturēt;</w:t>
      </w:r>
    </w:p>
    <w:p w14:paraId="0BAADF61" w14:textId="59FF6318" w:rsidR="00CE61B5" w:rsidRPr="00A23165" w:rsidRDefault="00653A7A" w:rsidP="00733C14">
      <w:pPr>
        <w:pStyle w:val="ListParagraph"/>
        <w:tabs>
          <w:tab w:val="left" w:pos="1491"/>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2) attiecībā uz katru novērtēto procesu vai spēju jānodrošina, ka modelī ir noteikti kritēriji, pēc kuriem, nosakot gatavības līmeni, jānovērtē un jāizvērtē konkrēti aspekti, īpašības un rezultativitāte;</w:t>
      </w:r>
    </w:p>
    <w:p w14:paraId="3548324E" w14:textId="4F6A70F2" w:rsidR="00CE61B5" w:rsidRPr="00A23165" w:rsidRDefault="00653A7A" w:rsidP="00733C14">
      <w:pPr>
        <w:pStyle w:val="ListParagraph"/>
        <w:tabs>
          <w:tab w:val="left" w:pos="1491"/>
        </w:tabs>
        <w:spacing w:before="0"/>
        <w:ind w:left="567" w:hanging="283"/>
        <w:rPr>
          <w:rFonts w:ascii="Times New Roman" w:hAnsi="Times New Roman" w:cs="Times New Roman"/>
          <w:noProof/>
          <w:sz w:val="24"/>
        </w:rPr>
      </w:pPr>
      <w:r w:rsidRPr="00A23165">
        <w:rPr>
          <w:rFonts w:ascii="Times New Roman" w:hAnsi="Times New Roman" w:cs="Times New Roman"/>
          <w:sz w:val="24"/>
        </w:rPr>
        <w:t>3) jānosaka vēlamais gatavības mērķa līmenis katram novērtētajam procesam vai spējai.</w:t>
      </w:r>
    </w:p>
    <w:p w14:paraId="2DBE984E" w14:textId="6E26A8A5" w:rsidR="00CE61B5" w:rsidRPr="00A23165" w:rsidRDefault="004E7E10" w:rsidP="00733C14">
      <w:pPr>
        <w:pStyle w:val="ListParagraph"/>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c) Attiecībā uz katru gatavības modelī iekļauto novērtēto informācijas drošības procesu vai spēju kompetentajai iestādei:</w:t>
      </w:r>
    </w:p>
    <w:p w14:paraId="03E5A422" w14:textId="5E84B89C" w:rsidR="00CE61B5" w:rsidRPr="00A23165" w:rsidRDefault="004E7E10" w:rsidP="00733C14">
      <w:pPr>
        <w:pStyle w:val="ListParagraph"/>
        <w:tabs>
          <w:tab w:val="left" w:pos="1491"/>
        </w:tabs>
        <w:spacing w:before="0"/>
        <w:ind w:left="567" w:hanging="283"/>
        <w:rPr>
          <w:rFonts w:ascii="Times New Roman" w:hAnsi="Times New Roman" w:cs="Times New Roman"/>
          <w:noProof/>
          <w:sz w:val="24"/>
        </w:rPr>
      </w:pPr>
      <w:r w:rsidRPr="00A23165">
        <w:rPr>
          <w:rFonts w:ascii="Times New Roman" w:hAnsi="Times New Roman" w:cs="Times New Roman"/>
          <w:sz w:val="24"/>
        </w:rPr>
        <w:t>1) jāizvērtē un jāpamato pašreizējais gatavības līmenis;</w:t>
      </w:r>
    </w:p>
    <w:p w14:paraId="1BD65DE2" w14:textId="4F592B4F" w:rsidR="00CE61B5" w:rsidRPr="00A23165" w:rsidRDefault="004E7E10" w:rsidP="00733C14">
      <w:pPr>
        <w:pStyle w:val="ListParagraph"/>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2) jānosaka visas jomas, kurās jāveic uzlabojumi, lai sasniegtu vēlamo gatavības līmeni;</w:t>
      </w:r>
    </w:p>
    <w:p w14:paraId="09DC5D0E" w14:textId="06D99621" w:rsidR="00CE61B5" w:rsidRPr="00A23165" w:rsidRDefault="004E7E10" w:rsidP="00733C14">
      <w:pPr>
        <w:pStyle w:val="ListParagraph"/>
        <w:tabs>
          <w:tab w:val="left" w:pos="1491"/>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3) jāvāc un jāreģistrē pierādījumi par ieviestās IDPS stiprajām un vājajām pusēm un tās izvērtēto gatavību.</w:t>
      </w:r>
    </w:p>
    <w:p w14:paraId="70517A9C" w14:textId="77777777" w:rsidR="004E7E10" w:rsidRPr="00A23165" w:rsidRDefault="004E7E10" w:rsidP="004308C7">
      <w:pPr>
        <w:pStyle w:val="BodyText"/>
        <w:jc w:val="both"/>
        <w:rPr>
          <w:rFonts w:ascii="Times New Roman" w:hAnsi="Times New Roman" w:cs="Times New Roman"/>
          <w:noProof/>
          <w:sz w:val="24"/>
        </w:rPr>
      </w:pPr>
    </w:p>
    <w:p w14:paraId="72369577" w14:textId="00D9A59E" w:rsidR="00CE61B5" w:rsidRPr="00A23165" w:rsidRDefault="00CE61B5" w:rsidP="004E7E10">
      <w:pPr>
        <w:pStyle w:val="Heading2"/>
        <w:shd w:val="clear" w:color="auto" w:fill="00CC5C"/>
        <w:tabs>
          <w:tab w:val="left" w:pos="9416"/>
        </w:tabs>
        <w:spacing w:before="0"/>
        <w:ind w:left="0"/>
        <w:jc w:val="both"/>
        <w:rPr>
          <w:rFonts w:ascii="Times New Roman" w:hAnsi="Times New Roman" w:cs="Times New Roman"/>
          <w:noProof/>
          <w:color w:val="FFFFFF"/>
          <w:sz w:val="24"/>
          <w:shd w:val="clear" w:color="auto" w:fill="00CC66"/>
        </w:rPr>
      </w:pPr>
      <w:bookmarkStart w:id="55" w:name="GM1_IS.AR.235(a)_Continuous_improvement"/>
      <w:bookmarkStart w:id="56" w:name="_bookmark58"/>
      <w:bookmarkEnd w:id="55"/>
      <w:bookmarkEnd w:id="56"/>
      <w:r w:rsidRPr="00A23165">
        <w:rPr>
          <w:rFonts w:ascii="Times New Roman" w:hAnsi="Times New Roman" w:cs="Times New Roman"/>
          <w:color w:val="FFFFFF"/>
          <w:sz w:val="24"/>
          <w:shd w:val="clear" w:color="auto" w:fill="00CC66"/>
        </w:rPr>
        <w:t>GM1 par IS.AR.235. punkta “Pastāvīgi uzlabojumi” a) apakšpunktu</w:t>
      </w:r>
    </w:p>
    <w:p w14:paraId="43190CB6" w14:textId="77777777" w:rsidR="004E7E10" w:rsidRPr="00A23165" w:rsidRDefault="004E7E10" w:rsidP="004E7E10">
      <w:pPr>
        <w:pStyle w:val="ListParagraph"/>
        <w:tabs>
          <w:tab w:val="left" w:pos="926"/>
        </w:tabs>
        <w:spacing w:before="0"/>
        <w:ind w:left="0" w:firstLine="0"/>
        <w:rPr>
          <w:rFonts w:ascii="Times New Roman" w:hAnsi="Times New Roman" w:cs="Times New Roman"/>
          <w:noProof/>
          <w:sz w:val="24"/>
        </w:rPr>
      </w:pPr>
    </w:p>
    <w:p w14:paraId="3310F72F" w14:textId="043D89B1" w:rsidR="00CE61B5" w:rsidRPr="00A23165" w:rsidRDefault="004E7E10" w:rsidP="00733C14">
      <w:pPr>
        <w:pStyle w:val="ListParagraph"/>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a) Kopumā jāuzrauga, jāmēra un jāizvērtē vismaz šādi IDPS elementi:</w:t>
      </w:r>
    </w:p>
    <w:p w14:paraId="2CE790C7" w14:textId="4EEAACBB" w:rsidR="00CE61B5" w:rsidRPr="00A23165" w:rsidRDefault="004E7E10" w:rsidP="00733C14">
      <w:pPr>
        <w:pStyle w:val="ListParagraph"/>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1) riska novērtēšanas un risināšanas process (tostarp riski saskarnēs ar citām struktūrām);</w:t>
      </w:r>
    </w:p>
    <w:p w14:paraId="4AA9FFCE" w14:textId="7A0BDFCF" w:rsidR="00CE61B5" w:rsidRPr="00A23165" w:rsidRDefault="004E7E10" w:rsidP="00733C14">
      <w:pPr>
        <w:pStyle w:val="ListParagraph"/>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2) neatbilstību un korektīvo pasākumu pārvaldība;</w:t>
      </w:r>
    </w:p>
    <w:p w14:paraId="76C74FAF" w14:textId="5FB63E2F" w:rsidR="00CE61B5" w:rsidRPr="00A23165" w:rsidRDefault="004E7E10" w:rsidP="00733C14">
      <w:pPr>
        <w:pStyle w:val="ListParagraph"/>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3) incidentu un ievainojamību pārvaldība;</w:t>
      </w:r>
    </w:p>
    <w:p w14:paraId="5748E236" w14:textId="7690EC3B" w:rsidR="00CE61B5" w:rsidRPr="00A23165" w:rsidRDefault="004E7E10" w:rsidP="00733C14">
      <w:pPr>
        <w:pStyle w:val="ListParagraph"/>
        <w:tabs>
          <w:tab w:val="left" w:pos="1493"/>
        </w:tabs>
        <w:spacing w:before="0"/>
        <w:ind w:left="567" w:hanging="283"/>
        <w:rPr>
          <w:rFonts w:ascii="Times New Roman" w:hAnsi="Times New Roman" w:cs="Times New Roman"/>
          <w:sz w:val="24"/>
        </w:rPr>
      </w:pPr>
      <w:r w:rsidRPr="00A23165">
        <w:rPr>
          <w:rFonts w:ascii="Times New Roman" w:hAnsi="Times New Roman" w:cs="Times New Roman"/>
          <w:sz w:val="24"/>
        </w:rPr>
        <w:t>4) personāla kompetenču pārvaldība.</w:t>
      </w:r>
    </w:p>
    <w:p w14:paraId="722D4D66" w14:textId="77777777" w:rsidR="006860B2" w:rsidRPr="00A23165" w:rsidRDefault="006860B2" w:rsidP="00733C14">
      <w:pPr>
        <w:pStyle w:val="ListParagraph"/>
        <w:tabs>
          <w:tab w:val="left" w:pos="1493"/>
        </w:tabs>
        <w:spacing w:before="0"/>
        <w:ind w:left="567" w:hanging="283"/>
        <w:rPr>
          <w:rFonts w:ascii="Times New Roman" w:hAnsi="Times New Roman" w:cs="Times New Roman"/>
          <w:noProof/>
          <w:sz w:val="24"/>
        </w:rPr>
      </w:pPr>
    </w:p>
    <w:p w14:paraId="221B125A" w14:textId="747277DA" w:rsidR="00CE61B5" w:rsidRPr="00A23165" w:rsidRDefault="00A7694B" w:rsidP="00733C14">
      <w:pPr>
        <w:pStyle w:val="ListParagraph"/>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b) Pašreizējie gatavības modeļi IDPS gatavības izvērtēšanai</w:t>
      </w:r>
    </w:p>
    <w:p w14:paraId="78F27E44" w14:textId="77777777" w:rsidR="00A7694B" w:rsidRPr="00A23165" w:rsidRDefault="00A7694B" w:rsidP="004E7E10">
      <w:pPr>
        <w:pStyle w:val="ListParagraph"/>
        <w:tabs>
          <w:tab w:val="left" w:pos="926"/>
        </w:tabs>
        <w:spacing w:before="0"/>
        <w:ind w:left="0" w:firstLine="0"/>
        <w:rPr>
          <w:rFonts w:ascii="Times New Roman" w:hAnsi="Times New Roman" w:cs="Times New Roman"/>
          <w:noProof/>
          <w:sz w:val="24"/>
        </w:rPr>
      </w:pPr>
    </w:p>
    <w:p w14:paraId="039BCD48" w14:textId="77777777" w:rsidR="00CE61B5" w:rsidRPr="00A23165" w:rsidRDefault="00CE61B5" w:rsidP="00E83E22">
      <w:pPr>
        <w:pStyle w:val="BodyText"/>
        <w:keepNext/>
        <w:keepLines/>
        <w:jc w:val="both"/>
        <w:rPr>
          <w:rFonts w:ascii="Times New Roman" w:hAnsi="Times New Roman" w:cs="Times New Roman"/>
          <w:noProof/>
          <w:sz w:val="24"/>
        </w:rPr>
      </w:pPr>
      <w:r w:rsidRPr="00A23165">
        <w:rPr>
          <w:rFonts w:ascii="Times New Roman" w:hAnsi="Times New Roman" w:cs="Times New Roman"/>
          <w:sz w:val="24"/>
        </w:rPr>
        <w:lastRenderedPageBreak/>
        <w:t>Kopumā, lai noteiktu vai pieņemtu gatavības modeli (</w:t>
      </w:r>
      <w:r w:rsidRPr="00A23165">
        <w:rPr>
          <w:rFonts w:ascii="Times New Roman" w:hAnsi="Times New Roman" w:cs="Times New Roman"/>
          <w:i/>
          <w:iCs/>
          <w:sz w:val="24"/>
        </w:rPr>
        <w:t>MM</w:t>
      </w:r>
      <w:r w:rsidRPr="00A23165">
        <w:rPr>
          <w:rFonts w:ascii="Times New Roman" w:hAnsi="Times New Roman" w:cs="Times New Roman"/>
          <w:sz w:val="24"/>
        </w:rPr>
        <w:t>), var apsvērt šādus modeļus:</w:t>
      </w:r>
    </w:p>
    <w:p w14:paraId="0B1EFAAF" w14:textId="77777777" w:rsidR="00CE61B5" w:rsidRPr="00A23165" w:rsidRDefault="00CE61B5" w:rsidP="00E83E22">
      <w:pPr>
        <w:pStyle w:val="ListParagraph"/>
        <w:keepNext/>
        <w:keepLines/>
        <w:numPr>
          <w:ilvl w:val="0"/>
          <w:numId w:val="12"/>
        </w:numPr>
        <w:tabs>
          <w:tab w:val="left" w:pos="1493"/>
        </w:tabs>
        <w:spacing w:before="0"/>
        <w:ind w:left="567" w:hanging="284"/>
        <w:rPr>
          <w:rFonts w:ascii="Times New Roman" w:hAnsi="Times New Roman" w:cs="Times New Roman"/>
          <w:noProof/>
          <w:sz w:val="24"/>
        </w:rPr>
      </w:pPr>
      <w:r w:rsidRPr="00A23165">
        <w:rPr>
          <w:rFonts w:ascii="Times New Roman" w:hAnsi="Times New Roman" w:cs="Times New Roman"/>
          <w:sz w:val="24"/>
        </w:rPr>
        <w:t>kiberdrošības spēju gatavības modelis (C2M2), 1.1. versija. ASV Enerģētikas departaments publicēja šo modeli 2014. gadā. Ar to ievieš gatavības rādītāju līmeņus (</w:t>
      </w:r>
      <w:r w:rsidRPr="00A23165">
        <w:rPr>
          <w:rFonts w:ascii="Times New Roman" w:hAnsi="Times New Roman" w:cs="Times New Roman"/>
          <w:i/>
          <w:iCs/>
          <w:sz w:val="24"/>
        </w:rPr>
        <w:t>MIL</w:t>
      </w:r>
      <w:r w:rsidRPr="00A23165">
        <w:rPr>
          <w:rFonts w:ascii="Times New Roman" w:hAnsi="Times New Roman" w:cs="Times New Roman"/>
          <w:sz w:val="24"/>
        </w:rPr>
        <w:t>) diapazonā no 0 līdz 3 un tajā aplūko ne tikai darbības rādītāju līmeņus, bet arī darbības praksi (sadaļā par pieejas mērķiem un pieejas virzību), kā arī nodrošināšanas praksi (sadaļā par pārvaldības mērķiem un institucionalizācijas virzību);</w:t>
      </w:r>
    </w:p>
    <w:p w14:paraId="1AC74669" w14:textId="3A8B329E" w:rsidR="00CE61B5" w:rsidRPr="00A23165" w:rsidRDefault="00CE61B5" w:rsidP="00F8476C">
      <w:pPr>
        <w:pStyle w:val="ListParagraph"/>
        <w:numPr>
          <w:ilvl w:val="0"/>
          <w:numId w:val="12"/>
        </w:numPr>
        <w:tabs>
          <w:tab w:val="left" w:pos="1493"/>
        </w:tabs>
        <w:spacing w:before="0"/>
        <w:ind w:left="567" w:hanging="284"/>
        <w:rPr>
          <w:rFonts w:ascii="Times New Roman" w:hAnsi="Times New Roman" w:cs="Times New Roman"/>
          <w:noProof/>
          <w:sz w:val="24"/>
        </w:rPr>
      </w:pPr>
      <w:r w:rsidRPr="00A23165">
        <w:rPr>
          <w:rFonts w:ascii="Times New Roman" w:hAnsi="Times New Roman" w:cs="Times New Roman"/>
          <w:sz w:val="24"/>
        </w:rPr>
        <w:t>sistēmas drošības inženierijas – spējas gatavības modelis (</w:t>
      </w:r>
      <w:r w:rsidRPr="00A23165">
        <w:rPr>
          <w:rFonts w:ascii="Times New Roman" w:hAnsi="Times New Roman" w:cs="Times New Roman"/>
          <w:i/>
          <w:iCs/>
          <w:sz w:val="24"/>
        </w:rPr>
        <w:t>SSE-CMM</w:t>
      </w:r>
      <w:r w:rsidRPr="00A23165">
        <w:rPr>
          <w:rFonts w:ascii="Times New Roman" w:hAnsi="Times New Roman" w:cs="Times New Roman"/>
          <w:sz w:val="24"/>
        </w:rPr>
        <w:t>), ko 2008. gadā publicēja ISO kā standartu ISO 21827. Tajā galvenā uzmanība pievērsta inženierijas praksei, un ievērojami mazākā mērā darbības praksei, kas iedalīta 11 drošības pamatpaņēmienos un 11 projektu un darbības pamatpaņēmienos. Tajā ir ieviests piecu spēju līmeņu kopums diapazonā no “īstenotas neoficiāli” līdz “pastāvīgi uzlabojošās”</w:t>
      </w:r>
    </w:p>
    <w:p w14:paraId="69E4E09D" w14:textId="77777777" w:rsidR="00CE61B5" w:rsidRPr="00A23165" w:rsidRDefault="00CE61B5" w:rsidP="00F8476C">
      <w:pPr>
        <w:pStyle w:val="ListParagraph"/>
        <w:numPr>
          <w:ilvl w:val="0"/>
          <w:numId w:val="12"/>
        </w:numPr>
        <w:tabs>
          <w:tab w:val="left" w:pos="1493"/>
        </w:tabs>
        <w:spacing w:before="0"/>
        <w:ind w:left="567" w:hanging="284"/>
        <w:rPr>
          <w:rFonts w:ascii="Times New Roman" w:hAnsi="Times New Roman" w:cs="Times New Roman"/>
          <w:noProof/>
          <w:sz w:val="24"/>
        </w:rPr>
      </w:pPr>
      <w:r w:rsidRPr="00A23165">
        <w:rPr>
          <w:rFonts w:ascii="Times New Roman" w:hAnsi="Times New Roman" w:cs="Times New Roman"/>
          <w:i/>
          <w:iCs/>
          <w:sz w:val="24"/>
        </w:rPr>
        <w:t>NIST</w:t>
      </w:r>
      <w:r w:rsidRPr="00A23165">
        <w:rPr>
          <w:rFonts w:ascii="Times New Roman" w:hAnsi="Times New Roman" w:cs="Times New Roman"/>
          <w:sz w:val="24"/>
        </w:rPr>
        <w:t xml:space="preserve"> kiberdrošības sistēma (</w:t>
      </w:r>
      <w:r w:rsidRPr="00A23165">
        <w:rPr>
          <w:rFonts w:ascii="Times New Roman" w:hAnsi="Times New Roman" w:cs="Times New Roman"/>
          <w:i/>
          <w:iCs/>
          <w:sz w:val="24"/>
        </w:rPr>
        <w:t>NIST CSF</w:t>
      </w:r>
      <w:r w:rsidRPr="00A23165">
        <w:rPr>
          <w:rFonts w:ascii="Times New Roman" w:hAnsi="Times New Roman" w:cs="Times New Roman"/>
          <w:sz w:val="24"/>
        </w:rPr>
        <w:t xml:space="preserve">), 1.1. versija, ko </w:t>
      </w:r>
      <w:r w:rsidRPr="00A23165">
        <w:rPr>
          <w:rFonts w:ascii="Times New Roman" w:hAnsi="Times New Roman" w:cs="Times New Roman"/>
          <w:i/>
          <w:iCs/>
          <w:sz w:val="24"/>
        </w:rPr>
        <w:t>NIST</w:t>
      </w:r>
      <w:r w:rsidRPr="00A23165">
        <w:rPr>
          <w:rFonts w:ascii="Times New Roman" w:hAnsi="Times New Roman" w:cs="Times New Roman"/>
          <w:sz w:val="24"/>
        </w:rPr>
        <w:t xml:space="preserve"> publicēja 2018. gada aprīlī. Lai gan tā nav piedāvāta kā gatavības modelis, šajā sistēmā ir noteikti četri “īstenošanas līmeņi” – no “daļējs” līdz “adaptīvs”, kas ir kvalitatīvs organizatoriskās kiberdrošības riska pārvaldības prakses mērs. Tajā galvenā uzmanība ir pievērsta kiberdrošības riska pārvaldības funkcionalitātei un atkārtojamībai;</w:t>
      </w:r>
    </w:p>
    <w:p w14:paraId="0C89E944" w14:textId="77777777" w:rsidR="00CE61B5" w:rsidRPr="00A23165" w:rsidRDefault="00CE61B5" w:rsidP="00F8476C">
      <w:pPr>
        <w:pStyle w:val="ListParagraph"/>
        <w:numPr>
          <w:ilvl w:val="0"/>
          <w:numId w:val="12"/>
        </w:numPr>
        <w:tabs>
          <w:tab w:val="left" w:pos="1493"/>
        </w:tabs>
        <w:spacing w:before="0"/>
        <w:ind w:left="567" w:hanging="284"/>
        <w:rPr>
          <w:rFonts w:ascii="Times New Roman" w:hAnsi="Times New Roman" w:cs="Times New Roman"/>
          <w:noProof/>
          <w:sz w:val="24"/>
        </w:rPr>
      </w:pPr>
      <w:r w:rsidRPr="00A23165">
        <w:rPr>
          <w:rFonts w:ascii="Times New Roman" w:hAnsi="Times New Roman" w:cs="Times New Roman"/>
          <w:i/>
          <w:iCs/>
          <w:sz w:val="24"/>
        </w:rPr>
        <w:t>ATM</w:t>
      </w:r>
      <w:r w:rsidRPr="00A23165">
        <w:rPr>
          <w:rFonts w:ascii="Times New Roman" w:hAnsi="Times New Roman" w:cs="Times New Roman"/>
          <w:sz w:val="24"/>
        </w:rPr>
        <w:t xml:space="preserve"> kiberdrošības gatavības modelis, 1. izdevums, ko publicējis </w:t>
      </w:r>
      <w:r w:rsidRPr="00A23165">
        <w:rPr>
          <w:rFonts w:ascii="Times New Roman" w:hAnsi="Times New Roman" w:cs="Times New Roman"/>
          <w:i/>
          <w:iCs/>
          <w:sz w:val="24"/>
        </w:rPr>
        <w:t>EUROCONTROL NM</w:t>
      </w:r>
      <w:r w:rsidRPr="00A23165">
        <w:rPr>
          <w:rFonts w:ascii="Times New Roman" w:hAnsi="Times New Roman" w:cs="Times New Roman"/>
          <w:sz w:val="24"/>
        </w:rPr>
        <w:t xml:space="preserve"> 2019. gada februārī </w:t>
      </w:r>
      <w:r w:rsidRPr="00A23165">
        <w:rPr>
          <w:rFonts w:ascii="Times New Roman" w:hAnsi="Times New Roman" w:cs="Times New Roman"/>
          <w:i/>
          <w:iCs/>
          <w:sz w:val="24"/>
        </w:rPr>
        <w:t>ATM</w:t>
      </w:r>
      <w:r w:rsidRPr="00A23165">
        <w:rPr>
          <w:rFonts w:ascii="Times New Roman" w:hAnsi="Times New Roman" w:cs="Times New Roman"/>
          <w:sz w:val="24"/>
        </w:rPr>
        <w:t xml:space="preserve"> jomā ietilpstošajām organizācijām. Lai gan tas nav paredzēts plašākam lietojumam, to var pielāgot pēc vajadzības. Tajā noteikti pieci gatavības līmeņi no “nepastāvošs” līdz “adaptīvs”, iedvesmojoties no </w:t>
      </w:r>
      <w:r w:rsidRPr="00A23165">
        <w:rPr>
          <w:rFonts w:ascii="Times New Roman" w:hAnsi="Times New Roman" w:cs="Times New Roman"/>
          <w:i/>
          <w:iCs/>
          <w:sz w:val="24"/>
        </w:rPr>
        <w:t>NIST CSF</w:t>
      </w:r>
      <w:r w:rsidRPr="00A23165">
        <w:rPr>
          <w:rFonts w:ascii="Times New Roman" w:hAnsi="Times New Roman" w:cs="Times New Roman"/>
          <w:sz w:val="24"/>
        </w:rPr>
        <w:t xml:space="preserve"> “līmeņu” terminoloģijas. Faktiski šā modeļa pamatā ir </w:t>
      </w:r>
      <w:r w:rsidRPr="00A23165">
        <w:rPr>
          <w:rFonts w:ascii="Times New Roman" w:hAnsi="Times New Roman" w:cs="Times New Roman"/>
          <w:i/>
          <w:iCs/>
          <w:sz w:val="24"/>
        </w:rPr>
        <w:t>NIST CSF</w:t>
      </w:r>
      <w:r w:rsidRPr="00A23165">
        <w:rPr>
          <w:rFonts w:ascii="Times New Roman" w:hAnsi="Times New Roman" w:cs="Times New Roman"/>
          <w:sz w:val="24"/>
        </w:rPr>
        <w:t>, kopā ar dažiem ISO/IEC 27001 elementiem.</w:t>
      </w:r>
    </w:p>
    <w:p w14:paraId="693DC980" w14:textId="77777777" w:rsidR="00A7694B" w:rsidRPr="00A23165" w:rsidRDefault="00A7694B" w:rsidP="00A7694B">
      <w:pPr>
        <w:pStyle w:val="ListParagraph"/>
        <w:tabs>
          <w:tab w:val="left" w:pos="1493"/>
        </w:tabs>
        <w:spacing w:before="0"/>
        <w:ind w:left="0" w:firstLine="0"/>
        <w:rPr>
          <w:rFonts w:ascii="Times New Roman" w:hAnsi="Times New Roman" w:cs="Times New Roman"/>
          <w:noProof/>
          <w:sz w:val="24"/>
        </w:rPr>
      </w:pPr>
    </w:p>
    <w:p w14:paraId="21C67D58"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Turpmāk 1. tabulā iepriekš minētie gatavības modeļi ir pielīdzināti teorētiskam piecu līmeņu gatavības modelim.</w:t>
      </w:r>
    </w:p>
    <w:p w14:paraId="1DD9DD45" w14:textId="77777777" w:rsidR="00CE61B5" w:rsidRPr="00A23165" w:rsidRDefault="00CE61B5" w:rsidP="004308C7">
      <w:pPr>
        <w:pStyle w:val="BodyText"/>
        <w:jc w:val="both"/>
        <w:rPr>
          <w:rFonts w:ascii="Times New Roman" w:hAnsi="Times New Roman" w:cs="Times New Roman"/>
          <w:noProof/>
          <w:sz w:val="24"/>
        </w:rPr>
      </w:pPr>
    </w:p>
    <w:p w14:paraId="0A16E2F4" w14:textId="00F047A9" w:rsidR="00CE61B5" w:rsidRPr="00A23165" w:rsidRDefault="00CE61B5" w:rsidP="006860B2">
      <w:pPr>
        <w:pStyle w:val="Heading5"/>
        <w:ind w:left="0"/>
        <w:jc w:val="center"/>
        <w:rPr>
          <w:rFonts w:ascii="Times New Roman" w:hAnsi="Times New Roman" w:cs="Times New Roman"/>
          <w:noProof/>
          <w:sz w:val="24"/>
        </w:rPr>
      </w:pPr>
      <w:r w:rsidRPr="00A23165">
        <w:rPr>
          <w:rFonts w:ascii="Times New Roman" w:hAnsi="Times New Roman" w:cs="Times New Roman"/>
          <w:sz w:val="24"/>
        </w:rPr>
        <w:t>1. tabula. Pašreizējo gatavības modeļu atbilstība teorētiskam piecu līmeņu gatavības modelim</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28" w:type="dxa"/>
          <w:left w:w="28" w:type="dxa"/>
          <w:bottom w:w="28" w:type="dxa"/>
          <w:right w:w="28" w:type="dxa"/>
        </w:tblCellMar>
        <w:tblLook w:val="01E0" w:firstRow="1" w:lastRow="1" w:firstColumn="1" w:lastColumn="1" w:noHBand="0" w:noVBand="0"/>
      </w:tblPr>
      <w:tblGrid>
        <w:gridCol w:w="1983"/>
        <w:gridCol w:w="1662"/>
        <w:gridCol w:w="1770"/>
        <w:gridCol w:w="2034"/>
        <w:gridCol w:w="1682"/>
      </w:tblGrid>
      <w:tr w:rsidR="008E781D" w:rsidRPr="00A23165" w14:paraId="7645AFB4" w14:textId="77777777" w:rsidTr="006C7F6A">
        <w:trPr>
          <w:trHeight w:val="659"/>
        </w:trPr>
        <w:tc>
          <w:tcPr>
            <w:tcW w:w="1086" w:type="pct"/>
            <w:tcBorders>
              <w:bottom w:val="single" w:sz="12" w:space="0" w:color="000000"/>
              <w:right w:val="single" w:sz="12" w:space="0" w:color="000000"/>
            </w:tcBorders>
            <w:shd w:val="clear" w:color="auto" w:fill="BEBEBE"/>
            <w:vAlign w:val="center"/>
          </w:tcPr>
          <w:p w14:paraId="2B0D7160" w14:textId="77777777" w:rsidR="00CE61B5" w:rsidRPr="00A23165" w:rsidRDefault="00CE61B5" w:rsidP="006C7F6A">
            <w:pPr>
              <w:pStyle w:val="TableParagraph"/>
              <w:jc w:val="center"/>
              <w:rPr>
                <w:rFonts w:ascii="Times New Roman" w:hAnsi="Times New Roman" w:cs="Times New Roman"/>
                <w:b/>
                <w:noProof/>
                <w:sz w:val="24"/>
              </w:rPr>
            </w:pPr>
            <w:r w:rsidRPr="00A23165">
              <w:rPr>
                <w:rFonts w:ascii="Times New Roman" w:hAnsi="Times New Roman" w:cs="Times New Roman"/>
                <w:b/>
                <w:sz w:val="24"/>
              </w:rPr>
              <w:t>Atbilstība piecu līmeņu gatavības modelim</w:t>
            </w:r>
          </w:p>
        </w:tc>
        <w:tc>
          <w:tcPr>
            <w:tcW w:w="910" w:type="pct"/>
            <w:tcBorders>
              <w:left w:val="single" w:sz="12" w:space="0" w:color="000000"/>
              <w:bottom w:val="single" w:sz="12" w:space="0" w:color="000000"/>
              <w:right w:val="single" w:sz="4" w:space="0" w:color="999999"/>
            </w:tcBorders>
            <w:shd w:val="clear" w:color="auto" w:fill="BEBEBE"/>
            <w:vAlign w:val="center"/>
          </w:tcPr>
          <w:p w14:paraId="04E1E655" w14:textId="77777777" w:rsidR="00CE61B5" w:rsidRPr="00A23165" w:rsidRDefault="00CE61B5" w:rsidP="006C7F6A">
            <w:pPr>
              <w:pStyle w:val="TableParagraph"/>
              <w:jc w:val="center"/>
              <w:rPr>
                <w:rFonts w:ascii="Times New Roman" w:hAnsi="Times New Roman" w:cs="Times New Roman"/>
                <w:b/>
                <w:noProof/>
                <w:sz w:val="24"/>
              </w:rPr>
            </w:pPr>
            <w:r w:rsidRPr="00A23165">
              <w:rPr>
                <w:rFonts w:ascii="Times New Roman" w:hAnsi="Times New Roman" w:cs="Times New Roman"/>
                <w:b/>
                <w:sz w:val="24"/>
              </w:rPr>
              <w:t>C2M2</w:t>
            </w:r>
          </w:p>
        </w:tc>
        <w:tc>
          <w:tcPr>
            <w:tcW w:w="969" w:type="pct"/>
            <w:tcBorders>
              <w:left w:val="single" w:sz="4" w:space="0" w:color="999999"/>
              <w:bottom w:val="single" w:sz="12" w:space="0" w:color="000000"/>
              <w:right w:val="single" w:sz="4" w:space="0" w:color="999999"/>
            </w:tcBorders>
            <w:shd w:val="clear" w:color="auto" w:fill="BEBEBE"/>
            <w:vAlign w:val="center"/>
          </w:tcPr>
          <w:p w14:paraId="71546D05" w14:textId="77777777" w:rsidR="00CE61B5" w:rsidRPr="00A23165" w:rsidRDefault="00CE61B5" w:rsidP="006C7F6A">
            <w:pPr>
              <w:pStyle w:val="TableParagraph"/>
              <w:jc w:val="center"/>
              <w:rPr>
                <w:rFonts w:ascii="Times New Roman" w:hAnsi="Times New Roman" w:cs="Times New Roman"/>
                <w:b/>
                <w:noProof/>
                <w:sz w:val="24"/>
              </w:rPr>
            </w:pPr>
            <w:r w:rsidRPr="00A23165">
              <w:rPr>
                <w:rFonts w:ascii="Times New Roman" w:hAnsi="Times New Roman" w:cs="Times New Roman"/>
                <w:b/>
                <w:i/>
                <w:iCs/>
                <w:sz w:val="24"/>
              </w:rPr>
              <w:t>Eurocontrol NM</w:t>
            </w:r>
          </w:p>
        </w:tc>
        <w:tc>
          <w:tcPr>
            <w:tcW w:w="1114" w:type="pct"/>
            <w:tcBorders>
              <w:left w:val="single" w:sz="4" w:space="0" w:color="999999"/>
              <w:bottom w:val="single" w:sz="12" w:space="0" w:color="000000"/>
              <w:right w:val="single" w:sz="4" w:space="0" w:color="999999"/>
            </w:tcBorders>
            <w:shd w:val="clear" w:color="auto" w:fill="BEBEBE"/>
            <w:vAlign w:val="center"/>
          </w:tcPr>
          <w:p w14:paraId="1A0480F3" w14:textId="77777777" w:rsidR="00CE61B5" w:rsidRPr="00A23165" w:rsidRDefault="00CE61B5" w:rsidP="006C7F6A">
            <w:pPr>
              <w:pStyle w:val="TableParagraph"/>
              <w:jc w:val="center"/>
              <w:rPr>
                <w:rFonts w:ascii="Times New Roman" w:hAnsi="Times New Roman" w:cs="Times New Roman"/>
                <w:b/>
                <w:noProof/>
                <w:sz w:val="24"/>
              </w:rPr>
            </w:pPr>
            <w:r w:rsidRPr="00A23165">
              <w:rPr>
                <w:rFonts w:ascii="Times New Roman" w:hAnsi="Times New Roman" w:cs="Times New Roman"/>
                <w:b/>
                <w:sz w:val="24"/>
              </w:rPr>
              <w:t>ISO 21827</w:t>
            </w:r>
          </w:p>
        </w:tc>
        <w:tc>
          <w:tcPr>
            <w:tcW w:w="922" w:type="pct"/>
            <w:tcBorders>
              <w:left w:val="single" w:sz="4" w:space="0" w:color="999999"/>
              <w:bottom w:val="single" w:sz="12" w:space="0" w:color="000000"/>
            </w:tcBorders>
            <w:shd w:val="clear" w:color="auto" w:fill="BEBEBE"/>
            <w:vAlign w:val="center"/>
          </w:tcPr>
          <w:p w14:paraId="06D3613A" w14:textId="77777777" w:rsidR="00CE61B5" w:rsidRPr="00A23165" w:rsidRDefault="00CE61B5" w:rsidP="006C7F6A">
            <w:pPr>
              <w:pStyle w:val="TableParagraph"/>
              <w:jc w:val="center"/>
              <w:rPr>
                <w:rFonts w:ascii="Times New Roman" w:hAnsi="Times New Roman" w:cs="Times New Roman"/>
                <w:b/>
                <w:noProof/>
                <w:sz w:val="24"/>
              </w:rPr>
            </w:pPr>
            <w:r w:rsidRPr="00A23165">
              <w:rPr>
                <w:rFonts w:ascii="Times New Roman" w:hAnsi="Times New Roman" w:cs="Times New Roman"/>
                <w:b/>
                <w:i/>
                <w:iCs/>
                <w:sz w:val="24"/>
              </w:rPr>
              <w:t>NIST CSF 1.1</w:t>
            </w:r>
          </w:p>
        </w:tc>
      </w:tr>
      <w:tr w:rsidR="00CE61B5" w:rsidRPr="00A23165" w14:paraId="2E90437B" w14:textId="77777777" w:rsidTr="006C7F6A">
        <w:trPr>
          <w:trHeight w:val="625"/>
        </w:trPr>
        <w:tc>
          <w:tcPr>
            <w:tcW w:w="1086" w:type="pct"/>
            <w:tcBorders>
              <w:top w:val="single" w:sz="12" w:space="0" w:color="000000"/>
              <w:bottom w:val="single" w:sz="4" w:space="0" w:color="999999"/>
              <w:right w:val="single" w:sz="12" w:space="0" w:color="000000"/>
            </w:tcBorders>
            <w:shd w:val="clear" w:color="auto" w:fill="BEBEBE"/>
            <w:vAlign w:val="center"/>
          </w:tcPr>
          <w:p w14:paraId="6A729116" w14:textId="77777777" w:rsidR="00CE61B5" w:rsidRPr="00A23165" w:rsidRDefault="00CE61B5" w:rsidP="006C7F6A">
            <w:pPr>
              <w:pStyle w:val="TableParagraph"/>
              <w:jc w:val="center"/>
              <w:rPr>
                <w:rFonts w:ascii="Times New Roman" w:hAnsi="Times New Roman" w:cs="Times New Roman"/>
                <w:b/>
                <w:noProof/>
                <w:sz w:val="24"/>
              </w:rPr>
            </w:pPr>
            <w:r w:rsidRPr="00A23165">
              <w:rPr>
                <w:rFonts w:ascii="Times New Roman" w:hAnsi="Times New Roman" w:cs="Times New Roman"/>
                <w:b/>
                <w:sz w:val="24"/>
              </w:rPr>
              <w:t>Sākotnējs</w:t>
            </w:r>
          </w:p>
        </w:tc>
        <w:tc>
          <w:tcPr>
            <w:tcW w:w="910" w:type="pct"/>
            <w:tcBorders>
              <w:top w:val="single" w:sz="12" w:space="0" w:color="000000"/>
              <w:left w:val="single" w:sz="12" w:space="0" w:color="000000"/>
              <w:bottom w:val="single" w:sz="4" w:space="0" w:color="999999"/>
              <w:right w:val="single" w:sz="4" w:space="0" w:color="999999"/>
            </w:tcBorders>
            <w:vAlign w:val="center"/>
          </w:tcPr>
          <w:p w14:paraId="4834ED35" w14:textId="77777777" w:rsidR="00CE61B5" w:rsidRPr="00A23165" w:rsidRDefault="00CE61B5" w:rsidP="006C7F6A">
            <w:pPr>
              <w:pStyle w:val="TableParagraph"/>
              <w:jc w:val="center"/>
              <w:rPr>
                <w:rFonts w:ascii="Times New Roman" w:hAnsi="Times New Roman" w:cs="Times New Roman"/>
                <w:noProof/>
                <w:sz w:val="24"/>
              </w:rPr>
            </w:pPr>
            <w:r w:rsidRPr="00A23165">
              <w:rPr>
                <w:rFonts w:ascii="Times New Roman" w:hAnsi="Times New Roman" w:cs="Times New Roman"/>
                <w:sz w:val="24"/>
              </w:rPr>
              <w:t>MIL 0</w:t>
            </w:r>
          </w:p>
        </w:tc>
        <w:tc>
          <w:tcPr>
            <w:tcW w:w="969" w:type="pct"/>
            <w:tcBorders>
              <w:top w:val="single" w:sz="12" w:space="0" w:color="000000"/>
              <w:left w:val="single" w:sz="4" w:space="0" w:color="999999"/>
              <w:bottom w:val="single" w:sz="4" w:space="0" w:color="999999"/>
              <w:right w:val="single" w:sz="4" w:space="0" w:color="999999"/>
            </w:tcBorders>
            <w:vAlign w:val="center"/>
          </w:tcPr>
          <w:p w14:paraId="317CD987" w14:textId="77777777" w:rsidR="00CE61B5" w:rsidRPr="00A23165" w:rsidRDefault="00CE61B5" w:rsidP="006C7F6A">
            <w:pPr>
              <w:pStyle w:val="TableParagraph"/>
              <w:jc w:val="center"/>
              <w:rPr>
                <w:rFonts w:ascii="Times New Roman" w:hAnsi="Times New Roman" w:cs="Times New Roman"/>
                <w:noProof/>
                <w:sz w:val="24"/>
              </w:rPr>
            </w:pPr>
            <w:r w:rsidRPr="00A23165">
              <w:rPr>
                <w:rFonts w:ascii="Times New Roman" w:hAnsi="Times New Roman" w:cs="Times New Roman"/>
                <w:sz w:val="24"/>
              </w:rPr>
              <w:t>Nepastāvošs</w:t>
            </w:r>
          </w:p>
        </w:tc>
        <w:tc>
          <w:tcPr>
            <w:tcW w:w="1114" w:type="pct"/>
            <w:tcBorders>
              <w:top w:val="single" w:sz="12" w:space="0" w:color="000000"/>
              <w:left w:val="single" w:sz="4" w:space="0" w:color="999999"/>
              <w:bottom w:val="single" w:sz="4" w:space="0" w:color="999999"/>
              <w:right w:val="single" w:sz="4" w:space="0" w:color="999999"/>
            </w:tcBorders>
            <w:vAlign w:val="center"/>
          </w:tcPr>
          <w:p w14:paraId="1DB1F0A1" w14:textId="77777777" w:rsidR="00CE61B5" w:rsidRPr="00A23165" w:rsidRDefault="00CE61B5" w:rsidP="006C7F6A">
            <w:pPr>
              <w:pStyle w:val="TableParagraph"/>
              <w:jc w:val="center"/>
              <w:rPr>
                <w:rFonts w:ascii="Times New Roman" w:hAnsi="Times New Roman" w:cs="Times New Roman"/>
                <w:noProof/>
                <w:sz w:val="24"/>
              </w:rPr>
            </w:pPr>
            <w:r w:rsidRPr="00A23165">
              <w:rPr>
                <w:rFonts w:ascii="Times New Roman" w:hAnsi="Times New Roman" w:cs="Times New Roman"/>
                <w:sz w:val="24"/>
              </w:rPr>
              <w:t>Īstenots neoficiāli</w:t>
            </w:r>
          </w:p>
        </w:tc>
        <w:tc>
          <w:tcPr>
            <w:tcW w:w="922" w:type="pct"/>
            <w:tcBorders>
              <w:top w:val="single" w:sz="12" w:space="0" w:color="000000"/>
              <w:left w:val="single" w:sz="4" w:space="0" w:color="999999"/>
              <w:bottom w:val="single" w:sz="4" w:space="0" w:color="999999"/>
            </w:tcBorders>
            <w:shd w:val="clear" w:color="auto" w:fill="D9D9D9"/>
            <w:vAlign w:val="center"/>
          </w:tcPr>
          <w:p w14:paraId="4E690922" w14:textId="77777777" w:rsidR="00CE61B5" w:rsidRPr="00A23165" w:rsidRDefault="00CE61B5" w:rsidP="006C7F6A">
            <w:pPr>
              <w:pStyle w:val="TableParagraph"/>
              <w:jc w:val="center"/>
              <w:rPr>
                <w:rFonts w:ascii="Times New Roman" w:hAnsi="Times New Roman" w:cs="Times New Roman"/>
                <w:noProof/>
                <w:sz w:val="24"/>
              </w:rPr>
            </w:pPr>
          </w:p>
        </w:tc>
      </w:tr>
      <w:tr w:rsidR="00CE61B5" w:rsidRPr="00A23165" w14:paraId="79CCA5A3" w14:textId="77777777" w:rsidTr="006C7F6A">
        <w:trPr>
          <w:trHeight w:val="623"/>
        </w:trPr>
        <w:tc>
          <w:tcPr>
            <w:tcW w:w="1086" w:type="pct"/>
            <w:tcBorders>
              <w:top w:val="single" w:sz="4" w:space="0" w:color="999999"/>
              <w:bottom w:val="single" w:sz="4" w:space="0" w:color="999999"/>
              <w:right w:val="single" w:sz="12" w:space="0" w:color="000000"/>
            </w:tcBorders>
            <w:shd w:val="clear" w:color="auto" w:fill="BEBEBE"/>
            <w:vAlign w:val="center"/>
          </w:tcPr>
          <w:p w14:paraId="6F798F43" w14:textId="77777777" w:rsidR="00CE61B5" w:rsidRPr="00A23165" w:rsidRDefault="00CE61B5" w:rsidP="006C7F6A">
            <w:pPr>
              <w:pStyle w:val="TableParagraph"/>
              <w:jc w:val="center"/>
              <w:rPr>
                <w:rFonts w:ascii="Times New Roman" w:hAnsi="Times New Roman" w:cs="Times New Roman"/>
                <w:b/>
                <w:noProof/>
                <w:sz w:val="24"/>
              </w:rPr>
            </w:pPr>
            <w:r w:rsidRPr="00A23165">
              <w:rPr>
                <w:rFonts w:ascii="Times New Roman" w:hAnsi="Times New Roman" w:cs="Times New Roman"/>
                <w:b/>
                <w:sz w:val="24"/>
              </w:rPr>
              <w:t>Noteikts</w:t>
            </w:r>
          </w:p>
        </w:tc>
        <w:tc>
          <w:tcPr>
            <w:tcW w:w="910" w:type="pct"/>
            <w:tcBorders>
              <w:top w:val="single" w:sz="4" w:space="0" w:color="999999"/>
              <w:left w:val="single" w:sz="12" w:space="0" w:color="000000"/>
              <w:bottom w:val="single" w:sz="4" w:space="0" w:color="999999"/>
              <w:right w:val="single" w:sz="4" w:space="0" w:color="999999"/>
            </w:tcBorders>
            <w:vAlign w:val="center"/>
          </w:tcPr>
          <w:p w14:paraId="2579E56B" w14:textId="77777777" w:rsidR="00CE61B5" w:rsidRPr="00A23165" w:rsidRDefault="00CE61B5" w:rsidP="006C7F6A">
            <w:pPr>
              <w:pStyle w:val="TableParagraph"/>
              <w:jc w:val="center"/>
              <w:rPr>
                <w:rFonts w:ascii="Times New Roman" w:hAnsi="Times New Roman" w:cs="Times New Roman"/>
                <w:noProof/>
                <w:sz w:val="24"/>
              </w:rPr>
            </w:pPr>
            <w:r w:rsidRPr="00A23165">
              <w:rPr>
                <w:rFonts w:ascii="Times New Roman" w:hAnsi="Times New Roman" w:cs="Times New Roman"/>
                <w:sz w:val="24"/>
              </w:rPr>
              <w:t>MIL 1 (Sākotnējs)</w:t>
            </w:r>
          </w:p>
        </w:tc>
        <w:tc>
          <w:tcPr>
            <w:tcW w:w="969" w:type="pct"/>
            <w:tcBorders>
              <w:top w:val="single" w:sz="4" w:space="0" w:color="999999"/>
              <w:left w:val="single" w:sz="4" w:space="0" w:color="999999"/>
              <w:bottom w:val="single" w:sz="4" w:space="0" w:color="999999"/>
              <w:right w:val="single" w:sz="4" w:space="0" w:color="999999"/>
            </w:tcBorders>
            <w:vAlign w:val="center"/>
          </w:tcPr>
          <w:p w14:paraId="5062F8E3" w14:textId="77777777" w:rsidR="00CE61B5" w:rsidRPr="00A23165" w:rsidRDefault="00CE61B5" w:rsidP="006C7F6A">
            <w:pPr>
              <w:pStyle w:val="TableParagraph"/>
              <w:jc w:val="center"/>
              <w:rPr>
                <w:rFonts w:ascii="Times New Roman" w:hAnsi="Times New Roman" w:cs="Times New Roman"/>
                <w:noProof/>
                <w:sz w:val="24"/>
              </w:rPr>
            </w:pPr>
            <w:r w:rsidRPr="00A23165">
              <w:rPr>
                <w:rFonts w:ascii="Times New Roman" w:hAnsi="Times New Roman" w:cs="Times New Roman"/>
                <w:sz w:val="24"/>
              </w:rPr>
              <w:t>Daļējs</w:t>
            </w:r>
          </w:p>
        </w:tc>
        <w:tc>
          <w:tcPr>
            <w:tcW w:w="1114" w:type="pct"/>
            <w:tcBorders>
              <w:top w:val="single" w:sz="4" w:space="0" w:color="999999"/>
              <w:left w:val="single" w:sz="4" w:space="0" w:color="999999"/>
              <w:bottom w:val="single" w:sz="4" w:space="0" w:color="999999"/>
              <w:right w:val="single" w:sz="4" w:space="0" w:color="999999"/>
            </w:tcBorders>
            <w:vAlign w:val="center"/>
          </w:tcPr>
          <w:p w14:paraId="7FF2ED16" w14:textId="77777777" w:rsidR="00CE61B5" w:rsidRPr="00A23165" w:rsidRDefault="00CE61B5" w:rsidP="006C7F6A">
            <w:pPr>
              <w:pStyle w:val="TableParagraph"/>
              <w:jc w:val="center"/>
              <w:rPr>
                <w:rFonts w:ascii="Times New Roman" w:hAnsi="Times New Roman" w:cs="Times New Roman"/>
                <w:noProof/>
                <w:sz w:val="24"/>
              </w:rPr>
            </w:pPr>
            <w:r w:rsidRPr="00A23165">
              <w:rPr>
                <w:rFonts w:ascii="Times New Roman" w:hAnsi="Times New Roman" w:cs="Times New Roman"/>
                <w:sz w:val="24"/>
              </w:rPr>
              <w:t>Plānots un izsekots</w:t>
            </w:r>
          </w:p>
        </w:tc>
        <w:tc>
          <w:tcPr>
            <w:tcW w:w="922" w:type="pct"/>
            <w:tcBorders>
              <w:top w:val="single" w:sz="4" w:space="0" w:color="999999"/>
              <w:left w:val="single" w:sz="4" w:space="0" w:color="999999"/>
              <w:bottom w:val="single" w:sz="4" w:space="0" w:color="999999"/>
            </w:tcBorders>
            <w:vAlign w:val="center"/>
          </w:tcPr>
          <w:p w14:paraId="257E4FEB" w14:textId="77777777" w:rsidR="00CE61B5" w:rsidRPr="00A23165" w:rsidRDefault="00CE61B5" w:rsidP="006C7F6A">
            <w:pPr>
              <w:pStyle w:val="TableParagraph"/>
              <w:jc w:val="center"/>
              <w:rPr>
                <w:rFonts w:ascii="Times New Roman" w:hAnsi="Times New Roman" w:cs="Times New Roman"/>
                <w:noProof/>
                <w:sz w:val="24"/>
              </w:rPr>
            </w:pPr>
            <w:r w:rsidRPr="00A23165">
              <w:rPr>
                <w:rFonts w:ascii="Times New Roman" w:hAnsi="Times New Roman" w:cs="Times New Roman"/>
                <w:sz w:val="24"/>
              </w:rPr>
              <w:t>Daļējs</w:t>
            </w:r>
          </w:p>
        </w:tc>
      </w:tr>
      <w:tr w:rsidR="00CE61B5" w:rsidRPr="00A23165" w14:paraId="3919DD06" w14:textId="77777777" w:rsidTr="006C7F6A">
        <w:trPr>
          <w:trHeight w:val="624"/>
        </w:trPr>
        <w:tc>
          <w:tcPr>
            <w:tcW w:w="1086" w:type="pct"/>
            <w:tcBorders>
              <w:top w:val="single" w:sz="4" w:space="0" w:color="999999"/>
              <w:bottom w:val="single" w:sz="4" w:space="0" w:color="999999"/>
              <w:right w:val="single" w:sz="12" w:space="0" w:color="000000"/>
            </w:tcBorders>
            <w:shd w:val="clear" w:color="auto" w:fill="BEBEBE"/>
            <w:vAlign w:val="center"/>
          </w:tcPr>
          <w:p w14:paraId="3AFB520E" w14:textId="77777777" w:rsidR="00CE61B5" w:rsidRPr="00A23165" w:rsidRDefault="00CE61B5" w:rsidP="006C7F6A">
            <w:pPr>
              <w:pStyle w:val="TableParagraph"/>
              <w:jc w:val="center"/>
              <w:rPr>
                <w:rFonts w:ascii="Times New Roman" w:hAnsi="Times New Roman" w:cs="Times New Roman"/>
                <w:b/>
                <w:noProof/>
                <w:sz w:val="24"/>
              </w:rPr>
            </w:pPr>
            <w:r w:rsidRPr="00A23165">
              <w:rPr>
                <w:rFonts w:ascii="Times New Roman" w:hAnsi="Times New Roman" w:cs="Times New Roman"/>
                <w:b/>
                <w:sz w:val="24"/>
              </w:rPr>
              <w:t>Ieviests</w:t>
            </w:r>
          </w:p>
        </w:tc>
        <w:tc>
          <w:tcPr>
            <w:tcW w:w="910" w:type="pct"/>
            <w:tcBorders>
              <w:top w:val="single" w:sz="4" w:space="0" w:color="999999"/>
              <w:left w:val="single" w:sz="12" w:space="0" w:color="000000"/>
              <w:bottom w:val="single" w:sz="4" w:space="0" w:color="999999"/>
              <w:right w:val="single" w:sz="4" w:space="0" w:color="999999"/>
            </w:tcBorders>
            <w:vAlign w:val="center"/>
          </w:tcPr>
          <w:p w14:paraId="2F5F2DAB" w14:textId="15656FD1" w:rsidR="00CE61B5" w:rsidRPr="00A23165" w:rsidRDefault="00CE61B5" w:rsidP="006C7F6A">
            <w:pPr>
              <w:pStyle w:val="TableParagraph"/>
              <w:jc w:val="center"/>
              <w:rPr>
                <w:rFonts w:ascii="Times New Roman" w:hAnsi="Times New Roman" w:cs="Times New Roman"/>
                <w:noProof/>
                <w:sz w:val="24"/>
              </w:rPr>
            </w:pPr>
            <w:r w:rsidRPr="00A23165">
              <w:rPr>
                <w:rFonts w:ascii="Times New Roman" w:hAnsi="Times New Roman" w:cs="Times New Roman"/>
                <w:sz w:val="24"/>
              </w:rPr>
              <w:t>MIL 2 (Identificēts)</w:t>
            </w:r>
          </w:p>
        </w:tc>
        <w:tc>
          <w:tcPr>
            <w:tcW w:w="969" w:type="pct"/>
            <w:tcBorders>
              <w:top w:val="single" w:sz="4" w:space="0" w:color="999999"/>
              <w:left w:val="single" w:sz="4" w:space="0" w:color="999999"/>
              <w:bottom w:val="single" w:sz="4" w:space="0" w:color="999999"/>
              <w:right w:val="single" w:sz="4" w:space="0" w:color="999999"/>
            </w:tcBorders>
            <w:vAlign w:val="center"/>
          </w:tcPr>
          <w:p w14:paraId="7167CE03" w14:textId="77777777" w:rsidR="00CE61B5" w:rsidRPr="00A23165" w:rsidRDefault="00CE61B5" w:rsidP="006C7F6A">
            <w:pPr>
              <w:pStyle w:val="TableParagraph"/>
              <w:jc w:val="center"/>
              <w:rPr>
                <w:rFonts w:ascii="Times New Roman" w:hAnsi="Times New Roman" w:cs="Times New Roman"/>
                <w:noProof/>
                <w:sz w:val="24"/>
              </w:rPr>
            </w:pPr>
            <w:r w:rsidRPr="00A23165">
              <w:rPr>
                <w:rFonts w:ascii="Times New Roman" w:hAnsi="Times New Roman" w:cs="Times New Roman"/>
                <w:sz w:val="24"/>
              </w:rPr>
              <w:t>Noteikts</w:t>
            </w:r>
          </w:p>
        </w:tc>
        <w:tc>
          <w:tcPr>
            <w:tcW w:w="1114" w:type="pct"/>
            <w:tcBorders>
              <w:top w:val="single" w:sz="4" w:space="0" w:color="999999"/>
              <w:left w:val="single" w:sz="4" w:space="0" w:color="999999"/>
              <w:bottom w:val="single" w:sz="4" w:space="0" w:color="999999"/>
              <w:right w:val="single" w:sz="4" w:space="0" w:color="999999"/>
            </w:tcBorders>
            <w:vAlign w:val="center"/>
          </w:tcPr>
          <w:p w14:paraId="36574193" w14:textId="77777777" w:rsidR="00CE61B5" w:rsidRPr="00A23165" w:rsidRDefault="00CE61B5" w:rsidP="006C7F6A">
            <w:pPr>
              <w:pStyle w:val="TableParagraph"/>
              <w:jc w:val="center"/>
              <w:rPr>
                <w:rFonts w:ascii="Times New Roman" w:hAnsi="Times New Roman" w:cs="Times New Roman"/>
                <w:noProof/>
                <w:sz w:val="24"/>
              </w:rPr>
            </w:pPr>
            <w:r w:rsidRPr="00A23165">
              <w:rPr>
                <w:rFonts w:ascii="Times New Roman" w:hAnsi="Times New Roman" w:cs="Times New Roman"/>
                <w:sz w:val="24"/>
              </w:rPr>
              <w:t>Pienācīgi noteikts</w:t>
            </w:r>
          </w:p>
        </w:tc>
        <w:tc>
          <w:tcPr>
            <w:tcW w:w="922" w:type="pct"/>
            <w:tcBorders>
              <w:top w:val="single" w:sz="4" w:space="0" w:color="999999"/>
              <w:left w:val="single" w:sz="4" w:space="0" w:color="999999"/>
              <w:bottom w:val="single" w:sz="4" w:space="0" w:color="999999"/>
            </w:tcBorders>
            <w:vAlign w:val="center"/>
          </w:tcPr>
          <w:p w14:paraId="4C7B813D" w14:textId="77777777" w:rsidR="00CE61B5" w:rsidRPr="00A23165" w:rsidRDefault="00CE61B5" w:rsidP="006C7F6A">
            <w:pPr>
              <w:pStyle w:val="TableParagraph"/>
              <w:jc w:val="center"/>
              <w:rPr>
                <w:rFonts w:ascii="Times New Roman" w:hAnsi="Times New Roman" w:cs="Times New Roman"/>
                <w:noProof/>
                <w:sz w:val="24"/>
              </w:rPr>
            </w:pPr>
            <w:r w:rsidRPr="00A23165">
              <w:rPr>
                <w:rFonts w:ascii="Times New Roman" w:hAnsi="Times New Roman" w:cs="Times New Roman"/>
                <w:sz w:val="24"/>
              </w:rPr>
              <w:t>Balstīts riska izvērtējumā</w:t>
            </w:r>
          </w:p>
        </w:tc>
      </w:tr>
      <w:tr w:rsidR="00CE61B5" w:rsidRPr="00A23165" w14:paraId="70032D8A" w14:textId="77777777" w:rsidTr="006C7F6A">
        <w:trPr>
          <w:trHeight w:val="623"/>
        </w:trPr>
        <w:tc>
          <w:tcPr>
            <w:tcW w:w="1086" w:type="pct"/>
            <w:tcBorders>
              <w:top w:val="single" w:sz="4" w:space="0" w:color="999999"/>
              <w:bottom w:val="single" w:sz="4" w:space="0" w:color="999999"/>
              <w:right w:val="single" w:sz="12" w:space="0" w:color="000000"/>
            </w:tcBorders>
            <w:shd w:val="clear" w:color="auto" w:fill="BEBEBE"/>
            <w:vAlign w:val="center"/>
          </w:tcPr>
          <w:p w14:paraId="3040FD2E" w14:textId="77777777" w:rsidR="00CE61B5" w:rsidRPr="00A23165" w:rsidRDefault="00CE61B5" w:rsidP="006C7F6A">
            <w:pPr>
              <w:pStyle w:val="TableParagraph"/>
              <w:jc w:val="center"/>
              <w:rPr>
                <w:rFonts w:ascii="Times New Roman" w:hAnsi="Times New Roman" w:cs="Times New Roman"/>
                <w:b/>
                <w:noProof/>
                <w:sz w:val="24"/>
              </w:rPr>
            </w:pPr>
            <w:r w:rsidRPr="00A23165">
              <w:rPr>
                <w:rFonts w:ascii="Times New Roman" w:hAnsi="Times New Roman" w:cs="Times New Roman"/>
                <w:b/>
                <w:sz w:val="24"/>
              </w:rPr>
              <w:t>Pārvaldīts</w:t>
            </w:r>
          </w:p>
        </w:tc>
        <w:tc>
          <w:tcPr>
            <w:tcW w:w="910" w:type="pct"/>
            <w:tcBorders>
              <w:top w:val="single" w:sz="4" w:space="0" w:color="999999"/>
              <w:left w:val="single" w:sz="12" w:space="0" w:color="000000"/>
              <w:bottom w:val="single" w:sz="4" w:space="0" w:color="999999"/>
              <w:right w:val="single" w:sz="4" w:space="0" w:color="999999"/>
            </w:tcBorders>
            <w:vAlign w:val="center"/>
          </w:tcPr>
          <w:p w14:paraId="00D2F814" w14:textId="417CC6B8" w:rsidR="00CE61B5" w:rsidRPr="00A23165" w:rsidRDefault="00CE61B5" w:rsidP="006C7F6A">
            <w:pPr>
              <w:pStyle w:val="TableParagraph"/>
              <w:jc w:val="center"/>
              <w:rPr>
                <w:rFonts w:ascii="Times New Roman" w:hAnsi="Times New Roman" w:cs="Times New Roman"/>
                <w:noProof/>
                <w:sz w:val="24"/>
              </w:rPr>
            </w:pPr>
            <w:r w:rsidRPr="00A23165">
              <w:rPr>
                <w:rFonts w:ascii="Times New Roman" w:hAnsi="Times New Roman" w:cs="Times New Roman"/>
                <w:sz w:val="24"/>
              </w:rPr>
              <w:t>MIL 3 (Pārvaldīts)</w:t>
            </w:r>
          </w:p>
        </w:tc>
        <w:tc>
          <w:tcPr>
            <w:tcW w:w="969" w:type="pct"/>
            <w:tcBorders>
              <w:top w:val="single" w:sz="4" w:space="0" w:color="999999"/>
              <w:left w:val="single" w:sz="4" w:space="0" w:color="999999"/>
              <w:bottom w:val="single" w:sz="4" w:space="0" w:color="999999"/>
              <w:right w:val="single" w:sz="4" w:space="0" w:color="999999"/>
            </w:tcBorders>
            <w:vAlign w:val="center"/>
          </w:tcPr>
          <w:p w14:paraId="3883D0A9" w14:textId="77777777" w:rsidR="00CE61B5" w:rsidRPr="00A23165" w:rsidRDefault="00CE61B5" w:rsidP="006C7F6A">
            <w:pPr>
              <w:pStyle w:val="TableParagraph"/>
              <w:jc w:val="center"/>
              <w:rPr>
                <w:rFonts w:ascii="Times New Roman" w:hAnsi="Times New Roman" w:cs="Times New Roman"/>
                <w:noProof/>
                <w:sz w:val="24"/>
              </w:rPr>
            </w:pPr>
            <w:r w:rsidRPr="00A23165">
              <w:rPr>
                <w:rFonts w:ascii="Times New Roman" w:hAnsi="Times New Roman" w:cs="Times New Roman"/>
                <w:sz w:val="24"/>
              </w:rPr>
              <w:t>Apstiprināts</w:t>
            </w:r>
          </w:p>
        </w:tc>
        <w:tc>
          <w:tcPr>
            <w:tcW w:w="1114" w:type="pct"/>
            <w:tcBorders>
              <w:top w:val="single" w:sz="4" w:space="0" w:color="999999"/>
              <w:left w:val="single" w:sz="4" w:space="0" w:color="999999"/>
              <w:bottom w:val="single" w:sz="4" w:space="0" w:color="999999"/>
              <w:right w:val="single" w:sz="4" w:space="0" w:color="999999"/>
            </w:tcBorders>
            <w:vAlign w:val="center"/>
          </w:tcPr>
          <w:p w14:paraId="33E8C27B" w14:textId="77777777" w:rsidR="00CE61B5" w:rsidRPr="00A23165" w:rsidRDefault="00CE61B5" w:rsidP="006C7F6A">
            <w:pPr>
              <w:pStyle w:val="TableParagraph"/>
              <w:jc w:val="center"/>
              <w:rPr>
                <w:rFonts w:ascii="Times New Roman" w:hAnsi="Times New Roman" w:cs="Times New Roman"/>
                <w:noProof/>
                <w:sz w:val="24"/>
              </w:rPr>
            </w:pPr>
            <w:r w:rsidRPr="00A23165">
              <w:rPr>
                <w:rFonts w:ascii="Times New Roman" w:hAnsi="Times New Roman" w:cs="Times New Roman"/>
                <w:sz w:val="24"/>
              </w:rPr>
              <w:t>Kvantitatīvi kontrolēts</w:t>
            </w:r>
          </w:p>
        </w:tc>
        <w:tc>
          <w:tcPr>
            <w:tcW w:w="922" w:type="pct"/>
            <w:tcBorders>
              <w:top w:val="single" w:sz="4" w:space="0" w:color="999999"/>
              <w:left w:val="single" w:sz="4" w:space="0" w:color="999999"/>
              <w:bottom w:val="single" w:sz="4" w:space="0" w:color="999999"/>
            </w:tcBorders>
            <w:vAlign w:val="center"/>
          </w:tcPr>
          <w:p w14:paraId="0379BAE2" w14:textId="77777777" w:rsidR="00CE61B5" w:rsidRPr="00A23165" w:rsidRDefault="00CE61B5" w:rsidP="006C7F6A">
            <w:pPr>
              <w:pStyle w:val="TableParagraph"/>
              <w:jc w:val="center"/>
              <w:rPr>
                <w:rFonts w:ascii="Times New Roman" w:hAnsi="Times New Roman" w:cs="Times New Roman"/>
                <w:noProof/>
                <w:sz w:val="24"/>
              </w:rPr>
            </w:pPr>
            <w:r w:rsidRPr="00A23165">
              <w:rPr>
                <w:rFonts w:ascii="Times New Roman" w:hAnsi="Times New Roman" w:cs="Times New Roman"/>
                <w:sz w:val="24"/>
              </w:rPr>
              <w:t>Atkārtojams</w:t>
            </w:r>
          </w:p>
        </w:tc>
      </w:tr>
      <w:tr w:rsidR="00CE61B5" w:rsidRPr="00A23165" w14:paraId="0D594D7C" w14:textId="77777777" w:rsidTr="006C7F6A">
        <w:trPr>
          <w:trHeight w:val="625"/>
        </w:trPr>
        <w:tc>
          <w:tcPr>
            <w:tcW w:w="1086" w:type="pct"/>
            <w:tcBorders>
              <w:top w:val="single" w:sz="4" w:space="0" w:color="999999"/>
              <w:right w:val="single" w:sz="12" w:space="0" w:color="000000"/>
            </w:tcBorders>
            <w:shd w:val="clear" w:color="auto" w:fill="BEBEBE"/>
            <w:vAlign w:val="center"/>
          </w:tcPr>
          <w:p w14:paraId="44F7053D" w14:textId="77777777" w:rsidR="00CE61B5" w:rsidRPr="00A23165" w:rsidRDefault="00CE61B5" w:rsidP="006C7F6A">
            <w:pPr>
              <w:pStyle w:val="TableParagraph"/>
              <w:jc w:val="center"/>
              <w:rPr>
                <w:rFonts w:ascii="Times New Roman" w:hAnsi="Times New Roman" w:cs="Times New Roman"/>
                <w:b/>
                <w:noProof/>
                <w:sz w:val="24"/>
              </w:rPr>
            </w:pPr>
            <w:r w:rsidRPr="00A23165">
              <w:rPr>
                <w:rFonts w:ascii="Times New Roman" w:hAnsi="Times New Roman" w:cs="Times New Roman"/>
                <w:b/>
                <w:sz w:val="24"/>
              </w:rPr>
              <w:t>Uzlabots</w:t>
            </w:r>
          </w:p>
        </w:tc>
        <w:tc>
          <w:tcPr>
            <w:tcW w:w="910" w:type="pct"/>
            <w:tcBorders>
              <w:top w:val="single" w:sz="4" w:space="0" w:color="999999"/>
              <w:left w:val="single" w:sz="12" w:space="0" w:color="000000"/>
              <w:right w:val="single" w:sz="4" w:space="0" w:color="999999"/>
            </w:tcBorders>
            <w:shd w:val="clear" w:color="auto" w:fill="D9D9D9"/>
            <w:vAlign w:val="center"/>
          </w:tcPr>
          <w:p w14:paraId="5390C39C" w14:textId="77777777" w:rsidR="00CE61B5" w:rsidRPr="00A23165" w:rsidRDefault="00CE61B5" w:rsidP="006C7F6A">
            <w:pPr>
              <w:pStyle w:val="TableParagraph"/>
              <w:jc w:val="center"/>
              <w:rPr>
                <w:rFonts w:ascii="Times New Roman" w:hAnsi="Times New Roman" w:cs="Times New Roman"/>
                <w:noProof/>
                <w:sz w:val="24"/>
              </w:rPr>
            </w:pPr>
          </w:p>
        </w:tc>
        <w:tc>
          <w:tcPr>
            <w:tcW w:w="969" w:type="pct"/>
            <w:tcBorders>
              <w:top w:val="single" w:sz="4" w:space="0" w:color="999999"/>
              <w:left w:val="single" w:sz="4" w:space="0" w:color="999999"/>
              <w:right w:val="single" w:sz="4" w:space="0" w:color="999999"/>
            </w:tcBorders>
            <w:vAlign w:val="center"/>
          </w:tcPr>
          <w:p w14:paraId="73AD1854" w14:textId="77777777" w:rsidR="00CE61B5" w:rsidRPr="00A23165" w:rsidRDefault="00CE61B5" w:rsidP="006C7F6A">
            <w:pPr>
              <w:pStyle w:val="TableParagraph"/>
              <w:jc w:val="center"/>
              <w:rPr>
                <w:rFonts w:ascii="Times New Roman" w:hAnsi="Times New Roman" w:cs="Times New Roman"/>
                <w:noProof/>
                <w:sz w:val="24"/>
              </w:rPr>
            </w:pPr>
            <w:r w:rsidRPr="00A23165">
              <w:rPr>
                <w:rFonts w:ascii="Times New Roman" w:hAnsi="Times New Roman" w:cs="Times New Roman"/>
                <w:sz w:val="24"/>
              </w:rPr>
              <w:t>Adaptīvs</w:t>
            </w:r>
          </w:p>
        </w:tc>
        <w:tc>
          <w:tcPr>
            <w:tcW w:w="1114" w:type="pct"/>
            <w:tcBorders>
              <w:top w:val="single" w:sz="4" w:space="0" w:color="999999"/>
              <w:left w:val="single" w:sz="4" w:space="0" w:color="999999"/>
              <w:right w:val="single" w:sz="4" w:space="0" w:color="999999"/>
            </w:tcBorders>
            <w:vAlign w:val="center"/>
          </w:tcPr>
          <w:p w14:paraId="528B347E" w14:textId="77777777" w:rsidR="00CE61B5" w:rsidRPr="00A23165" w:rsidRDefault="00CE61B5" w:rsidP="006C7F6A">
            <w:pPr>
              <w:pStyle w:val="TableParagraph"/>
              <w:jc w:val="center"/>
              <w:rPr>
                <w:rFonts w:ascii="Times New Roman" w:hAnsi="Times New Roman" w:cs="Times New Roman"/>
                <w:noProof/>
                <w:sz w:val="24"/>
              </w:rPr>
            </w:pPr>
            <w:r w:rsidRPr="00A23165">
              <w:rPr>
                <w:rFonts w:ascii="Times New Roman" w:hAnsi="Times New Roman" w:cs="Times New Roman"/>
                <w:sz w:val="24"/>
              </w:rPr>
              <w:t>Tiek pastāvīgi uzlabots</w:t>
            </w:r>
          </w:p>
        </w:tc>
        <w:tc>
          <w:tcPr>
            <w:tcW w:w="922" w:type="pct"/>
            <w:tcBorders>
              <w:top w:val="single" w:sz="4" w:space="0" w:color="999999"/>
              <w:left w:val="single" w:sz="4" w:space="0" w:color="999999"/>
            </w:tcBorders>
            <w:vAlign w:val="center"/>
          </w:tcPr>
          <w:p w14:paraId="4169A7DB" w14:textId="77777777" w:rsidR="00CE61B5" w:rsidRPr="00A23165" w:rsidRDefault="00CE61B5" w:rsidP="006C7F6A">
            <w:pPr>
              <w:pStyle w:val="TableParagraph"/>
              <w:jc w:val="center"/>
              <w:rPr>
                <w:rFonts w:ascii="Times New Roman" w:hAnsi="Times New Roman" w:cs="Times New Roman"/>
                <w:noProof/>
                <w:sz w:val="24"/>
              </w:rPr>
            </w:pPr>
            <w:r w:rsidRPr="00A23165">
              <w:rPr>
                <w:rFonts w:ascii="Times New Roman" w:hAnsi="Times New Roman" w:cs="Times New Roman"/>
                <w:sz w:val="24"/>
              </w:rPr>
              <w:t>Adaptīvs</w:t>
            </w:r>
          </w:p>
        </w:tc>
      </w:tr>
    </w:tbl>
    <w:p w14:paraId="35FE481E" w14:textId="77777777" w:rsidR="00CE61B5" w:rsidRPr="00A23165" w:rsidRDefault="00CE61B5" w:rsidP="004308C7">
      <w:pPr>
        <w:pStyle w:val="BodyText"/>
        <w:jc w:val="both"/>
        <w:rPr>
          <w:rFonts w:ascii="Times New Roman" w:hAnsi="Times New Roman" w:cs="Times New Roman"/>
          <w:b/>
          <w:noProof/>
          <w:sz w:val="24"/>
        </w:rPr>
      </w:pPr>
    </w:p>
    <w:p w14:paraId="772177F8"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Neviens konkrēts gatavības līmenis nav nepieciešams. Ja tomēr tiek panākta atbilstība, struktūras noteiks, kuras modeļu prasības jau ir izpildītas (obligāti), un var izvēlēties sasniegt kompetentajai iestādei izdevīgu līmeni (brīvprātīgi). Ilgtermiņā augstāku gatavības līmeņu sasniegšana var paaugstināt pārraudzības iestāžu uzticēšanos, un tas var ietekmēt attiecībā uz šādu kompetento iestādi veikto pārraudzības pasākumu līmeni.</w:t>
      </w:r>
    </w:p>
    <w:p w14:paraId="062A239F" w14:textId="77777777" w:rsidR="006C7F6A" w:rsidRPr="00A23165" w:rsidRDefault="006C7F6A" w:rsidP="004308C7">
      <w:pPr>
        <w:pStyle w:val="BodyText"/>
        <w:jc w:val="both"/>
        <w:rPr>
          <w:rFonts w:ascii="Times New Roman" w:hAnsi="Times New Roman" w:cs="Times New Roman"/>
          <w:noProof/>
          <w:sz w:val="24"/>
        </w:rPr>
      </w:pPr>
    </w:p>
    <w:p w14:paraId="7302C522" w14:textId="6AE0683E" w:rsidR="00CE61B5" w:rsidRPr="00A23165" w:rsidRDefault="00CE61B5" w:rsidP="006C7F6A">
      <w:pPr>
        <w:pStyle w:val="Heading2"/>
        <w:shd w:val="clear" w:color="auto" w:fill="FFCE33"/>
        <w:tabs>
          <w:tab w:val="left" w:pos="9416"/>
        </w:tabs>
        <w:spacing w:before="0"/>
        <w:ind w:left="0"/>
        <w:jc w:val="both"/>
        <w:rPr>
          <w:rFonts w:ascii="Times New Roman" w:hAnsi="Times New Roman" w:cs="Times New Roman"/>
          <w:noProof/>
          <w:color w:val="FFFFFF"/>
          <w:sz w:val="24"/>
          <w:shd w:val="clear" w:color="auto" w:fill="F6C600"/>
        </w:rPr>
      </w:pPr>
      <w:bookmarkStart w:id="57" w:name="AMC1_IS.AR.235(b)_Continuous_improvement"/>
      <w:bookmarkStart w:id="58" w:name="_bookmark59"/>
      <w:bookmarkEnd w:id="57"/>
      <w:bookmarkEnd w:id="58"/>
      <w:r w:rsidRPr="00A23165">
        <w:rPr>
          <w:rFonts w:ascii="Times New Roman" w:hAnsi="Times New Roman" w:cs="Times New Roman"/>
          <w:color w:val="FFFFFF"/>
          <w:sz w:val="24"/>
          <w:shd w:val="clear" w:color="auto" w:fill="F6C600"/>
        </w:rPr>
        <w:lastRenderedPageBreak/>
        <w:t>AMC1 par IS.AR.235. punkta “Pastāvīgi uzlabojumi” b) apakšpunktu</w:t>
      </w:r>
    </w:p>
    <w:p w14:paraId="74EC8956" w14:textId="77777777" w:rsidR="006C7F6A" w:rsidRPr="00A23165" w:rsidRDefault="006C7F6A" w:rsidP="004308C7">
      <w:pPr>
        <w:pStyle w:val="BodyText"/>
        <w:jc w:val="both"/>
        <w:rPr>
          <w:rFonts w:ascii="Times New Roman" w:hAnsi="Times New Roman" w:cs="Times New Roman"/>
          <w:noProof/>
          <w:sz w:val="24"/>
        </w:rPr>
      </w:pPr>
    </w:p>
    <w:p w14:paraId="4C519F70" w14:textId="19A548F4"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Ja ir konstatēta nepilnība, kompetentajai iestādei savlaicīgi jāreaģē, ievērojot noteiktu procesu, kura rezultātā nepilnība, ar to saistītās sekas tiek pārvaldītas un, ja nepieciešams, tiek novērsta tās turpmāka atkārtošanās vai parādīšanās citviet.</w:t>
      </w:r>
    </w:p>
    <w:p w14:paraId="6EEEE7C9" w14:textId="77777777" w:rsidR="006C7F6A" w:rsidRPr="00A23165" w:rsidRDefault="006C7F6A" w:rsidP="004308C7">
      <w:pPr>
        <w:pStyle w:val="BodyText"/>
        <w:jc w:val="both"/>
        <w:rPr>
          <w:rFonts w:ascii="Times New Roman" w:hAnsi="Times New Roman" w:cs="Times New Roman"/>
          <w:noProof/>
          <w:sz w:val="24"/>
        </w:rPr>
      </w:pPr>
    </w:p>
    <w:p w14:paraId="789DC0E0" w14:textId="2DABE1D3"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Pamatojoties uz nepilnības ietekmes un apjoma izvērtējumu un iespējamo ietekmi uz IDPS, procesā ir jāietver šādi atbilstības kritēriji:</w:t>
      </w:r>
    </w:p>
    <w:p w14:paraId="56FD42AA" w14:textId="1A46F237" w:rsidR="00CE61B5" w:rsidRPr="00A23165" w:rsidRDefault="006C7F6A" w:rsidP="006860B2">
      <w:pPr>
        <w:pStyle w:val="ListParagraph"/>
        <w:tabs>
          <w:tab w:val="left" w:pos="922"/>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a) bez nepamatotas kavēšanās tiek lemts par labojumiem un to īstenošanu, lai ierobežotu nepilnības ietekmi un risinātu tās sekas, kā arī lai attiecīgā gadījumā to kontrolētu vai likvidētu;</w:t>
      </w:r>
    </w:p>
    <w:p w14:paraId="4CF3662C" w14:textId="53139983" w:rsidR="00CE61B5" w:rsidRPr="00A23165" w:rsidRDefault="006C7F6A" w:rsidP="006860B2">
      <w:pPr>
        <w:pStyle w:val="ListParagraph"/>
        <w:tabs>
          <w:tab w:val="left" w:pos="923"/>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b) tiek lemts par to vai ir vajadzīgi un jāīsteno korektīvi pasākumi, lai novērstu nepilnības cēloni(-ņus) un veicinošos faktorus, pamatojoties uz pamatcēloņu analīzi un to darbību izvērtējumu, ar kurām novērš cēloni un kuru mērķis ir nodrošināt samērīgumu ar nepilnības radītajām sekām un ietekmi;</w:t>
      </w:r>
    </w:p>
    <w:p w14:paraId="30A38DD6" w14:textId="160ABF2E" w:rsidR="00CE61B5" w:rsidRPr="00A23165" w:rsidRDefault="00A0015D" w:rsidP="006860B2">
      <w:pPr>
        <w:pStyle w:val="ListParagraph"/>
        <w:tabs>
          <w:tab w:val="left" w:pos="925"/>
        </w:tabs>
        <w:spacing w:before="0"/>
        <w:ind w:left="284" w:hanging="284"/>
        <w:rPr>
          <w:rFonts w:ascii="Times New Roman" w:hAnsi="Times New Roman" w:cs="Times New Roman"/>
          <w:noProof/>
          <w:sz w:val="24"/>
        </w:rPr>
      </w:pPr>
      <w:r w:rsidRPr="00A23165">
        <w:rPr>
          <w:rFonts w:ascii="Times New Roman" w:hAnsi="Times New Roman" w:cs="Times New Roman"/>
          <w:sz w:val="24"/>
        </w:rPr>
        <w:t>c) tiek pārbaudīts, vai īstenotās darbības:</w:t>
      </w:r>
    </w:p>
    <w:p w14:paraId="0D851B25" w14:textId="10825F6F" w:rsidR="00CE61B5" w:rsidRPr="00A23165" w:rsidRDefault="00A0015D" w:rsidP="006860B2">
      <w:pPr>
        <w:pStyle w:val="ListParagraph"/>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1) ir efektīvas un rada pieņemamus nenovērstos riskus;</w:t>
      </w:r>
    </w:p>
    <w:p w14:paraId="466F0A19" w14:textId="2E78DA8E" w:rsidR="00CE61B5" w:rsidRPr="00A23165" w:rsidRDefault="00A0015D" w:rsidP="006860B2">
      <w:pPr>
        <w:pStyle w:val="ListParagraph"/>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2) nerada neparedzētu blakusiedarbību, kas radītu citas nepilnības, jaunus riskus vai IDPS neatbilstību piemērojamām prasībām, kā arī</w:t>
      </w:r>
    </w:p>
    <w:p w14:paraId="2CE328A4" w14:textId="7EE70F61" w:rsidR="00CE61B5" w:rsidRPr="00A23165" w:rsidRDefault="00A0015D" w:rsidP="006860B2">
      <w:pPr>
        <w:pStyle w:val="ListParagraph"/>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3) attiecībā uz korektīvajiem pasākumiem – vai tie efektīvi mazina vai likvidē pamatcēloni;</w:t>
      </w:r>
    </w:p>
    <w:p w14:paraId="219AE0F7" w14:textId="720BDDC4" w:rsidR="00CE61B5" w:rsidRPr="00A23165" w:rsidRDefault="00A0015D" w:rsidP="006860B2">
      <w:pPr>
        <w:pStyle w:val="ListParagraph"/>
        <w:tabs>
          <w:tab w:val="left" w:pos="923"/>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d) par konstatētajām nepilnībām, rīcības plānu un veiktajām darbībām tiek ziņots IS.AR.225. punkta a) apakšpunktā minētajai personai un vajadzības gadījumā citiem iesaistītajiem vai skartajiem darbiniekiem un pusēm un tie tiek pārskatīti kopā ar minētajām pusēm;</w:t>
      </w:r>
    </w:p>
    <w:p w14:paraId="4DB51ED9" w14:textId="0D5EC185" w:rsidR="00CE61B5" w:rsidRPr="00A23165" w:rsidRDefault="00A0015D" w:rsidP="006860B2">
      <w:pPr>
        <w:pStyle w:val="ListParagraph"/>
        <w:tabs>
          <w:tab w:val="left" w:pos="924"/>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e) konstatētās nepilnības, plānotās un īstenotās korekcijas un/vai korektīvie pasākumi tiek dokumentēti kā pierādījumi, norādot termiņus un atbildīgās personas, vadības sniegto atgriezenisko saiti, iepriekš c) apakšpunktā minētā procesa posma rezultātus un, ja nepieciešams, pieņemtos lēmumus par izmaiņām IDPS.</w:t>
      </w:r>
    </w:p>
    <w:p w14:paraId="386D50BC" w14:textId="77777777" w:rsidR="00CE61B5" w:rsidRPr="00A23165" w:rsidRDefault="00CE61B5" w:rsidP="004308C7">
      <w:pPr>
        <w:pStyle w:val="BodyText"/>
        <w:jc w:val="both"/>
        <w:rPr>
          <w:rFonts w:ascii="Times New Roman" w:hAnsi="Times New Roman" w:cs="Times New Roman"/>
          <w:noProof/>
          <w:sz w:val="24"/>
        </w:rPr>
      </w:pPr>
    </w:p>
    <w:p w14:paraId="54BF1755" w14:textId="1868C89D" w:rsidR="00CE61B5" w:rsidRPr="00A23165" w:rsidRDefault="00CE61B5" w:rsidP="00C71605">
      <w:pPr>
        <w:pStyle w:val="Heading2"/>
        <w:shd w:val="clear" w:color="auto" w:fill="00CC5C"/>
        <w:tabs>
          <w:tab w:val="left" w:pos="9416"/>
        </w:tabs>
        <w:spacing w:before="0"/>
        <w:ind w:left="0"/>
        <w:jc w:val="both"/>
        <w:rPr>
          <w:rFonts w:ascii="Times New Roman" w:hAnsi="Times New Roman" w:cs="Times New Roman"/>
          <w:noProof/>
          <w:color w:val="FFFFFF"/>
          <w:sz w:val="24"/>
          <w:shd w:val="clear" w:color="auto" w:fill="00CC66"/>
        </w:rPr>
      </w:pPr>
      <w:bookmarkStart w:id="59" w:name="GM1_IS.AR.235(b)_Continuous_improvement"/>
      <w:bookmarkStart w:id="60" w:name="_bookmark60"/>
      <w:bookmarkEnd w:id="59"/>
      <w:bookmarkEnd w:id="60"/>
      <w:r w:rsidRPr="00A23165">
        <w:rPr>
          <w:rFonts w:ascii="Times New Roman" w:hAnsi="Times New Roman" w:cs="Times New Roman"/>
          <w:color w:val="FFFFFF"/>
          <w:sz w:val="24"/>
          <w:shd w:val="clear" w:color="auto" w:fill="00CC66"/>
        </w:rPr>
        <w:t>GM1 par IS.AR.235. punkta “Pastāvīgi uzlabojumi” b) apakšpunktu</w:t>
      </w:r>
    </w:p>
    <w:p w14:paraId="4F9CDE36" w14:textId="77777777" w:rsidR="00C71605" w:rsidRPr="00A23165" w:rsidRDefault="00C71605" w:rsidP="004308C7">
      <w:pPr>
        <w:pStyle w:val="BodyText"/>
        <w:jc w:val="both"/>
        <w:rPr>
          <w:rFonts w:ascii="Times New Roman" w:hAnsi="Times New Roman" w:cs="Times New Roman"/>
          <w:noProof/>
          <w:sz w:val="24"/>
        </w:rPr>
      </w:pPr>
    </w:p>
    <w:p w14:paraId="41EF0C51" w14:textId="1D548C73"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“Vajadzīgie uzlabošanas pasākumi”, kas ir minēti IS.AR.235. punkta b) apakšpunktā, ir labojumi vai korektīvi pasākumi, ko veic, lai novērstu nepilnības, vai darbības, kuru mērķis ir uzlabot IDPS rezultativitāti un gatavību.</w:t>
      </w:r>
    </w:p>
    <w:p w14:paraId="0014C640" w14:textId="77777777" w:rsidR="00C71605" w:rsidRPr="00A23165" w:rsidRDefault="00C71605" w:rsidP="004308C7">
      <w:pPr>
        <w:pStyle w:val="BodyText"/>
        <w:jc w:val="both"/>
        <w:rPr>
          <w:rFonts w:ascii="Times New Roman" w:hAnsi="Times New Roman" w:cs="Times New Roman"/>
          <w:noProof/>
          <w:sz w:val="24"/>
        </w:rPr>
      </w:pPr>
    </w:p>
    <w:p w14:paraId="0AB8639C"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Procesam, kas atbilst AMC1 par IS.AR.235. punktu noteiktajiem kritērijiem, jāietver šādi aspekti:</w:t>
      </w:r>
    </w:p>
    <w:p w14:paraId="5ED20587" w14:textId="6199C122" w:rsidR="00CE61B5" w:rsidRPr="00A23165" w:rsidRDefault="00C71605" w:rsidP="00E15CD7">
      <w:pPr>
        <w:pStyle w:val="ListParagraph"/>
        <w:tabs>
          <w:tab w:val="left" w:pos="922"/>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a) nepilnību apmēra, ietekmes, konteksta un ierosinātāju noteikšana, izvērtējot tos atbilstoši atsevišķiem noteiktiem kritērijiem, analizējot iespējamo ietekmi uz IDPS, tostarp iespējamo pastāvēšanu citās jomās;</w:t>
      </w:r>
    </w:p>
    <w:p w14:paraId="3A2AEC2D" w14:textId="34EBE306" w:rsidR="00CE61B5" w:rsidRPr="00A23165" w:rsidRDefault="00C71605" w:rsidP="00E15CD7">
      <w:pPr>
        <w:pStyle w:val="ListParagraph"/>
        <w:tabs>
          <w:tab w:val="left" w:pos="923"/>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b) lemšana par labojumiem un to īstenošanu, lai nekavējoties ierobežotu nepilnības ietekmi un risinātu tās sekas un lai attiecīgā gadījumā kontrolētu vai likvidētu to;</w:t>
      </w:r>
    </w:p>
    <w:p w14:paraId="1BB355EA" w14:textId="6911640B" w:rsidR="00CE61B5" w:rsidRPr="00A23165" w:rsidRDefault="00C71605" w:rsidP="00E15CD7">
      <w:pPr>
        <w:pStyle w:val="ListParagraph"/>
        <w:tabs>
          <w:tab w:val="left" w:pos="924"/>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c) lemšana par korektīviem pasākumiem, kas vajadzīgi, lai novērstu nepilnības (pamat)cēloni(-ņus), un kas ir samērīgi ar sekām;</w:t>
      </w:r>
    </w:p>
    <w:p w14:paraId="49F3A422" w14:textId="611216E4" w:rsidR="00CE61B5" w:rsidRPr="00A23165" w:rsidRDefault="00C71605" w:rsidP="00E15CD7">
      <w:pPr>
        <w:pStyle w:val="ListParagraph"/>
        <w:tabs>
          <w:tab w:val="left" w:pos="923"/>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d) to IDPS elementu atkārtota novērtēšana, ko var ietekmēt īstenotās darbības, lai nodrošinātu, ka netiek radīts papildu risks;</w:t>
      </w:r>
    </w:p>
    <w:p w14:paraId="22EC9A0C" w14:textId="7B569CF5" w:rsidR="00CE61B5" w:rsidRPr="00A23165" w:rsidRDefault="00C71605" w:rsidP="00E15CD7">
      <w:pPr>
        <w:pStyle w:val="ListParagraph"/>
        <w:tabs>
          <w:tab w:val="left" w:pos="925"/>
        </w:tabs>
        <w:spacing w:before="0"/>
        <w:ind w:left="284" w:hanging="284"/>
        <w:rPr>
          <w:rFonts w:ascii="Times New Roman" w:hAnsi="Times New Roman" w:cs="Times New Roman"/>
          <w:noProof/>
          <w:sz w:val="24"/>
        </w:rPr>
      </w:pPr>
      <w:r w:rsidRPr="00A23165">
        <w:rPr>
          <w:rFonts w:ascii="Times New Roman" w:hAnsi="Times New Roman" w:cs="Times New Roman"/>
          <w:sz w:val="24"/>
        </w:rPr>
        <w:t>e) AMC1 par IS.AR.235. punkta b) apakšpunktu minēto īstenoto darbību pārbaude;</w:t>
      </w:r>
    </w:p>
    <w:p w14:paraId="7D096E92" w14:textId="5DFA5BDD" w:rsidR="00CE61B5" w:rsidRPr="00A23165" w:rsidRDefault="00C71605" w:rsidP="00E15CD7">
      <w:pPr>
        <w:pStyle w:val="ListParagraph"/>
        <w:tabs>
          <w:tab w:val="left" w:pos="923"/>
        </w:tabs>
        <w:spacing w:before="0"/>
        <w:ind w:left="284" w:hanging="284"/>
        <w:rPr>
          <w:rFonts w:ascii="Times New Roman" w:hAnsi="Times New Roman" w:cs="Times New Roman"/>
          <w:noProof/>
          <w:sz w:val="24"/>
        </w:rPr>
      </w:pPr>
      <w:r w:rsidRPr="00A23165">
        <w:rPr>
          <w:rFonts w:ascii="Times New Roman" w:hAnsi="Times New Roman" w:cs="Times New Roman"/>
          <w:sz w:val="24"/>
        </w:rPr>
        <w:t>f) ziņošana vadībai par procesa posmu rezultātiem un to izskatīšana kopā ar vadību (skat. AMC1 par IS.AR.235. punkta b) apakšpunktu);</w:t>
      </w:r>
    </w:p>
    <w:p w14:paraId="4694684A" w14:textId="65539740" w:rsidR="00AF5D78" w:rsidRPr="00A23165" w:rsidRDefault="00AF5D78" w:rsidP="00A66759">
      <w:pPr>
        <w:pStyle w:val="ListParagraph"/>
        <w:tabs>
          <w:tab w:val="left" w:pos="926"/>
        </w:tabs>
        <w:spacing w:before="0"/>
        <w:ind w:left="284" w:hanging="284"/>
        <w:rPr>
          <w:rFonts w:ascii="Times New Roman" w:hAnsi="Times New Roman" w:cs="Times New Roman"/>
          <w:noProof/>
          <w:sz w:val="24"/>
        </w:rPr>
      </w:pPr>
      <w:r w:rsidRPr="00A23165">
        <w:rPr>
          <w:rFonts w:ascii="Times New Roman" w:hAnsi="Times New Roman" w:cs="Times New Roman"/>
          <w:sz w:val="24"/>
        </w:rPr>
        <w:t>g) iepriekš minēto procesa posmu rezultātu dokumentēšana un apliecināšana ar pierādījumiem (skat. AMC1 par IS.AR.235. punkta b) apakšpunktu e) punktu).</w:t>
      </w:r>
      <w:r w:rsidRPr="00A23165">
        <w:rPr>
          <w:rFonts w:ascii="Times New Roman" w:hAnsi="Times New Roman" w:cs="Times New Roman"/>
        </w:rPr>
        <w:br w:type="page"/>
      </w:r>
    </w:p>
    <w:p w14:paraId="22B6F429" w14:textId="77777777" w:rsidR="00CE61B5" w:rsidRPr="00A23165" w:rsidRDefault="00CE61B5" w:rsidP="00AF5D78">
      <w:pPr>
        <w:pStyle w:val="Heading3"/>
        <w:jc w:val="center"/>
        <w:rPr>
          <w:rFonts w:ascii="Times New Roman" w:hAnsi="Times New Roman" w:cs="Times New Roman"/>
          <w:noProof/>
          <w:color w:val="4471C4"/>
        </w:rPr>
      </w:pPr>
      <w:bookmarkStart w:id="61" w:name="Appendix_I"/>
      <w:bookmarkStart w:id="62" w:name="_bookmark61"/>
      <w:bookmarkEnd w:id="61"/>
      <w:bookmarkEnd w:id="62"/>
      <w:r w:rsidRPr="00A23165">
        <w:rPr>
          <w:rFonts w:ascii="Times New Roman" w:hAnsi="Times New Roman" w:cs="Times New Roman"/>
          <w:color w:val="4471C4"/>
        </w:rPr>
        <w:lastRenderedPageBreak/>
        <w:t>I papildinājums</w:t>
      </w:r>
    </w:p>
    <w:p w14:paraId="5FC1929F" w14:textId="77777777" w:rsidR="00CE61B5" w:rsidRPr="00A23165" w:rsidRDefault="00CE61B5" w:rsidP="00AF5D78">
      <w:pPr>
        <w:pStyle w:val="BodyText"/>
        <w:jc w:val="center"/>
        <w:rPr>
          <w:rFonts w:ascii="Times New Roman" w:hAnsi="Times New Roman" w:cs="Times New Roman"/>
          <w:b/>
          <w:noProof/>
          <w:sz w:val="24"/>
        </w:rPr>
      </w:pPr>
    </w:p>
    <w:p w14:paraId="2022D3C7" w14:textId="77777777" w:rsidR="00CE61B5" w:rsidRPr="00A23165" w:rsidRDefault="00CE61B5" w:rsidP="00AF5D78">
      <w:pPr>
        <w:pStyle w:val="BodyText"/>
        <w:jc w:val="center"/>
        <w:rPr>
          <w:rFonts w:ascii="Times New Roman" w:hAnsi="Times New Roman" w:cs="Times New Roman"/>
          <w:b/>
          <w:noProof/>
          <w:sz w:val="24"/>
        </w:rPr>
      </w:pPr>
    </w:p>
    <w:p w14:paraId="73232FFD" w14:textId="77777777" w:rsidR="00CE61B5" w:rsidRPr="00A23165" w:rsidRDefault="00CE61B5" w:rsidP="00AF5D78">
      <w:pPr>
        <w:pStyle w:val="Heading3"/>
        <w:jc w:val="center"/>
        <w:rPr>
          <w:rFonts w:ascii="Times New Roman" w:hAnsi="Times New Roman" w:cs="Times New Roman"/>
          <w:noProof/>
          <w:color w:val="4471C4"/>
        </w:rPr>
      </w:pPr>
      <w:bookmarkStart w:id="63" w:name="Examples_of_threat_scenarios_with_a_pote"/>
      <w:bookmarkStart w:id="64" w:name="_bookmark62"/>
      <w:bookmarkEnd w:id="63"/>
      <w:bookmarkEnd w:id="64"/>
      <w:r w:rsidRPr="00A23165">
        <w:rPr>
          <w:rFonts w:ascii="Times New Roman" w:hAnsi="Times New Roman" w:cs="Times New Roman"/>
          <w:color w:val="4471C4"/>
        </w:rPr>
        <w:t>Piemēri apdraudējumu scenārijiem, kam var būt nelabvēlīga ietekme uz drošumu</w:t>
      </w:r>
    </w:p>
    <w:p w14:paraId="7A4EEDEB" w14:textId="77777777" w:rsidR="00CE61B5" w:rsidRPr="00A23165" w:rsidRDefault="00CE61B5" w:rsidP="004308C7">
      <w:pPr>
        <w:pStyle w:val="BodyText"/>
        <w:jc w:val="both"/>
        <w:rPr>
          <w:rFonts w:ascii="Times New Roman" w:hAnsi="Times New Roman" w:cs="Times New Roman"/>
          <w:b/>
          <w:noProof/>
          <w:sz w:val="24"/>
        </w:rPr>
      </w:pPr>
    </w:p>
    <w:p w14:paraId="27F404C2" w14:textId="77777777" w:rsidR="0039425F" w:rsidRPr="00A23165" w:rsidRDefault="0039425F" w:rsidP="004308C7">
      <w:pPr>
        <w:pStyle w:val="BodyText"/>
        <w:jc w:val="both"/>
        <w:rPr>
          <w:rFonts w:ascii="Times New Roman" w:hAnsi="Times New Roman" w:cs="Times New Roman"/>
          <w:b/>
          <w:noProof/>
          <w:sz w:val="24"/>
        </w:rPr>
      </w:pPr>
    </w:p>
    <w:p w14:paraId="410A5C0A"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Turpmāk sniegts neizsmeļošs saraksts ar tādu informācijas drošības apdraudējumu scenāriju piemēriem, kas var nelabvēlīgi ietekmēt drošumu un ko var apsvērt iestādes un organizācijas.</w:t>
      </w:r>
    </w:p>
    <w:p w14:paraId="586BE48D" w14:textId="622FBDE4" w:rsidR="005C5CCE" w:rsidRPr="00A23165" w:rsidRDefault="005C5CCE" w:rsidP="004308C7">
      <w:pPr>
        <w:pStyle w:val="BodyText"/>
        <w:jc w:val="both"/>
        <w:rPr>
          <w:rFonts w:ascii="Times New Roman" w:hAnsi="Times New Roman" w:cs="Times New Roman"/>
          <w:noProof/>
          <w:sz w:val="24"/>
        </w:rPr>
      </w:pPr>
    </w:p>
    <w:p w14:paraId="4BD60B0B" w14:textId="29B5B4BE" w:rsidR="00602B08" w:rsidRPr="00A23165" w:rsidRDefault="00CE61B5" w:rsidP="004308C7">
      <w:pPr>
        <w:pStyle w:val="Heading5"/>
        <w:ind w:left="0"/>
        <w:jc w:val="both"/>
        <w:rPr>
          <w:rFonts w:ascii="Times New Roman" w:hAnsi="Times New Roman" w:cs="Times New Roman"/>
          <w:noProof/>
          <w:sz w:val="24"/>
        </w:rPr>
      </w:pPr>
      <w:r w:rsidRPr="00A23165">
        <w:rPr>
          <w:rFonts w:ascii="Times New Roman" w:hAnsi="Times New Roman" w:cs="Times New Roman"/>
          <w:sz w:val="24"/>
        </w:rPr>
        <w:t xml:space="preserve">1. piemērs. Lidaparāta un </w:t>
      </w:r>
      <w:r w:rsidRPr="00A23165">
        <w:rPr>
          <w:rFonts w:ascii="Times New Roman" w:hAnsi="Times New Roman" w:cs="Times New Roman"/>
          <w:i/>
          <w:iCs/>
          <w:sz w:val="24"/>
        </w:rPr>
        <w:t>ATC</w:t>
      </w:r>
      <w:r w:rsidRPr="00A23165">
        <w:rPr>
          <w:rFonts w:ascii="Times New Roman" w:hAnsi="Times New Roman" w:cs="Times New Roman"/>
          <w:sz w:val="24"/>
        </w:rPr>
        <w:t xml:space="preserve"> digitālie sakari</w:t>
      </w:r>
    </w:p>
    <w:p w14:paraId="49AC5355" w14:textId="77777777" w:rsidR="00602B08" w:rsidRPr="00A23165" w:rsidRDefault="00602B08" w:rsidP="004308C7">
      <w:pPr>
        <w:pStyle w:val="Heading5"/>
        <w:ind w:left="0"/>
        <w:jc w:val="both"/>
        <w:rPr>
          <w:rFonts w:ascii="Times New Roman" w:hAnsi="Times New Roman" w:cs="Times New Roman"/>
          <w:noProof/>
          <w:sz w:val="24"/>
        </w:rPr>
      </w:pPr>
    </w:p>
    <w:p w14:paraId="7A2BF32A" w14:textId="77777777" w:rsidR="00CE61B5" w:rsidRPr="00A23165" w:rsidRDefault="00CE61B5" w:rsidP="0039425F">
      <w:pPr>
        <w:pStyle w:val="ListParagraph"/>
        <w:numPr>
          <w:ilvl w:val="0"/>
          <w:numId w:val="9"/>
        </w:numPr>
        <w:tabs>
          <w:tab w:val="left" w:pos="926"/>
        </w:tabs>
        <w:spacing w:before="0"/>
        <w:ind w:left="284" w:hanging="284"/>
        <w:rPr>
          <w:rFonts w:ascii="Times New Roman" w:hAnsi="Times New Roman" w:cs="Times New Roman"/>
          <w:b/>
          <w:noProof/>
          <w:sz w:val="24"/>
        </w:rPr>
      </w:pPr>
      <w:r w:rsidRPr="00A23165">
        <w:rPr>
          <w:rFonts w:ascii="Times New Roman" w:hAnsi="Times New Roman" w:cs="Times New Roman"/>
          <w:b/>
          <w:sz w:val="24"/>
        </w:rPr>
        <w:t>Apdraudējuma vektora aktīvi/joma</w:t>
      </w:r>
    </w:p>
    <w:p w14:paraId="031C7DC9" w14:textId="77777777" w:rsidR="00CE61B5" w:rsidRPr="00A23165" w:rsidRDefault="00CE61B5" w:rsidP="0039425F">
      <w:pPr>
        <w:pStyle w:val="ListParagraph"/>
        <w:numPr>
          <w:ilvl w:val="1"/>
          <w:numId w:val="9"/>
        </w:numPr>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i/>
          <w:iCs/>
          <w:sz w:val="24"/>
        </w:rPr>
        <w:t>ATC</w:t>
      </w:r>
      <w:r w:rsidRPr="00A23165">
        <w:rPr>
          <w:rFonts w:ascii="Times New Roman" w:hAnsi="Times New Roman" w:cs="Times New Roman"/>
          <w:sz w:val="24"/>
        </w:rPr>
        <w:t xml:space="preserve"> balss un zemes automatizācijas sistēmas</w:t>
      </w:r>
    </w:p>
    <w:p w14:paraId="77122E4E" w14:textId="77777777" w:rsidR="00CE61B5" w:rsidRPr="00A23165" w:rsidRDefault="00CE61B5" w:rsidP="0039425F">
      <w:pPr>
        <w:pStyle w:val="ListParagraph"/>
        <w:numPr>
          <w:ilvl w:val="1"/>
          <w:numId w:val="9"/>
        </w:numPr>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Zemes sakaru nodrošinātāji</w:t>
      </w:r>
    </w:p>
    <w:p w14:paraId="0F875F93" w14:textId="77777777" w:rsidR="00CE61B5" w:rsidRPr="00A23165" w:rsidRDefault="00CE61B5" w:rsidP="0039425F">
      <w:pPr>
        <w:pStyle w:val="ListParagraph"/>
        <w:numPr>
          <w:ilvl w:val="1"/>
          <w:numId w:val="9"/>
        </w:numPr>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“Gaiss–zeme”/“zeme–gaiss” RF sakaru pakalpojumu sniedzēji</w:t>
      </w:r>
    </w:p>
    <w:p w14:paraId="576A50E9" w14:textId="77777777" w:rsidR="00CE61B5" w:rsidRPr="00A23165" w:rsidRDefault="00CE61B5" w:rsidP="0039425F">
      <w:pPr>
        <w:pStyle w:val="ListParagraph"/>
        <w:numPr>
          <w:ilvl w:val="1"/>
          <w:numId w:val="9"/>
        </w:numPr>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Lidaparāti un aktīvi, ko izmanto balss un datu pārraides posma sakariem</w:t>
      </w:r>
    </w:p>
    <w:p w14:paraId="32959629" w14:textId="77777777" w:rsidR="00602B08" w:rsidRPr="00A23165" w:rsidRDefault="00602B08" w:rsidP="00602B08">
      <w:pPr>
        <w:tabs>
          <w:tab w:val="left" w:pos="1493"/>
        </w:tabs>
        <w:rPr>
          <w:rFonts w:ascii="Times New Roman" w:hAnsi="Times New Roman" w:cs="Times New Roman"/>
          <w:noProof/>
          <w:sz w:val="24"/>
        </w:rPr>
      </w:pPr>
    </w:p>
    <w:p w14:paraId="24AED190" w14:textId="77777777" w:rsidR="00CE61B5" w:rsidRPr="00A23165" w:rsidRDefault="00CE61B5" w:rsidP="0039425F">
      <w:pPr>
        <w:pStyle w:val="Heading5"/>
        <w:numPr>
          <w:ilvl w:val="0"/>
          <w:numId w:val="9"/>
        </w:numPr>
        <w:tabs>
          <w:tab w:val="left" w:pos="926"/>
        </w:tabs>
        <w:ind w:left="284" w:hanging="284"/>
        <w:jc w:val="both"/>
        <w:rPr>
          <w:rFonts w:ascii="Times New Roman" w:hAnsi="Times New Roman" w:cs="Times New Roman"/>
          <w:noProof/>
          <w:sz w:val="24"/>
        </w:rPr>
      </w:pPr>
      <w:r w:rsidRPr="00A23165">
        <w:rPr>
          <w:rFonts w:ascii="Times New Roman" w:hAnsi="Times New Roman" w:cs="Times New Roman"/>
          <w:sz w:val="24"/>
        </w:rPr>
        <w:t>Neizsmeļošs iespējamo apdraudējumu apkopojums</w:t>
      </w:r>
    </w:p>
    <w:p w14:paraId="61AA4FC3" w14:textId="77777777" w:rsidR="00CE61B5" w:rsidRPr="00A23165" w:rsidRDefault="00CE61B5" w:rsidP="0039425F">
      <w:pPr>
        <w:pStyle w:val="ListParagraph"/>
        <w:numPr>
          <w:ilvl w:val="1"/>
          <w:numId w:val="9"/>
        </w:numPr>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Apdraudējums (pieejamība): sistēmas darbības rādītāju pārsniegšana, sakaru kanāla piesātināšana</w:t>
      </w:r>
    </w:p>
    <w:p w14:paraId="5DC2CC7F" w14:textId="77777777" w:rsidR="00CE61B5" w:rsidRPr="00A23165" w:rsidRDefault="00CE61B5" w:rsidP="0039425F">
      <w:pPr>
        <w:pStyle w:val="ListParagraph"/>
        <w:numPr>
          <w:ilvl w:val="1"/>
          <w:numId w:val="9"/>
        </w:numPr>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Apdraudējums (integritāte): pārtvērējuzbrukumi vai ievadītājuzbrukumi</w:t>
      </w:r>
    </w:p>
    <w:p w14:paraId="152C0A1E" w14:textId="77777777" w:rsidR="00CE61B5" w:rsidRPr="00A23165" w:rsidRDefault="00CE61B5" w:rsidP="0039425F">
      <w:pPr>
        <w:pStyle w:val="ListParagraph"/>
        <w:numPr>
          <w:ilvl w:val="1"/>
          <w:numId w:val="9"/>
        </w:numPr>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Apdraudējums (konfidencialitāte): pasīva sakaru noklausīšanās, spiegošana aparatūras ierīcē</w:t>
      </w:r>
    </w:p>
    <w:p w14:paraId="354A96E9" w14:textId="77777777" w:rsidR="00602B08" w:rsidRPr="00A23165" w:rsidRDefault="00602B08" w:rsidP="00602B08">
      <w:pPr>
        <w:tabs>
          <w:tab w:val="left" w:pos="1493"/>
        </w:tabs>
        <w:rPr>
          <w:rFonts w:ascii="Times New Roman" w:hAnsi="Times New Roman" w:cs="Times New Roman"/>
          <w:noProof/>
          <w:sz w:val="24"/>
        </w:rPr>
      </w:pPr>
    </w:p>
    <w:p w14:paraId="558CDC8A" w14:textId="77777777" w:rsidR="00CE61B5" w:rsidRPr="00A23165" w:rsidRDefault="00CE61B5" w:rsidP="0039425F">
      <w:pPr>
        <w:pStyle w:val="Heading5"/>
        <w:numPr>
          <w:ilvl w:val="0"/>
          <w:numId w:val="9"/>
        </w:numPr>
        <w:tabs>
          <w:tab w:val="left" w:pos="926"/>
        </w:tabs>
        <w:ind w:left="284" w:hanging="284"/>
        <w:jc w:val="both"/>
        <w:rPr>
          <w:rFonts w:ascii="Times New Roman" w:hAnsi="Times New Roman" w:cs="Times New Roman"/>
          <w:noProof/>
          <w:sz w:val="24"/>
        </w:rPr>
      </w:pPr>
      <w:r w:rsidRPr="00A23165">
        <w:rPr>
          <w:rFonts w:ascii="Times New Roman" w:hAnsi="Times New Roman" w:cs="Times New Roman"/>
          <w:sz w:val="24"/>
        </w:rPr>
        <w:t>Apdraudējumu scenāriju un to iespējamās nelabvēlīgās ietekmes uz drošumu apkopojums</w:t>
      </w:r>
    </w:p>
    <w:p w14:paraId="17F58A74" w14:textId="77777777" w:rsidR="00CE61B5" w:rsidRPr="00A23165" w:rsidRDefault="00CE61B5" w:rsidP="0039425F">
      <w:pPr>
        <w:pStyle w:val="ListParagraph"/>
        <w:numPr>
          <w:ilvl w:val="1"/>
          <w:numId w:val="9"/>
        </w:numPr>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 xml:space="preserve">Pakalpojumu traucējumi liedz </w:t>
      </w:r>
      <w:r w:rsidRPr="00A23165">
        <w:rPr>
          <w:rFonts w:ascii="Times New Roman" w:hAnsi="Times New Roman" w:cs="Times New Roman"/>
          <w:i/>
          <w:iCs/>
          <w:sz w:val="24"/>
        </w:rPr>
        <w:t>ATC</w:t>
      </w:r>
      <w:r w:rsidRPr="00A23165">
        <w:rPr>
          <w:rFonts w:ascii="Times New Roman" w:hAnsi="Times New Roman" w:cs="Times New Roman"/>
          <w:sz w:val="24"/>
        </w:rPr>
        <w:t xml:space="preserve"> saziņu ar vienu vai vairākiem lidaparātiem un/vai </w:t>
      </w:r>
      <w:r w:rsidRPr="00A23165">
        <w:rPr>
          <w:rFonts w:ascii="Times New Roman" w:hAnsi="Times New Roman" w:cs="Times New Roman"/>
          <w:i/>
          <w:iCs/>
          <w:sz w:val="24"/>
        </w:rPr>
        <w:t>ATC</w:t>
      </w:r>
      <w:r w:rsidRPr="00A23165">
        <w:rPr>
          <w:rFonts w:ascii="Times New Roman" w:hAnsi="Times New Roman" w:cs="Times New Roman"/>
          <w:sz w:val="24"/>
        </w:rPr>
        <w:t xml:space="preserve"> zemes sistēmu</w:t>
      </w:r>
    </w:p>
    <w:p w14:paraId="41CD4255" w14:textId="77777777" w:rsidR="00CE61B5" w:rsidRPr="00A23165" w:rsidRDefault="00CE61B5" w:rsidP="0039425F">
      <w:pPr>
        <w:pStyle w:val="ListParagraph"/>
        <w:numPr>
          <w:ilvl w:val="1"/>
          <w:numId w:val="9"/>
        </w:numPr>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 xml:space="preserve">Manipulācijas ar datiem, izmantojot pārtvērējuzbrukumu, sniegtu pilotam un/vai </w:t>
      </w:r>
      <w:r w:rsidRPr="00A23165">
        <w:rPr>
          <w:rFonts w:ascii="Times New Roman" w:hAnsi="Times New Roman" w:cs="Times New Roman"/>
          <w:i/>
          <w:iCs/>
          <w:sz w:val="24"/>
        </w:rPr>
        <w:t>ATC</w:t>
      </w:r>
      <w:r w:rsidRPr="00A23165">
        <w:rPr>
          <w:rFonts w:ascii="Times New Roman" w:hAnsi="Times New Roman" w:cs="Times New Roman"/>
          <w:sz w:val="24"/>
        </w:rPr>
        <w:t xml:space="preserve"> sistēmai nepatiesu informāciju, kas varētu radīt drošuma apdraudējumu vai datu iepludināšanu lidaparāta vai zemes sistēmās, lai radītu pakalpojumu un spēju traucējumus</w:t>
      </w:r>
    </w:p>
    <w:p w14:paraId="7A768793" w14:textId="77777777" w:rsidR="00CE61B5" w:rsidRPr="00A23165" w:rsidRDefault="00CE61B5" w:rsidP="0039425F">
      <w:pPr>
        <w:pStyle w:val="ListParagraph"/>
        <w:numPr>
          <w:ilvl w:val="1"/>
          <w:numId w:val="9"/>
        </w:numPr>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Nav īpašu reglamentējošu prasību attiecībā uz datu vai balss šifrēšanu datu pārraides posma sakariem; tomēr konfidencialitātes nolūkā aktīvi, ko izmanto pakalpojumu nodrošināšanai un sniegšanai, ir jākontrolē un jāizmanto tikai tie resursi, kuriem nepieciešama piekļuve, lai nodrošinātu, ka pakalpojumus nekādi nevar traucēt un ka ar tiem nevar manipulēt</w:t>
      </w:r>
    </w:p>
    <w:p w14:paraId="46185E69" w14:textId="77777777" w:rsidR="005C5CCE" w:rsidRPr="00A23165" w:rsidRDefault="005C5CCE" w:rsidP="004308C7">
      <w:pPr>
        <w:pStyle w:val="BodyText"/>
        <w:jc w:val="both"/>
        <w:rPr>
          <w:rFonts w:ascii="Times New Roman" w:hAnsi="Times New Roman" w:cs="Times New Roman"/>
          <w:noProof/>
          <w:sz w:val="24"/>
        </w:rPr>
      </w:pPr>
    </w:p>
    <w:p w14:paraId="30D79675" w14:textId="77777777" w:rsidR="00CE61B5" w:rsidRPr="00A23165" w:rsidRDefault="00CE61B5" w:rsidP="004308C7">
      <w:pPr>
        <w:pStyle w:val="Heading5"/>
        <w:ind w:left="0"/>
        <w:jc w:val="both"/>
        <w:rPr>
          <w:rFonts w:ascii="Times New Roman" w:hAnsi="Times New Roman" w:cs="Times New Roman"/>
          <w:noProof/>
          <w:sz w:val="24"/>
        </w:rPr>
      </w:pPr>
      <w:r w:rsidRPr="00A23165">
        <w:rPr>
          <w:rFonts w:ascii="Times New Roman" w:hAnsi="Times New Roman" w:cs="Times New Roman"/>
          <w:sz w:val="24"/>
        </w:rPr>
        <w:t>2. piemērs. Falsificēti gaisa satiksmes dati</w:t>
      </w:r>
    </w:p>
    <w:p w14:paraId="483DE383" w14:textId="77777777" w:rsidR="00602B08" w:rsidRPr="00A23165" w:rsidRDefault="00602B08" w:rsidP="004308C7">
      <w:pPr>
        <w:pStyle w:val="Heading5"/>
        <w:ind w:left="0"/>
        <w:jc w:val="both"/>
        <w:rPr>
          <w:rFonts w:ascii="Times New Roman" w:hAnsi="Times New Roman" w:cs="Times New Roman"/>
          <w:noProof/>
          <w:sz w:val="24"/>
        </w:rPr>
      </w:pPr>
    </w:p>
    <w:p w14:paraId="59B3D9E6" w14:textId="77777777" w:rsidR="00CE61B5" w:rsidRPr="00A23165" w:rsidRDefault="00CE61B5" w:rsidP="0039425F">
      <w:pPr>
        <w:pStyle w:val="ListParagraph"/>
        <w:numPr>
          <w:ilvl w:val="0"/>
          <w:numId w:val="9"/>
        </w:numPr>
        <w:tabs>
          <w:tab w:val="left" w:pos="926"/>
        </w:tabs>
        <w:spacing w:before="0"/>
        <w:ind w:left="284" w:hanging="284"/>
        <w:rPr>
          <w:rFonts w:ascii="Times New Roman" w:hAnsi="Times New Roman" w:cs="Times New Roman"/>
          <w:b/>
          <w:noProof/>
          <w:sz w:val="24"/>
        </w:rPr>
      </w:pPr>
      <w:r w:rsidRPr="00A23165">
        <w:rPr>
          <w:rFonts w:ascii="Times New Roman" w:hAnsi="Times New Roman" w:cs="Times New Roman"/>
          <w:b/>
          <w:sz w:val="24"/>
        </w:rPr>
        <w:t>Apdraudējuma vektora aktīvi/joma</w:t>
      </w:r>
    </w:p>
    <w:p w14:paraId="63BB2CC3" w14:textId="77777777" w:rsidR="00CE61B5" w:rsidRPr="00A23165" w:rsidRDefault="00CE61B5" w:rsidP="0039425F">
      <w:pPr>
        <w:pStyle w:val="ListParagraph"/>
        <w:numPr>
          <w:ilvl w:val="1"/>
          <w:numId w:val="9"/>
        </w:numPr>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Interneta pakalpojumu sniedzējs (</w:t>
      </w:r>
      <w:r w:rsidRPr="00A23165">
        <w:rPr>
          <w:rFonts w:ascii="Times New Roman" w:hAnsi="Times New Roman" w:cs="Times New Roman"/>
          <w:i/>
          <w:iCs/>
          <w:sz w:val="24"/>
        </w:rPr>
        <w:t>ISP</w:t>
      </w:r>
      <w:r w:rsidRPr="00A23165">
        <w:rPr>
          <w:rFonts w:ascii="Times New Roman" w:hAnsi="Times New Roman" w:cs="Times New Roman"/>
          <w:sz w:val="24"/>
        </w:rPr>
        <w:t>)</w:t>
      </w:r>
    </w:p>
    <w:p w14:paraId="1EB1175F" w14:textId="77777777" w:rsidR="00CE61B5" w:rsidRPr="00A23165" w:rsidRDefault="00CE61B5" w:rsidP="0039425F">
      <w:pPr>
        <w:pStyle w:val="ListParagraph"/>
        <w:numPr>
          <w:ilvl w:val="1"/>
          <w:numId w:val="9"/>
        </w:numPr>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i/>
          <w:iCs/>
          <w:sz w:val="24"/>
        </w:rPr>
        <w:t>ATM</w:t>
      </w:r>
      <w:r w:rsidRPr="00A23165">
        <w:rPr>
          <w:rFonts w:ascii="Times New Roman" w:hAnsi="Times New Roman" w:cs="Times New Roman"/>
          <w:sz w:val="24"/>
        </w:rPr>
        <w:t xml:space="preserve"> pakalpojumu tīkls(-i)</w:t>
      </w:r>
    </w:p>
    <w:p w14:paraId="44A8A53D" w14:textId="1A028158" w:rsidR="00CE61B5" w:rsidRPr="00A23165" w:rsidRDefault="00CE61B5" w:rsidP="0039425F">
      <w:pPr>
        <w:pStyle w:val="ListParagraph"/>
        <w:numPr>
          <w:ilvl w:val="1"/>
          <w:numId w:val="9"/>
        </w:numPr>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Novērošanas dati</w:t>
      </w:r>
    </w:p>
    <w:p w14:paraId="14D80029" w14:textId="77777777" w:rsidR="00CE61B5" w:rsidRPr="00A23165" w:rsidRDefault="00CE61B5" w:rsidP="0039425F">
      <w:pPr>
        <w:pStyle w:val="ListParagraph"/>
        <w:numPr>
          <w:ilvl w:val="1"/>
          <w:numId w:val="9"/>
        </w:numPr>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i/>
          <w:iCs/>
          <w:sz w:val="24"/>
        </w:rPr>
        <w:t>ATC</w:t>
      </w:r>
      <w:r w:rsidRPr="00A23165">
        <w:rPr>
          <w:rFonts w:ascii="Times New Roman" w:hAnsi="Times New Roman" w:cs="Times New Roman"/>
          <w:sz w:val="24"/>
        </w:rPr>
        <w:t xml:space="preserve"> sistēmas</w:t>
      </w:r>
    </w:p>
    <w:p w14:paraId="53463D47" w14:textId="77777777" w:rsidR="00602B08" w:rsidRPr="00A23165" w:rsidRDefault="00602B08" w:rsidP="00602B08">
      <w:pPr>
        <w:tabs>
          <w:tab w:val="left" w:pos="1493"/>
        </w:tabs>
        <w:rPr>
          <w:rFonts w:ascii="Times New Roman" w:hAnsi="Times New Roman" w:cs="Times New Roman"/>
          <w:noProof/>
          <w:sz w:val="24"/>
        </w:rPr>
      </w:pPr>
    </w:p>
    <w:p w14:paraId="3D8AE70F" w14:textId="77777777" w:rsidR="00CE61B5" w:rsidRPr="00A23165" w:rsidRDefault="00CE61B5" w:rsidP="0039425F">
      <w:pPr>
        <w:pStyle w:val="Heading5"/>
        <w:numPr>
          <w:ilvl w:val="0"/>
          <w:numId w:val="9"/>
        </w:numPr>
        <w:tabs>
          <w:tab w:val="left" w:pos="926"/>
        </w:tabs>
        <w:ind w:left="284" w:hanging="284"/>
        <w:jc w:val="both"/>
        <w:rPr>
          <w:rFonts w:ascii="Times New Roman" w:hAnsi="Times New Roman" w:cs="Times New Roman"/>
          <w:noProof/>
          <w:sz w:val="24"/>
        </w:rPr>
      </w:pPr>
      <w:r w:rsidRPr="00A23165">
        <w:rPr>
          <w:rFonts w:ascii="Times New Roman" w:hAnsi="Times New Roman" w:cs="Times New Roman"/>
          <w:sz w:val="24"/>
        </w:rPr>
        <w:t>Neizsmeļošs iespējamo apdraudējumu apkopojums</w:t>
      </w:r>
    </w:p>
    <w:p w14:paraId="14CEECD7" w14:textId="77777777" w:rsidR="00CE61B5" w:rsidRPr="00A23165" w:rsidRDefault="00CE61B5" w:rsidP="0039425F">
      <w:pPr>
        <w:pStyle w:val="ListParagraph"/>
        <w:numPr>
          <w:ilvl w:val="1"/>
          <w:numId w:val="9"/>
        </w:numPr>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i/>
          <w:iCs/>
          <w:sz w:val="24"/>
        </w:rPr>
        <w:t>ISP</w:t>
      </w:r>
      <w:r w:rsidRPr="00A23165">
        <w:rPr>
          <w:rFonts w:ascii="Times New Roman" w:hAnsi="Times New Roman" w:cs="Times New Roman"/>
          <w:sz w:val="24"/>
        </w:rPr>
        <w:t xml:space="preserve"> kompromitējums (konfidencialitāte): uzbrucējs iegūst nesankcionētu piekļuvi </w:t>
      </w:r>
      <w:r w:rsidRPr="00A23165">
        <w:rPr>
          <w:rFonts w:ascii="Times New Roman" w:hAnsi="Times New Roman" w:cs="Times New Roman"/>
          <w:i/>
          <w:iCs/>
          <w:sz w:val="24"/>
        </w:rPr>
        <w:t>ISP</w:t>
      </w:r>
      <w:r w:rsidRPr="00A23165">
        <w:rPr>
          <w:rFonts w:ascii="Times New Roman" w:hAnsi="Times New Roman" w:cs="Times New Roman"/>
          <w:sz w:val="24"/>
        </w:rPr>
        <w:t xml:space="preserve"> sistēmām vai infrastruktūrai, kas nodrošina tīkla pakalpojumus </w:t>
      </w:r>
      <w:r w:rsidRPr="00A23165">
        <w:rPr>
          <w:rFonts w:ascii="Times New Roman" w:hAnsi="Times New Roman" w:cs="Times New Roman"/>
          <w:i/>
          <w:iCs/>
          <w:sz w:val="24"/>
        </w:rPr>
        <w:t>ATM</w:t>
      </w:r>
      <w:r w:rsidRPr="00A23165">
        <w:rPr>
          <w:rFonts w:ascii="Times New Roman" w:hAnsi="Times New Roman" w:cs="Times New Roman"/>
          <w:sz w:val="24"/>
        </w:rPr>
        <w:t xml:space="preserve"> sistēmai</w:t>
      </w:r>
    </w:p>
    <w:p w14:paraId="6160A508" w14:textId="77777777" w:rsidR="00CE61B5" w:rsidRPr="00A23165" w:rsidRDefault="00CE61B5" w:rsidP="00A66759">
      <w:pPr>
        <w:pStyle w:val="ListParagraph"/>
        <w:keepNext/>
        <w:keepLines/>
        <w:numPr>
          <w:ilvl w:val="1"/>
          <w:numId w:val="9"/>
        </w:numPr>
        <w:tabs>
          <w:tab w:val="left" w:pos="1493"/>
        </w:tabs>
        <w:spacing w:before="0"/>
        <w:ind w:left="568" w:hanging="284"/>
        <w:rPr>
          <w:rFonts w:ascii="Times New Roman" w:hAnsi="Times New Roman" w:cs="Times New Roman"/>
          <w:noProof/>
          <w:sz w:val="24"/>
        </w:rPr>
      </w:pPr>
      <w:r w:rsidRPr="00A23165">
        <w:rPr>
          <w:rFonts w:ascii="Times New Roman" w:hAnsi="Times New Roman" w:cs="Times New Roman"/>
          <w:sz w:val="24"/>
        </w:rPr>
        <w:lastRenderedPageBreak/>
        <w:t xml:space="preserve">Datu falsificēšana (integritāte): kad </w:t>
      </w:r>
      <w:r w:rsidRPr="00A23165">
        <w:rPr>
          <w:rFonts w:ascii="Times New Roman" w:hAnsi="Times New Roman" w:cs="Times New Roman"/>
          <w:i/>
          <w:iCs/>
          <w:sz w:val="24"/>
        </w:rPr>
        <w:t>ISP</w:t>
      </w:r>
      <w:r w:rsidRPr="00A23165">
        <w:rPr>
          <w:rFonts w:ascii="Times New Roman" w:hAnsi="Times New Roman" w:cs="Times New Roman"/>
          <w:sz w:val="24"/>
        </w:rPr>
        <w:t xml:space="preserve"> ir kompromitēts, uzbrucējs var manipulēt ar datiem to pārsūtīšanas laikā. Tas var ietvert nepatiesu datu iepludināšanu vai patiesu datu dzēšanu/pārveidošanu</w:t>
      </w:r>
    </w:p>
    <w:p w14:paraId="53A81532" w14:textId="77777777" w:rsidR="00CE61B5" w:rsidRPr="00A23165" w:rsidRDefault="00CE61B5" w:rsidP="0039425F">
      <w:pPr>
        <w:pStyle w:val="ListParagraph"/>
        <w:numPr>
          <w:ilvl w:val="1"/>
          <w:numId w:val="9"/>
        </w:numPr>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Pakalpojuma atteikums (pieejamība): uzbrucējs var arī pilnīgi pārtraukt datu pārraidi, tādējādi izraisot pakalpojuma atteikumu (</w:t>
      </w:r>
      <w:r w:rsidRPr="00A23165">
        <w:rPr>
          <w:rFonts w:ascii="Times New Roman" w:hAnsi="Times New Roman" w:cs="Times New Roman"/>
          <w:i/>
          <w:iCs/>
          <w:sz w:val="24"/>
        </w:rPr>
        <w:t>DoS</w:t>
      </w:r>
      <w:r w:rsidRPr="00A23165">
        <w:rPr>
          <w:rFonts w:ascii="Times New Roman" w:hAnsi="Times New Roman" w:cs="Times New Roman"/>
          <w:sz w:val="24"/>
        </w:rPr>
        <w:t xml:space="preserve">) </w:t>
      </w:r>
      <w:r w:rsidRPr="00A23165">
        <w:rPr>
          <w:rFonts w:ascii="Times New Roman" w:hAnsi="Times New Roman" w:cs="Times New Roman"/>
          <w:i/>
          <w:iCs/>
          <w:sz w:val="24"/>
        </w:rPr>
        <w:t>ATM</w:t>
      </w:r>
      <w:r w:rsidRPr="00A23165">
        <w:rPr>
          <w:rFonts w:ascii="Times New Roman" w:hAnsi="Times New Roman" w:cs="Times New Roman"/>
          <w:sz w:val="24"/>
        </w:rPr>
        <w:t xml:space="preserve"> sistēmai</w:t>
      </w:r>
    </w:p>
    <w:p w14:paraId="72421194" w14:textId="77777777" w:rsidR="00CE61B5" w:rsidRPr="00A23165" w:rsidRDefault="00CE61B5" w:rsidP="0039425F">
      <w:pPr>
        <w:pStyle w:val="ListParagraph"/>
        <w:numPr>
          <w:ilvl w:val="1"/>
          <w:numId w:val="9"/>
        </w:numPr>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 xml:space="preserve">Ļaunatūras iepludināšana (integritāte/pieejamība): uzbrucējs var izmantot kompromitēto </w:t>
      </w:r>
      <w:r w:rsidRPr="00A23165">
        <w:rPr>
          <w:rFonts w:ascii="Times New Roman" w:hAnsi="Times New Roman" w:cs="Times New Roman"/>
          <w:i/>
          <w:iCs/>
          <w:sz w:val="24"/>
        </w:rPr>
        <w:t>ISP</w:t>
      </w:r>
      <w:r w:rsidRPr="00A23165">
        <w:rPr>
          <w:rFonts w:ascii="Times New Roman" w:hAnsi="Times New Roman" w:cs="Times New Roman"/>
          <w:sz w:val="24"/>
        </w:rPr>
        <w:t xml:space="preserve"> kā platformu ļaunatūras iepludināšanai sistēmās, lai radītu turpmākus traucējumus vai nodrošinātu iespēju veikt papildu uzbrukumus</w:t>
      </w:r>
    </w:p>
    <w:p w14:paraId="00A2064A" w14:textId="77777777" w:rsidR="00602B08" w:rsidRPr="00A23165" w:rsidRDefault="00602B08" w:rsidP="00602B08">
      <w:pPr>
        <w:tabs>
          <w:tab w:val="left" w:pos="1493"/>
        </w:tabs>
        <w:rPr>
          <w:rFonts w:ascii="Times New Roman" w:hAnsi="Times New Roman" w:cs="Times New Roman"/>
          <w:noProof/>
          <w:sz w:val="24"/>
        </w:rPr>
      </w:pPr>
    </w:p>
    <w:p w14:paraId="6BA9429D" w14:textId="77777777" w:rsidR="00CE61B5" w:rsidRPr="00A23165" w:rsidRDefault="00CE61B5" w:rsidP="0039425F">
      <w:pPr>
        <w:pStyle w:val="Heading5"/>
        <w:numPr>
          <w:ilvl w:val="0"/>
          <w:numId w:val="9"/>
        </w:numPr>
        <w:tabs>
          <w:tab w:val="left" w:pos="926"/>
        </w:tabs>
        <w:ind w:left="284" w:hanging="284"/>
        <w:jc w:val="both"/>
        <w:rPr>
          <w:rFonts w:ascii="Times New Roman" w:hAnsi="Times New Roman" w:cs="Times New Roman"/>
          <w:noProof/>
          <w:sz w:val="24"/>
        </w:rPr>
      </w:pPr>
      <w:r w:rsidRPr="00A23165">
        <w:rPr>
          <w:rFonts w:ascii="Times New Roman" w:hAnsi="Times New Roman" w:cs="Times New Roman"/>
          <w:sz w:val="24"/>
        </w:rPr>
        <w:t>Apdraudējumu scenāriju un to iespējamās nelabvēlīgās ietekmes uz drošumu apkopojums</w:t>
      </w:r>
    </w:p>
    <w:p w14:paraId="576D77F2" w14:textId="77777777" w:rsidR="00CE61B5" w:rsidRPr="00A23165" w:rsidRDefault="00CE61B5" w:rsidP="0039425F">
      <w:pPr>
        <w:pStyle w:val="ListParagraph"/>
        <w:numPr>
          <w:ilvl w:val="1"/>
          <w:numId w:val="9"/>
        </w:numPr>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i/>
          <w:iCs/>
          <w:sz w:val="24"/>
        </w:rPr>
        <w:t>ISP</w:t>
      </w:r>
      <w:r w:rsidRPr="00A23165">
        <w:rPr>
          <w:rFonts w:ascii="Times New Roman" w:hAnsi="Times New Roman" w:cs="Times New Roman"/>
          <w:sz w:val="24"/>
        </w:rPr>
        <w:t xml:space="preserve"> kompromitējums: sensitīvu datu pārtveršana un/vai manipulēšana ar tiem, kas ietekmē drošu gaisa satiksmes vadību</w:t>
      </w:r>
    </w:p>
    <w:p w14:paraId="1D9F62F2" w14:textId="77777777" w:rsidR="00CE61B5" w:rsidRPr="00A23165" w:rsidRDefault="00CE61B5" w:rsidP="0039425F">
      <w:pPr>
        <w:pStyle w:val="ListParagraph"/>
        <w:numPr>
          <w:ilvl w:val="1"/>
          <w:numId w:val="9"/>
        </w:numPr>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Datu falsifikācija: nepareiza situācijas apzināšanās, kuras dēļ var samazināties distance starp lidaparātiem, un nepareizi gaisa satiksmes kontroles lēmumi</w:t>
      </w:r>
    </w:p>
    <w:p w14:paraId="06A3A433" w14:textId="77777777" w:rsidR="00CE61B5" w:rsidRPr="00A23165" w:rsidRDefault="00CE61B5" w:rsidP="0039425F">
      <w:pPr>
        <w:pStyle w:val="ListParagraph"/>
        <w:numPr>
          <w:ilvl w:val="1"/>
          <w:numId w:val="9"/>
        </w:numPr>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 xml:space="preserve">Pakalpojuma atteikums: pasliktinās </w:t>
      </w:r>
      <w:r w:rsidRPr="00A23165">
        <w:rPr>
          <w:rFonts w:ascii="Times New Roman" w:hAnsi="Times New Roman" w:cs="Times New Roman"/>
          <w:i/>
          <w:iCs/>
          <w:sz w:val="24"/>
        </w:rPr>
        <w:t>ATC</w:t>
      </w:r>
      <w:r w:rsidRPr="00A23165">
        <w:rPr>
          <w:rFonts w:ascii="Times New Roman" w:hAnsi="Times New Roman" w:cs="Times New Roman"/>
          <w:sz w:val="24"/>
        </w:rPr>
        <w:t xml:space="preserve"> spēja nodrošināt distancēšanu, tāpēc tiek aktivizētas ārkārtas procedūras, tostarp samazināta spēja, un, iespējams, tiek slēgtas lielas gaisa telpas zonas</w:t>
      </w:r>
    </w:p>
    <w:p w14:paraId="3D9BDE69" w14:textId="77777777" w:rsidR="005C5CCE" w:rsidRPr="00A23165" w:rsidRDefault="005C5CCE" w:rsidP="004308C7">
      <w:pPr>
        <w:pStyle w:val="BodyText"/>
        <w:jc w:val="both"/>
        <w:rPr>
          <w:rFonts w:ascii="Times New Roman" w:hAnsi="Times New Roman" w:cs="Times New Roman"/>
          <w:noProof/>
          <w:sz w:val="24"/>
        </w:rPr>
      </w:pPr>
    </w:p>
    <w:p w14:paraId="0233D574" w14:textId="77777777" w:rsidR="00CE61B5" w:rsidRPr="00A23165" w:rsidRDefault="00CE61B5" w:rsidP="004308C7">
      <w:pPr>
        <w:pStyle w:val="Heading5"/>
        <w:ind w:left="0"/>
        <w:jc w:val="both"/>
        <w:rPr>
          <w:rFonts w:ascii="Times New Roman" w:hAnsi="Times New Roman" w:cs="Times New Roman"/>
          <w:noProof/>
          <w:sz w:val="24"/>
        </w:rPr>
      </w:pPr>
      <w:r w:rsidRPr="00A23165">
        <w:rPr>
          <w:rFonts w:ascii="Times New Roman" w:hAnsi="Times New Roman" w:cs="Times New Roman"/>
          <w:sz w:val="24"/>
        </w:rPr>
        <w:t>3. piemērs. Lidaparāta ekspluatanta, lidotspējas uzturēšanas vadības organizāciju (</w:t>
      </w:r>
      <w:r w:rsidRPr="00A23165">
        <w:rPr>
          <w:rFonts w:ascii="Times New Roman" w:hAnsi="Times New Roman" w:cs="Times New Roman"/>
          <w:i/>
          <w:iCs/>
          <w:sz w:val="24"/>
        </w:rPr>
        <w:t>CAMO</w:t>
      </w:r>
      <w:r w:rsidRPr="00A23165">
        <w:rPr>
          <w:rFonts w:ascii="Times New Roman" w:hAnsi="Times New Roman" w:cs="Times New Roman"/>
          <w:sz w:val="24"/>
        </w:rPr>
        <w:t>) un lidaparāta tehniskās apkopes organizāciju programmatūras piegādes ķēde un zemes infrastruktūra, tostarp aprīkojums, ko izmanto lidaparātu pārvaldības, ekspluatācijas un tehniskās apkopes atbalstam</w:t>
      </w:r>
    </w:p>
    <w:p w14:paraId="5CAE5283" w14:textId="77777777" w:rsidR="00602B08" w:rsidRPr="00A23165" w:rsidRDefault="00602B08" w:rsidP="004308C7">
      <w:pPr>
        <w:pStyle w:val="Heading5"/>
        <w:ind w:left="0"/>
        <w:jc w:val="both"/>
        <w:rPr>
          <w:rFonts w:ascii="Times New Roman" w:hAnsi="Times New Roman" w:cs="Times New Roman"/>
          <w:noProof/>
          <w:sz w:val="24"/>
        </w:rPr>
      </w:pPr>
    </w:p>
    <w:p w14:paraId="199066F6" w14:textId="77777777" w:rsidR="00CE61B5" w:rsidRPr="00A23165" w:rsidRDefault="00CE61B5" w:rsidP="0039425F">
      <w:pPr>
        <w:pStyle w:val="ListParagraph"/>
        <w:numPr>
          <w:ilvl w:val="0"/>
          <w:numId w:val="9"/>
        </w:numPr>
        <w:tabs>
          <w:tab w:val="left" w:pos="926"/>
        </w:tabs>
        <w:spacing w:before="0"/>
        <w:ind w:left="284" w:hanging="284"/>
        <w:rPr>
          <w:rFonts w:ascii="Times New Roman" w:hAnsi="Times New Roman" w:cs="Times New Roman"/>
          <w:b/>
          <w:noProof/>
          <w:sz w:val="24"/>
        </w:rPr>
      </w:pPr>
      <w:r w:rsidRPr="00A23165">
        <w:rPr>
          <w:rFonts w:ascii="Times New Roman" w:hAnsi="Times New Roman" w:cs="Times New Roman"/>
          <w:b/>
          <w:sz w:val="24"/>
        </w:rPr>
        <w:t>Apdraudējuma vektora aktīvi/joma</w:t>
      </w:r>
    </w:p>
    <w:p w14:paraId="53CA981A" w14:textId="77777777" w:rsidR="00CE61B5" w:rsidRPr="00A23165" w:rsidRDefault="00CE61B5" w:rsidP="0039425F">
      <w:pPr>
        <w:pStyle w:val="ListParagraph"/>
        <w:numPr>
          <w:ilvl w:val="1"/>
          <w:numId w:val="9"/>
        </w:numPr>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 xml:space="preserve">Lidaparātu ekspluatantu, </w:t>
      </w:r>
      <w:r w:rsidRPr="00A23165">
        <w:rPr>
          <w:rFonts w:ascii="Times New Roman" w:hAnsi="Times New Roman" w:cs="Times New Roman"/>
          <w:i/>
          <w:iCs/>
          <w:sz w:val="24"/>
        </w:rPr>
        <w:t>CAMO</w:t>
      </w:r>
      <w:r w:rsidRPr="00A23165">
        <w:rPr>
          <w:rFonts w:ascii="Times New Roman" w:hAnsi="Times New Roman" w:cs="Times New Roman"/>
          <w:sz w:val="24"/>
        </w:rPr>
        <w:t xml:space="preserve"> un tehniskās apkopes organizāciju piegādes ķēde</w:t>
      </w:r>
    </w:p>
    <w:p w14:paraId="1E39F8C9" w14:textId="77777777" w:rsidR="00CE61B5" w:rsidRPr="00A23165" w:rsidRDefault="00CE61B5" w:rsidP="0039425F">
      <w:pPr>
        <w:pStyle w:val="ListParagraph"/>
        <w:numPr>
          <w:ilvl w:val="1"/>
          <w:numId w:val="9"/>
        </w:numPr>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Lidaparāta ekspluatanta vai tehniskās apkopes iekšējā zemes infrastruktūra, ko izmanto, lai pārvaldītu lidaparātu un ekspluatāciju (aparatūra/programmatūra), un citi informācijas tehnoloģiju aktīvi</w:t>
      </w:r>
    </w:p>
    <w:p w14:paraId="3109FA9B" w14:textId="77777777" w:rsidR="00CE61B5" w:rsidRPr="00A23165" w:rsidRDefault="00CE61B5" w:rsidP="0039425F">
      <w:pPr>
        <w:pStyle w:val="ListParagraph"/>
        <w:numPr>
          <w:ilvl w:val="1"/>
          <w:numId w:val="9"/>
        </w:numPr>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Informācijas tehnoloģiju aktīvi, ko izmanto, lai atjauninātu lidaparāta sistēmas (programmatūru un aparatūru), kuras izmanto tehniskās apkopes darbībām</w:t>
      </w:r>
    </w:p>
    <w:p w14:paraId="69757B31" w14:textId="77777777" w:rsidR="005C5CCE" w:rsidRPr="00A23165" w:rsidRDefault="005C5CCE" w:rsidP="005C5CCE">
      <w:pPr>
        <w:tabs>
          <w:tab w:val="left" w:pos="1493"/>
        </w:tabs>
        <w:rPr>
          <w:rFonts w:ascii="Times New Roman" w:hAnsi="Times New Roman" w:cs="Times New Roman"/>
          <w:noProof/>
          <w:sz w:val="24"/>
        </w:rPr>
      </w:pPr>
    </w:p>
    <w:p w14:paraId="66DFE000" w14:textId="77777777" w:rsidR="00CE61B5" w:rsidRPr="00A23165" w:rsidRDefault="00CE61B5" w:rsidP="0039425F">
      <w:pPr>
        <w:pStyle w:val="Heading5"/>
        <w:numPr>
          <w:ilvl w:val="0"/>
          <w:numId w:val="9"/>
        </w:numPr>
        <w:tabs>
          <w:tab w:val="left" w:pos="926"/>
        </w:tabs>
        <w:ind w:left="284" w:hanging="284"/>
        <w:jc w:val="both"/>
        <w:rPr>
          <w:rFonts w:ascii="Times New Roman" w:hAnsi="Times New Roman" w:cs="Times New Roman"/>
          <w:noProof/>
          <w:sz w:val="24"/>
        </w:rPr>
      </w:pPr>
      <w:r w:rsidRPr="00A23165">
        <w:rPr>
          <w:rFonts w:ascii="Times New Roman" w:hAnsi="Times New Roman" w:cs="Times New Roman"/>
          <w:sz w:val="24"/>
        </w:rPr>
        <w:t>Neizsmeļošs iespējamo apdraudējumu apkopojums</w:t>
      </w:r>
    </w:p>
    <w:p w14:paraId="35A15C15" w14:textId="77777777" w:rsidR="00CE61B5" w:rsidRPr="00A23165" w:rsidRDefault="00CE61B5" w:rsidP="0039425F">
      <w:pPr>
        <w:pStyle w:val="ListParagraph"/>
        <w:numPr>
          <w:ilvl w:val="1"/>
          <w:numId w:val="9"/>
        </w:numPr>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Apdraudējums (pieejamība): aparatūras/programmatūras/sistēmas darbības traucējumi</w:t>
      </w:r>
    </w:p>
    <w:p w14:paraId="0A5663AE" w14:textId="77777777" w:rsidR="00CE61B5" w:rsidRPr="00A23165" w:rsidRDefault="00CE61B5" w:rsidP="0039425F">
      <w:pPr>
        <w:pStyle w:val="ListParagraph"/>
        <w:numPr>
          <w:ilvl w:val="1"/>
          <w:numId w:val="9"/>
        </w:numPr>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Apdraudējums (integritāte): kompromitēta aparatūra/programmatūra/sistēma</w:t>
      </w:r>
    </w:p>
    <w:p w14:paraId="2F3AB9B8" w14:textId="77777777" w:rsidR="00CE61B5" w:rsidRPr="00A23165" w:rsidRDefault="00CE61B5" w:rsidP="0039425F">
      <w:pPr>
        <w:pStyle w:val="ListParagraph"/>
        <w:numPr>
          <w:ilvl w:val="1"/>
          <w:numId w:val="9"/>
        </w:numPr>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Apdraudējums (konfidencialitāte): kompromitēta aparatūra/programmatūra/sistēma</w:t>
      </w:r>
    </w:p>
    <w:p w14:paraId="4C7042C4" w14:textId="77777777" w:rsidR="005C5CCE" w:rsidRPr="00A23165" w:rsidRDefault="005C5CCE" w:rsidP="005C5CCE">
      <w:pPr>
        <w:tabs>
          <w:tab w:val="left" w:pos="1493"/>
        </w:tabs>
        <w:rPr>
          <w:rFonts w:ascii="Times New Roman" w:hAnsi="Times New Roman" w:cs="Times New Roman"/>
          <w:noProof/>
          <w:sz w:val="24"/>
        </w:rPr>
      </w:pPr>
    </w:p>
    <w:p w14:paraId="7AF38176" w14:textId="77777777" w:rsidR="00CE61B5" w:rsidRPr="00A23165" w:rsidRDefault="00CE61B5" w:rsidP="0039425F">
      <w:pPr>
        <w:pStyle w:val="Heading5"/>
        <w:numPr>
          <w:ilvl w:val="0"/>
          <w:numId w:val="9"/>
        </w:numPr>
        <w:tabs>
          <w:tab w:val="left" w:pos="926"/>
        </w:tabs>
        <w:ind w:left="284" w:hanging="284"/>
        <w:jc w:val="both"/>
        <w:rPr>
          <w:rFonts w:ascii="Times New Roman" w:hAnsi="Times New Roman" w:cs="Times New Roman"/>
          <w:noProof/>
          <w:sz w:val="24"/>
        </w:rPr>
      </w:pPr>
      <w:r w:rsidRPr="00A23165">
        <w:rPr>
          <w:rFonts w:ascii="Times New Roman" w:hAnsi="Times New Roman" w:cs="Times New Roman"/>
          <w:sz w:val="24"/>
        </w:rPr>
        <w:t>Apdraudējumu scenāriju un to iespējamās nelabvēlīgās ietekmes uz drošumu apkopojums</w:t>
      </w:r>
    </w:p>
    <w:p w14:paraId="53D2C63F" w14:textId="77777777" w:rsidR="00CE61B5" w:rsidRPr="00A23165" w:rsidRDefault="00CE61B5" w:rsidP="0039425F">
      <w:pPr>
        <w:pStyle w:val="ListParagraph"/>
        <w:numPr>
          <w:ilvl w:val="1"/>
          <w:numId w:val="9"/>
        </w:numPr>
        <w:tabs>
          <w:tab w:val="left" w:pos="567"/>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Meteoroloģiskās informācijas izplatīšanas traucējumi lidaparāta lidojuma laikā var mazināt lidaparāta apkalpes spēju izvairīties no iespējami bīstamiem meteoroloģiskajiem apstākļiem (piemēram, no spēcīgām vētrām / miglas naktī)</w:t>
      </w:r>
    </w:p>
    <w:p w14:paraId="580C4E4E" w14:textId="77777777" w:rsidR="00CE61B5" w:rsidRPr="00A23165" w:rsidRDefault="00CE61B5" w:rsidP="0039425F">
      <w:pPr>
        <w:pStyle w:val="ListParagraph"/>
        <w:numPr>
          <w:ilvl w:val="1"/>
          <w:numId w:val="9"/>
        </w:numPr>
        <w:tabs>
          <w:tab w:val="left" w:pos="567"/>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Manipulācija ar navigācijas datiem/datubāzi samazinās uzticēšanos lidojuma plāniem un navigācijas displejiem</w:t>
      </w:r>
    </w:p>
    <w:p w14:paraId="014B896E" w14:textId="457A50B9" w:rsidR="00CE61B5" w:rsidRPr="00A23165" w:rsidRDefault="00CE61B5" w:rsidP="0039425F">
      <w:pPr>
        <w:pStyle w:val="ListParagraph"/>
        <w:numPr>
          <w:ilvl w:val="1"/>
          <w:numId w:val="9"/>
        </w:numPr>
        <w:tabs>
          <w:tab w:val="left" w:pos="567"/>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Kontroles trūkums un nepietiekama piekļuve informācijai, piemēram, par flotes tehniskās apkopes programmu vai lidojuma apkalpes plānošanu ietekmē organizāciju spēju nodrošināt drošu ekspluatāciju</w:t>
      </w:r>
    </w:p>
    <w:p w14:paraId="49E3E1B4" w14:textId="77777777" w:rsidR="00CE61B5" w:rsidRPr="00A23165" w:rsidRDefault="00CE61B5" w:rsidP="004308C7">
      <w:pPr>
        <w:pStyle w:val="BodyText"/>
        <w:jc w:val="both"/>
        <w:rPr>
          <w:rFonts w:ascii="Times New Roman" w:hAnsi="Times New Roman" w:cs="Times New Roman"/>
          <w:noProof/>
          <w:sz w:val="24"/>
        </w:rPr>
      </w:pPr>
    </w:p>
    <w:p w14:paraId="46569EB1" w14:textId="77777777" w:rsidR="00CE61B5" w:rsidRPr="00A23165" w:rsidRDefault="00CE61B5" w:rsidP="00A66759">
      <w:pPr>
        <w:pStyle w:val="Heading5"/>
        <w:keepNext/>
        <w:keepLines/>
        <w:ind w:left="0"/>
        <w:jc w:val="both"/>
        <w:rPr>
          <w:rFonts w:ascii="Times New Roman" w:hAnsi="Times New Roman" w:cs="Times New Roman"/>
          <w:noProof/>
          <w:sz w:val="24"/>
        </w:rPr>
      </w:pPr>
      <w:r w:rsidRPr="00A23165">
        <w:rPr>
          <w:rFonts w:ascii="Times New Roman" w:hAnsi="Times New Roman" w:cs="Times New Roman"/>
          <w:sz w:val="24"/>
        </w:rPr>
        <w:lastRenderedPageBreak/>
        <w:t>Tauriņveida analīzes piemērošana šim piemēram</w:t>
      </w:r>
    </w:p>
    <w:p w14:paraId="0763A44C" w14:textId="77777777" w:rsidR="005C5CCE" w:rsidRPr="00A23165" w:rsidRDefault="005C5CCE" w:rsidP="00A66759">
      <w:pPr>
        <w:pStyle w:val="Heading5"/>
        <w:keepNext/>
        <w:keepLines/>
        <w:ind w:left="0"/>
        <w:jc w:val="both"/>
        <w:rPr>
          <w:rFonts w:ascii="Times New Roman" w:hAnsi="Times New Roman" w:cs="Times New Roman"/>
          <w:noProof/>
          <w:sz w:val="24"/>
        </w:rPr>
      </w:pPr>
    </w:p>
    <w:p w14:paraId="6019FB4F" w14:textId="5507D92F" w:rsidR="00CE61B5" w:rsidRPr="00A23165" w:rsidRDefault="00CE61B5" w:rsidP="00A66759">
      <w:pPr>
        <w:pStyle w:val="BodyText"/>
        <w:keepNext/>
        <w:keepLines/>
        <w:jc w:val="both"/>
        <w:rPr>
          <w:rFonts w:ascii="Times New Roman" w:hAnsi="Times New Roman" w:cs="Times New Roman"/>
          <w:noProof/>
          <w:sz w:val="24"/>
        </w:rPr>
      </w:pPr>
      <w:r w:rsidRPr="00A23165">
        <w:rPr>
          <w:rFonts w:ascii="Times New Roman" w:hAnsi="Times New Roman" w:cs="Times New Roman"/>
          <w:sz w:val="24"/>
        </w:rPr>
        <w:t>Tā kā galīgā interese ir tikai par sekām aviācijas drošumam, tiek apvienotas divas saskaņotas dažādu riska dimensiju tauriņveida analīzes.</w:t>
      </w:r>
    </w:p>
    <w:p w14:paraId="5FCAE528" w14:textId="77777777" w:rsidR="00CE61B5" w:rsidRPr="00A23165" w:rsidRDefault="00CE61B5" w:rsidP="004308C7">
      <w:pPr>
        <w:pStyle w:val="BodyText"/>
        <w:jc w:val="both"/>
        <w:rPr>
          <w:rFonts w:ascii="Times New Roman" w:hAnsi="Times New Roman" w:cs="Times New Roman"/>
          <w:noProof/>
          <w:sz w:val="24"/>
        </w:rPr>
      </w:pPr>
    </w:p>
    <w:tbl>
      <w:tblPr>
        <w:tblW w:w="5000" w:type="pct"/>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CellMar>
          <w:top w:w="28" w:type="dxa"/>
          <w:left w:w="28" w:type="dxa"/>
          <w:bottom w:w="28" w:type="dxa"/>
          <w:right w:w="28" w:type="dxa"/>
        </w:tblCellMar>
        <w:tblLook w:val="01E0" w:firstRow="1" w:lastRow="1" w:firstColumn="1" w:lastColumn="1" w:noHBand="0" w:noVBand="0"/>
      </w:tblPr>
      <w:tblGrid>
        <w:gridCol w:w="4341"/>
        <w:gridCol w:w="4761"/>
        <w:gridCol w:w="29"/>
      </w:tblGrid>
      <w:tr w:rsidR="00CE61B5" w:rsidRPr="00A23165" w14:paraId="61E0E880" w14:textId="77777777" w:rsidTr="0039469A">
        <w:trPr>
          <w:trHeight w:val="556"/>
          <w:tblHeader/>
        </w:trPr>
        <w:tc>
          <w:tcPr>
            <w:tcW w:w="2377" w:type="pct"/>
            <w:tcBorders>
              <w:top w:val="nil"/>
              <w:bottom w:val="nil"/>
              <w:right w:val="nil"/>
            </w:tcBorders>
            <w:shd w:val="clear" w:color="auto" w:fill="4471C4"/>
          </w:tcPr>
          <w:p w14:paraId="05C6191C" w14:textId="77777777" w:rsidR="00CE61B5" w:rsidRPr="00A23165" w:rsidRDefault="00CE61B5" w:rsidP="005C5CCE">
            <w:pPr>
              <w:pStyle w:val="TableParagraph"/>
              <w:jc w:val="center"/>
              <w:rPr>
                <w:rFonts w:ascii="Times New Roman" w:hAnsi="Times New Roman" w:cs="Times New Roman"/>
                <w:b/>
                <w:noProof/>
                <w:color w:val="FFFFFF"/>
                <w:sz w:val="24"/>
              </w:rPr>
            </w:pPr>
            <w:r w:rsidRPr="00A23165">
              <w:rPr>
                <w:rFonts w:ascii="Times New Roman" w:hAnsi="Times New Roman" w:cs="Times New Roman"/>
                <w:b/>
                <w:color w:val="FFFFFF"/>
                <w:sz w:val="24"/>
              </w:rPr>
              <w:t>Informācijas drošības tauriņveida analīzes elements</w:t>
            </w:r>
          </w:p>
        </w:tc>
        <w:tc>
          <w:tcPr>
            <w:tcW w:w="2623" w:type="pct"/>
            <w:gridSpan w:val="2"/>
            <w:tcBorders>
              <w:top w:val="nil"/>
              <w:left w:val="nil"/>
              <w:bottom w:val="nil"/>
            </w:tcBorders>
            <w:shd w:val="clear" w:color="auto" w:fill="4471C4"/>
          </w:tcPr>
          <w:p w14:paraId="1BBDF807" w14:textId="77777777" w:rsidR="00CE61B5" w:rsidRPr="00A23165" w:rsidRDefault="00CE61B5" w:rsidP="005C5CCE">
            <w:pPr>
              <w:pStyle w:val="TableParagraph"/>
              <w:jc w:val="center"/>
              <w:rPr>
                <w:rFonts w:ascii="Times New Roman" w:hAnsi="Times New Roman" w:cs="Times New Roman"/>
                <w:b/>
                <w:noProof/>
                <w:color w:val="FFFFFF"/>
                <w:sz w:val="24"/>
              </w:rPr>
            </w:pPr>
            <w:r w:rsidRPr="00A23165">
              <w:rPr>
                <w:rFonts w:ascii="Times New Roman" w:hAnsi="Times New Roman" w:cs="Times New Roman"/>
                <w:b/>
                <w:color w:val="FFFFFF"/>
                <w:sz w:val="24"/>
              </w:rPr>
              <w:t>Aviācijas drošuma tauriņveida analīzes elements</w:t>
            </w:r>
          </w:p>
        </w:tc>
      </w:tr>
      <w:tr w:rsidR="00CE61B5" w:rsidRPr="00A23165" w14:paraId="66BA52B6" w14:textId="77777777" w:rsidTr="00987F73">
        <w:trPr>
          <w:trHeight w:val="2198"/>
        </w:trPr>
        <w:tc>
          <w:tcPr>
            <w:tcW w:w="2377" w:type="pct"/>
            <w:tcBorders>
              <w:top w:val="nil"/>
              <w:left w:val="single" w:sz="4" w:space="0" w:color="8EAADB"/>
              <w:bottom w:val="single" w:sz="4" w:space="0" w:color="8EAADB"/>
              <w:right w:val="single" w:sz="4" w:space="0" w:color="8EAADB"/>
            </w:tcBorders>
            <w:shd w:val="clear" w:color="auto" w:fill="D9E1F3"/>
          </w:tcPr>
          <w:p w14:paraId="0C446D0A" w14:textId="77777777" w:rsidR="00CE61B5" w:rsidRPr="00A23165" w:rsidRDefault="00CE61B5" w:rsidP="005C5CCE">
            <w:pPr>
              <w:pStyle w:val="TableParagraph"/>
              <w:rPr>
                <w:rFonts w:ascii="Times New Roman" w:hAnsi="Times New Roman" w:cs="Times New Roman"/>
                <w:b/>
                <w:noProof/>
                <w:sz w:val="24"/>
              </w:rPr>
            </w:pPr>
            <w:r w:rsidRPr="00A23165">
              <w:rPr>
                <w:rFonts w:ascii="Times New Roman" w:hAnsi="Times New Roman" w:cs="Times New Roman"/>
                <w:b/>
                <w:sz w:val="24"/>
              </w:rPr>
              <w:t>Informācijas drošības apdraudējums</w:t>
            </w:r>
          </w:p>
          <w:p w14:paraId="3817D9BF" w14:textId="1B880FDF" w:rsidR="00CE61B5" w:rsidRPr="00A23165" w:rsidRDefault="005C5CCE" w:rsidP="005C5CCE">
            <w:pPr>
              <w:pStyle w:val="TableParagraph"/>
              <w:tabs>
                <w:tab w:val="left" w:pos="311"/>
              </w:tabs>
              <w:rPr>
                <w:rFonts w:ascii="Times New Roman" w:hAnsi="Times New Roman" w:cs="Times New Roman"/>
                <w:noProof/>
                <w:sz w:val="24"/>
              </w:rPr>
            </w:pPr>
            <w:r w:rsidRPr="00A23165">
              <w:rPr>
                <w:rFonts w:ascii="Times New Roman" w:hAnsi="Times New Roman" w:cs="Times New Roman"/>
                <w:sz w:val="24"/>
              </w:rPr>
              <w:t>1) Aparatūras/programmatūras ievainojamības izmantošana: traucēta sistēmas funkcija.</w:t>
            </w:r>
          </w:p>
          <w:p w14:paraId="0609484F" w14:textId="139B97E9" w:rsidR="00CE61B5" w:rsidRPr="00A23165" w:rsidRDefault="005C5CCE" w:rsidP="005C5CCE">
            <w:pPr>
              <w:pStyle w:val="TableParagraph"/>
              <w:tabs>
                <w:tab w:val="left" w:pos="311"/>
              </w:tabs>
              <w:rPr>
                <w:rFonts w:ascii="Times New Roman" w:hAnsi="Times New Roman" w:cs="Times New Roman"/>
                <w:noProof/>
                <w:sz w:val="24"/>
              </w:rPr>
            </w:pPr>
            <w:r w:rsidRPr="00A23165">
              <w:rPr>
                <w:rFonts w:ascii="Times New Roman" w:hAnsi="Times New Roman" w:cs="Times New Roman"/>
                <w:sz w:val="24"/>
              </w:rPr>
              <w:t>2) Aparatūras/programmatūras ievainojamības izmantošana: kompromitēta sistēmas integritāte.</w:t>
            </w:r>
          </w:p>
          <w:p w14:paraId="2D27C2F6" w14:textId="3913B68D" w:rsidR="00CE61B5" w:rsidRPr="00A23165" w:rsidRDefault="005C5CCE" w:rsidP="005C5CCE">
            <w:pPr>
              <w:pStyle w:val="TableParagraph"/>
              <w:tabs>
                <w:tab w:val="left" w:pos="311"/>
              </w:tabs>
              <w:rPr>
                <w:rFonts w:ascii="Times New Roman" w:hAnsi="Times New Roman" w:cs="Times New Roman"/>
                <w:noProof/>
                <w:sz w:val="24"/>
              </w:rPr>
            </w:pPr>
            <w:r w:rsidRPr="00A23165">
              <w:rPr>
                <w:rFonts w:ascii="Times New Roman" w:hAnsi="Times New Roman" w:cs="Times New Roman"/>
                <w:sz w:val="24"/>
              </w:rPr>
              <w:t>3) Aparatūras/programmatūras ievainojamības izmantošana: ar kompromitētu(-ām) sistēmu(-ām) apstrādātas informācijas konfidencialitāte.</w:t>
            </w:r>
          </w:p>
        </w:tc>
        <w:tc>
          <w:tcPr>
            <w:tcW w:w="2623" w:type="pct"/>
            <w:gridSpan w:val="2"/>
            <w:tcBorders>
              <w:top w:val="nil"/>
              <w:left w:val="single" w:sz="4" w:space="0" w:color="8EAADB"/>
              <w:bottom w:val="single" w:sz="4" w:space="0" w:color="8EAADB"/>
              <w:right w:val="single" w:sz="4" w:space="0" w:color="8EAADB"/>
            </w:tcBorders>
            <w:shd w:val="clear" w:color="auto" w:fill="D9E1F3"/>
          </w:tcPr>
          <w:p w14:paraId="696F1D0C" w14:textId="77777777" w:rsidR="00CE61B5" w:rsidRPr="00A23165" w:rsidRDefault="00CE61B5" w:rsidP="005C5CCE">
            <w:pPr>
              <w:pStyle w:val="TableParagraph"/>
              <w:rPr>
                <w:rFonts w:ascii="Times New Roman" w:hAnsi="Times New Roman" w:cs="Times New Roman"/>
                <w:noProof/>
                <w:sz w:val="24"/>
              </w:rPr>
            </w:pPr>
          </w:p>
        </w:tc>
      </w:tr>
      <w:tr w:rsidR="00CE61B5" w:rsidRPr="00A23165" w14:paraId="33057FB5" w14:textId="77777777" w:rsidTr="00987F73">
        <w:trPr>
          <w:trHeight w:val="487"/>
        </w:trPr>
        <w:tc>
          <w:tcPr>
            <w:tcW w:w="2377" w:type="pct"/>
            <w:tcBorders>
              <w:top w:val="single" w:sz="4" w:space="0" w:color="8EAADB"/>
              <w:left w:val="single" w:sz="4" w:space="0" w:color="8EAADB"/>
              <w:bottom w:val="single" w:sz="4" w:space="0" w:color="8EAADB"/>
              <w:right w:val="single" w:sz="4" w:space="0" w:color="8EAADB"/>
            </w:tcBorders>
          </w:tcPr>
          <w:p w14:paraId="15040BE7" w14:textId="77777777" w:rsidR="00CE61B5" w:rsidRPr="00A23165" w:rsidRDefault="00CE61B5" w:rsidP="005C5CCE">
            <w:pPr>
              <w:pStyle w:val="TableParagraph"/>
              <w:rPr>
                <w:rFonts w:ascii="Times New Roman" w:hAnsi="Times New Roman" w:cs="Times New Roman"/>
                <w:b/>
                <w:noProof/>
                <w:sz w:val="24"/>
              </w:rPr>
            </w:pPr>
            <w:r w:rsidRPr="00A23165">
              <w:rPr>
                <w:rFonts w:ascii="Times New Roman" w:hAnsi="Times New Roman" w:cs="Times New Roman"/>
                <w:b/>
                <w:sz w:val="24"/>
              </w:rPr>
              <w:t>Informācijas drošības preventīvās barjeras</w:t>
            </w:r>
          </w:p>
        </w:tc>
        <w:tc>
          <w:tcPr>
            <w:tcW w:w="2623" w:type="pct"/>
            <w:gridSpan w:val="2"/>
            <w:tcBorders>
              <w:top w:val="single" w:sz="4" w:space="0" w:color="8EAADB"/>
              <w:left w:val="single" w:sz="4" w:space="0" w:color="8EAADB"/>
              <w:bottom w:val="single" w:sz="4" w:space="0" w:color="8EAADB"/>
              <w:right w:val="single" w:sz="4" w:space="0" w:color="8EAADB"/>
            </w:tcBorders>
          </w:tcPr>
          <w:p w14:paraId="57495317" w14:textId="77777777" w:rsidR="00CE61B5" w:rsidRPr="00A23165" w:rsidRDefault="00CE61B5" w:rsidP="005C5CCE">
            <w:pPr>
              <w:pStyle w:val="TableParagraph"/>
              <w:rPr>
                <w:rFonts w:ascii="Times New Roman" w:hAnsi="Times New Roman" w:cs="Times New Roman"/>
                <w:noProof/>
                <w:sz w:val="24"/>
              </w:rPr>
            </w:pPr>
          </w:p>
        </w:tc>
      </w:tr>
      <w:tr w:rsidR="00CE61B5" w:rsidRPr="00A23165" w14:paraId="5667AF25" w14:textId="77777777" w:rsidTr="00987F73">
        <w:trPr>
          <w:trHeight w:val="1953"/>
        </w:trPr>
        <w:tc>
          <w:tcPr>
            <w:tcW w:w="2377" w:type="pct"/>
            <w:tcBorders>
              <w:top w:val="single" w:sz="4" w:space="0" w:color="8EAADB"/>
              <w:left w:val="single" w:sz="4" w:space="0" w:color="8EAADB"/>
              <w:bottom w:val="single" w:sz="4" w:space="0" w:color="8EAADB"/>
              <w:right w:val="single" w:sz="4" w:space="0" w:color="8EAADB"/>
            </w:tcBorders>
            <w:shd w:val="clear" w:color="auto" w:fill="D9E1F3"/>
          </w:tcPr>
          <w:p w14:paraId="7501213C" w14:textId="77777777" w:rsidR="00CE61B5" w:rsidRPr="00A23165" w:rsidRDefault="00CE61B5" w:rsidP="005C5CCE">
            <w:pPr>
              <w:pStyle w:val="TableParagraph"/>
              <w:rPr>
                <w:rFonts w:ascii="Times New Roman" w:hAnsi="Times New Roman" w:cs="Times New Roman"/>
                <w:b/>
                <w:noProof/>
                <w:sz w:val="24"/>
              </w:rPr>
            </w:pPr>
            <w:r w:rsidRPr="00A23165">
              <w:rPr>
                <w:rFonts w:ascii="Times New Roman" w:hAnsi="Times New Roman" w:cs="Times New Roman"/>
                <w:b/>
                <w:sz w:val="24"/>
              </w:rPr>
              <w:t>Informācijas drošības apdraudējums un galvenie notikumi</w:t>
            </w:r>
          </w:p>
          <w:p w14:paraId="4764FCDF" w14:textId="709013CD" w:rsidR="00CE61B5" w:rsidRPr="00A23165" w:rsidRDefault="005C5CCE" w:rsidP="005C5CCE">
            <w:pPr>
              <w:pStyle w:val="TableParagraph"/>
              <w:tabs>
                <w:tab w:val="left" w:pos="311"/>
              </w:tabs>
              <w:rPr>
                <w:rFonts w:ascii="Times New Roman" w:hAnsi="Times New Roman" w:cs="Times New Roman"/>
                <w:noProof/>
                <w:sz w:val="24"/>
              </w:rPr>
            </w:pPr>
            <w:r w:rsidRPr="00A23165">
              <w:rPr>
                <w:rFonts w:ascii="Times New Roman" w:hAnsi="Times New Roman" w:cs="Times New Roman"/>
                <w:sz w:val="24"/>
              </w:rPr>
              <w:t>1) Traucēta sistēmas funkcionalitāte (apdraudējums) →</w:t>
            </w:r>
          </w:p>
          <w:p w14:paraId="0845DD71" w14:textId="77777777" w:rsidR="00CE61B5" w:rsidRPr="00A23165" w:rsidRDefault="00CE61B5" w:rsidP="005C5CCE">
            <w:pPr>
              <w:pStyle w:val="TableParagraph"/>
              <w:rPr>
                <w:rFonts w:ascii="Times New Roman" w:hAnsi="Times New Roman" w:cs="Times New Roman"/>
                <w:noProof/>
                <w:sz w:val="24"/>
              </w:rPr>
            </w:pPr>
            <w:r w:rsidRPr="00A23165">
              <w:rPr>
                <w:rFonts w:ascii="Times New Roman" w:hAnsi="Times New Roman" w:cs="Times New Roman"/>
                <w:sz w:val="24"/>
              </w:rPr>
              <w:t>traucēta/neuzticama sistēmas funkcionalitāte.</w:t>
            </w:r>
          </w:p>
          <w:p w14:paraId="7B4CF723" w14:textId="4A8903BD" w:rsidR="00CE61B5" w:rsidRPr="00A23165" w:rsidRDefault="00860FAA" w:rsidP="00860FAA">
            <w:pPr>
              <w:pStyle w:val="TableParagraph"/>
              <w:tabs>
                <w:tab w:val="left" w:pos="311"/>
              </w:tabs>
              <w:rPr>
                <w:rFonts w:ascii="Times New Roman" w:hAnsi="Times New Roman" w:cs="Times New Roman"/>
                <w:noProof/>
                <w:sz w:val="24"/>
              </w:rPr>
            </w:pPr>
            <w:r w:rsidRPr="00A23165">
              <w:rPr>
                <w:rFonts w:ascii="Times New Roman" w:hAnsi="Times New Roman" w:cs="Times New Roman"/>
                <w:sz w:val="24"/>
              </w:rPr>
              <w:t>2) Kompromitēta sistēmas integritāte (apdraudējums) →</w:t>
            </w:r>
          </w:p>
          <w:p w14:paraId="52B1F7AB" w14:textId="77777777" w:rsidR="00CE61B5" w:rsidRPr="00A23165" w:rsidRDefault="00CE61B5" w:rsidP="005C5CCE">
            <w:pPr>
              <w:pStyle w:val="TableParagraph"/>
              <w:rPr>
                <w:rFonts w:ascii="Times New Roman" w:hAnsi="Times New Roman" w:cs="Times New Roman"/>
                <w:noProof/>
                <w:sz w:val="24"/>
              </w:rPr>
            </w:pPr>
            <w:r w:rsidRPr="00A23165">
              <w:rPr>
                <w:rFonts w:ascii="Times New Roman" w:hAnsi="Times New Roman" w:cs="Times New Roman"/>
                <w:sz w:val="24"/>
              </w:rPr>
              <w:t>sistēmas funkcionēšana ir neparedzama.</w:t>
            </w:r>
          </w:p>
          <w:p w14:paraId="10774200" w14:textId="42047F86" w:rsidR="00CE61B5" w:rsidRPr="00A23165" w:rsidRDefault="00860FAA" w:rsidP="00860FAA">
            <w:pPr>
              <w:pStyle w:val="TableParagraph"/>
              <w:tabs>
                <w:tab w:val="left" w:pos="311"/>
              </w:tabs>
              <w:rPr>
                <w:rFonts w:ascii="Times New Roman" w:hAnsi="Times New Roman" w:cs="Times New Roman"/>
                <w:noProof/>
                <w:sz w:val="24"/>
              </w:rPr>
            </w:pPr>
            <w:r w:rsidRPr="00A23165">
              <w:rPr>
                <w:rFonts w:ascii="Times New Roman" w:hAnsi="Times New Roman" w:cs="Times New Roman"/>
                <w:sz w:val="24"/>
              </w:rPr>
              <w:t>3) Izpaužama informācija (apdraudējums) →</w:t>
            </w:r>
          </w:p>
          <w:p w14:paraId="4A2BBC89" w14:textId="77777777" w:rsidR="00CE61B5" w:rsidRPr="00A23165" w:rsidRDefault="00CE61B5" w:rsidP="005C5CCE">
            <w:pPr>
              <w:pStyle w:val="TableParagraph"/>
              <w:rPr>
                <w:rFonts w:ascii="Times New Roman" w:hAnsi="Times New Roman" w:cs="Times New Roman"/>
                <w:noProof/>
                <w:sz w:val="24"/>
              </w:rPr>
            </w:pPr>
            <w:r w:rsidRPr="00A23165">
              <w:rPr>
                <w:rFonts w:ascii="Times New Roman" w:hAnsi="Times New Roman" w:cs="Times New Roman"/>
                <w:sz w:val="24"/>
              </w:rPr>
              <w:t>neatklājama informācijas eksfiltrācija.</w:t>
            </w:r>
          </w:p>
        </w:tc>
        <w:tc>
          <w:tcPr>
            <w:tcW w:w="2623" w:type="pct"/>
            <w:gridSpan w:val="2"/>
            <w:tcBorders>
              <w:top w:val="single" w:sz="4" w:space="0" w:color="8EAADB"/>
              <w:left w:val="single" w:sz="4" w:space="0" w:color="8EAADB"/>
              <w:bottom w:val="single" w:sz="4" w:space="0" w:color="8EAADB"/>
              <w:right w:val="single" w:sz="4" w:space="0" w:color="8EAADB"/>
            </w:tcBorders>
            <w:shd w:val="clear" w:color="auto" w:fill="D9E1F3"/>
          </w:tcPr>
          <w:p w14:paraId="0AECB900" w14:textId="77777777" w:rsidR="00CE61B5" w:rsidRPr="00A23165" w:rsidRDefault="00CE61B5" w:rsidP="005C5CCE">
            <w:pPr>
              <w:pStyle w:val="TableParagraph"/>
              <w:rPr>
                <w:rFonts w:ascii="Times New Roman" w:hAnsi="Times New Roman" w:cs="Times New Roman"/>
                <w:noProof/>
                <w:sz w:val="24"/>
              </w:rPr>
            </w:pPr>
            <w:r w:rsidRPr="00A23165">
              <w:rPr>
                <w:rFonts w:ascii="Times New Roman" w:hAnsi="Times New Roman" w:cs="Times New Roman"/>
                <w:sz w:val="24"/>
              </w:rPr>
              <w:t>Drošuma apdraudējums:</w:t>
            </w:r>
          </w:p>
          <w:p w14:paraId="3681F7B0" w14:textId="45E88A3F" w:rsidR="00CE61B5" w:rsidRPr="00A23165" w:rsidRDefault="00860FAA" w:rsidP="00860FAA">
            <w:pPr>
              <w:pStyle w:val="TableParagraph"/>
              <w:tabs>
                <w:tab w:val="left" w:pos="311"/>
              </w:tabs>
              <w:rPr>
                <w:rFonts w:ascii="Times New Roman" w:hAnsi="Times New Roman" w:cs="Times New Roman"/>
                <w:noProof/>
                <w:sz w:val="24"/>
              </w:rPr>
            </w:pPr>
            <w:r w:rsidRPr="00A23165">
              <w:rPr>
                <w:rFonts w:ascii="Times New Roman" w:hAnsi="Times New Roman" w:cs="Times New Roman"/>
                <w:sz w:val="24"/>
              </w:rPr>
              <w:t>1) traucēta/neuzticama sistēmas funkcionalitāte;</w:t>
            </w:r>
          </w:p>
          <w:p w14:paraId="3307E7BD" w14:textId="2F6419F4" w:rsidR="00CE61B5" w:rsidRPr="00A23165" w:rsidRDefault="00860FAA" w:rsidP="00860FAA">
            <w:pPr>
              <w:pStyle w:val="TableParagraph"/>
              <w:tabs>
                <w:tab w:val="left" w:pos="311"/>
              </w:tabs>
              <w:rPr>
                <w:rFonts w:ascii="Times New Roman" w:hAnsi="Times New Roman" w:cs="Times New Roman"/>
                <w:noProof/>
                <w:sz w:val="24"/>
              </w:rPr>
            </w:pPr>
            <w:r w:rsidRPr="00A23165">
              <w:rPr>
                <w:rFonts w:ascii="Times New Roman" w:hAnsi="Times New Roman" w:cs="Times New Roman"/>
                <w:sz w:val="24"/>
              </w:rPr>
              <w:t>2) sistēmas funkcionēšana ir neparedzama;</w:t>
            </w:r>
          </w:p>
          <w:p w14:paraId="51521E77" w14:textId="2E04178E" w:rsidR="00CE61B5" w:rsidRPr="00A23165" w:rsidRDefault="00860FAA" w:rsidP="00860FAA">
            <w:pPr>
              <w:pStyle w:val="TableParagraph"/>
              <w:tabs>
                <w:tab w:val="left" w:pos="311"/>
              </w:tabs>
              <w:rPr>
                <w:rFonts w:ascii="Times New Roman" w:hAnsi="Times New Roman" w:cs="Times New Roman"/>
                <w:noProof/>
                <w:sz w:val="24"/>
              </w:rPr>
            </w:pPr>
            <w:r w:rsidRPr="00A23165">
              <w:rPr>
                <w:rFonts w:ascii="Times New Roman" w:hAnsi="Times New Roman" w:cs="Times New Roman"/>
                <w:sz w:val="24"/>
              </w:rPr>
              <w:t>3) neatklājama informācijas eksfiltrācija.</w:t>
            </w:r>
          </w:p>
        </w:tc>
      </w:tr>
      <w:tr w:rsidR="00CE61B5" w:rsidRPr="00A23165" w14:paraId="3BF9221C" w14:textId="77777777" w:rsidTr="00987F73">
        <w:trPr>
          <w:trHeight w:val="733"/>
        </w:trPr>
        <w:tc>
          <w:tcPr>
            <w:tcW w:w="2377" w:type="pct"/>
            <w:tcBorders>
              <w:top w:val="single" w:sz="4" w:space="0" w:color="8EAADB"/>
              <w:left w:val="single" w:sz="4" w:space="0" w:color="8EAADB"/>
              <w:bottom w:val="single" w:sz="4" w:space="0" w:color="8EAADB"/>
              <w:right w:val="single" w:sz="4" w:space="0" w:color="8EAADB"/>
            </w:tcBorders>
          </w:tcPr>
          <w:p w14:paraId="62B6F834" w14:textId="77777777" w:rsidR="00CE61B5" w:rsidRPr="00A23165" w:rsidRDefault="00CE61B5" w:rsidP="005C5CCE">
            <w:pPr>
              <w:pStyle w:val="TableParagraph"/>
              <w:rPr>
                <w:rFonts w:ascii="Times New Roman" w:hAnsi="Times New Roman" w:cs="Times New Roman"/>
                <w:b/>
                <w:noProof/>
                <w:sz w:val="24"/>
              </w:rPr>
            </w:pPr>
            <w:r w:rsidRPr="00A23165">
              <w:rPr>
                <w:rFonts w:ascii="Times New Roman" w:hAnsi="Times New Roman" w:cs="Times New Roman"/>
                <w:b/>
                <w:sz w:val="24"/>
              </w:rPr>
              <w:t>Mazinošās informācijas drošības barjeras</w:t>
            </w:r>
          </w:p>
        </w:tc>
        <w:tc>
          <w:tcPr>
            <w:tcW w:w="2623" w:type="pct"/>
            <w:gridSpan w:val="2"/>
            <w:tcBorders>
              <w:top w:val="single" w:sz="4" w:space="0" w:color="8EAADB"/>
              <w:left w:val="single" w:sz="4" w:space="0" w:color="8EAADB"/>
              <w:bottom w:val="single" w:sz="4" w:space="0" w:color="8EAADB"/>
              <w:right w:val="single" w:sz="4" w:space="0" w:color="8EAADB"/>
            </w:tcBorders>
          </w:tcPr>
          <w:p w14:paraId="205CD3F6" w14:textId="77777777" w:rsidR="00CE61B5" w:rsidRPr="00A23165" w:rsidRDefault="00CE61B5" w:rsidP="005C5CCE">
            <w:pPr>
              <w:pStyle w:val="TableParagraph"/>
              <w:rPr>
                <w:rFonts w:ascii="Times New Roman" w:hAnsi="Times New Roman" w:cs="Times New Roman"/>
                <w:noProof/>
                <w:sz w:val="24"/>
              </w:rPr>
            </w:pPr>
            <w:r w:rsidRPr="00A23165">
              <w:rPr>
                <w:rFonts w:ascii="Times New Roman" w:hAnsi="Times New Roman" w:cs="Times New Roman"/>
                <w:sz w:val="24"/>
              </w:rPr>
              <w:t>Preventīvās drošuma barjeras:</w:t>
            </w:r>
          </w:p>
          <w:p w14:paraId="243C3B84" w14:textId="65769718" w:rsidR="00CE61B5" w:rsidRPr="00A23165" w:rsidRDefault="00860FAA" w:rsidP="00860FAA">
            <w:pPr>
              <w:pStyle w:val="TableParagraph"/>
              <w:tabs>
                <w:tab w:val="left" w:pos="311"/>
              </w:tabs>
              <w:rPr>
                <w:rFonts w:ascii="Times New Roman" w:hAnsi="Times New Roman" w:cs="Times New Roman"/>
                <w:noProof/>
                <w:sz w:val="24"/>
              </w:rPr>
            </w:pPr>
            <w:r w:rsidRPr="00A23165">
              <w:rPr>
                <w:rFonts w:ascii="Times New Roman" w:hAnsi="Times New Roman" w:cs="Times New Roman"/>
                <w:sz w:val="24"/>
              </w:rPr>
              <w:t>1) piekļuves kontroles līdzekļu izmantošana sistēmas administrēšanā;</w:t>
            </w:r>
          </w:p>
          <w:p w14:paraId="35C404CE" w14:textId="493A8D44" w:rsidR="00CE61B5" w:rsidRPr="00A23165" w:rsidRDefault="00860FAA" w:rsidP="00860FAA">
            <w:pPr>
              <w:pStyle w:val="TableParagraph"/>
              <w:tabs>
                <w:tab w:val="left" w:pos="311"/>
              </w:tabs>
              <w:rPr>
                <w:rFonts w:ascii="Times New Roman" w:hAnsi="Times New Roman" w:cs="Times New Roman"/>
                <w:noProof/>
                <w:sz w:val="24"/>
              </w:rPr>
            </w:pPr>
            <w:r w:rsidRPr="00A23165">
              <w:rPr>
                <w:rFonts w:ascii="Times New Roman" w:hAnsi="Times New Roman" w:cs="Times New Roman"/>
                <w:sz w:val="24"/>
              </w:rPr>
              <w:t>2) u. c.</w:t>
            </w:r>
          </w:p>
        </w:tc>
      </w:tr>
      <w:tr w:rsidR="00CE61B5" w:rsidRPr="00A23165" w14:paraId="60D31B3A" w14:textId="77777777" w:rsidTr="00987F73">
        <w:trPr>
          <w:trHeight w:val="1953"/>
        </w:trPr>
        <w:tc>
          <w:tcPr>
            <w:tcW w:w="2377" w:type="pct"/>
            <w:tcBorders>
              <w:top w:val="single" w:sz="4" w:space="0" w:color="8EAADB"/>
              <w:left w:val="single" w:sz="4" w:space="0" w:color="8EAADB"/>
              <w:bottom w:val="single" w:sz="4" w:space="0" w:color="8EAADB"/>
              <w:right w:val="single" w:sz="4" w:space="0" w:color="8EAADB"/>
            </w:tcBorders>
            <w:shd w:val="clear" w:color="auto" w:fill="D9E1F3"/>
          </w:tcPr>
          <w:p w14:paraId="5F9E6CC1" w14:textId="77777777" w:rsidR="00CE61B5" w:rsidRPr="00A23165" w:rsidRDefault="00CE61B5" w:rsidP="005C5CCE">
            <w:pPr>
              <w:pStyle w:val="TableParagraph"/>
              <w:rPr>
                <w:rFonts w:ascii="Times New Roman" w:hAnsi="Times New Roman" w:cs="Times New Roman"/>
                <w:b/>
                <w:noProof/>
                <w:sz w:val="24"/>
              </w:rPr>
            </w:pPr>
            <w:r w:rsidRPr="00A23165">
              <w:rPr>
                <w:rFonts w:ascii="Times New Roman" w:hAnsi="Times New Roman" w:cs="Times New Roman"/>
                <w:b/>
                <w:sz w:val="24"/>
              </w:rPr>
              <w:t>Ietekme uz informācijas drošību</w:t>
            </w:r>
          </w:p>
          <w:p w14:paraId="5BBF071F" w14:textId="4CE8F782" w:rsidR="00CE61B5" w:rsidRPr="00A23165" w:rsidRDefault="00860FAA" w:rsidP="00860FAA">
            <w:pPr>
              <w:pStyle w:val="TableParagraph"/>
              <w:tabs>
                <w:tab w:val="left" w:pos="311"/>
              </w:tabs>
              <w:rPr>
                <w:rFonts w:ascii="Times New Roman" w:hAnsi="Times New Roman" w:cs="Times New Roman"/>
                <w:noProof/>
                <w:sz w:val="24"/>
              </w:rPr>
            </w:pPr>
            <w:r w:rsidRPr="00A23165">
              <w:rPr>
                <w:rFonts w:ascii="Times New Roman" w:hAnsi="Times New Roman" w:cs="Times New Roman"/>
                <w:sz w:val="24"/>
              </w:rPr>
              <w:t>1) Sistēmas funkcijas zudums (= nedarbojas ražošanas sistēma).</w:t>
            </w:r>
          </w:p>
          <w:p w14:paraId="4A811663" w14:textId="406833AF" w:rsidR="00CE61B5" w:rsidRPr="00A23165" w:rsidRDefault="00860FAA" w:rsidP="00860FAA">
            <w:pPr>
              <w:pStyle w:val="TableParagraph"/>
              <w:tabs>
                <w:tab w:val="left" w:pos="311"/>
              </w:tabs>
              <w:rPr>
                <w:rFonts w:ascii="Times New Roman" w:hAnsi="Times New Roman" w:cs="Times New Roman"/>
                <w:noProof/>
                <w:sz w:val="24"/>
              </w:rPr>
            </w:pPr>
            <w:r w:rsidRPr="00A23165">
              <w:rPr>
                <w:rFonts w:ascii="Times New Roman" w:hAnsi="Times New Roman" w:cs="Times New Roman"/>
                <w:sz w:val="24"/>
              </w:rPr>
              <w:t>2) Sistēmas funkcijas integritātes zudums (= atsevišķas sistēmas funkcijas darbojas nepareizi / nedarbojas).</w:t>
            </w:r>
          </w:p>
          <w:p w14:paraId="5544C3E8" w14:textId="0CFFA13F" w:rsidR="00CE61B5" w:rsidRPr="00A23165" w:rsidRDefault="00860FAA" w:rsidP="00860FAA">
            <w:pPr>
              <w:pStyle w:val="TableParagraph"/>
              <w:tabs>
                <w:tab w:val="left" w:pos="311"/>
              </w:tabs>
              <w:rPr>
                <w:rFonts w:ascii="Times New Roman" w:hAnsi="Times New Roman" w:cs="Times New Roman"/>
                <w:noProof/>
                <w:sz w:val="24"/>
              </w:rPr>
            </w:pPr>
            <w:r w:rsidRPr="00A23165">
              <w:rPr>
                <w:rFonts w:ascii="Times New Roman" w:hAnsi="Times New Roman" w:cs="Times New Roman"/>
                <w:sz w:val="24"/>
              </w:rPr>
              <w:t>3) Informācijas konfidencialitātes zudums (= var noplūst noteikta informācija).</w:t>
            </w:r>
          </w:p>
        </w:tc>
        <w:tc>
          <w:tcPr>
            <w:tcW w:w="2623" w:type="pct"/>
            <w:gridSpan w:val="2"/>
            <w:tcBorders>
              <w:top w:val="single" w:sz="4" w:space="0" w:color="8EAADB"/>
              <w:left w:val="single" w:sz="4" w:space="0" w:color="8EAADB"/>
              <w:bottom w:val="single" w:sz="4" w:space="0" w:color="8EAADB"/>
              <w:right w:val="single" w:sz="4" w:space="0" w:color="8EAADB"/>
            </w:tcBorders>
            <w:shd w:val="clear" w:color="auto" w:fill="D9E1F3"/>
          </w:tcPr>
          <w:p w14:paraId="4A1C835B" w14:textId="77777777" w:rsidR="00CE61B5" w:rsidRPr="00A23165" w:rsidRDefault="00CE61B5" w:rsidP="005C5CCE">
            <w:pPr>
              <w:pStyle w:val="TableParagraph"/>
              <w:rPr>
                <w:rFonts w:ascii="Times New Roman" w:hAnsi="Times New Roman" w:cs="Times New Roman"/>
                <w:noProof/>
                <w:sz w:val="24"/>
              </w:rPr>
            </w:pPr>
            <w:r w:rsidRPr="00A23165">
              <w:rPr>
                <w:rFonts w:ascii="Times New Roman" w:hAnsi="Times New Roman" w:cs="Times New Roman"/>
                <w:sz w:val="24"/>
              </w:rPr>
              <w:t>Drošuma apdraudējums un galvenie notikumi</w:t>
            </w:r>
          </w:p>
          <w:p w14:paraId="5E07FC70" w14:textId="5D7A12E4" w:rsidR="00CE61B5" w:rsidRPr="00A23165" w:rsidRDefault="00860FAA" w:rsidP="00860FAA">
            <w:pPr>
              <w:pStyle w:val="TableParagraph"/>
              <w:tabs>
                <w:tab w:val="left" w:pos="311"/>
              </w:tabs>
              <w:rPr>
                <w:rFonts w:ascii="Times New Roman" w:hAnsi="Times New Roman" w:cs="Times New Roman"/>
                <w:i/>
                <w:noProof/>
                <w:sz w:val="24"/>
              </w:rPr>
            </w:pPr>
            <w:r w:rsidRPr="00A23165">
              <w:rPr>
                <w:rFonts w:ascii="Times New Roman" w:hAnsi="Times New Roman" w:cs="Times New Roman"/>
                <w:sz w:val="24"/>
              </w:rPr>
              <w:t xml:space="preserve">1) sistēmas funkcijas zudums (apdraudējums) </w:t>
            </w:r>
            <w:r w:rsidRPr="00A23165">
              <w:rPr>
                <w:rFonts w:ascii="Times New Roman" w:hAnsi="Times New Roman" w:cs="Times New Roman"/>
                <w:i/>
                <w:sz w:val="24"/>
              </w:rPr>
              <w:t>→ operatīvajā tehniskās apkopes sistēmā</w:t>
            </w:r>
            <w:r w:rsidRPr="00A23165">
              <w:rPr>
                <w:rFonts w:ascii="Times New Roman" w:hAnsi="Times New Roman" w:cs="Times New Roman"/>
                <w:sz w:val="24"/>
              </w:rPr>
              <w:t>;</w:t>
            </w:r>
          </w:p>
          <w:p w14:paraId="1B6F3E1E" w14:textId="6783636B" w:rsidR="00CE61B5" w:rsidRPr="00A23165" w:rsidRDefault="00987F73" w:rsidP="00987F73">
            <w:pPr>
              <w:pStyle w:val="TableParagraph"/>
              <w:tabs>
                <w:tab w:val="left" w:pos="311"/>
              </w:tabs>
              <w:rPr>
                <w:rFonts w:ascii="Times New Roman" w:hAnsi="Times New Roman" w:cs="Times New Roman"/>
                <w:i/>
                <w:noProof/>
                <w:sz w:val="24"/>
              </w:rPr>
            </w:pPr>
            <w:r w:rsidRPr="00A23165">
              <w:rPr>
                <w:rFonts w:ascii="Times New Roman" w:hAnsi="Times New Roman" w:cs="Times New Roman"/>
                <w:sz w:val="24"/>
              </w:rPr>
              <w:t xml:space="preserve">2) sistēmas funkcionālās integritātes zudums (apdraudējums) </w:t>
            </w:r>
            <w:r w:rsidRPr="00A23165">
              <w:rPr>
                <w:rFonts w:ascii="Times New Roman" w:hAnsi="Times New Roman" w:cs="Times New Roman"/>
                <w:i/>
                <w:sz w:val="24"/>
              </w:rPr>
              <w:t>→ sistēmas darbojas ar nepareizu informāciju</w:t>
            </w:r>
            <w:r w:rsidRPr="00A23165">
              <w:rPr>
                <w:rFonts w:ascii="Times New Roman" w:hAnsi="Times New Roman" w:cs="Times New Roman"/>
                <w:sz w:val="24"/>
              </w:rPr>
              <w:t>;</w:t>
            </w:r>
          </w:p>
          <w:p w14:paraId="15AECF01" w14:textId="6E064B94" w:rsidR="00CE61B5" w:rsidRPr="00A23165" w:rsidRDefault="00987F73" w:rsidP="00987F73">
            <w:pPr>
              <w:pStyle w:val="TableParagraph"/>
              <w:tabs>
                <w:tab w:val="left" w:pos="311"/>
              </w:tabs>
              <w:rPr>
                <w:rFonts w:ascii="Times New Roman" w:hAnsi="Times New Roman" w:cs="Times New Roman"/>
                <w:i/>
                <w:noProof/>
                <w:sz w:val="24"/>
              </w:rPr>
            </w:pPr>
            <w:r w:rsidRPr="00A23165">
              <w:rPr>
                <w:rFonts w:ascii="Times New Roman" w:hAnsi="Times New Roman" w:cs="Times New Roman"/>
                <w:sz w:val="24"/>
              </w:rPr>
              <w:t xml:space="preserve">3) informācijas konfidencialitātes zudums (apdraudējums) </w:t>
            </w:r>
            <w:r w:rsidRPr="00A23165">
              <w:rPr>
                <w:rFonts w:ascii="Times New Roman" w:hAnsi="Times New Roman" w:cs="Times New Roman"/>
                <w:i/>
                <w:sz w:val="24"/>
              </w:rPr>
              <w:t>→</w:t>
            </w:r>
          </w:p>
          <w:p w14:paraId="6E48257D" w14:textId="77777777" w:rsidR="00CE61B5" w:rsidRPr="00A23165" w:rsidRDefault="00CE61B5" w:rsidP="005C5CCE">
            <w:pPr>
              <w:pStyle w:val="TableParagraph"/>
              <w:rPr>
                <w:rFonts w:ascii="Times New Roman" w:hAnsi="Times New Roman" w:cs="Times New Roman"/>
                <w:i/>
                <w:noProof/>
                <w:sz w:val="24"/>
              </w:rPr>
            </w:pPr>
            <w:r w:rsidRPr="00A23165">
              <w:rPr>
                <w:rFonts w:ascii="Times New Roman" w:hAnsi="Times New Roman" w:cs="Times New Roman"/>
                <w:i/>
                <w:sz w:val="24"/>
              </w:rPr>
              <w:t>konfidenciālas tehniskās apkopes un lidaparāta iekšējās informācijas noplūde.</w:t>
            </w:r>
          </w:p>
        </w:tc>
      </w:tr>
      <w:tr w:rsidR="00CE61B5" w:rsidRPr="00A23165" w14:paraId="6FD8025B" w14:textId="77777777" w:rsidTr="00987F73">
        <w:tblPrEx>
          <w:tblCellMar>
            <w:top w:w="0" w:type="dxa"/>
            <w:left w:w="0" w:type="dxa"/>
            <w:bottom w:w="0" w:type="dxa"/>
            <w:right w:w="0" w:type="dxa"/>
          </w:tblCellMar>
        </w:tblPrEx>
        <w:trPr>
          <w:gridAfter w:val="1"/>
          <w:wAfter w:w="17" w:type="pct"/>
          <w:trHeight w:val="1466"/>
        </w:trPr>
        <w:tc>
          <w:tcPr>
            <w:tcW w:w="2377" w:type="pct"/>
            <w:tcBorders>
              <w:top w:val="nil"/>
              <w:left w:val="single" w:sz="4" w:space="0" w:color="8EAADB"/>
              <w:bottom w:val="single" w:sz="4" w:space="0" w:color="8EAADB"/>
              <w:right w:val="single" w:sz="4" w:space="0" w:color="8EAADB"/>
            </w:tcBorders>
          </w:tcPr>
          <w:p w14:paraId="3CF2B6FD" w14:textId="77777777" w:rsidR="00CE61B5" w:rsidRPr="00A23165" w:rsidRDefault="00CE61B5" w:rsidP="004308C7">
            <w:pPr>
              <w:pStyle w:val="TableParagraph"/>
              <w:jc w:val="both"/>
              <w:rPr>
                <w:rFonts w:ascii="Times New Roman" w:hAnsi="Times New Roman" w:cs="Times New Roman"/>
                <w:noProof/>
                <w:sz w:val="24"/>
              </w:rPr>
            </w:pPr>
          </w:p>
        </w:tc>
        <w:tc>
          <w:tcPr>
            <w:tcW w:w="2607" w:type="pct"/>
            <w:tcBorders>
              <w:top w:val="nil"/>
              <w:left w:val="single" w:sz="4" w:space="0" w:color="8EAADB"/>
              <w:bottom w:val="single" w:sz="4" w:space="0" w:color="8EAADB"/>
              <w:right w:val="single" w:sz="4" w:space="0" w:color="8EAADB"/>
            </w:tcBorders>
          </w:tcPr>
          <w:p w14:paraId="4662ECD7" w14:textId="77777777" w:rsidR="00CE61B5" w:rsidRPr="00A23165" w:rsidRDefault="00CE61B5" w:rsidP="004308C7">
            <w:pPr>
              <w:pStyle w:val="TableParagraph"/>
              <w:jc w:val="both"/>
              <w:rPr>
                <w:rFonts w:ascii="Times New Roman" w:hAnsi="Times New Roman" w:cs="Times New Roman"/>
                <w:noProof/>
                <w:sz w:val="24"/>
              </w:rPr>
            </w:pPr>
            <w:r w:rsidRPr="00A23165">
              <w:rPr>
                <w:rFonts w:ascii="Times New Roman" w:hAnsi="Times New Roman" w:cs="Times New Roman"/>
                <w:sz w:val="24"/>
              </w:rPr>
              <w:t>Mazinošās drošuma barjeras:</w:t>
            </w:r>
          </w:p>
          <w:p w14:paraId="5C24C148" w14:textId="189B114B" w:rsidR="00CE61B5" w:rsidRPr="00A23165" w:rsidRDefault="00987F73" w:rsidP="00987F73">
            <w:pPr>
              <w:pStyle w:val="TableParagraph"/>
              <w:tabs>
                <w:tab w:val="left" w:pos="304"/>
                <w:tab w:val="left" w:pos="311"/>
              </w:tabs>
              <w:jc w:val="both"/>
              <w:rPr>
                <w:rFonts w:ascii="Times New Roman" w:hAnsi="Times New Roman" w:cs="Times New Roman"/>
                <w:noProof/>
                <w:sz w:val="24"/>
              </w:rPr>
            </w:pPr>
            <w:r w:rsidRPr="00A23165">
              <w:rPr>
                <w:rFonts w:ascii="Times New Roman" w:hAnsi="Times New Roman" w:cs="Times New Roman"/>
                <w:sz w:val="24"/>
              </w:rPr>
              <w:t>1) rezerves procedūru izmantošana, lai novērstu nepareizas tehniskās apkopes darbības;</w:t>
            </w:r>
          </w:p>
          <w:p w14:paraId="0917C472" w14:textId="6FEE0EFB" w:rsidR="00CE61B5" w:rsidRPr="00A23165" w:rsidRDefault="00987F73" w:rsidP="00987F73">
            <w:pPr>
              <w:pStyle w:val="TableParagraph"/>
              <w:tabs>
                <w:tab w:val="left" w:pos="304"/>
                <w:tab w:val="left" w:pos="311"/>
              </w:tabs>
              <w:jc w:val="both"/>
              <w:rPr>
                <w:rFonts w:ascii="Times New Roman" w:hAnsi="Times New Roman" w:cs="Times New Roman"/>
                <w:noProof/>
                <w:sz w:val="24"/>
              </w:rPr>
            </w:pPr>
            <w:r w:rsidRPr="00A23165">
              <w:rPr>
                <w:rFonts w:ascii="Times New Roman" w:hAnsi="Times New Roman" w:cs="Times New Roman"/>
                <w:sz w:val="24"/>
              </w:rPr>
              <w:t>2) procedūru izmantošana, lai nodrošinātu lidaparāta programmatūras integritāti.</w:t>
            </w:r>
          </w:p>
        </w:tc>
      </w:tr>
      <w:tr w:rsidR="00CE61B5" w:rsidRPr="00A23165" w14:paraId="771A5714" w14:textId="77777777" w:rsidTr="009F366F">
        <w:tblPrEx>
          <w:tblCellMar>
            <w:top w:w="0" w:type="dxa"/>
            <w:left w:w="0" w:type="dxa"/>
            <w:bottom w:w="0" w:type="dxa"/>
            <w:right w:w="0" w:type="dxa"/>
          </w:tblCellMar>
        </w:tblPrEx>
        <w:trPr>
          <w:gridAfter w:val="1"/>
          <w:wAfter w:w="17" w:type="pct"/>
          <w:trHeight w:val="557"/>
        </w:trPr>
        <w:tc>
          <w:tcPr>
            <w:tcW w:w="2377" w:type="pct"/>
            <w:tcBorders>
              <w:top w:val="single" w:sz="4" w:space="0" w:color="8EAADB"/>
              <w:left w:val="single" w:sz="4" w:space="0" w:color="8EAADB"/>
              <w:bottom w:val="single" w:sz="4" w:space="0" w:color="8EAADB"/>
              <w:right w:val="single" w:sz="4" w:space="0" w:color="8EAADB"/>
            </w:tcBorders>
            <w:shd w:val="clear" w:color="auto" w:fill="D9E1F3"/>
          </w:tcPr>
          <w:p w14:paraId="4CDF5F0F" w14:textId="77777777" w:rsidR="00CE61B5" w:rsidRPr="00A23165" w:rsidRDefault="00CE61B5" w:rsidP="004308C7">
            <w:pPr>
              <w:pStyle w:val="TableParagraph"/>
              <w:jc w:val="both"/>
              <w:rPr>
                <w:rFonts w:ascii="Times New Roman" w:hAnsi="Times New Roman" w:cs="Times New Roman"/>
                <w:noProof/>
                <w:sz w:val="24"/>
              </w:rPr>
            </w:pPr>
          </w:p>
        </w:tc>
        <w:tc>
          <w:tcPr>
            <w:tcW w:w="2607" w:type="pct"/>
            <w:tcBorders>
              <w:top w:val="single" w:sz="4" w:space="0" w:color="8EAADB"/>
              <w:left w:val="single" w:sz="4" w:space="0" w:color="8EAADB"/>
              <w:bottom w:val="single" w:sz="4" w:space="0" w:color="8EAADB"/>
              <w:right w:val="single" w:sz="4" w:space="0" w:color="8EAADB"/>
            </w:tcBorders>
            <w:shd w:val="clear" w:color="auto" w:fill="D9E1F3"/>
          </w:tcPr>
          <w:p w14:paraId="304EA1FC" w14:textId="77777777" w:rsidR="00CE61B5" w:rsidRPr="00A23165" w:rsidRDefault="00CE61B5" w:rsidP="004308C7">
            <w:pPr>
              <w:pStyle w:val="TableParagraph"/>
              <w:jc w:val="both"/>
              <w:rPr>
                <w:rFonts w:ascii="Times New Roman" w:hAnsi="Times New Roman" w:cs="Times New Roman"/>
                <w:noProof/>
                <w:sz w:val="24"/>
              </w:rPr>
            </w:pPr>
            <w:r w:rsidRPr="00A23165">
              <w:rPr>
                <w:rFonts w:ascii="Times New Roman" w:hAnsi="Times New Roman" w:cs="Times New Roman"/>
                <w:sz w:val="24"/>
              </w:rPr>
              <w:t>Sekas drošumam:</w:t>
            </w:r>
          </w:p>
          <w:p w14:paraId="53A90ABA" w14:textId="608E05B2" w:rsidR="00CE61B5" w:rsidRPr="00A23165" w:rsidRDefault="00987F73" w:rsidP="00987F73">
            <w:pPr>
              <w:pStyle w:val="TableParagraph"/>
              <w:tabs>
                <w:tab w:val="left" w:pos="311"/>
              </w:tabs>
              <w:jc w:val="both"/>
              <w:rPr>
                <w:rFonts w:ascii="Times New Roman" w:hAnsi="Times New Roman" w:cs="Times New Roman"/>
                <w:noProof/>
                <w:sz w:val="24"/>
              </w:rPr>
            </w:pPr>
            <w:r w:rsidRPr="00A23165">
              <w:rPr>
                <w:rFonts w:ascii="Times New Roman" w:hAnsi="Times New Roman" w:cs="Times New Roman"/>
                <w:sz w:val="24"/>
              </w:rPr>
              <w:t>1) kļūdainas tehniskās apkopes darbības;</w:t>
            </w:r>
          </w:p>
          <w:p w14:paraId="170D54AB" w14:textId="714327F4" w:rsidR="00CE61B5" w:rsidRPr="00A23165" w:rsidRDefault="00987F73" w:rsidP="00987F73">
            <w:pPr>
              <w:pStyle w:val="TableParagraph"/>
              <w:tabs>
                <w:tab w:val="left" w:pos="311"/>
              </w:tabs>
              <w:jc w:val="both"/>
              <w:rPr>
                <w:rFonts w:ascii="Times New Roman" w:hAnsi="Times New Roman" w:cs="Times New Roman"/>
                <w:noProof/>
                <w:sz w:val="24"/>
              </w:rPr>
            </w:pPr>
            <w:r w:rsidRPr="00A23165">
              <w:rPr>
                <w:rFonts w:ascii="Times New Roman" w:hAnsi="Times New Roman" w:cs="Times New Roman"/>
                <w:sz w:val="24"/>
              </w:rPr>
              <w:t>2) nepareizi izpildītas tehniskās apkopes darbības;</w:t>
            </w:r>
          </w:p>
          <w:p w14:paraId="7575E874" w14:textId="4E04F365" w:rsidR="00CE61B5" w:rsidRPr="00A23165" w:rsidRDefault="00987F73" w:rsidP="00987F73">
            <w:pPr>
              <w:pStyle w:val="TableParagraph"/>
              <w:tabs>
                <w:tab w:val="left" w:pos="304"/>
                <w:tab w:val="left" w:pos="311"/>
              </w:tabs>
              <w:jc w:val="both"/>
              <w:rPr>
                <w:rFonts w:ascii="Times New Roman" w:hAnsi="Times New Roman" w:cs="Times New Roman"/>
                <w:noProof/>
                <w:sz w:val="24"/>
              </w:rPr>
            </w:pPr>
            <w:r w:rsidRPr="00A23165">
              <w:rPr>
                <w:rFonts w:ascii="Times New Roman" w:hAnsi="Times New Roman" w:cs="Times New Roman"/>
                <w:sz w:val="24"/>
              </w:rPr>
              <w:t>3) informācijas eksfiltrācija ļauj noteikt ievainojamības;</w:t>
            </w:r>
          </w:p>
          <w:p w14:paraId="5390DA7A" w14:textId="2D637FDD" w:rsidR="00CE61B5" w:rsidRPr="00A23165" w:rsidRDefault="0014619E" w:rsidP="0014619E">
            <w:pPr>
              <w:pStyle w:val="TableParagraph"/>
              <w:tabs>
                <w:tab w:val="left" w:pos="304"/>
                <w:tab w:val="left" w:pos="311"/>
              </w:tabs>
              <w:jc w:val="both"/>
              <w:rPr>
                <w:rFonts w:ascii="Times New Roman" w:hAnsi="Times New Roman" w:cs="Times New Roman"/>
                <w:noProof/>
                <w:sz w:val="24"/>
              </w:rPr>
            </w:pPr>
            <w:r w:rsidRPr="00A23165">
              <w:rPr>
                <w:rFonts w:ascii="Times New Roman" w:hAnsi="Times New Roman" w:cs="Times New Roman"/>
                <w:sz w:val="24"/>
              </w:rPr>
              <w:t>4) lidaparātu sistēmu traucējums, neparedzama sistēmas darbība, galveno lidaparātu sistēmu (piemēram, dzinēja kontrole) zaudējums.</w:t>
            </w:r>
          </w:p>
        </w:tc>
      </w:tr>
    </w:tbl>
    <w:p w14:paraId="2DF407E1" w14:textId="77777777" w:rsidR="00CE61B5" w:rsidRPr="00A23165" w:rsidRDefault="00CE61B5" w:rsidP="004308C7">
      <w:pPr>
        <w:pStyle w:val="BodyText"/>
        <w:jc w:val="both"/>
        <w:rPr>
          <w:rFonts w:ascii="Times New Roman" w:hAnsi="Times New Roman" w:cs="Times New Roman"/>
          <w:noProof/>
          <w:sz w:val="24"/>
        </w:rPr>
      </w:pPr>
    </w:p>
    <w:p w14:paraId="5716BC73" w14:textId="3C130335" w:rsidR="00CE61B5" w:rsidRPr="00A23165" w:rsidRDefault="00CE61B5" w:rsidP="004308C7">
      <w:pPr>
        <w:jc w:val="both"/>
        <w:rPr>
          <w:rFonts w:ascii="Times New Roman" w:hAnsi="Times New Roman" w:cs="Times New Roman"/>
          <w:b/>
          <w:noProof/>
          <w:sz w:val="24"/>
        </w:rPr>
      </w:pPr>
      <w:r w:rsidRPr="00A23165">
        <w:rPr>
          <w:rFonts w:ascii="Times New Roman" w:hAnsi="Times New Roman" w:cs="Times New Roman"/>
          <w:b/>
          <w:sz w:val="24"/>
        </w:rPr>
        <w:t>4. piemērs. Projektēšanas un ražošanas uzņēmumu programmatūra, piegādes ķēde, projektēšanas un ražošanas zemes infrastruktūra</w:t>
      </w:r>
    </w:p>
    <w:p w14:paraId="783AEC05" w14:textId="77777777" w:rsidR="0014619E" w:rsidRPr="00A23165" w:rsidRDefault="0014619E" w:rsidP="004308C7">
      <w:pPr>
        <w:jc w:val="both"/>
        <w:rPr>
          <w:rFonts w:ascii="Times New Roman" w:hAnsi="Times New Roman" w:cs="Times New Roman"/>
          <w:b/>
          <w:noProof/>
          <w:sz w:val="24"/>
        </w:rPr>
      </w:pPr>
    </w:p>
    <w:p w14:paraId="1E487C85" w14:textId="77777777" w:rsidR="00CE61B5" w:rsidRPr="00A23165" w:rsidRDefault="00CE61B5" w:rsidP="0089501E">
      <w:pPr>
        <w:pStyle w:val="ListParagraph"/>
        <w:numPr>
          <w:ilvl w:val="0"/>
          <w:numId w:val="9"/>
        </w:numPr>
        <w:tabs>
          <w:tab w:val="left" w:pos="926"/>
        </w:tabs>
        <w:spacing w:before="0"/>
        <w:ind w:left="284" w:hanging="284"/>
        <w:rPr>
          <w:rFonts w:ascii="Times New Roman" w:hAnsi="Times New Roman" w:cs="Times New Roman"/>
          <w:b/>
          <w:noProof/>
          <w:sz w:val="24"/>
        </w:rPr>
      </w:pPr>
      <w:r w:rsidRPr="00A23165">
        <w:rPr>
          <w:rFonts w:ascii="Times New Roman" w:hAnsi="Times New Roman" w:cs="Times New Roman"/>
          <w:b/>
          <w:sz w:val="24"/>
        </w:rPr>
        <w:t>Apdraudējuma vektora aktīvi/joma</w:t>
      </w:r>
    </w:p>
    <w:p w14:paraId="5DDDADA4" w14:textId="77777777" w:rsidR="00CE61B5" w:rsidRPr="00A23165" w:rsidRDefault="00CE61B5" w:rsidP="0089501E">
      <w:pPr>
        <w:pStyle w:val="ListParagraph"/>
        <w:numPr>
          <w:ilvl w:val="1"/>
          <w:numId w:val="9"/>
        </w:numPr>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Projektēšanas un ražošanas uzņēmumu detaļu, aparatūras un programmatūras piegādes ķēde</w:t>
      </w:r>
    </w:p>
    <w:p w14:paraId="1C5B56AE" w14:textId="77777777" w:rsidR="00CE61B5" w:rsidRPr="00A23165" w:rsidRDefault="00CE61B5" w:rsidP="0089501E">
      <w:pPr>
        <w:pStyle w:val="ListParagraph"/>
        <w:numPr>
          <w:ilvl w:val="1"/>
          <w:numId w:val="9"/>
        </w:numPr>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 xml:space="preserve">Projektēšanas un ražošanas uzņēmumu iekšējā zemes infrastruktūra, ko izmanto, lai pārvaldītu programmatūru/aparatūru, kuru izmanto tādu produktu ražošanā un izstrādāšanā, ko lietos lidaparātu ražotāji, ekspluatanti vai </w:t>
      </w:r>
      <w:r w:rsidRPr="00A23165">
        <w:rPr>
          <w:rFonts w:ascii="Times New Roman" w:hAnsi="Times New Roman" w:cs="Times New Roman"/>
          <w:i/>
          <w:iCs/>
          <w:sz w:val="24"/>
        </w:rPr>
        <w:t>ATM/ANS</w:t>
      </w:r>
      <w:r w:rsidRPr="00A23165">
        <w:rPr>
          <w:rFonts w:ascii="Times New Roman" w:hAnsi="Times New Roman" w:cs="Times New Roman"/>
          <w:sz w:val="24"/>
        </w:rPr>
        <w:t xml:space="preserve"> zemes automatizācijas sistēmu (aparatūra/programmatūra) informācijas tehnoloģiju aktīvi</w:t>
      </w:r>
    </w:p>
    <w:p w14:paraId="77190C7A" w14:textId="77777777" w:rsidR="00CE61B5" w:rsidRPr="00A23165" w:rsidRDefault="00CE61B5" w:rsidP="0089501E">
      <w:pPr>
        <w:pStyle w:val="ListParagraph"/>
        <w:numPr>
          <w:ilvl w:val="1"/>
          <w:numId w:val="9"/>
        </w:numPr>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 xml:space="preserve">Projektēšanas un ražošanas uzņēmumu informācijas tehnoloģiju aktīvi, ko izmanto to klienti, lai atjauninātu sistēmas lidaparātā (programmatūra/aparatūra), kuras lieto tehniskās apkopes darbībās vai </w:t>
      </w:r>
      <w:r w:rsidRPr="00A23165">
        <w:rPr>
          <w:rFonts w:ascii="Times New Roman" w:hAnsi="Times New Roman" w:cs="Times New Roman"/>
          <w:i/>
          <w:iCs/>
          <w:sz w:val="24"/>
        </w:rPr>
        <w:t>ATM/ANS</w:t>
      </w:r>
      <w:r w:rsidRPr="00A23165">
        <w:rPr>
          <w:rFonts w:ascii="Times New Roman" w:hAnsi="Times New Roman" w:cs="Times New Roman"/>
          <w:sz w:val="24"/>
        </w:rPr>
        <w:t xml:space="preserve"> zemes automatizācijas sistēmās</w:t>
      </w:r>
    </w:p>
    <w:p w14:paraId="1690191A" w14:textId="77777777" w:rsidR="0014619E" w:rsidRPr="00A23165" w:rsidRDefault="0014619E" w:rsidP="0014619E">
      <w:pPr>
        <w:tabs>
          <w:tab w:val="left" w:pos="1493"/>
        </w:tabs>
        <w:rPr>
          <w:rFonts w:ascii="Times New Roman" w:hAnsi="Times New Roman" w:cs="Times New Roman"/>
          <w:noProof/>
          <w:sz w:val="24"/>
        </w:rPr>
      </w:pPr>
    </w:p>
    <w:p w14:paraId="1700982A" w14:textId="77777777" w:rsidR="00CE61B5" w:rsidRPr="00A23165" w:rsidRDefault="00CE61B5" w:rsidP="0089501E">
      <w:pPr>
        <w:pStyle w:val="Heading5"/>
        <w:numPr>
          <w:ilvl w:val="0"/>
          <w:numId w:val="9"/>
        </w:numPr>
        <w:tabs>
          <w:tab w:val="left" w:pos="926"/>
        </w:tabs>
        <w:ind w:left="284" w:hanging="284"/>
        <w:jc w:val="both"/>
        <w:rPr>
          <w:rFonts w:ascii="Times New Roman" w:hAnsi="Times New Roman" w:cs="Times New Roman"/>
          <w:noProof/>
          <w:sz w:val="24"/>
        </w:rPr>
      </w:pPr>
      <w:r w:rsidRPr="00A23165">
        <w:rPr>
          <w:rFonts w:ascii="Times New Roman" w:hAnsi="Times New Roman" w:cs="Times New Roman"/>
          <w:sz w:val="24"/>
        </w:rPr>
        <w:t>Neizsmeļošs iespējamo apdraudējumu apkopojums</w:t>
      </w:r>
    </w:p>
    <w:p w14:paraId="0CDA2FD8" w14:textId="77777777" w:rsidR="00CE61B5" w:rsidRPr="00A23165" w:rsidRDefault="00CE61B5" w:rsidP="0089501E">
      <w:pPr>
        <w:pStyle w:val="ListParagraph"/>
        <w:numPr>
          <w:ilvl w:val="1"/>
          <w:numId w:val="9"/>
        </w:numPr>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Apdraudējums (pieejamība): DoS uzbrukumu rezultātā sistēmas, ko izmanto, lai uzglabātu, pārraidītu informāciju un apmainītos ar to, tiek padarītas nepieejamas būtiskām darbībām</w:t>
      </w:r>
    </w:p>
    <w:p w14:paraId="296A27DE" w14:textId="77777777" w:rsidR="00CE61B5" w:rsidRPr="00A23165" w:rsidRDefault="00CE61B5" w:rsidP="0089501E">
      <w:pPr>
        <w:pStyle w:val="ListParagraph"/>
        <w:numPr>
          <w:ilvl w:val="1"/>
          <w:numId w:val="9"/>
        </w:numPr>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Apdraudējums (integritāte): sistēmas, ko izmanto, lai uzglabātu, pārraidītu informāciju un apmainītos ar to, tiek kompromitētas, izmantojot pārtvērējuzbrukumus</w:t>
      </w:r>
    </w:p>
    <w:p w14:paraId="6888448A" w14:textId="77777777" w:rsidR="00CE61B5" w:rsidRPr="00A23165" w:rsidRDefault="00CE61B5" w:rsidP="0089501E">
      <w:pPr>
        <w:pStyle w:val="ListParagraph"/>
        <w:numPr>
          <w:ilvl w:val="1"/>
          <w:numId w:val="9"/>
        </w:numPr>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Apdraudējums (konfidencialitāte): sistēmas, ko izmanto, lai uzglabātu, pārraidītu informāciju un apmainītos ar to, tiek pakļautas iekšējam vai ārējam apdraudējumam</w:t>
      </w:r>
    </w:p>
    <w:p w14:paraId="12DFCCB5" w14:textId="77777777" w:rsidR="0014619E" w:rsidRPr="00A23165" w:rsidRDefault="0014619E" w:rsidP="0014619E">
      <w:pPr>
        <w:tabs>
          <w:tab w:val="left" w:pos="1493"/>
        </w:tabs>
        <w:rPr>
          <w:rFonts w:ascii="Times New Roman" w:hAnsi="Times New Roman" w:cs="Times New Roman"/>
          <w:noProof/>
          <w:sz w:val="24"/>
        </w:rPr>
      </w:pPr>
    </w:p>
    <w:p w14:paraId="4EBA5A9E" w14:textId="77777777" w:rsidR="00CE61B5" w:rsidRPr="00A23165" w:rsidRDefault="00CE61B5" w:rsidP="0089501E">
      <w:pPr>
        <w:pStyle w:val="Heading5"/>
        <w:numPr>
          <w:ilvl w:val="0"/>
          <w:numId w:val="9"/>
        </w:numPr>
        <w:tabs>
          <w:tab w:val="left" w:pos="926"/>
        </w:tabs>
        <w:ind w:left="284" w:hanging="284"/>
        <w:jc w:val="both"/>
        <w:rPr>
          <w:rFonts w:ascii="Times New Roman" w:hAnsi="Times New Roman" w:cs="Times New Roman"/>
          <w:noProof/>
          <w:sz w:val="24"/>
        </w:rPr>
      </w:pPr>
      <w:r w:rsidRPr="00A23165">
        <w:rPr>
          <w:rFonts w:ascii="Times New Roman" w:hAnsi="Times New Roman" w:cs="Times New Roman"/>
          <w:sz w:val="24"/>
        </w:rPr>
        <w:t>Apdraudējumu scenāriju un to iespējamās nelabvēlīgās ietekmes uz drošumu apkopojums</w:t>
      </w:r>
    </w:p>
    <w:p w14:paraId="5E333C3C" w14:textId="77777777" w:rsidR="00CE61B5" w:rsidRPr="00A23165" w:rsidRDefault="00CE61B5" w:rsidP="0089501E">
      <w:pPr>
        <w:pStyle w:val="ListParagraph"/>
        <w:numPr>
          <w:ilvl w:val="1"/>
          <w:numId w:val="9"/>
        </w:numPr>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Tādu sistēmu darbības traucējumi, ko izmanto, lai uzglabātu, pārraidītu informāciju un apmainītos ar to tādā veidā, kas liegtu lidaparāta un tā sistēmu pareizu pārvaldību un nelabvēlīgi ietekmētu lidaparāta darbību</w:t>
      </w:r>
    </w:p>
    <w:p w14:paraId="53879CA0" w14:textId="5917C030" w:rsidR="00CE61B5" w:rsidRPr="00A23165" w:rsidRDefault="00CE61B5" w:rsidP="0089501E">
      <w:pPr>
        <w:pStyle w:val="ListParagraph"/>
        <w:numPr>
          <w:ilvl w:val="1"/>
          <w:numId w:val="9"/>
        </w:numPr>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Sistēmas, ko izmanto informācijas glabāšanai, pārraidīšanai un apmaiņai, vairs nevar uzskatīt par uzticamām. Ja tās netiek uzturētas tādā līmenī, lai nodrošinātu, ka visu informācijas apmaiņu, datus un programmatūru var uzskatīt par uzticamu, tiek traucēta gan darbība uz zemes, gan lidaparāta ekspluatācija</w:t>
      </w:r>
    </w:p>
    <w:p w14:paraId="14908596" w14:textId="77777777" w:rsidR="00CE61B5" w:rsidRPr="00A23165" w:rsidRDefault="00CE61B5" w:rsidP="0039469A">
      <w:pPr>
        <w:pStyle w:val="ListParagraph"/>
        <w:keepNext/>
        <w:keepLines/>
        <w:numPr>
          <w:ilvl w:val="1"/>
          <w:numId w:val="9"/>
        </w:numPr>
        <w:tabs>
          <w:tab w:val="left" w:pos="1493"/>
        </w:tabs>
        <w:spacing w:before="0"/>
        <w:ind w:left="568" w:hanging="284"/>
        <w:rPr>
          <w:rFonts w:ascii="Times New Roman" w:hAnsi="Times New Roman" w:cs="Times New Roman"/>
          <w:noProof/>
          <w:sz w:val="24"/>
        </w:rPr>
      </w:pPr>
      <w:r w:rsidRPr="00A23165">
        <w:rPr>
          <w:rFonts w:ascii="Times New Roman" w:hAnsi="Times New Roman" w:cs="Times New Roman"/>
          <w:sz w:val="24"/>
        </w:rPr>
        <w:lastRenderedPageBreak/>
        <w:t>Nekontrolēta piekļuve sistēmām, ko izmanto informācijas (tostarp tādas informācijas, kas tiek saņemta un apmainīta ar piegādes ķēdi) glabāšanai, pārraidīšanai un apmaiņai, var ļaut piekļūt tehniskai informācijai, ko varētu izmantot, lai izstrādātu sarežģītākus uzbrukumus, kas vērsti pret drošumam kritiski svarīgām sistēmām</w:t>
      </w:r>
    </w:p>
    <w:p w14:paraId="44AC669B" w14:textId="77777777" w:rsidR="00CE61B5" w:rsidRPr="00A23165" w:rsidRDefault="00CE61B5" w:rsidP="004308C7">
      <w:pPr>
        <w:pStyle w:val="BodyText"/>
        <w:jc w:val="both"/>
        <w:rPr>
          <w:rFonts w:ascii="Times New Roman" w:hAnsi="Times New Roman" w:cs="Times New Roman"/>
          <w:noProof/>
          <w:sz w:val="24"/>
        </w:rPr>
      </w:pPr>
    </w:p>
    <w:p w14:paraId="24E932A2" w14:textId="77777777" w:rsidR="00CE61B5" w:rsidRPr="00A23165" w:rsidRDefault="00CE61B5" w:rsidP="004308C7">
      <w:pPr>
        <w:pStyle w:val="Heading5"/>
        <w:ind w:left="0"/>
        <w:jc w:val="both"/>
        <w:rPr>
          <w:rFonts w:ascii="Times New Roman" w:hAnsi="Times New Roman" w:cs="Times New Roman"/>
          <w:noProof/>
          <w:sz w:val="24"/>
        </w:rPr>
      </w:pPr>
      <w:r w:rsidRPr="00A23165">
        <w:rPr>
          <w:rFonts w:ascii="Times New Roman" w:hAnsi="Times New Roman" w:cs="Times New Roman"/>
          <w:sz w:val="24"/>
        </w:rPr>
        <w:t>5. piemērs. Mācību sistēma</w:t>
      </w:r>
    </w:p>
    <w:p w14:paraId="7C82FCF3" w14:textId="77777777" w:rsidR="0014619E" w:rsidRPr="00A23165" w:rsidRDefault="0014619E" w:rsidP="004308C7">
      <w:pPr>
        <w:pStyle w:val="Heading5"/>
        <w:ind w:left="0"/>
        <w:jc w:val="both"/>
        <w:rPr>
          <w:rFonts w:ascii="Times New Roman" w:hAnsi="Times New Roman" w:cs="Times New Roman"/>
          <w:noProof/>
          <w:sz w:val="24"/>
        </w:rPr>
      </w:pPr>
    </w:p>
    <w:p w14:paraId="21484107" w14:textId="77777777" w:rsidR="00CE61B5" w:rsidRPr="00A23165" w:rsidRDefault="00CE61B5" w:rsidP="0089501E">
      <w:pPr>
        <w:pStyle w:val="ListParagraph"/>
        <w:numPr>
          <w:ilvl w:val="0"/>
          <w:numId w:val="9"/>
        </w:numPr>
        <w:tabs>
          <w:tab w:val="left" w:pos="926"/>
        </w:tabs>
        <w:spacing w:before="0"/>
        <w:ind w:left="284" w:hanging="284"/>
        <w:rPr>
          <w:rFonts w:ascii="Times New Roman" w:hAnsi="Times New Roman" w:cs="Times New Roman"/>
          <w:b/>
          <w:noProof/>
          <w:sz w:val="24"/>
        </w:rPr>
      </w:pPr>
      <w:r w:rsidRPr="00A23165">
        <w:rPr>
          <w:rFonts w:ascii="Times New Roman" w:hAnsi="Times New Roman" w:cs="Times New Roman"/>
          <w:b/>
          <w:sz w:val="24"/>
        </w:rPr>
        <w:t>Apdraudējuma vektora aktīvi/joma</w:t>
      </w:r>
    </w:p>
    <w:p w14:paraId="6BF36AA7" w14:textId="77777777" w:rsidR="00CE61B5" w:rsidRPr="00A23165" w:rsidRDefault="00CE61B5" w:rsidP="0089501E">
      <w:pPr>
        <w:pStyle w:val="ListParagraph"/>
        <w:numPr>
          <w:ilvl w:val="1"/>
          <w:numId w:val="9"/>
        </w:numPr>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 xml:space="preserve">Piegādes ķēde, ar kuru nodrošina visu programmatūru un aparatūru, kas tiks izmantota mācību sistēmās vai mācību ierīcēs (tostarp lidojumu trenažieros), kuras izmanto pilota vai </w:t>
      </w:r>
      <w:r w:rsidRPr="00A23165">
        <w:rPr>
          <w:rFonts w:ascii="Times New Roman" w:hAnsi="Times New Roman" w:cs="Times New Roman"/>
          <w:i/>
          <w:iCs/>
          <w:sz w:val="24"/>
        </w:rPr>
        <w:t>ATM/ANS</w:t>
      </w:r>
      <w:r w:rsidRPr="00A23165">
        <w:rPr>
          <w:rFonts w:ascii="Times New Roman" w:hAnsi="Times New Roman" w:cs="Times New Roman"/>
          <w:sz w:val="24"/>
        </w:rPr>
        <w:t xml:space="preserve"> zemes sistēmu personāla mācībās</w:t>
      </w:r>
    </w:p>
    <w:p w14:paraId="744F82F3" w14:textId="77777777" w:rsidR="00CE61B5" w:rsidRPr="00A23165" w:rsidRDefault="00CE61B5" w:rsidP="0089501E">
      <w:pPr>
        <w:pStyle w:val="ListParagraph"/>
        <w:numPr>
          <w:ilvl w:val="1"/>
          <w:numId w:val="9"/>
        </w:numPr>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 xml:space="preserve">Iekšējā infrastruktūra, ko izmanto visā programmatūrā un aparatūrā, kura tiks izmantota tādu produktu (aparatūras vai programmatūras) projektēšanā, ražošanā vai izgatavošanā, kas tiks izmantoti lidaparātā vai </w:t>
      </w:r>
      <w:r w:rsidRPr="00A23165">
        <w:rPr>
          <w:rFonts w:ascii="Times New Roman" w:hAnsi="Times New Roman" w:cs="Times New Roman"/>
          <w:i/>
          <w:iCs/>
          <w:sz w:val="24"/>
        </w:rPr>
        <w:t>ATM/ANS</w:t>
      </w:r>
      <w:r w:rsidRPr="00A23165">
        <w:rPr>
          <w:rFonts w:ascii="Times New Roman" w:hAnsi="Times New Roman" w:cs="Times New Roman"/>
          <w:sz w:val="24"/>
        </w:rPr>
        <w:t xml:space="preserve"> zemes sistēmās</w:t>
      </w:r>
    </w:p>
    <w:p w14:paraId="295F8EE7" w14:textId="77777777" w:rsidR="00CE61B5" w:rsidRPr="00A23165" w:rsidRDefault="00CE61B5" w:rsidP="0089501E">
      <w:pPr>
        <w:pStyle w:val="ListParagraph"/>
        <w:numPr>
          <w:ilvl w:val="1"/>
          <w:numId w:val="9"/>
        </w:numPr>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 xml:space="preserve">Visu to programmatūras un aparatūras iekšējo darbības jomu un sistēmas pārvaldība, kas tiks izmantotas tādu produktu (aparatūras vai programmatūras) projektēšanā, ražošanā vai izgatavošanā, kurus lietos lidaparātos vai </w:t>
      </w:r>
      <w:r w:rsidRPr="00A23165">
        <w:rPr>
          <w:rFonts w:ascii="Times New Roman" w:hAnsi="Times New Roman" w:cs="Times New Roman"/>
          <w:i/>
          <w:iCs/>
          <w:sz w:val="24"/>
        </w:rPr>
        <w:t>ATM/ANS</w:t>
      </w:r>
      <w:r w:rsidRPr="00A23165">
        <w:rPr>
          <w:rFonts w:ascii="Times New Roman" w:hAnsi="Times New Roman" w:cs="Times New Roman"/>
          <w:sz w:val="24"/>
        </w:rPr>
        <w:t xml:space="preserve"> zemes sistēmās</w:t>
      </w:r>
    </w:p>
    <w:p w14:paraId="0EAEB538" w14:textId="77777777" w:rsidR="0014619E" w:rsidRPr="00A23165" w:rsidRDefault="0014619E" w:rsidP="0014619E">
      <w:pPr>
        <w:tabs>
          <w:tab w:val="left" w:pos="1493"/>
        </w:tabs>
        <w:rPr>
          <w:rFonts w:ascii="Times New Roman" w:hAnsi="Times New Roman" w:cs="Times New Roman"/>
          <w:noProof/>
          <w:sz w:val="24"/>
        </w:rPr>
      </w:pPr>
    </w:p>
    <w:p w14:paraId="51F9F9AD" w14:textId="77777777" w:rsidR="00CE61B5" w:rsidRPr="00A23165" w:rsidRDefault="00CE61B5" w:rsidP="0089501E">
      <w:pPr>
        <w:pStyle w:val="Heading5"/>
        <w:numPr>
          <w:ilvl w:val="0"/>
          <w:numId w:val="9"/>
        </w:numPr>
        <w:tabs>
          <w:tab w:val="left" w:pos="926"/>
        </w:tabs>
        <w:ind w:left="284" w:hanging="284"/>
        <w:jc w:val="both"/>
        <w:rPr>
          <w:rFonts w:ascii="Times New Roman" w:hAnsi="Times New Roman" w:cs="Times New Roman"/>
          <w:noProof/>
          <w:sz w:val="24"/>
        </w:rPr>
      </w:pPr>
      <w:r w:rsidRPr="00A23165">
        <w:rPr>
          <w:rFonts w:ascii="Times New Roman" w:hAnsi="Times New Roman" w:cs="Times New Roman"/>
          <w:sz w:val="24"/>
        </w:rPr>
        <w:t>Neizsmeļošs iespējamo apdraudējumu apkopojums</w:t>
      </w:r>
    </w:p>
    <w:p w14:paraId="7DEC3FCE" w14:textId="77777777" w:rsidR="00CE61B5" w:rsidRPr="00A23165" w:rsidRDefault="00CE61B5" w:rsidP="0089501E">
      <w:pPr>
        <w:pStyle w:val="ListParagraph"/>
        <w:numPr>
          <w:ilvl w:val="1"/>
          <w:numId w:val="9"/>
        </w:numPr>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 xml:space="preserve">Apdraudējums (pieejamība): izmantojot </w:t>
      </w:r>
      <w:r w:rsidRPr="00A23165">
        <w:rPr>
          <w:rFonts w:ascii="Times New Roman" w:hAnsi="Times New Roman" w:cs="Times New Roman"/>
          <w:i/>
          <w:iCs/>
          <w:sz w:val="24"/>
        </w:rPr>
        <w:t>DoS</w:t>
      </w:r>
      <w:r w:rsidRPr="00A23165">
        <w:rPr>
          <w:rFonts w:ascii="Times New Roman" w:hAnsi="Times New Roman" w:cs="Times New Roman"/>
          <w:sz w:val="24"/>
        </w:rPr>
        <w:t xml:space="preserve"> uzbrukumus, mācību sistēmas vai mācību ierīces tiek padarītas nepieejamas, kad tās ir nepieciešams izmantot</w:t>
      </w:r>
    </w:p>
    <w:p w14:paraId="6B58B97E" w14:textId="61704860" w:rsidR="00CE61B5" w:rsidRPr="00A23165" w:rsidRDefault="00CE61B5" w:rsidP="0089501E">
      <w:pPr>
        <w:pStyle w:val="ListParagraph"/>
        <w:numPr>
          <w:ilvl w:val="1"/>
          <w:numId w:val="9"/>
        </w:numPr>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Apdraudējums (integritāte): mācību sistēmas vai mācību ierīces ir kompromitētas, izmantojot pārtvērējuzbrukumus</w:t>
      </w:r>
    </w:p>
    <w:p w14:paraId="45D11A1F" w14:textId="77777777" w:rsidR="00CE61B5" w:rsidRPr="00A23165" w:rsidRDefault="00CE61B5" w:rsidP="0089501E">
      <w:pPr>
        <w:pStyle w:val="ListParagraph"/>
        <w:numPr>
          <w:ilvl w:val="1"/>
          <w:numId w:val="9"/>
        </w:numPr>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Apdraudējums (konfidencialitāte): funkcionāliem modeļiem, informācijai un datiem, kas iegulti mācību sistēmās vai mācību ierīcēs, piekļūst iekšējs vai ārējs apdraudējums</w:t>
      </w:r>
    </w:p>
    <w:p w14:paraId="72BCF3A4" w14:textId="77777777" w:rsidR="0014619E" w:rsidRPr="00A23165" w:rsidRDefault="0014619E" w:rsidP="0014619E">
      <w:pPr>
        <w:tabs>
          <w:tab w:val="left" w:pos="1493"/>
        </w:tabs>
        <w:rPr>
          <w:rFonts w:ascii="Times New Roman" w:hAnsi="Times New Roman" w:cs="Times New Roman"/>
          <w:noProof/>
          <w:sz w:val="24"/>
        </w:rPr>
      </w:pPr>
    </w:p>
    <w:p w14:paraId="01E40124" w14:textId="77777777" w:rsidR="00CE61B5" w:rsidRPr="00A23165" w:rsidRDefault="00CE61B5" w:rsidP="0089501E">
      <w:pPr>
        <w:pStyle w:val="Heading5"/>
        <w:numPr>
          <w:ilvl w:val="0"/>
          <w:numId w:val="9"/>
        </w:numPr>
        <w:tabs>
          <w:tab w:val="left" w:pos="926"/>
        </w:tabs>
        <w:ind w:left="284" w:hanging="284"/>
        <w:jc w:val="both"/>
        <w:rPr>
          <w:rFonts w:ascii="Times New Roman" w:hAnsi="Times New Roman" w:cs="Times New Roman"/>
          <w:noProof/>
          <w:sz w:val="24"/>
        </w:rPr>
      </w:pPr>
      <w:r w:rsidRPr="00A23165">
        <w:rPr>
          <w:rFonts w:ascii="Times New Roman" w:hAnsi="Times New Roman" w:cs="Times New Roman"/>
          <w:sz w:val="24"/>
        </w:rPr>
        <w:t>Apdraudējumu scenāriju un to iespējamās nelabvēlīgās ietekmes uz drošumu apkopojums</w:t>
      </w:r>
    </w:p>
    <w:p w14:paraId="230C6872" w14:textId="77777777" w:rsidR="00CE61B5" w:rsidRPr="00A23165" w:rsidRDefault="00CE61B5" w:rsidP="0089501E">
      <w:pPr>
        <w:pStyle w:val="ListParagraph"/>
        <w:numPr>
          <w:ilvl w:val="1"/>
          <w:numId w:val="9"/>
        </w:numPr>
        <w:tabs>
          <w:tab w:val="left" w:pos="1493"/>
        </w:tabs>
        <w:spacing w:before="0"/>
        <w:ind w:left="567" w:hanging="284"/>
        <w:rPr>
          <w:rFonts w:ascii="Times New Roman" w:hAnsi="Times New Roman" w:cs="Times New Roman"/>
          <w:noProof/>
          <w:sz w:val="24"/>
        </w:rPr>
      </w:pPr>
      <w:r w:rsidRPr="00A23165">
        <w:rPr>
          <w:rFonts w:ascii="Times New Roman" w:hAnsi="Times New Roman" w:cs="Times New Roman"/>
          <w:sz w:val="24"/>
        </w:rPr>
        <w:t xml:space="preserve">Mācību sistēmu (aparatūras un programmatūras) traucējums ietekmēs organizāciju spēju uzturēt personāla kvalifikāciju. Tas arī liegtu lidaparātu un tā sistēmu pienācīgu ekspluatāciju un ietekmētu </w:t>
      </w:r>
      <w:r w:rsidRPr="00A23165">
        <w:rPr>
          <w:rFonts w:ascii="Times New Roman" w:hAnsi="Times New Roman" w:cs="Times New Roman"/>
          <w:i/>
          <w:iCs/>
          <w:sz w:val="24"/>
        </w:rPr>
        <w:t>ATM/ANS</w:t>
      </w:r>
      <w:r w:rsidRPr="00A23165">
        <w:rPr>
          <w:rFonts w:ascii="Times New Roman" w:hAnsi="Times New Roman" w:cs="Times New Roman"/>
          <w:sz w:val="24"/>
        </w:rPr>
        <w:t xml:space="preserve"> zemes sistēmu tehniskās apkopes darbības</w:t>
      </w:r>
    </w:p>
    <w:p w14:paraId="2E0F90E5" w14:textId="77777777" w:rsidR="00CE61B5" w:rsidRPr="00A23165" w:rsidRDefault="00CE61B5" w:rsidP="0089501E">
      <w:pPr>
        <w:pStyle w:val="ListParagraph"/>
        <w:numPr>
          <w:ilvl w:val="1"/>
          <w:numId w:val="9"/>
        </w:numPr>
        <w:tabs>
          <w:tab w:val="left" w:pos="1493"/>
        </w:tabs>
        <w:spacing w:before="0"/>
        <w:ind w:left="567" w:hanging="284"/>
        <w:rPr>
          <w:rFonts w:ascii="Times New Roman" w:hAnsi="Times New Roman" w:cs="Times New Roman"/>
          <w:noProof/>
          <w:sz w:val="24"/>
        </w:rPr>
      </w:pPr>
      <w:r w:rsidRPr="00A23165">
        <w:rPr>
          <w:rFonts w:ascii="Times New Roman" w:hAnsi="Times New Roman" w:cs="Times New Roman"/>
          <w:sz w:val="24"/>
        </w:rPr>
        <w:t>Mācību modelis vai atteices režīmi un ar tiem saistītie ārkārtas apstākļi atšķiras no reālās aviācijas sistēmas darbības un tādēļ izraisa neatbilstošu reakciju. Ja mācību sistēmas nav uzticamas, tas ietekmēs organizāciju spēju nodrošināt pietiekami kvalificētu personālu to darbībām (piloti, tehniskās apkopes personāls vai ATM/ANS personāls uz zemes, kas nav saņēmis atbilstošas mācības, ir jāpārkvalificē)</w:t>
      </w:r>
    </w:p>
    <w:p w14:paraId="26366381" w14:textId="77777777" w:rsidR="00CE61B5" w:rsidRPr="00A23165" w:rsidRDefault="00CE61B5" w:rsidP="0089501E">
      <w:pPr>
        <w:pStyle w:val="ListParagraph"/>
        <w:numPr>
          <w:ilvl w:val="1"/>
          <w:numId w:val="9"/>
        </w:numPr>
        <w:tabs>
          <w:tab w:val="left" w:pos="1493"/>
        </w:tabs>
        <w:spacing w:before="0"/>
        <w:ind w:left="567" w:hanging="284"/>
        <w:rPr>
          <w:rFonts w:ascii="Times New Roman" w:hAnsi="Times New Roman" w:cs="Times New Roman"/>
          <w:noProof/>
          <w:sz w:val="24"/>
        </w:rPr>
      </w:pPr>
      <w:r w:rsidRPr="00A23165">
        <w:rPr>
          <w:rFonts w:ascii="Times New Roman" w:hAnsi="Times New Roman" w:cs="Times New Roman"/>
          <w:sz w:val="24"/>
        </w:rPr>
        <w:t>Mācību sistēmu kontroles un pieejamības trūkums ietekmē organizāciju spēju uzturēt mācību sistēmu, par kuru ir zināms, ka tā ir uzticama. Turklāt nekontrolēta piekļuve mācību sistēmām, kurās ir iegulti funkcionāli modeļi, informācija un dati, var ļaut iegūt tehnisku informāciju, ko var izmantot sarežģītākiem uzbrukumiem pašai mācību sistēmai vai reālai sistēmai, kura ir kritiski svarīga drošumam</w:t>
      </w:r>
    </w:p>
    <w:p w14:paraId="4206CE5D" w14:textId="77777777" w:rsidR="00CE61B5" w:rsidRPr="00A23165" w:rsidRDefault="00CE61B5" w:rsidP="004308C7">
      <w:pPr>
        <w:pStyle w:val="BodyText"/>
        <w:jc w:val="both"/>
        <w:rPr>
          <w:rFonts w:ascii="Times New Roman" w:hAnsi="Times New Roman" w:cs="Times New Roman"/>
          <w:noProof/>
          <w:sz w:val="24"/>
        </w:rPr>
      </w:pPr>
    </w:p>
    <w:p w14:paraId="4782700D" w14:textId="510E3A65" w:rsidR="0014619E" w:rsidRPr="00A23165" w:rsidRDefault="00CE61B5" w:rsidP="004308C7">
      <w:pPr>
        <w:pStyle w:val="Heading5"/>
        <w:ind w:left="0"/>
        <w:jc w:val="both"/>
        <w:rPr>
          <w:rFonts w:ascii="Times New Roman" w:hAnsi="Times New Roman" w:cs="Times New Roman"/>
          <w:noProof/>
          <w:sz w:val="24"/>
        </w:rPr>
      </w:pPr>
      <w:r w:rsidRPr="00A23165">
        <w:rPr>
          <w:rFonts w:ascii="Times New Roman" w:hAnsi="Times New Roman" w:cs="Times New Roman"/>
          <w:sz w:val="24"/>
        </w:rPr>
        <w:t>6. piemērs. Lidostas degvielas piegādes sistēma un saistītā infrastruktūra</w:t>
      </w:r>
    </w:p>
    <w:p w14:paraId="0885D400" w14:textId="77777777" w:rsidR="0014619E" w:rsidRPr="00A23165" w:rsidRDefault="0014619E" w:rsidP="004308C7">
      <w:pPr>
        <w:pStyle w:val="Heading5"/>
        <w:ind w:left="0"/>
        <w:jc w:val="both"/>
        <w:rPr>
          <w:rFonts w:ascii="Times New Roman" w:hAnsi="Times New Roman" w:cs="Times New Roman"/>
          <w:noProof/>
          <w:sz w:val="24"/>
        </w:rPr>
      </w:pPr>
    </w:p>
    <w:p w14:paraId="7ECFDB86" w14:textId="77777777" w:rsidR="00CE61B5" w:rsidRPr="00A23165" w:rsidRDefault="00CE61B5" w:rsidP="0089501E">
      <w:pPr>
        <w:pStyle w:val="ListParagraph"/>
        <w:numPr>
          <w:ilvl w:val="0"/>
          <w:numId w:val="9"/>
        </w:numPr>
        <w:tabs>
          <w:tab w:val="left" w:pos="926"/>
        </w:tabs>
        <w:spacing w:before="0"/>
        <w:ind w:left="284" w:hanging="284"/>
        <w:rPr>
          <w:rFonts w:ascii="Times New Roman" w:hAnsi="Times New Roman" w:cs="Times New Roman"/>
          <w:b/>
          <w:noProof/>
          <w:sz w:val="24"/>
        </w:rPr>
      </w:pPr>
      <w:r w:rsidRPr="00A23165">
        <w:rPr>
          <w:rFonts w:ascii="Times New Roman" w:hAnsi="Times New Roman" w:cs="Times New Roman"/>
          <w:b/>
          <w:sz w:val="24"/>
        </w:rPr>
        <w:t>Apdraudējuma vektora aktīvi/joma</w:t>
      </w:r>
    </w:p>
    <w:p w14:paraId="0725A336" w14:textId="77777777" w:rsidR="00CE61B5" w:rsidRPr="00A23165" w:rsidRDefault="00CE61B5" w:rsidP="0089501E">
      <w:pPr>
        <w:pStyle w:val="ListParagraph"/>
        <w:numPr>
          <w:ilvl w:val="1"/>
          <w:numId w:val="9"/>
        </w:numPr>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Degvielas uzglabāšanas un sadales infrastruktūra uz zemes</w:t>
      </w:r>
    </w:p>
    <w:p w14:paraId="49F30816" w14:textId="77777777" w:rsidR="00CE61B5" w:rsidRPr="00A23165" w:rsidRDefault="00CE61B5" w:rsidP="0089501E">
      <w:pPr>
        <w:pStyle w:val="ListParagraph"/>
        <w:numPr>
          <w:ilvl w:val="1"/>
          <w:numId w:val="9"/>
        </w:numPr>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Digitālās sistēmas degvielas sūknēšanas un mērīšanas kontrolei</w:t>
      </w:r>
    </w:p>
    <w:p w14:paraId="0B8A1A0C" w14:textId="77777777" w:rsidR="00CE61B5" w:rsidRPr="00A23165" w:rsidRDefault="00CE61B5" w:rsidP="0089501E">
      <w:pPr>
        <w:pStyle w:val="ListParagraph"/>
        <w:numPr>
          <w:ilvl w:val="1"/>
          <w:numId w:val="9"/>
        </w:numPr>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Degvielas piegādes ķēde, tostarp trešo pušu degvielas piegādātāji</w:t>
      </w:r>
    </w:p>
    <w:p w14:paraId="4C1600F8" w14:textId="77777777" w:rsidR="00CE61B5" w:rsidRPr="00A23165" w:rsidRDefault="00CE61B5" w:rsidP="0089501E">
      <w:pPr>
        <w:pStyle w:val="ListParagraph"/>
        <w:numPr>
          <w:ilvl w:val="1"/>
          <w:numId w:val="9"/>
        </w:numPr>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Lidostu informācijas tehnoloģiju aktīvi, ko izmanto degvielas krājumu pārvaldībai un piegāžu plānošanai</w:t>
      </w:r>
    </w:p>
    <w:p w14:paraId="19438887" w14:textId="77777777" w:rsidR="0014619E" w:rsidRPr="00A23165" w:rsidRDefault="0014619E" w:rsidP="0014619E">
      <w:pPr>
        <w:tabs>
          <w:tab w:val="left" w:pos="1493"/>
        </w:tabs>
        <w:rPr>
          <w:rFonts w:ascii="Times New Roman" w:hAnsi="Times New Roman" w:cs="Times New Roman"/>
          <w:noProof/>
          <w:sz w:val="24"/>
        </w:rPr>
      </w:pPr>
    </w:p>
    <w:p w14:paraId="0330164B" w14:textId="77777777" w:rsidR="00CE61B5" w:rsidRPr="00A23165" w:rsidRDefault="00CE61B5" w:rsidP="0089501E">
      <w:pPr>
        <w:pStyle w:val="Heading5"/>
        <w:numPr>
          <w:ilvl w:val="0"/>
          <w:numId w:val="9"/>
        </w:numPr>
        <w:tabs>
          <w:tab w:val="left" w:pos="926"/>
        </w:tabs>
        <w:ind w:left="284" w:hanging="284"/>
        <w:jc w:val="both"/>
        <w:rPr>
          <w:rFonts w:ascii="Times New Roman" w:hAnsi="Times New Roman" w:cs="Times New Roman"/>
          <w:noProof/>
          <w:sz w:val="24"/>
        </w:rPr>
      </w:pPr>
      <w:r w:rsidRPr="00A23165">
        <w:rPr>
          <w:rFonts w:ascii="Times New Roman" w:hAnsi="Times New Roman" w:cs="Times New Roman"/>
          <w:sz w:val="24"/>
        </w:rPr>
        <w:t>Neizsmeļošs iespējamo apdraudējumu apkopojums</w:t>
      </w:r>
    </w:p>
    <w:p w14:paraId="66D3F9CF" w14:textId="77777777" w:rsidR="00CE61B5" w:rsidRPr="00A23165" w:rsidRDefault="00CE61B5" w:rsidP="0089501E">
      <w:pPr>
        <w:pStyle w:val="ListParagraph"/>
        <w:numPr>
          <w:ilvl w:val="1"/>
          <w:numId w:val="9"/>
        </w:numPr>
        <w:tabs>
          <w:tab w:val="left" w:pos="993"/>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Apdraudējums (pieejamība): degvielas apgādes vai piegādes sistēmu darbības traucējumi</w:t>
      </w:r>
    </w:p>
    <w:p w14:paraId="6D236DBD" w14:textId="77777777" w:rsidR="00CE61B5" w:rsidRPr="00A23165" w:rsidRDefault="00CE61B5" w:rsidP="0089501E">
      <w:pPr>
        <w:pStyle w:val="ListParagraph"/>
        <w:numPr>
          <w:ilvl w:val="1"/>
          <w:numId w:val="9"/>
        </w:numPr>
        <w:tabs>
          <w:tab w:val="left" w:pos="993"/>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Apdraudējums (integritāte): iejaukšanās degvielas kontroles sistēmu vai mērierīču darbībā</w:t>
      </w:r>
    </w:p>
    <w:p w14:paraId="0335DFF4" w14:textId="77777777" w:rsidR="00CE61B5" w:rsidRPr="00A23165" w:rsidRDefault="00CE61B5" w:rsidP="0089501E">
      <w:pPr>
        <w:pStyle w:val="ListParagraph"/>
        <w:numPr>
          <w:ilvl w:val="1"/>
          <w:numId w:val="9"/>
        </w:numPr>
        <w:tabs>
          <w:tab w:val="left" w:pos="993"/>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Apdraudējums (konfidencialitāte): nesankcionēta piekļuve degvielas apgādes un piegādes datiem</w:t>
      </w:r>
    </w:p>
    <w:p w14:paraId="017832DB" w14:textId="77777777" w:rsidR="0014619E" w:rsidRPr="00A23165" w:rsidRDefault="0014619E" w:rsidP="0014619E">
      <w:pPr>
        <w:tabs>
          <w:tab w:val="left" w:pos="1493"/>
        </w:tabs>
        <w:rPr>
          <w:rFonts w:ascii="Times New Roman" w:hAnsi="Times New Roman" w:cs="Times New Roman"/>
          <w:noProof/>
          <w:sz w:val="24"/>
        </w:rPr>
      </w:pPr>
    </w:p>
    <w:p w14:paraId="44DD4385" w14:textId="77777777" w:rsidR="00CE61B5" w:rsidRPr="00A23165" w:rsidRDefault="00CE61B5" w:rsidP="0089501E">
      <w:pPr>
        <w:pStyle w:val="Heading5"/>
        <w:numPr>
          <w:ilvl w:val="0"/>
          <w:numId w:val="9"/>
        </w:numPr>
        <w:tabs>
          <w:tab w:val="left" w:pos="926"/>
        </w:tabs>
        <w:ind w:left="284" w:hanging="284"/>
        <w:jc w:val="both"/>
        <w:rPr>
          <w:rFonts w:ascii="Times New Roman" w:hAnsi="Times New Roman" w:cs="Times New Roman"/>
          <w:noProof/>
          <w:sz w:val="24"/>
        </w:rPr>
      </w:pPr>
      <w:r w:rsidRPr="00A23165">
        <w:rPr>
          <w:rFonts w:ascii="Times New Roman" w:hAnsi="Times New Roman" w:cs="Times New Roman"/>
          <w:sz w:val="24"/>
        </w:rPr>
        <w:t>Apdraudējumu scenāriju un to iespējamās nelabvēlīgās ietekmes uz drošumu apkopojums</w:t>
      </w:r>
    </w:p>
    <w:p w14:paraId="777421C7" w14:textId="77777777" w:rsidR="00CE61B5" w:rsidRPr="00A23165" w:rsidRDefault="00CE61B5" w:rsidP="0089501E">
      <w:pPr>
        <w:pStyle w:val="ListParagraph"/>
        <w:numPr>
          <w:ilvl w:val="1"/>
          <w:numId w:val="9"/>
        </w:numPr>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Degvielas piegādes traucējumi var izraisīt lidojumu kavēšanos vai atcelšanu, radot darbības traucējumus un iespējamas drošuma problēmas, ja degvielas rezerves kļūst kritiski mazas</w:t>
      </w:r>
    </w:p>
    <w:p w14:paraId="3D40C5AE" w14:textId="77777777" w:rsidR="00CE61B5" w:rsidRPr="00A23165" w:rsidRDefault="00CE61B5" w:rsidP="0089501E">
      <w:pPr>
        <w:pStyle w:val="ListParagraph"/>
        <w:numPr>
          <w:ilvl w:val="1"/>
          <w:numId w:val="9"/>
        </w:numPr>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Iejaukšanās degvielas kontroles sistēmu vai mērierīču darbībā var izraisīt nepareiza degvielas daudzuma piegādi lidaparātam, kas var ietekmēt lidaparāta svara un balansēšanas aprēķinus un radīt degvielas izbeigšanās incidentus</w:t>
      </w:r>
    </w:p>
    <w:p w14:paraId="78EC7DBF" w14:textId="77777777" w:rsidR="00CE61B5" w:rsidRPr="00A23165" w:rsidRDefault="00CE61B5" w:rsidP="0089501E">
      <w:pPr>
        <w:pStyle w:val="ListParagraph"/>
        <w:numPr>
          <w:ilvl w:val="1"/>
          <w:numId w:val="9"/>
        </w:numPr>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Nesankcionēta piekļuve degvielas apgādes datiem varētu sniegt iespēju apdraudējuma radītājiem manipulēt ar degvielas plānošanas vai krājumu datiem, tādējādi radot traucējumus lidostas darbībā un apgrūtinot degvielas pieejamību lidaparātiem</w:t>
      </w:r>
    </w:p>
    <w:p w14:paraId="742C76AA" w14:textId="77777777" w:rsidR="00CE61B5" w:rsidRPr="00A23165" w:rsidRDefault="00CE61B5" w:rsidP="004308C7">
      <w:pPr>
        <w:pStyle w:val="BodyText"/>
        <w:jc w:val="both"/>
        <w:rPr>
          <w:rFonts w:ascii="Times New Roman" w:hAnsi="Times New Roman" w:cs="Times New Roman"/>
          <w:noProof/>
          <w:sz w:val="24"/>
        </w:rPr>
      </w:pPr>
    </w:p>
    <w:p w14:paraId="68D158C8" w14:textId="77777777" w:rsidR="00CE61B5" w:rsidRPr="00A23165" w:rsidRDefault="00CE61B5" w:rsidP="004308C7">
      <w:pPr>
        <w:pStyle w:val="Heading5"/>
        <w:ind w:left="0"/>
        <w:jc w:val="both"/>
        <w:rPr>
          <w:rFonts w:ascii="Times New Roman" w:hAnsi="Times New Roman" w:cs="Times New Roman"/>
          <w:noProof/>
          <w:sz w:val="24"/>
        </w:rPr>
      </w:pPr>
      <w:r w:rsidRPr="00A23165">
        <w:rPr>
          <w:rFonts w:ascii="Times New Roman" w:hAnsi="Times New Roman" w:cs="Times New Roman"/>
          <w:sz w:val="24"/>
        </w:rPr>
        <w:t xml:space="preserve">7. piemērs. Valsts kompetentās iestādes </w:t>
      </w:r>
      <w:r w:rsidRPr="00A23165">
        <w:rPr>
          <w:rFonts w:ascii="Times New Roman" w:hAnsi="Times New Roman" w:cs="Times New Roman"/>
          <w:i/>
          <w:iCs/>
          <w:sz w:val="24"/>
        </w:rPr>
        <w:t>NOTAM</w:t>
      </w:r>
      <w:r w:rsidRPr="00A23165">
        <w:rPr>
          <w:rFonts w:ascii="Times New Roman" w:hAnsi="Times New Roman" w:cs="Times New Roman"/>
          <w:sz w:val="24"/>
        </w:rPr>
        <w:t xml:space="preserve"> sistēma un saistītā infrastruktūra</w:t>
      </w:r>
    </w:p>
    <w:p w14:paraId="0E416A4F" w14:textId="77777777" w:rsidR="0014619E" w:rsidRPr="00A23165" w:rsidRDefault="0014619E" w:rsidP="004308C7">
      <w:pPr>
        <w:pStyle w:val="Heading5"/>
        <w:ind w:left="0"/>
        <w:jc w:val="both"/>
        <w:rPr>
          <w:rFonts w:ascii="Times New Roman" w:hAnsi="Times New Roman" w:cs="Times New Roman"/>
          <w:noProof/>
          <w:sz w:val="24"/>
        </w:rPr>
      </w:pPr>
    </w:p>
    <w:p w14:paraId="4247E8C4" w14:textId="77777777" w:rsidR="00CE61B5" w:rsidRPr="00A23165" w:rsidRDefault="00CE61B5" w:rsidP="00B238E0">
      <w:pPr>
        <w:pStyle w:val="ListParagraph"/>
        <w:numPr>
          <w:ilvl w:val="0"/>
          <w:numId w:val="9"/>
        </w:numPr>
        <w:tabs>
          <w:tab w:val="left" w:pos="926"/>
        </w:tabs>
        <w:spacing w:before="0"/>
        <w:ind w:left="284" w:hanging="284"/>
        <w:rPr>
          <w:rFonts w:ascii="Times New Roman" w:hAnsi="Times New Roman" w:cs="Times New Roman"/>
          <w:b/>
          <w:noProof/>
          <w:sz w:val="24"/>
        </w:rPr>
      </w:pPr>
      <w:r w:rsidRPr="00A23165">
        <w:rPr>
          <w:rFonts w:ascii="Times New Roman" w:hAnsi="Times New Roman" w:cs="Times New Roman"/>
          <w:b/>
          <w:sz w:val="24"/>
        </w:rPr>
        <w:t>Apdraudējuma vektora aktīvi/joma</w:t>
      </w:r>
    </w:p>
    <w:p w14:paraId="5BB9878F" w14:textId="77777777" w:rsidR="00CE61B5" w:rsidRPr="00A23165" w:rsidRDefault="00CE61B5" w:rsidP="00B238E0">
      <w:pPr>
        <w:pStyle w:val="ListParagraph"/>
        <w:numPr>
          <w:ilvl w:val="1"/>
          <w:numId w:val="9"/>
        </w:numPr>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 xml:space="preserve">Valsts </w:t>
      </w:r>
      <w:r w:rsidRPr="00A23165">
        <w:rPr>
          <w:rFonts w:ascii="Times New Roman" w:hAnsi="Times New Roman" w:cs="Times New Roman"/>
          <w:i/>
          <w:iCs/>
          <w:sz w:val="24"/>
        </w:rPr>
        <w:t>NOTAM</w:t>
      </w:r>
      <w:r w:rsidRPr="00A23165">
        <w:rPr>
          <w:rFonts w:ascii="Times New Roman" w:hAnsi="Times New Roman" w:cs="Times New Roman"/>
          <w:sz w:val="24"/>
        </w:rPr>
        <w:t xml:space="preserve"> sistēmas infrastruktūra un digitālā saskarne</w:t>
      </w:r>
    </w:p>
    <w:p w14:paraId="7792696A" w14:textId="77777777" w:rsidR="00CE61B5" w:rsidRPr="00A23165" w:rsidRDefault="00CE61B5" w:rsidP="00B238E0">
      <w:pPr>
        <w:pStyle w:val="ListParagraph"/>
        <w:numPr>
          <w:ilvl w:val="1"/>
          <w:numId w:val="9"/>
        </w:numPr>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 xml:space="preserve">Piegādes ķēde </w:t>
      </w:r>
      <w:r w:rsidRPr="00A23165">
        <w:rPr>
          <w:rFonts w:ascii="Times New Roman" w:hAnsi="Times New Roman" w:cs="Times New Roman"/>
          <w:i/>
          <w:iCs/>
          <w:sz w:val="24"/>
        </w:rPr>
        <w:t>NOTAM</w:t>
      </w:r>
      <w:r w:rsidRPr="00A23165">
        <w:rPr>
          <w:rFonts w:ascii="Times New Roman" w:hAnsi="Times New Roman" w:cs="Times New Roman"/>
          <w:sz w:val="24"/>
        </w:rPr>
        <w:t xml:space="preserve"> sistēmas uzturēšanai un atjaunināšanai</w:t>
      </w:r>
    </w:p>
    <w:p w14:paraId="46E2FA00" w14:textId="53C3D4D1" w:rsidR="00CE61B5" w:rsidRPr="00A23165" w:rsidRDefault="00CE61B5" w:rsidP="00B238E0">
      <w:pPr>
        <w:pStyle w:val="ListParagraph"/>
        <w:numPr>
          <w:ilvl w:val="1"/>
          <w:numId w:val="9"/>
        </w:numPr>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 xml:space="preserve">Valsts kompetentās iestādes IT aktīvi, ko izmanto </w:t>
      </w:r>
      <w:r w:rsidRPr="00A23165">
        <w:rPr>
          <w:rFonts w:ascii="Times New Roman" w:hAnsi="Times New Roman" w:cs="Times New Roman"/>
          <w:i/>
          <w:iCs/>
          <w:sz w:val="24"/>
        </w:rPr>
        <w:t>NOTAM</w:t>
      </w:r>
      <w:r w:rsidRPr="00A23165">
        <w:rPr>
          <w:rFonts w:ascii="Times New Roman" w:hAnsi="Times New Roman" w:cs="Times New Roman"/>
          <w:sz w:val="24"/>
        </w:rPr>
        <w:t xml:space="preserve"> izveidei, izplatīšanai un glabāšanai</w:t>
      </w:r>
    </w:p>
    <w:p w14:paraId="10A5F84C" w14:textId="77777777" w:rsidR="00BD6CFF" w:rsidRPr="00A23165" w:rsidRDefault="00BD6CFF" w:rsidP="00BD6CFF">
      <w:pPr>
        <w:tabs>
          <w:tab w:val="left" w:pos="1493"/>
        </w:tabs>
        <w:ind w:left="283"/>
        <w:rPr>
          <w:rFonts w:ascii="Times New Roman" w:hAnsi="Times New Roman" w:cs="Times New Roman"/>
          <w:noProof/>
          <w:sz w:val="24"/>
        </w:rPr>
      </w:pPr>
    </w:p>
    <w:p w14:paraId="0C9D9A76" w14:textId="77777777" w:rsidR="00CE61B5" w:rsidRPr="00A23165" w:rsidRDefault="00CE61B5" w:rsidP="00B238E0">
      <w:pPr>
        <w:pStyle w:val="Heading5"/>
        <w:numPr>
          <w:ilvl w:val="0"/>
          <w:numId w:val="9"/>
        </w:numPr>
        <w:tabs>
          <w:tab w:val="left" w:pos="926"/>
        </w:tabs>
        <w:ind w:left="284" w:hanging="284"/>
        <w:jc w:val="both"/>
        <w:rPr>
          <w:rFonts w:ascii="Times New Roman" w:hAnsi="Times New Roman" w:cs="Times New Roman"/>
          <w:noProof/>
          <w:sz w:val="24"/>
        </w:rPr>
      </w:pPr>
      <w:r w:rsidRPr="00A23165">
        <w:rPr>
          <w:rFonts w:ascii="Times New Roman" w:hAnsi="Times New Roman" w:cs="Times New Roman"/>
          <w:sz w:val="24"/>
        </w:rPr>
        <w:t>Neizsmeļošs iespējamo apdraudējumu apkopojums</w:t>
      </w:r>
    </w:p>
    <w:p w14:paraId="153B46C9" w14:textId="77777777" w:rsidR="00CE61B5" w:rsidRPr="00A23165" w:rsidRDefault="00CE61B5" w:rsidP="00B238E0">
      <w:pPr>
        <w:pStyle w:val="ListParagraph"/>
        <w:numPr>
          <w:ilvl w:val="1"/>
          <w:numId w:val="9"/>
        </w:numPr>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 xml:space="preserve">Apdraudējums (pieejamība): </w:t>
      </w:r>
      <w:r w:rsidRPr="00A23165">
        <w:rPr>
          <w:rFonts w:ascii="Times New Roman" w:hAnsi="Times New Roman" w:cs="Times New Roman"/>
          <w:i/>
          <w:iCs/>
          <w:sz w:val="24"/>
        </w:rPr>
        <w:t>NOTAM</w:t>
      </w:r>
      <w:r w:rsidRPr="00A23165">
        <w:rPr>
          <w:rFonts w:ascii="Times New Roman" w:hAnsi="Times New Roman" w:cs="Times New Roman"/>
          <w:sz w:val="24"/>
        </w:rPr>
        <w:t xml:space="preserve"> sistēmas darbības pārtraukums vai nepieejamība</w:t>
      </w:r>
    </w:p>
    <w:p w14:paraId="1E173D0D" w14:textId="77777777" w:rsidR="00CE61B5" w:rsidRPr="00A23165" w:rsidRDefault="00CE61B5" w:rsidP="00B238E0">
      <w:pPr>
        <w:pStyle w:val="ListParagraph"/>
        <w:numPr>
          <w:ilvl w:val="1"/>
          <w:numId w:val="9"/>
        </w:numPr>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 xml:space="preserve">Apdraudējums (integritāte): </w:t>
      </w:r>
      <w:r w:rsidRPr="00A23165">
        <w:rPr>
          <w:rFonts w:ascii="Times New Roman" w:hAnsi="Times New Roman" w:cs="Times New Roman"/>
          <w:i/>
          <w:iCs/>
          <w:sz w:val="24"/>
        </w:rPr>
        <w:t>NOTAM</w:t>
      </w:r>
      <w:r w:rsidRPr="00A23165">
        <w:rPr>
          <w:rFonts w:ascii="Times New Roman" w:hAnsi="Times New Roman" w:cs="Times New Roman"/>
          <w:sz w:val="24"/>
        </w:rPr>
        <w:t xml:space="preserve"> datu falsifikācija vai nesankcionēta </w:t>
      </w:r>
      <w:r w:rsidRPr="00A23165">
        <w:rPr>
          <w:rFonts w:ascii="Times New Roman" w:hAnsi="Times New Roman" w:cs="Times New Roman"/>
          <w:i/>
          <w:iCs/>
          <w:sz w:val="24"/>
        </w:rPr>
        <w:t>NOTAM</w:t>
      </w:r>
      <w:r w:rsidRPr="00A23165">
        <w:rPr>
          <w:rFonts w:ascii="Times New Roman" w:hAnsi="Times New Roman" w:cs="Times New Roman"/>
          <w:sz w:val="24"/>
        </w:rPr>
        <w:t xml:space="preserve"> izveide</w:t>
      </w:r>
    </w:p>
    <w:p w14:paraId="7C8DDFC1" w14:textId="77777777" w:rsidR="00CE61B5" w:rsidRPr="00A23165" w:rsidRDefault="00CE61B5" w:rsidP="00B238E0">
      <w:pPr>
        <w:pStyle w:val="ListParagraph"/>
        <w:numPr>
          <w:ilvl w:val="1"/>
          <w:numId w:val="9"/>
        </w:numPr>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 xml:space="preserve">Apdraudējums (konfidencialitāte): nesankcionēta piekļuve </w:t>
      </w:r>
      <w:r w:rsidRPr="00A23165">
        <w:rPr>
          <w:rFonts w:ascii="Times New Roman" w:hAnsi="Times New Roman" w:cs="Times New Roman"/>
          <w:i/>
          <w:iCs/>
          <w:sz w:val="24"/>
        </w:rPr>
        <w:t>NOTAM</w:t>
      </w:r>
      <w:r w:rsidRPr="00A23165">
        <w:rPr>
          <w:rFonts w:ascii="Times New Roman" w:hAnsi="Times New Roman" w:cs="Times New Roman"/>
          <w:sz w:val="24"/>
        </w:rPr>
        <w:t xml:space="preserve"> datiem</w:t>
      </w:r>
    </w:p>
    <w:p w14:paraId="59DB5FF6" w14:textId="77777777" w:rsidR="00BD6CFF" w:rsidRPr="00A23165" w:rsidRDefault="00BD6CFF" w:rsidP="00BD6CFF">
      <w:pPr>
        <w:tabs>
          <w:tab w:val="left" w:pos="1493"/>
        </w:tabs>
        <w:rPr>
          <w:rFonts w:ascii="Times New Roman" w:hAnsi="Times New Roman" w:cs="Times New Roman"/>
          <w:noProof/>
          <w:sz w:val="24"/>
        </w:rPr>
      </w:pPr>
    </w:p>
    <w:p w14:paraId="69CDEC9E" w14:textId="77777777" w:rsidR="00CE61B5" w:rsidRPr="00A23165" w:rsidRDefault="00CE61B5" w:rsidP="00B238E0">
      <w:pPr>
        <w:pStyle w:val="Heading5"/>
        <w:numPr>
          <w:ilvl w:val="0"/>
          <w:numId w:val="9"/>
        </w:numPr>
        <w:tabs>
          <w:tab w:val="left" w:pos="926"/>
        </w:tabs>
        <w:ind w:left="284" w:hanging="284"/>
        <w:jc w:val="both"/>
        <w:rPr>
          <w:rFonts w:ascii="Times New Roman" w:hAnsi="Times New Roman" w:cs="Times New Roman"/>
          <w:noProof/>
          <w:sz w:val="24"/>
        </w:rPr>
      </w:pPr>
      <w:r w:rsidRPr="00A23165">
        <w:rPr>
          <w:rFonts w:ascii="Times New Roman" w:hAnsi="Times New Roman" w:cs="Times New Roman"/>
          <w:sz w:val="24"/>
        </w:rPr>
        <w:t>Apdraudējumu scenāriju un to iespējamās nelabvēlīgās ietekmes uz drošumu apkopojums</w:t>
      </w:r>
    </w:p>
    <w:p w14:paraId="1F0F6DBB" w14:textId="215D52E1" w:rsidR="00CE61B5" w:rsidRPr="00A23165" w:rsidRDefault="00CE61B5" w:rsidP="00B238E0">
      <w:pPr>
        <w:pStyle w:val="ListParagraph"/>
        <w:numPr>
          <w:ilvl w:val="1"/>
          <w:numId w:val="9"/>
        </w:numPr>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 xml:space="preserve">Traucējumi </w:t>
      </w:r>
      <w:r w:rsidRPr="00A23165">
        <w:rPr>
          <w:rFonts w:ascii="Times New Roman" w:hAnsi="Times New Roman" w:cs="Times New Roman"/>
          <w:i/>
          <w:iCs/>
          <w:sz w:val="24"/>
        </w:rPr>
        <w:t>NOTAM</w:t>
      </w:r>
      <w:r w:rsidRPr="00A23165">
        <w:rPr>
          <w:rFonts w:ascii="Times New Roman" w:hAnsi="Times New Roman" w:cs="Times New Roman"/>
          <w:sz w:val="24"/>
        </w:rPr>
        <w:t xml:space="preserve"> sistēmā var kavēt būtiskas aeronavigācijas informācijas izplatīšanu pilotiem un gaisa satiksmes vadības dispečeriem, tādējādi, iespējams, radot iespējamas drošuma problēmas</w:t>
      </w:r>
    </w:p>
    <w:p w14:paraId="2DF17481" w14:textId="77777777" w:rsidR="00CE61B5" w:rsidRPr="00A23165" w:rsidRDefault="00CE61B5" w:rsidP="00B238E0">
      <w:pPr>
        <w:pStyle w:val="ListParagraph"/>
        <w:numPr>
          <w:ilvl w:val="1"/>
          <w:numId w:val="9"/>
        </w:numPr>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i/>
          <w:iCs/>
          <w:sz w:val="24"/>
        </w:rPr>
        <w:t>NOTAM</w:t>
      </w:r>
      <w:r w:rsidRPr="00A23165">
        <w:rPr>
          <w:rFonts w:ascii="Times New Roman" w:hAnsi="Times New Roman" w:cs="Times New Roman"/>
          <w:sz w:val="24"/>
        </w:rPr>
        <w:t xml:space="preserve"> datu falsifikācijas vai nesankcionētas </w:t>
      </w:r>
      <w:r w:rsidRPr="00A23165">
        <w:rPr>
          <w:rFonts w:ascii="Times New Roman" w:hAnsi="Times New Roman" w:cs="Times New Roman"/>
          <w:i/>
          <w:iCs/>
          <w:sz w:val="24"/>
        </w:rPr>
        <w:t>NOTAM</w:t>
      </w:r>
      <w:r w:rsidRPr="00A23165">
        <w:rPr>
          <w:rFonts w:ascii="Times New Roman" w:hAnsi="Times New Roman" w:cs="Times New Roman"/>
          <w:sz w:val="24"/>
        </w:rPr>
        <w:t xml:space="preserve"> izveides dēļ var tikt izplatīta nepareiza informācija un piloti lēmumu pieņemšanai var izmantot nepatiesus vai maldinošus datus</w:t>
      </w:r>
    </w:p>
    <w:p w14:paraId="230F3CFA" w14:textId="77777777" w:rsidR="00CE61B5" w:rsidRPr="00A23165" w:rsidRDefault="00CE61B5" w:rsidP="00B238E0">
      <w:pPr>
        <w:pStyle w:val="ListParagraph"/>
        <w:numPr>
          <w:ilvl w:val="1"/>
          <w:numId w:val="9"/>
        </w:numPr>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 xml:space="preserve">Nesankcionēta piekļuve </w:t>
      </w:r>
      <w:r w:rsidRPr="00A23165">
        <w:rPr>
          <w:rFonts w:ascii="Times New Roman" w:hAnsi="Times New Roman" w:cs="Times New Roman"/>
          <w:i/>
          <w:iCs/>
          <w:sz w:val="24"/>
        </w:rPr>
        <w:t>NOTAM</w:t>
      </w:r>
      <w:r w:rsidRPr="00A23165">
        <w:rPr>
          <w:rFonts w:ascii="Times New Roman" w:hAnsi="Times New Roman" w:cs="Times New Roman"/>
          <w:sz w:val="24"/>
        </w:rPr>
        <w:t xml:space="preserve"> datiem var izraisīt informācijas noplūdi, potenciāli atklājot sensitīvu operatīvo informāciju</w:t>
      </w:r>
    </w:p>
    <w:p w14:paraId="2A1F0D21" w14:textId="77777777" w:rsidR="00BD6CFF" w:rsidRPr="00A23165" w:rsidRDefault="00BD6CFF" w:rsidP="004308C7">
      <w:pPr>
        <w:pStyle w:val="BodyText"/>
        <w:jc w:val="both"/>
        <w:rPr>
          <w:rFonts w:ascii="Times New Roman" w:hAnsi="Times New Roman" w:cs="Times New Roman"/>
          <w:noProof/>
          <w:sz w:val="24"/>
        </w:rPr>
      </w:pPr>
    </w:p>
    <w:p w14:paraId="79736BE8" w14:textId="77777777" w:rsidR="00CE61B5" w:rsidRPr="00A23165" w:rsidRDefault="00CE61B5" w:rsidP="0039469A">
      <w:pPr>
        <w:pStyle w:val="Heading5"/>
        <w:keepNext/>
        <w:keepLines/>
        <w:ind w:left="0"/>
        <w:jc w:val="both"/>
        <w:rPr>
          <w:rFonts w:ascii="Times New Roman" w:hAnsi="Times New Roman" w:cs="Times New Roman"/>
          <w:noProof/>
          <w:sz w:val="24"/>
        </w:rPr>
      </w:pPr>
      <w:r w:rsidRPr="00A23165">
        <w:rPr>
          <w:rFonts w:ascii="Times New Roman" w:hAnsi="Times New Roman" w:cs="Times New Roman"/>
          <w:sz w:val="24"/>
        </w:rPr>
        <w:lastRenderedPageBreak/>
        <w:t>8. piemērs. Aeronavigācijas iestādes lidotspējas direktīvas (</w:t>
      </w:r>
      <w:r w:rsidRPr="00A23165">
        <w:rPr>
          <w:rFonts w:ascii="Times New Roman" w:hAnsi="Times New Roman" w:cs="Times New Roman"/>
          <w:i/>
          <w:iCs/>
          <w:sz w:val="24"/>
        </w:rPr>
        <w:t>AD</w:t>
      </w:r>
      <w:r w:rsidRPr="00A23165">
        <w:rPr>
          <w:rFonts w:ascii="Times New Roman" w:hAnsi="Times New Roman" w:cs="Times New Roman"/>
          <w:sz w:val="24"/>
        </w:rPr>
        <w:t>) sistēma un saistītā infrastruktūra</w:t>
      </w:r>
    </w:p>
    <w:p w14:paraId="454F9B3E" w14:textId="77777777" w:rsidR="00BD6CFF" w:rsidRPr="00A23165" w:rsidRDefault="00BD6CFF" w:rsidP="0039469A">
      <w:pPr>
        <w:pStyle w:val="Heading5"/>
        <w:keepNext/>
        <w:keepLines/>
        <w:ind w:left="0"/>
        <w:jc w:val="both"/>
        <w:rPr>
          <w:rFonts w:ascii="Times New Roman" w:hAnsi="Times New Roman" w:cs="Times New Roman"/>
          <w:noProof/>
          <w:sz w:val="24"/>
        </w:rPr>
      </w:pPr>
    </w:p>
    <w:p w14:paraId="5BFF9E50" w14:textId="77777777" w:rsidR="00CE61B5" w:rsidRPr="00A23165" w:rsidRDefault="00CE61B5" w:rsidP="0039469A">
      <w:pPr>
        <w:pStyle w:val="ListParagraph"/>
        <w:keepNext/>
        <w:keepLines/>
        <w:numPr>
          <w:ilvl w:val="0"/>
          <w:numId w:val="9"/>
        </w:numPr>
        <w:tabs>
          <w:tab w:val="left" w:pos="926"/>
        </w:tabs>
        <w:spacing w:before="0"/>
        <w:ind w:left="284" w:hanging="284"/>
        <w:rPr>
          <w:rFonts w:ascii="Times New Roman" w:hAnsi="Times New Roman" w:cs="Times New Roman"/>
          <w:b/>
          <w:noProof/>
          <w:sz w:val="24"/>
        </w:rPr>
      </w:pPr>
      <w:r w:rsidRPr="00A23165">
        <w:rPr>
          <w:rFonts w:ascii="Times New Roman" w:hAnsi="Times New Roman" w:cs="Times New Roman"/>
          <w:b/>
          <w:sz w:val="24"/>
        </w:rPr>
        <w:t>Apdraudējuma vektora aktīvi/joma</w:t>
      </w:r>
    </w:p>
    <w:p w14:paraId="786946CA" w14:textId="77777777" w:rsidR="00CE61B5" w:rsidRPr="00A23165" w:rsidRDefault="00CE61B5" w:rsidP="0039469A">
      <w:pPr>
        <w:pStyle w:val="ListParagraph"/>
        <w:keepNext/>
        <w:keepLines/>
        <w:numPr>
          <w:ilvl w:val="1"/>
          <w:numId w:val="9"/>
        </w:numPr>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i/>
          <w:iCs/>
          <w:sz w:val="24"/>
        </w:rPr>
        <w:t>EASA AD</w:t>
      </w:r>
      <w:r w:rsidRPr="00A23165">
        <w:rPr>
          <w:rFonts w:ascii="Times New Roman" w:hAnsi="Times New Roman" w:cs="Times New Roman"/>
          <w:sz w:val="24"/>
        </w:rPr>
        <w:t xml:space="preserve"> sistēmas infrastruktūra un digitālā saskarne</w:t>
      </w:r>
    </w:p>
    <w:p w14:paraId="79CDAA84" w14:textId="77777777" w:rsidR="00CE61B5" w:rsidRPr="00A23165" w:rsidRDefault="00CE61B5" w:rsidP="00B238E0">
      <w:pPr>
        <w:pStyle w:val="ListParagraph"/>
        <w:numPr>
          <w:ilvl w:val="1"/>
          <w:numId w:val="9"/>
        </w:numPr>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 xml:space="preserve">Piegādes ķēde </w:t>
      </w:r>
      <w:r w:rsidRPr="00A23165">
        <w:rPr>
          <w:rFonts w:ascii="Times New Roman" w:hAnsi="Times New Roman" w:cs="Times New Roman"/>
          <w:i/>
          <w:iCs/>
          <w:sz w:val="24"/>
        </w:rPr>
        <w:t>AD</w:t>
      </w:r>
      <w:r w:rsidRPr="00A23165">
        <w:rPr>
          <w:rFonts w:ascii="Times New Roman" w:hAnsi="Times New Roman" w:cs="Times New Roman"/>
          <w:sz w:val="24"/>
        </w:rPr>
        <w:t xml:space="preserve"> sistēmas uzturēšanai un atjaunināšanai</w:t>
      </w:r>
    </w:p>
    <w:p w14:paraId="621382F6" w14:textId="77777777" w:rsidR="00CE61B5" w:rsidRPr="00A23165" w:rsidRDefault="00CE61B5" w:rsidP="00B238E0">
      <w:pPr>
        <w:pStyle w:val="ListParagraph"/>
        <w:numPr>
          <w:ilvl w:val="1"/>
          <w:numId w:val="9"/>
        </w:numPr>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i/>
          <w:iCs/>
          <w:sz w:val="24"/>
        </w:rPr>
        <w:t>EASA</w:t>
      </w:r>
      <w:r w:rsidRPr="00A23165">
        <w:rPr>
          <w:rFonts w:ascii="Times New Roman" w:hAnsi="Times New Roman" w:cs="Times New Roman"/>
          <w:sz w:val="24"/>
        </w:rPr>
        <w:t xml:space="preserve"> IT aktīvi, ko izmanto </w:t>
      </w:r>
      <w:r w:rsidRPr="00A23165">
        <w:rPr>
          <w:rFonts w:ascii="Times New Roman" w:hAnsi="Times New Roman" w:cs="Times New Roman"/>
          <w:i/>
          <w:iCs/>
          <w:sz w:val="24"/>
        </w:rPr>
        <w:t>AD</w:t>
      </w:r>
      <w:r w:rsidRPr="00A23165">
        <w:rPr>
          <w:rFonts w:ascii="Times New Roman" w:hAnsi="Times New Roman" w:cs="Times New Roman"/>
          <w:sz w:val="24"/>
        </w:rPr>
        <w:t xml:space="preserve"> izveidei, izplatīšanai un glabāšanai</w:t>
      </w:r>
    </w:p>
    <w:p w14:paraId="1339394B" w14:textId="77777777" w:rsidR="00BD6CFF" w:rsidRPr="00A23165" w:rsidRDefault="00BD6CFF" w:rsidP="00BD6CFF">
      <w:pPr>
        <w:tabs>
          <w:tab w:val="left" w:pos="1493"/>
        </w:tabs>
        <w:rPr>
          <w:rFonts w:ascii="Times New Roman" w:hAnsi="Times New Roman" w:cs="Times New Roman"/>
          <w:noProof/>
          <w:sz w:val="24"/>
        </w:rPr>
      </w:pPr>
    </w:p>
    <w:p w14:paraId="2193FEB2" w14:textId="77777777" w:rsidR="00CE61B5" w:rsidRPr="00A23165" w:rsidRDefault="00CE61B5" w:rsidP="00B238E0">
      <w:pPr>
        <w:pStyle w:val="Heading5"/>
        <w:numPr>
          <w:ilvl w:val="0"/>
          <w:numId w:val="9"/>
        </w:numPr>
        <w:tabs>
          <w:tab w:val="left" w:pos="926"/>
        </w:tabs>
        <w:ind w:left="284" w:hanging="284"/>
        <w:jc w:val="both"/>
        <w:rPr>
          <w:rFonts w:ascii="Times New Roman" w:hAnsi="Times New Roman" w:cs="Times New Roman"/>
          <w:noProof/>
          <w:sz w:val="24"/>
        </w:rPr>
      </w:pPr>
      <w:r w:rsidRPr="00A23165">
        <w:rPr>
          <w:rFonts w:ascii="Times New Roman" w:hAnsi="Times New Roman" w:cs="Times New Roman"/>
          <w:sz w:val="24"/>
        </w:rPr>
        <w:t>Neizsmeļošs iespējamo apdraudējumu apkopojums</w:t>
      </w:r>
    </w:p>
    <w:p w14:paraId="459EB8A6" w14:textId="77777777" w:rsidR="00CE61B5" w:rsidRPr="00A23165" w:rsidRDefault="00CE61B5" w:rsidP="0073586D">
      <w:pPr>
        <w:pStyle w:val="ListParagraph"/>
        <w:numPr>
          <w:ilvl w:val="1"/>
          <w:numId w:val="9"/>
        </w:numPr>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 xml:space="preserve">Apdraudējums (pieejamība): </w:t>
      </w:r>
      <w:r w:rsidRPr="00A23165">
        <w:rPr>
          <w:rFonts w:ascii="Times New Roman" w:hAnsi="Times New Roman" w:cs="Times New Roman"/>
          <w:i/>
          <w:iCs/>
          <w:sz w:val="24"/>
        </w:rPr>
        <w:t>AD</w:t>
      </w:r>
      <w:r w:rsidRPr="00A23165">
        <w:rPr>
          <w:rFonts w:ascii="Times New Roman" w:hAnsi="Times New Roman" w:cs="Times New Roman"/>
          <w:sz w:val="24"/>
        </w:rPr>
        <w:t xml:space="preserve"> sistēmas darbības pārtraukums vai nepieejamība</w:t>
      </w:r>
    </w:p>
    <w:p w14:paraId="751E84CE" w14:textId="77777777" w:rsidR="00CE61B5" w:rsidRPr="00A23165" w:rsidRDefault="00CE61B5" w:rsidP="0073586D">
      <w:pPr>
        <w:pStyle w:val="ListParagraph"/>
        <w:numPr>
          <w:ilvl w:val="1"/>
          <w:numId w:val="9"/>
        </w:numPr>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 xml:space="preserve">Apdraudējums (integritāte): </w:t>
      </w:r>
      <w:r w:rsidRPr="00A23165">
        <w:rPr>
          <w:rFonts w:ascii="Times New Roman" w:hAnsi="Times New Roman" w:cs="Times New Roman"/>
          <w:i/>
          <w:iCs/>
          <w:sz w:val="24"/>
        </w:rPr>
        <w:t>AD</w:t>
      </w:r>
      <w:r w:rsidRPr="00A23165">
        <w:rPr>
          <w:rFonts w:ascii="Times New Roman" w:hAnsi="Times New Roman" w:cs="Times New Roman"/>
          <w:sz w:val="24"/>
        </w:rPr>
        <w:t xml:space="preserve"> datu falsifikācija vai nesankcionēta </w:t>
      </w:r>
      <w:r w:rsidRPr="00A23165">
        <w:rPr>
          <w:rFonts w:ascii="Times New Roman" w:hAnsi="Times New Roman" w:cs="Times New Roman"/>
          <w:i/>
          <w:iCs/>
          <w:sz w:val="24"/>
        </w:rPr>
        <w:t>AD</w:t>
      </w:r>
      <w:r w:rsidRPr="00A23165">
        <w:rPr>
          <w:rFonts w:ascii="Times New Roman" w:hAnsi="Times New Roman" w:cs="Times New Roman"/>
          <w:sz w:val="24"/>
        </w:rPr>
        <w:t xml:space="preserve"> izveide</w:t>
      </w:r>
    </w:p>
    <w:p w14:paraId="2ED9BE22" w14:textId="77777777" w:rsidR="00CE61B5" w:rsidRPr="00A23165" w:rsidRDefault="00CE61B5" w:rsidP="0073586D">
      <w:pPr>
        <w:pStyle w:val="ListParagraph"/>
        <w:numPr>
          <w:ilvl w:val="1"/>
          <w:numId w:val="9"/>
        </w:numPr>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 xml:space="preserve">Apdraudējums (konfidencialitāte): nesankcionēta piekļuve </w:t>
      </w:r>
      <w:r w:rsidRPr="00A23165">
        <w:rPr>
          <w:rFonts w:ascii="Times New Roman" w:hAnsi="Times New Roman" w:cs="Times New Roman"/>
          <w:i/>
          <w:iCs/>
          <w:sz w:val="24"/>
        </w:rPr>
        <w:t>AD</w:t>
      </w:r>
      <w:r w:rsidRPr="00A23165">
        <w:rPr>
          <w:rFonts w:ascii="Times New Roman" w:hAnsi="Times New Roman" w:cs="Times New Roman"/>
          <w:sz w:val="24"/>
        </w:rPr>
        <w:t xml:space="preserve"> datiem</w:t>
      </w:r>
    </w:p>
    <w:p w14:paraId="5A8BA5F4" w14:textId="77777777" w:rsidR="00BD6CFF" w:rsidRPr="00A23165" w:rsidRDefault="00BD6CFF" w:rsidP="00BD6CFF">
      <w:pPr>
        <w:tabs>
          <w:tab w:val="left" w:pos="1493"/>
        </w:tabs>
        <w:rPr>
          <w:rFonts w:ascii="Times New Roman" w:hAnsi="Times New Roman" w:cs="Times New Roman"/>
          <w:noProof/>
          <w:sz w:val="24"/>
        </w:rPr>
      </w:pPr>
    </w:p>
    <w:p w14:paraId="725FFC62" w14:textId="77777777" w:rsidR="00CE61B5" w:rsidRPr="00A23165" w:rsidRDefault="00CE61B5" w:rsidP="0073586D">
      <w:pPr>
        <w:pStyle w:val="Heading5"/>
        <w:numPr>
          <w:ilvl w:val="0"/>
          <w:numId w:val="9"/>
        </w:numPr>
        <w:tabs>
          <w:tab w:val="left" w:pos="926"/>
        </w:tabs>
        <w:ind w:left="284" w:hanging="284"/>
        <w:jc w:val="both"/>
        <w:rPr>
          <w:rFonts w:ascii="Times New Roman" w:hAnsi="Times New Roman" w:cs="Times New Roman"/>
          <w:noProof/>
          <w:sz w:val="24"/>
        </w:rPr>
      </w:pPr>
      <w:r w:rsidRPr="00A23165">
        <w:rPr>
          <w:rFonts w:ascii="Times New Roman" w:hAnsi="Times New Roman" w:cs="Times New Roman"/>
          <w:sz w:val="24"/>
        </w:rPr>
        <w:t>Apdraudējumu un to iespējamās nelabvēlīgās ietekmes uz drošumu apkopojums</w:t>
      </w:r>
    </w:p>
    <w:p w14:paraId="67623A3A" w14:textId="77777777" w:rsidR="00CE61B5" w:rsidRPr="00A23165" w:rsidRDefault="00CE61B5" w:rsidP="0073586D">
      <w:pPr>
        <w:pStyle w:val="ListParagraph"/>
        <w:numPr>
          <w:ilvl w:val="1"/>
          <w:numId w:val="9"/>
        </w:numPr>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i/>
          <w:iCs/>
          <w:sz w:val="24"/>
        </w:rPr>
        <w:t>AD</w:t>
      </w:r>
      <w:r w:rsidRPr="00A23165">
        <w:rPr>
          <w:rFonts w:ascii="Times New Roman" w:hAnsi="Times New Roman" w:cs="Times New Roman"/>
          <w:sz w:val="24"/>
        </w:rPr>
        <w:t xml:space="preserve"> sistēmas darbības traucējumi var liegt būtiskas lidojumderīguma informācijas izplatīšanu pilotiem un gaisa satiksmes vadības dispečeriem, iespējams, radot drošuma problēmas</w:t>
      </w:r>
    </w:p>
    <w:p w14:paraId="3E60C260" w14:textId="77777777" w:rsidR="00CE61B5" w:rsidRPr="00A23165" w:rsidRDefault="00CE61B5" w:rsidP="0073586D">
      <w:pPr>
        <w:pStyle w:val="ListParagraph"/>
        <w:numPr>
          <w:ilvl w:val="1"/>
          <w:numId w:val="9"/>
        </w:numPr>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i/>
          <w:iCs/>
          <w:sz w:val="24"/>
        </w:rPr>
        <w:t>AD</w:t>
      </w:r>
      <w:r w:rsidRPr="00A23165">
        <w:rPr>
          <w:rFonts w:ascii="Times New Roman" w:hAnsi="Times New Roman" w:cs="Times New Roman"/>
          <w:sz w:val="24"/>
        </w:rPr>
        <w:t xml:space="preserve"> datu falsifikācijas vai neatļautas </w:t>
      </w:r>
      <w:r w:rsidRPr="00A23165">
        <w:rPr>
          <w:rFonts w:ascii="Times New Roman" w:hAnsi="Times New Roman" w:cs="Times New Roman"/>
          <w:i/>
          <w:iCs/>
          <w:sz w:val="24"/>
        </w:rPr>
        <w:t>AD</w:t>
      </w:r>
      <w:r w:rsidRPr="00A23165">
        <w:rPr>
          <w:rFonts w:ascii="Times New Roman" w:hAnsi="Times New Roman" w:cs="Times New Roman"/>
          <w:sz w:val="24"/>
        </w:rPr>
        <w:t xml:space="preserve"> izveides dēļ var tikt izplatīta nepareiza informācija, un lidaparātu ekspluatanti un tehniskās apkopes organizācijas lēmumu pieņemšanai var izmantot nepatiesus vai maldinošus datus</w:t>
      </w:r>
    </w:p>
    <w:p w14:paraId="210DA7A8" w14:textId="77777777" w:rsidR="00CE61B5" w:rsidRPr="00A23165" w:rsidRDefault="00CE61B5" w:rsidP="0073586D">
      <w:pPr>
        <w:pStyle w:val="ListParagraph"/>
        <w:numPr>
          <w:ilvl w:val="1"/>
          <w:numId w:val="9"/>
        </w:numPr>
        <w:tabs>
          <w:tab w:val="left" w:pos="1493"/>
        </w:tabs>
        <w:spacing w:before="0"/>
        <w:ind w:left="567" w:hanging="283"/>
        <w:rPr>
          <w:rFonts w:ascii="Times New Roman" w:hAnsi="Times New Roman" w:cs="Times New Roman"/>
          <w:noProof/>
          <w:sz w:val="24"/>
        </w:rPr>
      </w:pPr>
      <w:r w:rsidRPr="00A23165">
        <w:rPr>
          <w:rFonts w:ascii="Times New Roman" w:hAnsi="Times New Roman" w:cs="Times New Roman"/>
          <w:sz w:val="24"/>
        </w:rPr>
        <w:t xml:space="preserve">Nesankcionēta piekļuve </w:t>
      </w:r>
      <w:r w:rsidRPr="00A23165">
        <w:rPr>
          <w:rFonts w:ascii="Times New Roman" w:hAnsi="Times New Roman" w:cs="Times New Roman"/>
          <w:i/>
          <w:iCs/>
          <w:sz w:val="24"/>
        </w:rPr>
        <w:t>AD</w:t>
      </w:r>
      <w:r w:rsidRPr="00A23165">
        <w:rPr>
          <w:rFonts w:ascii="Times New Roman" w:hAnsi="Times New Roman" w:cs="Times New Roman"/>
          <w:sz w:val="24"/>
        </w:rPr>
        <w:t xml:space="preserve"> datiem var izraisīt informācijas noplūdi, potenciāli atklājot sensitīvu operatīvo informāciju</w:t>
      </w:r>
    </w:p>
    <w:p w14:paraId="26816469" w14:textId="328F2FB7" w:rsidR="00BD6CFF" w:rsidRPr="00A23165" w:rsidRDefault="00BD6CFF">
      <w:pPr>
        <w:rPr>
          <w:rFonts w:ascii="Times New Roman" w:hAnsi="Times New Roman" w:cs="Times New Roman"/>
          <w:noProof/>
          <w:sz w:val="24"/>
        </w:rPr>
      </w:pPr>
      <w:r w:rsidRPr="00A23165">
        <w:rPr>
          <w:rFonts w:ascii="Times New Roman" w:hAnsi="Times New Roman" w:cs="Times New Roman"/>
        </w:rPr>
        <w:br w:type="page"/>
      </w:r>
    </w:p>
    <w:p w14:paraId="5853F83A" w14:textId="77777777" w:rsidR="00CE61B5" w:rsidRPr="00A23165" w:rsidRDefault="00CE61B5" w:rsidP="00C103B1">
      <w:pPr>
        <w:pStyle w:val="Heading3"/>
        <w:jc w:val="center"/>
        <w:rPr>
          <w:rFonts w:ascii="Times New Roman" w:hAnsi="Times New Roman" w:cs="Times New Roman"/>
          <w:noProof/>
          <w:color w:val="4471C4"/>
        </w:rPr>
      </w:pPr>
      <w:bookmarkStart w:id="65" w:name="Appendix_II"/>
      <w:bookmarkStart w:id="66" w:name="_bookmark63"/>
      <w:bookmarkEnd w:id="65"/>
      <w:bookmarkEnd w:id="66"/>
      <w:r w:rsidRPr="00A23165">
        <w:rPr>
          <w:rFonts w:ascii="Times New Roman" w:hAnsi="Times New Roman" w:cs="Times New Roman"/>
          <w:color w:val="4471C4"/>
        </w:rPr>
        <w:lastRenderedPageBreak/>
        <w:t>II papildinājums</w:t>
      </w:r>
    </w:p>
    <w:p w14:paraId="2866B113" w14:textId="77777777" w:rsidR="00CE61B5" w:rsidRPr="00A23165" w:rsidRDefault="00CE61B5" w:rsidP="00C103B1">
      <w:pPr>
        <w:pStyle w:val="BodyText"/>
        <w:jc w:val="center"/>
        <w:rPr>
          <w:rFonts w:ascii="Times New Roman" w:hAnsi="Times New Roman" w:cs="Times New Roman"/>
          <w:b/>
          <w:noProof/>
          <w:sz w:val="24"/>
        </w:rPr>
      </w:pPr>
    </w:p>
    <w:p w14:paraId="06A3DDE1" w14:textId="77777777" w:rsidR="00CE61B5" w:rsidRPr="00A23165" w:rsidRDefault="00CE61B5" w:rsidP="00C103B1">
      <w:pPr>
        <w:pStyle w:val="BodyText"/>
        <w:jc w:val="center"/>
        <w:rPr>
          <w:rFonts w:ascii="Times New Roman" w:hAnsi="Times New Roman" w:cs="Times New Roman"/>
          <w:b/>
          <w:noProof/>
          <w:sz w:val="24"/>
        </w:rPr>
      </w:pPr>
    </w:p>
    <w:p w14:paraId="70D6A879" w14:textId="1FF4DFB5" w:rsidR="00CE61B5" w:rsidRPr="00A23165" w:rsidRDefault="00CE61B5" w:rsidP="00E23485">
      <w:pPr>
        <w:jc w:val="center"/>
        <w:rPr>
          <w:rFonts w:ascii="Times New Roman" w:hAnsi="Times New Roman" w:cs="Times New Roman"/>
          <w:b/>
          <w:noProof/>
          <w:color w:val="4471C4"/>
          <w:sz w:val="24"/>
        </w:rPr>
      </w:pPr>
      <w:bookmarkStart w:id="67" w:name="_bookmark64"/>
      <w:bookmarkEnd w:id="67"/>
      <w:r w:rsidRPr="00A23165">
        <w:rPr>
          <w:rFonts w:ascii="Times New Roman" w:hAnsi="Times New Roman" w:cs="Times New Roman"/>
          <w:b/>
          <w:color w:val="4471C4"/>
          <w:sz w:val="24"/>
        </w:rPr>
        <w:t xml:space="preserve">Galvenie uzdevumi, kas izriet no </w:t>
      </w:r>
      <w:r w:rsidRPr="00A23165">
        <w:rPr>
          <w:rFonts w:ascii="Times New Roman" w:hAnsi="Times New Roman" w:cs="Times New Roman"/>
          <w:b/>
          <w:i/>
          <w:iCs/>
          <w:color w:val="4471C4"/>
          <w:sz w:val="24"/>
        </w:rPr>
        <w:t>IS</w:t>
      </w:r>
      <w:r w:rsidRPr="00A23165">
        <w:rPr>
          <w:rFonts w:ascii="Times New Roman" w:hAnsi="Times New Roman" w:cs="Times New Roman"/>
          <w:b/>
          <w:color w:val="4471C4"/>
          <w:sz w:val="24"/>
        </w:rPr>
        <w:t xml:space="preserve"> daļas īstenošanas, tostarp atbilstība </w:t>
      </w:r>
      <w:r w:rsidRPr="00A23165">
        <w:rPr>
          <w:rFonts w:ascii="Times New Roman" w:hAnsi="Times New Roman" w:cs="Times New Roman"/>
          <w:b/>
          <w:i/>
          <w:iCs/>
          <w:color w:val="4471C4"/>
          <w:sz w:val="24"/>
        </w:rPr>
        <w:t>NIST CSF</w:t>
      </w:r>
      <w:bookmarkStart w:id="68" w:name="Main_tasks_stemming_from_the_implementat"/>
      <w:bookmarkEnd w:id="68"/>
      <w:r w:rsidRPr="00A23165">
        <w:rPr>
          <w:rFonts w:ascii="Times New Roman" w:hAnsi="Times New Roman" w:cs="Times New Roman"/>
          <w:b/>
          <w:color w:val="4471C4"/>
          <w:sz w:val="24"/>
        </w:rPr>
        <w:t xml:space="preserve"> 1.1. versijas kompetencēm un ISO/IEC 27001 punktiem un kontroles pasākumiem</w:t>
      </w:r>
    </w:p>
    <w:p w14:paraId="760A0EA8" w14:textId="77777777" w:rsidR="00CE61B5" w:rsidRPr="00A23165" w:rsidRDefault="00CE61B5" w:rsidP="004308C7">
      <w:pPr>
        <w:pStyle w:val="BodyText"/>
        <w:jc w:val="both"/>
        <w:rPr>
          <w:rFonts w:ascii="Times New Roman" w:hAnsi="Times New Roman" w:cs="Times New Roman"/>
          <w:b/>
          <w:noProof/>
          <w:sz w:val="24"/>
        </w:rPr>
      </w:pPr>
    </w:p>
    <w:p w14:paraId="7AE14807" w14:textId="77777777" w:rsidR="00CE61B5" w:rsidRPr="00A23165" w:rsidRDefault="00CE61B5" w:rsidP="004308C7">
      <w:pPr>
        <w:pStyle w:val="BodyText"/>
        <w:jc w:val="both"/>
        <w:rPr>
          <w:rFonts w:ascii="Times New Roman" w:hAnsi="Times New Roman" w:cs="Times New Roman"/>
          <w:b/>
          <w:noProof/>
          <w:sz w:val="24"/>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28" w:type="dxa"/>
          <w:left w:w="28" w:type="dxa"/>
          <w:bottom w:w="28" w:type="dxa"/>
          <w:right w:w="28" w:type="dxa"/>
        </w:tblCellMar>
        <w:tblLook w:val="01E0" w:firstRow="1" w:lastRow="1" w:firstColumn="1" w:lastColumn="1" w:noHBand="0" w:noVBand="0"/>
      </w:tblPr>
      <w:tblGrid>
        <w:gridCol w:w="1456"/>
        <w:gridCol w:w="1267"/>
        <w:gridCol w:w="1558"/>
        <w:gridCol w:w="1419"/>
        <w:gridCol w:w="993"/>
        <w:gridCol w:w="1039"/>
        <w:gridCol w:w="793"/>
        <w:gridCol w:w="606"/>
      </w:tblGrid>
      <w:tr w:rsidR="00E23485" w:rsidRPr="00A23165" w14:paraId="04D67D45" w14:textId="77777777" w:rsidTr="00D53EE1">
        <w:trPr>
          <w:trHeight w:val="464"/>
          <w:tblHeader/>
        </w:trPr>
        <w:tc>
          <w:tcPr>
            <w:tcW w:w="797" w:type="pct"/>
            <w:vMerge w:val="restart"/>
            <w:tcBorders>
              <w:bottom w:val="single" w:sz="8" w:space="0" w:color="000000"/>
              <w:right w:val="single" w:sz="8" w:space="0" w:color="000000"/>
            </w:tcBorders>
            <w:shd w:val="clear" w:color="auto" w:fill="D9D9D9"/>
            <w:vAlign w:val="center"/>
          </w:tcPr>
          <w:p w14:paraId="34EBC283" w14:textId="77777777" w:rsidR="00CE61B5" w:rsidRPr="00A23165" w:rsidRDefault="00CE61B5" w:rsidP="00E23485">
            <w:pPr>
              <w:pStyle w:val="TableParagraph"/>
              <w:jc w:val="center"/>
              <w:rPr>
                <w:rFonts w:ascii="Times New Roman" w:hAnsi="Times New Roman" w:cs="Times New Roman"/>
                <w:b/>
                <w:noProof/>
                <w:sz w:val="20"/>
                <w:szCs w:val="20"/>
              </w:rPr>
            </w:pPr>
            <w:r w:rsidRPr="00A23165">
              <w:rPr>
                <w:rFonts w:ascii="Times New Roman" w:hAnsi="Times New Roman" w:cs="Times New Roman"/>
                <w:b/>
                <w:i/>
                <w:iCs/>
                <w:sz w:val="20"/>
                <w:szCs w:val="20"/>
              </w:rPr>
              <w:t>IS</w:t>
            </w:r>
            <w:r w:rsidRPr="00A23165">
              <w:rPr>
                <w:rFonts w:ascii="Times New Roman" w:hAnsi="Times New Roman" w:cs="Times New Roman"/>
                <w:b/>
                <w:sz w:val="20"/>
                <w:szCs w:val="20"/>
              </w:rPr>
              <w:t> daļas galvenais uzdevums</w:t>
            </w:r>
          </w:p>
        </w:tc>
        <w:tc>
          <w:tcPr>
            <w:tcW w:w="694" w:type="pct"/>
            <w:tcBorders>
              <w:left w:val="single" w:sz="8" w:space="0" w:color="000000"/>
              <w:bottom w:val="single" w:sz="8" w:space="0" w:color="000000"/>
              <w:right w:val="single" w:sz="8" w:space="0" w:color="000000"/>
            </w:tcBorders>
            <w:shd w:val="clear" w:color="auto" w:fill="D9D9D9"/>
            <w:vAlign w:val="center"/>
          </w:tcPr>
          <w:p w14:paraId="5391E864" w14:textId="77777777" w:rsidR="00CE61B5" w:rsidRPr="00A23165" w:rsidRDefault="00CE61B5" w:rsidP="00E23485">
            <w:pPr>
              <w:pStyle w:val="TableParagraph"/>
              <w:jc w:val="center"/>
              <w:rPr>
                <w:rFonts w:ascii="Times New Roman" w:hAnsi="Times New Roman" w:cs="Times New Roman"/>
                <w:b/>
                <w:noProof/>
                <w:sz w:val="20"/>
                <w:szCs w:val="20"/>
              </w:rPr>
            </w:pPr>
            <w:r w:rsidRPr="00A23165">
              <w:rPr>
                <w:rFonts w:ascii="Times New Roman" w:hAnsi="Times New Roman" w:cs="Times New Roman"/>
                <w:b/>
                <w:sz w:val="20"/>
                <w:szCs w:val="20"/>
              </w:rPr>
              <w:t>Pasākuma veids</w:t>
            </w:r>
          </w:p>
        </w:tc>
        <w:tc>
          <w:tcPr>
            <w:tcW w:w="3509" w:type="pct"/>
            <w:gridSpan w:val="6"/>
            <w:tcBorders>
              <w:left w:val="single" w:sz="8" w:space="0" w:color="000000"/>
              <w:bottom w:val="single" w:sz="8" w:space="0" w:color="000000"/>
            </w:tcBorders>
            <w:shd w:val="clear" w:color="auto" w:fill="D9D9D9"/>
            <w:vAlign w:val="center"/>
          </w:tcPr>
          <w:p w14:paraId="1F8D2523" w14:textId="77777777" w:rsidR="00CE61B5" w:rsidRPr="00A23165" w:rsidRDefault="00CE61B5" w:rsidP="00E23485">
            <w:pPr>
              <w:pStyle w:val="TableParagraph"/>
              <w:jc w:val="center"/>
              <w:rPr>
                <w:rFonts w:ascii="Times New Roman" w:hAnsi="Times New Roman" w:cs="Times New Roman"/>
                <w:b/>
                <w:noProof/>
                <w:sz w:val="20"/>
                <w:szCs w:val="20"/>
              </w:rPr>
            </w:pPr>
            <w:r w:rsidRPr="00A23165">
              <w:rPr>
                <w:rFonts w:ascii="Times New Roman" w:hAnsi="Times New Roman" w:cs="Times New Roman"/>
                <w:b/>
                <w:sz w:val="20"/>
                <w:szCs w:val="20"/>
              </w:rPr>
              <w:t>Atsauce</w:t>
            </w:r>
          </w:p>
        </w:tc>
      </w:tr>
      <w:tr w:rsidR="002610BC" w:rsidRPr="00A23165" w14:paraId="577499FA" w14:textId="77777777" w:rsidTr="00D53EE1">
        <w:trPr>
          <w:trHeight w:val="527"/>
          <w:tblHeader/>
        </w:trPr>
        <w:tc>
          <w:tcPr>
            <w:tcW w:w="797" w:type="pct"/>
            <w:vMerge/>
            <w:tcBorders>
              <w:top w:val="nil"/>
              <w:bottom w:val="single" w:sz="8" w:space="0" w:color="000000"/>
              <w:right w:val="single" w:sz="8" w:space="0" w:color="000000"/>
            </w:tcBorders>
            <w:shd w:val="clear" w:color="auto" w:fill="D9D9D9"/>
            <w:vAlign w:val="center"/>
          </w:tcPr>
          <w:p w14:paraId="33907378" w14:textId="77777777" w:rsidR="00CE61B5" w:rsidRPr="00A23165" w:rsidRDefault="00CE61B5" w:rsidP="00E23485">
            <w:pPr>
              <w:jc w:val="center"/>
              <w:rPr>
                <w:rFonts w:ascii="Times New Roman" w:hAnsi="Times New Roman" w:cs="Times New Roman"/>
                <w:noProof/>
                <w:sz w:val="20"/>
                <w:szCs w:val="20"/>
              </w:rPr>
            </w:pPr>
          </w:p>
        </w:tc>
        <w:tc>
          <w:tcPr>
            <w:tcW w:w="694" w:type="pct"/>
            <w:vMerge w:val="restart"/>
            <w:tcBorders>
              <w:top w:val="single" w:sz="8" w:space="0" w:color="000000"/>
              <w:left w:val="single" w:sz="8" w:space="0" w:color="000000"/>
              <w:bottom w:val="single" w:sz="8" w:space="0" w:color="000000"/>
              <w:right w:val="single" w:sz="8" w:space="0" w:color="000000"/>
            </w:tcBorders>
            <w:shd w:val="clear" w:color="auto" w:fill="D9D9D9"/>
            <w:vAlign w:val="center"/>
          </w:tcPr>
          <w:p w14:paraId="74FB7A1E" w14:textId="77777777" w:rsidR="00CE61B5" w:rsidRPr="00A23165" w:rsidRDefault="00CE61B5" w:rsidP="00E23485">
            <w:pPr>
              <w:pStyle w:val="TableParagraph"/>
              <w:jc w:val="center"/>
              <w:rPr>
                <w:rFonts w:ascii="Times New Roman" w:hAnsi="Times New Roman" w:cs="Times New Roman"/>
                <w:b/>
                <w:noProof/>
                <w:sz w:val="20"/>
                <w:szCs w:val="20"/>
              </w:rPr>
            </w:pPr>
            <w:r w:rsidRPr="00A23165">
              <w:rPr>
                <w:rFonts w:ascii="Times New Roman" w:hAnsi="Times New Roman" w:cs="Times New Roman"/>
                <w:b/>
                <w:sz w:val="20"/>
                <w:szCs w:val="20"/>
              </w:rPr>
              <w:t>Pārvaldības pasākums, darbības pasākums</w:t>
            </w:r>
          </w:p>
        </w:tc>
        <w:tc>
          <w:tcPr>
            <w:tcW w:w="853" w:type="pct"/>
            <w:vMerge w:val="restart"/>
            <w:tcBorders>
              <w:top w:val="single" w:sz="8" w:space="0" w:color="000000"/>
              <w:left w:val="single" w:sz="8" w:space="0" w:color="000000"/>
              <w:bottom w:val="single" w:sz="8" w:space="0" w:color="000000"/>
              <w:right w:val="single" w:sz="8" w:space="0" w:color="000000"/>
            </w:tcBorders>
            <w:shd w:val="clear" w:color="auto" w:fill="D9D9D9"/>
            <w:vAlign w:val="center"/>
          </w:tcPr>
          <w:p w14:paraId="0FFEB8E3" w14:textId="77777777" w:rsidR="00CE61B5" w:rsidRPr="00A23165" w:rsidRDefault="00CE61B5" w:rsidP="00E23485">
            <w:pPr>
              <w:pStyle w:val="TableParagraph"/>
              <w:jc w:val="center"/>
              <w:rPr>
                <w:rFonts w:ascii="Times New Roman" w:hAnsi="Times New Roman" w:cs="Times New Roman"/>
                <w:b/>
                <w:noProof/>
                <w:sz w:val="20"/>
                <w:szCs w:val="20"/>
              </w:rPr>
            </w:pPr>
            <w:r w:rsidRPr="00A23165">
              <w:rPr>
                <w:rFonts w:ascii="Times New Roman" w:hAnsi="Times New Roman" w:cs="Times New Roman"/>
                <w:b/>
                <w:i/>
                <w:iCs/>
                <w:sz w:val="20"/>
                <w:szCs w:val="20"/>
              </w:rPr>
              <w:t>IS</w:t>
            </w:r>
            <w:r w:rsidRPr="00A23165">
              <w:rPr>
                <w:rFonts w:ascii="Times New Roman" w:hAnsi="Times New Roman" w:cs="Times New Roman"/>
                <w:b/>
                <w:sz w:val="20"/>
                <w:szCs w:val="20"/>
              </w:rPr>
              <w:t> daļa</w:t>
            </w:r>
          </w:p>
        </w:tc>
        <w:tc>
          <w:tcPr>
            <w:tcW w:w="1321" w:type="pct"/>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14:paraId="3A079DBA" w14:textId="77777777" w:rsidR="00CE61B5" w:rsidRPr="00A23165" w:rsidRDefault="00CE61B5" w:rsidP="00E23485">
            <w:pPr>
              <w:pStyle w:val="TableParagraph"/>
              <w:jc w:val="center"/>
              <w:rPr>
                <w:rFonts w:ascii="Times New Roman" w:hAnsi="Times New Roman" w:cs="Times New Roman"/>
                <w:b/>
                <w:noProof/>
                <w:sz w:val="20"/>
                <w:szCs w:val="20"/>
              </w:rPr>
            </w:pPr>
            <w:r w:rsidRPr="00A23165">
              <w:rPr>
                <w:rFonts w:ascii="Times New Roman" w:hAnsi="Times New Roman" w:cs="Times New Roman"/>
                <w:b/>
                <w:i/>
                <w:iCs/>
                <w:sz w:val="20"/>
                <w:szCs w:val="20"/>
              </w:rPr>
              <w:t>NIST CSF</w:t>
            </w:r>
            <w:r w:rsidRPr="00A23165">
              <w:rPr>
                <w:rFonts w:ascii="Times New Roman" w:hAnsi="Times New Roman" w:cs="Times New Roman"/>
                <w:b/>
                <w:sz w:val="20"/>
                <w:szCs w:val="20"/>
              </w:rPr>
              <w:t xml:space="preserve"> 1.1. versija</w:t>
            </w:r>
          </w:p>
        </w:tc>
        <w:tc>
          <w:tcPr>
            <w:tcW w:w="1335" w:type="pct"/>
            <w:gridSpan w:val="3"/>
            <w:tcBorders>
              <w:top w:val="single" w:sz="8" w:space="0" w:color="000000"/>
              <w:left w:val="single" w:sz="8" w:space="0" w:color="000000"/>
              <w:bottom w:val="single" w:sz="8" w:space="0" w:color="000000"/>
            </w:tcBorders>
            <w:shd w:val="clear" w:color="auto" w:fill="D9D9D9"/>
            <w:vAlign w:val="center"/>
          </w:tcPr>
          <w:p w14:paraId="513ACA6D" w14:textId="77777777" w:rsidR="00CE61B5" w:rsidRPr="00A23165" w:rsidRDefault="00CE61B5" w:rsidP="00E23485">
            <w:pPr>
              <w:pStyle w:val="TableParagraph"/>
              <w:jc w:val="center"/>
              <w:rPr>
                <w:rFonts w:ascii="Times New Roman" w:hAnsi="Times New Roman" w:cs="Times New Roman"/>
                <w:b/>
                <w:noProof/>
                <w:sz w:val="20"/>
                <w:szCs w:val="20"/>
              </w:rPr>
            </w:pPr>
            <w:r w:rsidRPr="00A23165">
              <w:rPr>
                <w:rFonts w:ascii="Times New Roman" w:hAnsi="Times New Roman" w:cs="Times New Roman"/>
                <w:b/>
                <w:sz w:val="20"/>
                <w:szCs w:val="20"/>
              </w:rPr>
              <w:t>ISO/IEC 27001</w:t>
            </w:r>
          </w:p>
        </w:tc>
      </w:tr>
      <w:tr w:rsidR="002610BC" w:rsidRPr="00A23165" w14:paraId="4261F0AF" w14:textId="77777777" w:rsidTr="00D53EE1">
        <w:trPr>
          <w:trHeight w:val="299"/>
          <w:tblHeader/>
        </w:trPr>
        <w:tc>
          <w:tcPr>
            <w:tcW w:w="797" w:type="pct"/>
            <w:vMerge/>
            <w:tcBorders>
              <w:top w:val="nil"/>
              <w:bottom w:val="single" w:sz="8" w:space="0" w:color="000000"/>
              <w:right w:val="single" w:sz="8" w:space="0" w:color="000000"/>
            </w:tcBorders>
            <w:shd w:val="clear" w:color="auto" w:fill="D9D9D9"/>
            <w:vAlign w:val="center"/>
          </w:tcPr>
          <w:p w14:paraId="2F43F89E" w14:textId="77777777" w:rsidR="00CE61B5" w:rsidRPr="00A23165" w:rsidRDefault="00CE61B5" w:rsidP="00E23485">
            <w:pPr>
              <w:jc w:val="center"/>
              <w:rPr>
                <w:rFonts w:ascii="Times New Roman" w:hAnsi="Times New Roman" w:cs="Times New Roman"/>
                <w:noProof/>
                <w:sz w:val="20"/>
                <w:szCs w:val="20"/>
              </w:rPr>
            </w:pPr>
          </w:p>
        </w:tc>
        <w:tc>
          <w:tcPr>
            <w:tcW w:w="694" w:type="pct"/>
            <w:vMerge/>
            <w:tcBorders>
              <w:top w:val="nil"/>
              <w:left w:val="single" w:sz="8" w:space="0" w:color="000000"/>
              <w:bottom w:val="single" w:sz="8" w:space="0" w:color="000000"/>
              <w:right w:val="single" w:sz="8" w:space="0" w:color="000000"/>
            </w:tcBorders>
            <w:shd w:val="clear" w:color="auto" w:fill="D9D9D9"/>
            <w:vAlign w:val="center"/>
          </w:tcPr>
          <w:p w14:paraId="5DA59558" w14:textId="77777777" w:rsidR="00CE61B5" w:rsidRPr="00A23165" w:rsidRDefault="00CE61B5" w:rsidP="00E23485">
            <w:pPr>
              <w:jc w:val="center"/>
              <w:rPr>
                <w:rFonts w:ascii="Times New Roman" w:hAnsi="Times New Roman" w:cs="Times New Roman"/>
                <w:noProof/>
                <w:sz w:val="20"/>
                <w:szCs w:val="20"/>
              </w:rPr>
            </w:pPr>
          </w:p>
        </w:tc>
        <w:tc>
          <w:tcPr>
            <w:tcW w:w="853" w:type="pct"/>
            <w:vMerge/>
            <w:tcBorders>
              <w:top w:val="nil"/>
              <w:left w:val="single" w:sz="8" w:space="0" w:color="000000"/>
              <w:bottom w:val="single" w:sz="8" w:space="0" w:color="000000"/>
              <w:right w:val="single" w:sz="8" w:space="0" w:color="000000"/>
            </w:tcBorders>
            <w:shd w:val="clear" w:color="auto" w:fill="D9D9D9"/>
            <w:vAlign w:val="center"/>
          </w:tcPr>
          <w:p w14:paraId="345F49E7" w14:textId="77777777" w:rsidR="00CE61B5" w:rsidRPr="00A23165" w:rsidRDefault="00CE61B5" w:rsidP="00E23485">
            <w:pPr>
              <w:jc w:val="center"/>
              <w:rPr>
                <w:rFonts w:ascii="Times New Roman" w:hAnsi="Times New Roman" w:cs="Times New Roman"/>
                <w:noProof/>
                <w:sz w:val="20"/>
                <w:szCs w:val="20"/>
              </w:rPr>
            </w:pPr>
          </w:p>
        </w:tc>
        <w:tc>
          <w:tcPr>
            <w:tcW w:w="777" w:type="pct"/>
            <w:vMerge w:val="restart"/>
            <w:tcBorders>
              <w:top w:val="single" w:sz="8" w:space="0" w:color="000000"/>
              <w:left w:val="single" w:sz="8" w:space="0" w:color="000000"/>
              <w:bottom w:val="single" w:sz="8" w:space="0" w:color="000000"/>
              <w:right w:val="single" w:sz="8" w:space="0" w:color="000000"/>
            </w:tcBorders>
            <w:shd w:val="clear" w:color="auto" w:fill="D9D9D9"/>
            <w:vAlign w:val="center"/>
          </w:tcPr>
          <w:p w14:paraId="46A30333" w14:textId="77777777" w:rsidR="00CE61B5" w:rsidRPr="00A23165" w:rsidRDefault="00CE61B5" w:rsidP="00E23485">
            <w:pPr>
              <w:pStyle w:val="TableParagraph"/>
              <w:jc w:val="center"/>
              <w:rPr>
                <w:rFonts w:ascii="Times New Roman" w:hAnsi="Times New Roman" w:cs="Times New Roman"/>
                <w:b/>
                <w:noProof/>
                <w:sz w:val="20"/>
                <w:szCs w:val="20"/>
              </w:rPr>
            </w:pPr>
            <w:r w:rsidRPr="00A23165">
              <w:rPr>
                <w:rFonts w:ascii="Times New Roman" w:hAnsi="Times New Roman" w:cs="Times New Roman"/>
                <w:b/>
                <w:sz w:val="20"/>
                <w:szCs w:val="20"/>
              </w:rPr>
              <w:t>Funkcija</w:t>
            </w:r>
          </w:p>
        </w:tc>
        <w:tc>
          <w:tcPr>
            <w:tcW w:w="544" w:type="pct"/>
            <w:vMerge w:val="restart"/>
            <w:tcBorders>
              <w:top w:val="single" w:sz="8" w:space="0" w:color="000000"/>
              <w:left w:val="single" w:sz="8" w:space="0" w:color="000000"/>
              <w:bottom w:val="single" w:sz="8" w:space="0" w:color="000000"/>
              <w:right w:val="single" w:sz="8" w:space="0" w:color="000000"/>
            </w:tcBorders>
            <w:shd w:val="clear" w:color="auto" w:fill="D9D9D9"/>
            <w:vAlign w:val="center"/>
          </w:tcPr>
          <w:p w14:paraId="76BEA506" w14:textId="77777777" w:rsidR="00CE61B5" w:rsidRPr="00A23165" w:rsidRDefault="00CE61B5" w:rsidP="00E23485">
            <w:pPr>
              <w:pStyle w:val="TableParagraph"/>
              <w:jc w:val="center"/>
              <w:rPr>
                <w:rFonts w:ascii="Times New Roman" w:hAnsi="Times New Roman" w:cs="Times New Roman"/>
                <w:b/>
                <w:noProof/>
                <w:sz w:val="20"/>
                <w:szCs w:val="20"/>
              </w:rPr>
            </w:pPr>
            <w:r w:rsidRPr="00A23165">
              <w:rPr>
                <w:rFonts w:ascii="Times New Roman" w:hAnsi="Times New Roman" w:cs="Times New Roman"/>
                <w:b/>
                <w:sz w:val="20"/>
                <w:szCs w:val="20"/>
              </w:rPr>
              <w:t>Kategorija</w:t>
            </w:r>
          </w:p>
        </w:tc>
        <w:tc>
          <w:tcPr>
            <w:tcW w:w="568" w:type="pct"/>
            <w:vMerge w:val="restart"/>
            <w:tcBorders>
              <w:top w:val="single" w:sz="8" w:space="0" w:color="000000"/>
              <w:left w:val="single" w:sz="8" w:space="0" w:color="000000"/>
              <w:bottom w:val="single" w:sz="8" w:space="0" w:color="000000"/>
              <w:right w:val="single" w:sz="8" w:space="0" w:color="000000"/>
            </w:tcBorders>
            <w:shd w:val="clear" w:color="auto" w:fill="D9D9D9"/>
            <w:vAlign w:val="center"/>
          </w:tcPr>
          <w:p w14:paraId="09E47C0B" w14:textId="77777777" w:rsidR="002610BC" w:rsidRPr="00A23165" w:rsidRDefault="00CE61B5" w:rsidP="00E23485">
            <w:pPr>
              <w:pStyle w:val="TableParagraph"/>
              <w:jc w:val="center"/>
              <w:rPr>
                <w:rFonts w:ascii="Times New Roman" w:hAnsi="Times New Roman" w:cs="Times New Roman"/>
                <w:b/>
                <w:sz w:val="20"/>
                <w:szCs w:val="20"/>
              </w:rPr>
            </w:pPr>
            <w:r w:rsidRPr="00A23165">
              <w:rPr>
                <w:rFonts w:ascii="Times New Roman" w:hAnsi="Times New Roman" w:cs="Times New Roman"/>
                <w:b/>
                <w:sz w:val="20"/>
                <w:szCs w:val="20"/>
              </w:rPr>
              <w:t>Rindkopa</w:t>
            </w:r>
          </w:p>
          <w:p w14:paraId="0ACDCDCB" w14:textId="2747D5DE" w:rsidR="00CE61B5" w:rsidRPr="00A23165" w:rsidRDefault="00CE61B5" w:rsidP="00E23485">
            <w:pPr>
              <w:pStyle w:val="TableParagraph"/>
              <w:jc w:val="center"/>
              <w:rPr>
                <w:rFonts w:ascii="Times New Roman" w:hAnsi="Times New Roman" w:cs="Times New Roman"/>
                <w:b/>
                <w:noProof/>
                <w:sz w:val="20"/>
                <w:szCs w:val="20"/>
              </w:rPr>
            </w:pPr>
            <w:r w:rsidRPr="00A23165">
              <w:rPr>
                <w:rFonts w:ascii="Times New Roman" w:hAnsi="Times New Roman" w:cs="Times New Roman"/>
                <w:b/>
                <w:sz w:val="20"/>
                <w:szCs w:val="20"/>
              </w:rPr>
              <w:t>Punkts</w:t>
            </w:r>
          </w:p>
        </w:tc>
        <w:tc>
          <w:tcPr>
            <w:tcW w:w="767" w:type="pct"/>
            <w:gridSpan w:val="2"/>
            <w:tcBorders>
              <w:top w:val="single" w:sz="8" w:space="0" w:color="000000"/>
              <w:left w:val="single" w:sz="8" w:space="0" w:color="000000"/>
              <w:bottom w:val="single" w:sz="8" w:space="0" w:color="000000"/>
            </w:tcBorders>
            <w:shd w:val="clear" w:color="auto" w:fill="D9D9D9"/>
            <w:vAlign w:val="center"/>
          </w:tcPr>
          <w:p w14:paraId="145CACE8" w14:textId="77777777" w:rsidR="00CE61B5" w:rsidRPr="00A23165" w:rsidRDefault="00CE61B5" w:rsidP="00E23485">
            <w:pPr>
              <w:pStyle w:val="TableParagraph"/>
              <w:jc w:val="center"/>
              <w:rPr>
                <w:rFonts w:ascii="Times New Roman" w:hAnsi="Times New Roman" w:cs="Times New Roman"/>
                <w:b/>
                <w:noProof/>
                <w:sz w:val="20"/>
                <w:szCs w:val="20"/>
              </w:rPr>
            </w:pPr>
            <w:r w:rsidRPr="00A23165">
              <w:rPr>
                <w:rFonts w:ascii="Times New Roman" w:hAnsi="Times New Roman" w:cs="Times New Roman"/>
                <w:b/>
                <w:sz w:val="20"/>
                <w:szCs w:val="20"/>
              </w:rPr>
              <w:t>A pielikums. Kontrole</w:t>
            </w:r>
          </w:p>
        </w:tc>
      </w:tr>
      <w:tr w:rsidR="002610BC" w:rsidRPr="00A23165" w14:paraId="7F4FCB0F" w14:textId="77777777" w:rsidTr="00D53EE1">
        <w:trPr>
          <w:trHeight w:val="239"/>
          <w:tblHeader/>
        </w:trPr>
        <w:tc>
          <w:tcPr>
            <w:tcW w:w="797" w:type="pct"/>
            <w:vMerge/>
            <w:tcBorders>
              <w:top w:val="nil"/>
              <w:bottom w:val="single" w:sz="8" w:space="0" w:color="000000"/>
              <w:right w:val="single" w:sz="8" w:space="0" w:color="000000"/>
            </w:tcBorders>
            <w:shd w:val="clear" w:color="auto" w:fill="D9D9D9"/>
            <w:vAlign w:val="center"/>
          </w:tcPr>
          <w:p w14:paraId="425B5073" w14:textId="77777777" w:rsidR="00CE61B5" w:rsidRPr="00A23165" w:rsidRDefault="00CE61B5" w:rsidP="00E23485">
            <w:pPr>
              <w:jc w:val="center"/>
              <w:rPr>
                <w:rFonts w:ascii="Times New Roman" w:hAnsi="Times New Roman" w:cs="Times New Roman"/>
                <w:noProof/>
                <w:sz w:val="20"/>
                <w:szCs w:val="20"/>
              </w:rPr>
            </w:pPr>
          </w:p>
        </w:tc>
        <w:tc>
          <w:tcPr>
            <w:tcW w:w="694" w:type="pct"/>
            <w:vMerge/>
            <w:tcBorders>
              <w:top w:val="nil"/>
              <w:left w:val="single" w:sz="8" w:space="0" w:color="000000"/>
              <w:bottom w:val="single" w:sz="8" w:space="0" w:color="000000"/>
              <w:right w:val="single" w:sz="8" w:space="0" w:color="000000"/>
            </w:tcBorders>
            <w:shd w:val="clear" w:color="auto" w:fill="D9D9D9"/>
            <w:vAlign w:val="center"/>
          </w:tcPr>
          <w:p w14:paraId="442A34AD" w14:textId="77777777" w:rsidR="00CE61B5" w:rsidRPr="00A23165" w:rsidRDefault="00CE61B5" w:rsidP="00E23485">
            <w:pPr>
              <w:jc w:val="center"/>
              <w:rPr>
                <w:rFonts w:ascii="Times New Roman" w:hAnsi="Times New Roman" w:cs="Times New Roman"/>
                <w:noProof/>
                <w:sz w:val="20"/>
                <w:szCs w:val="20"/>
              </w:rPr>
            </w:pPr>
          </w:p>
        </w:tc>
        <w:tc>
          <w:tcPr>
            <w:tcW w:w="853" w:type="pct"/>
            <w:vMerge/>
            <w:tcBorders>
              <w:top w:val="nil"/>
              <w:left w:val="single" w:sz="8" w:space="0" w:color="000000"/>
              <w:bottom w:val="single" w:sz="8" w:space="0" w:color="000000"/>
              <w:right w:val="single" w:sz="8" w:space="0" w:color="000000"/>
            </w:tcBorders>
            <w:shd w:val="clear" w:color="auto" w:fill="D9D9D9"/>
            <w:vAlign w:val="center"/>
          </w:tcPr>
          <w:p w14:paraId="2233B614" w14:textId="77777777" w:rsidR="00CE61B5" w:rsidRPr="00A23165" w:rsidRDefault="00CE61B5" w:rsidP="00E23485">
            <w:pPr>
              <w:jc w:val="center"/>
              <w:rPr>
                <w:rFonts w:ascii="Times New Roman" w:hAnsi="Times New Roman" w:cs="Times New Roman"/>
                <w:noProof/>
                <w:sz w:val="20"/>
                <w:szCs w:val="20"/>
              </w:rPr>
            </w:pPr>
          </w:p>
        </w:tc>
        <w:tc>
          <w:tcPr>
            <w:tcW w:w="777" w:type="pct"/>
            <w:vMerge/>
            <w:tcBorders>
              <w:top w:val="nil"/>
              <w:left w:val="single" w:sz="8" w:space="0" w:color="000000"/>
              <w:bottom w:val="single" w:sz="8" w:space="0" w:color="000000"/>
              <w:right w:val="single" w:sz="8" w:space="0" w:color="000000"/>
            </w:tcBorders>
            <w:shd w:val="clear" w:color="auto" w:fill="D9D9D9"/>
            <w:vAlign w:val="center"/>
          </w:tcPr>
          <w:p w14:paraId="34DCDFF4" w14:textId="77777777" w:rsidR="00CE61B5" w:rsidRPr="00A23165" w:rsidRDefault="00CE61B5" w:rsidP="00E23485">
            <w:pPr>
              <w:jc w:val="center"/>
              <w:rPr>
                <w:rFonts w:ascii="Times New Roman" w:hAnsi="Times New Roman" w:cs="Times New Roman"/>
                <w:noProof/>
                <w:sz w:val="20"/>
                <w:szCs w:val="20"/>
              </w:rPr>
            </w:pPr>
          </w:p>
        </w:tc>
        <w:tc>
          <w:tcPr>
            <w:tcW w:w="544" w:type="pct"/>
            <w:vMerge/>
            <w:tcBorders>
              <w:top w:val="nil"/>
              <w:left w:val="single" w:sz="8" w:space="0" w:color="000000"/>
              <w:bottom w:val="single" w:sz="8" w:space="0" w:color="000000"/>
              <w:right w:val="single" w:sz="8" w:space="0" w:color="000000"/>
            </w:tcBorders>
            <w:shd w:val="clear" w:color="auto" w:fill="D9D9D9"/>
            <w:vAlign w:val="center"/>
          </w:tcPr>
          <w:p w14:paraId="18886072" w14:textId="77777777" w:rsidR="00CE61B5" w:rsidRPr="00A23165" w:rsidRDefault="00CE61B5" w:rsidP="00E23485">
            <w:pPr>
              <w:jc w:val="center"/>
              <w:rPr>
                <w:rFonts w:ascii="Times New Roman" w:hAnsi="Times New Roman" w:cs="Times New Roman"/>
                <w:noProof/>
                <w:sz w:val="20"/>
                <w:szCs w:val="20"/>
              </w:rPr>
            </w:pPr>
          </w:p>
        </w:tc>
        <w:tc>
          <w:tcPr>
            <w:tcW w:w="568" w:type="pct"/>
            <w:vMerge/>
            <w:tcBorders>
              <w:top w:val="nil"/>
              <w:left w:val="single" w:sz="8" w:space="0" w:color="000000"/>
              <w:bottom w:val="single" w:sz="8" w:space="0" w:color="000000"/>
              <w:right w:val="single" w:sz="8" w:space="0" w:color="000000"/>
            </w:tcBorders>
            <w:shd w:val="clear" w:color="auto" w:fill="D9D9D9"/>
            <w:vAlign w:val="center"/>
          </w:tcPr>
          <w:p w14:paraId="42E8AFDC" w14:textId="77777777" w:rsidR="00CE61B5" w:rsidRPr="00A23165" w:rsidRDefault="00CE61B5" w:rsidP="00E23485">
            <w:pPr>
              <w:jc w:val="center"/>
              <w:rPr>
                <w:rFonts w:ascii="Times New Roman" w:hAnsi="Times New Roman" w:cs="Times New Roman"/>
                <w:noProof/>
                <w:sz w:val="20"/>
                <w:szCs w:val="20"/>
              </w:rPr>
            </w:pPr>
          </w:p>
        </w:tc>
        <w:tc>
          <w:tcPr>
            <w:tcW w:w="434"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73AF5878" w14:textId="77777777" w:rsidR="00CE61B5" w:rsidRPr="00A23165" w:rsidRDefault="00CE61B5" w:rsidP="00E23485">
            <w:pPr>
              <w:pStyle w:val="TableParagraph"/>
              <w:jc w:val="center"/>
              <w:rPr>
                <w:rFonts w:ascii="Times New Roman" w:hAnsi="Times New Roman" w:cs="Times New Roman"/>
                <w:b/>
                <w:noProof/>
                <w:sz w:val="20"/>
                <w:szCs w:val="20"/>
              </w:rPr>
            </w:pPr>
            <w:r w:rsidRPr="00A23165">
              <w:rPr>
                <w:rFonts w:ascii="Times New Roman" w:hAnsi="Times New Roman" w:cs="Times New Roman"/>
                <w:b/>
                <w:sz w:val="20"/>
                <w:szCs w:val="20"/>
              </w:rPr>
              <w:t>:2013</w:t>
            </w:r>
          </w:p>
        </w:tc>
        <w:tc>
          <w:tcPr>
            <w:tcW w:w="333" w:type="pct"/>
            <w:tcBorders>
              <w:top w:val="single" w:sz="8" w:space="0" w:color="000000"/>
              <w:left w:val="single" w:sz="8" w:space="0" w:color="000000"/>
              <w:bottom w:val="single" w:sz="8" w:space="0" w:color="000000"/>
            </w:tcBorders>
            <w:shd w:val="clear" w:color="auto" w:fill="D9D9D9"/>
            <w:vAlign w:val="center"/>
          </w:tcPr>
          <w:p w14:paraId="28E1F3B9" w14:textId="77777777" w:rsidR="00CE61B5" w:rsidRPr="00A23165" w:rsidRDefault="00CE61B5" w:rsidP="00E23485">
            <w:pPr>
              <w:pStyle w:val="TableParagraph"/>
              <w:jc w:val="center"/>
              <w:rPr>
                <w:rFonts w:ascii="Times New Roman" w:hAnsi="Times New Roman" w:cs="Times New Roman"/>
                <w:b/>
                <w:noProof/>
                <w:sz w:val="20"/>
                <w:szCs w:val="20"/>
              </w:rPr>
            </w:pPr>
            <w:r w:rsidRPr="00A23165">
              <w:rPr>
                <w:rFonts w:ascii="Times New Roman" w:hAnsi="Times New Roman" w:cs="Times New Roman"/>
                <w:b/>
                <w:sz w:val="20"/>
                <w:szCs w:val="20"/>
              </w:rPr>
              <w:t>:2022</w:t>
            </w:r>
          </w:p>
        </w:tc>
      </w:tr>
      <w:tr w:rsidR="002610BC" w:rsidRPr="00A23165" w14:paraId="3D48C814" w14:textId="77777777" w:rsidTr="002610BC">
        <w:trPr>
          <w:trHeight w:val="1108"/>
        </w:trPr>
        <w:tc>
          <w:tcPr>
            <w:tcW w:w="797" w:type="pct"/>
            <w:tcBorders>
              <w:top w:val="single" w:sz="8" w:space="0" w:color="000000"/>
              <w:bottom w:val="single" w:sz="8" w:space="0" w:color="000000"/>
              <w:right w:val="single" w:sz="8" w:space="0" w:color="000000"/>
            </w:tcBorders>
          </w:tcPr>
          <w:p w14:paraId="332DE9E6" w14:textId="77777777" w:rsidR="00CE61B5" w:rsidRPr="00A23165" w:rsidRDefault="00CE61B5" w:rsidP="00E23485">
            <w:pPr>
              <w:pStyle w:val="TableParagraph"/>
              <w:rPr>
                <w:rFonts w:ascii="Times New Roman" w:hAnsi="Times New Roman" w:cs="Times New Roman"/>
                <w:noProof/>
                <w:sz w:val="20"/>
                <w:szCs w:val="20"/>
              </w:rPr>
            </w:pPr>
            <w:r w:rsidRPr="00A23165">
              <w:rPr>
                <w:rFonts w:ascii="Times New Roman" w:hAnsi="Times New Roman" w:cs="Times New Roman"/>
                <w:sz w:val="20"/>
                <w:szCs w:val="20"/>
              </w:rPr>
              <w:t>Izveidot un ekspluatēt informācijas drošības pārvaldības sistēmu (IDPS)</w:t>
            </w:r>
          </w:p>
        </w:tc>
        <w:tc>
          <w:tcPr>
            <w:tcW w:w="694" w:type="pct"/>
            <w:tcBorders>
              <w:top w:val="single" w:sz="8" w:space="0" w:color="000000"/>
              <w:left w:val="single" w:sz="8" w:space="0" w:color="000000"/>
              <w:bottom w:val="single" w:sz="8" w:space="0" w:color="000000"/>
              <w:right w:val="single" w:sz="8" w:space="0" w:color="000000"/>
            </w:tcBorders>
            <w:vAlign w:val="center"/>
          </w:tcPr>
          <w:p w14:paraId="6960F505" w14:textId="77777777" w:rsidR="00CE61B5" w:rsidRPr="00A23165" w:rsidRDefault="00CE61B5"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Pārvaldības pasākums</w:t>
            </w:r>
          </w:p>
        </w:tc>
        <w:tc>
          <w:tcPr>
            <w:tcW w:w="853" w:type="pct"/>
            <w:tcBorders>
              <w:top w:val="single" w:sz="8" w:space="0" w:color="000000"/>
              <w:left w:val="single" w:sz="8" w:space="0" w:color="000000"/>
              <w:bottom w:val="single" w:sz="8" w:space="0" w:color="000000"/>
              <w:right w:val="single" w:sz="8" w:space="0" w:color="000000"/>
            </w:tcBorders>
            <w:vAlign w:val="center"/>
          </w:tcPr>
          <w:p w14:paraId="3910A344" w14:textId="77777777" w:rsidR="00CE61B5" w:rsidRPr="00A23165" w:rsidRDefault="00CE61B5"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IS.AR.200. punkta a) apakšpunkts</w:t>
            </w:r>
          </w:p>
        </w:tc>
        <w:tc>
          <w:tcPr>
            <w:tcW w:w="777" w:type="pct"/>
            <w:tcBorders>
              <w:top w:val="single" w:sz="8" w:space="0" w:color="000000"/>
              <w:left w:val="single" w:sz="8" w:space="0" w:color="000000"/>
              <w:bottom w:val="single" w:sz="8" w:space="0" w:color="000000"/>
              <w:right w:val="single" w:sz="8" w:space="0" w:color="000000"/>
            </w:tcBorders>
            <w:shd w:val="clear" w:color="auto" w:fill="006FC0"/>
            <w:vAlign w:val="center"/>
          </w:tcPr>
          <w:p w14:paraId="677E874C" w14:textId="77777777" w:rsidR="00CE61B5" w:rsidRPr="00A23165" w:rsidRDefault="00CE61B5" w:rsidP="00841A91">
            <w:pPr>
              <w:pStyle w:val="TableParagraph"/>
              <w:jc w:val="center"/>
              <w:rPr>
                <w:rFonts w:ascii="Times New Roman" w:hAnsi="Times New Roman" w:cs="Times New Roman"/>
                <w:noProof/>
                <w:color w:val="FFFFFF"/>
                <w:sz w:val="20"/>
                <w:szCs w:val="20"/>
              </w:rPr>
            </w:pPr>
            <w:r w:rsidRPr="00A23165">
              <w:rPr>
                <w:rFonts w:ascii="Times New Roman" w:hAnsi="Times New Roman" w:cs="Times New Roman"/>
                <w:color w:val="FFFFFF"/>
                <w:sz w:val="20"/>
                <w:szCs w:val="20"/>
              </w:rPr>
              <w:t>IDENTIFICĒT</w:t>
            </w:r>
          </w:p>
        </w:tc>
        <w:tc>
          <w:tcPr>
            <w:tcW w:w="544" w:type="pct"/>
            <w:tcBorders>
              <w:top w:val="single" w:sz="8" w:space="0" w:color="000000"/>
              <w:left w:val="single" w:sz="8" w:space="0" w:color="000000"/>
              <w:bottom w:val="single" w:sz="8" w:space="0" w:color="000000"/>
              <w:right w:val="single" w:sz="8" w:space="0" w:color="000000"/>
            </w:tcBorders>
            <w:vAlign w:val="center"/>
          </w:tcPr>
          <w:p w14:paraId="5BE30BC4" w14:textId="77777777" w:rsidR="00CE61B5" w:rsidRPr="00A23165" w:rsidRDefault="00CE61B5"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ID.RM</w:t>
            </w:r>
          </w:p>
        </w:tc>
        <w:tc>
          <w:tcPr>
            <w:tcW w:w="568" w:type="pct"/>
            <w:tcBorders>
              <w:top w:val="single" w:sz="8" w:space="0" w:color="000000"/>
              <w:left w:val="single" w:sz="8" w:space="0" w:color="000000"/>
              <w:bottom w:val="single" w:sz="8" w:space="0" w:color="000000"/>
              <w:right w:val="single" w:sz="8" w:space="0" w:color="000000"/>
            </w:tcBorders>
            <w:vAlign w:val="center"/>
          </w:tcPr>
          <w:p w14:paraId="381845D7" w14:textId="77777777" w:rsidR="00CE61B5" w:rsidRPr="00A23165" w:rsidRDefault="00CE61B5"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4.,</w:t>
            </w:r>
          </w:p>
          <w:p w14:paraId="163C1C34" w14:textId="77777777" w:rsidR="00CE61B5" w:rsidRPr="00A23165" w:rsidRDefault="00CE61B5"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6.1.1.</w:t>
            </w:r>
          </w:p>
        </w:tc>
        <w:tc>
          <w:tcPr>
            <w:tcW w:w="434" w:type="pct"/>
            <w:tcBorders>
              <w:top w:val="single" w:sz="8" w:space="0" w:color="000000"/>
              <w:left w:val="single" w:sz="8" w:space="0" w:color="000000"/>
              <w:bottom w:val="single" w:sz="8" w:space="0" w:color="000000"/>
              <w:right w:val="single" w:sz="8" w:space="0" w:color="000000"/>
            </w:tcBorders>
            <w:vAlign w:val="center"/>
          </w:tcPr>
          <w:p w14:paraId="1B12BB3A" w14:textId="77777777" w:rsidR="00CE61B5" w:rsidRPr="00A23165" w:rsidRDefault="00CE61B5" w:rsidP="00841A91">
            <w:pPr>
              <w:pStyle w:val="TableParagraph"/>
              <w:jc w:val="center"/>
              <w:rPr>
                <w:rFonts w:ascii="Times New Roman" w:hAnsi="Times New Roman" w:cs="Times New Roman"/>
                <w:noProof/>
                <w:sz w:val="20"/>
                <w:szCs w:val="20"/>
              </w:rPr>
            </w:pPr>
          </w:p>
        </w:tc>
        <w:tc>
          <w:tcPr>
            <w:tcW w:w="333" w:type="pct"/>
            <w:tcBorders>
              <w:top w:val="single" w:sz="8" w:space="0" w:color="000000"/>
              <w:left w:val="single" w:sz="8" w:space="0" w:color="000000"/>
              <w:bottom w:val="single" w:sz="8" w:space="0" w:color="000000"/>
            </w:tcBorders>
            <w:vAlign w:val="center"/>
          </w:tcPr>
          <w:p w14:paraId="38A56CB9" w14:textId="77777777" w:rsidR="00CE61B5" w:rsidRPr="00A23165" w:rsidRDefault="00CE61B5" w:rsidP="00841A91">
            <w:pPr>
              <w:pStyle w:val="TableParagraph"/>
              <w:jc w:val="center"/>
              <w:rPr>
                <w:rFonts w:ascii="Times New Roman" w:hAnsi="Times New Roman" w:cs="Times New Roman"/>
                <w:noProof/>
                <w:sz w:val="20"/>
                <w:szCs w:val="20"/>
              </w:rPr>
            </w:pPr>
          </w:p>
        </w:tc>
      </w:tr>
      <w:tr w:rsidR="002610BC" w:rsidRPr="00A23165" w14:paraId="2521F306" w14:textId="77777777" w:rsidTr="002610BC">
        <w:trPr>
          <w:trHeight w:val="872"/>
        </w:trPr>
        <w:tc>
          <w:tcPr>
            <w:tcW w:w="797" w:type="pct"/>
            <w:tcBorders>
              <w:top w:val="single" w:sz="8" w:space="0" w:color="000000"/>
              <w:bottom w:val="single" w:sz="8" w:space="0" w:color="000000"/>
              <w:right w:val="single" w:sz="8" w:space="0" w:color="000000"/>
            </w:tcBorders>
          </w:tcPr>
          <w:p w14:paraId="2C307D0F" w14:textId="77777777" w:rsidR="00CE61B5" w:rsidRPr="00A23165" w:rsidRDefault="00CE61B5" w:rsidP="00E23485">
            <w:pPr>
              <w:pStyle w:val="TableParagraph"/>
              <w:rPr>
                <w:rFonts w:ascii="Times New Roman" w:hAnsi="Times New Roman" w:cs="Times New Roman"/>
                <w:noProof/>
                <w:sz w:val="20"/>
                <w:szCs w:val="20"/>
              </w:rPr>
            </w:pPr>
            <w:r w:rsidRPr="00A23165">
              <w:rPr>
                <w:rFonts w:ascii="Times New Roman" w:hAnsi="Times New Roman" w:cs="Times New Roman"/>
                <w:sz w:val="20"/>
                <w:szCs w:val="20"/>
              </w:rPr>
              <w:t xml:space="preserve">Noteikt IDPS tvērumu atbilstoši </w:t>
            </w:r>
            <w:r w:rsidRPr="00A23165">
              <w:rPr>
                <w:rFonts w:ascii="Times New Roman" w:hAnsi="Times New Roman" w:cs="Times New Roman"/>
                <w:i/>
                <w:iCs/>
                <w:sz w:val="20"/>
                <w:szCs w:val="20"/>
              </w:rPr>
              <w:t>IS</w:t>
            </w:r>
            <w:r w:rsidRPr="00A23165">
              <w:rPr>
                <w:rFonts w:ascii="Times New Roman" w:hAnsi="Times New Roman" w:cs="Times New Roman"/>
                <w:sz w:val="20"/>
                <w:szCs w:val="20"/>
              </w:rPr>
              <w:t> daļas prasībām</w:t>
            </w:r>
          </w:p>
        </w:tc>
        <w:tc>
          <w:tcPr>
            <w:tcW w:w="694" w:type="pct"/>
            <w:tcBorders>
              <w:top w:val="single" w:sz="8" w:space="0" w:color="000000"/>
              <w:left w:val="single" w:sz="8" w:space="0" w:color="000000"/>
              <w:bottom w:val="single" w:sz="8" w:space="0" w:color="000000"/>
              <w:right w:val="single" w:sz="8" w:space="0" w:color="000000"/>
            </w:tcBorders>
            <w:vAlign w:val="center"/>
          </w:tcPr>
          <w:p w14:paraId="6E8583FA" w14:textId="77777777" w:rsidR="00CE61B5" w:rsidRPr="00A23165" w:rsidRDefault="00CE61B5"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Pārvaldības pasākums</w:t>
            </w:r>
          </w:p>
        </w:tc>
        <w:tc>
          <w:tcPr>
            <w:tcW w:w="853" w:type="pct"/>
            <w:tcBorders>
              <w:top w:val="single" w:sz="8" w:space="0" w:color="000000"/>
              <w:left w:val="single" w:sz="8" w:space="0" w:color="000000"/>
              <w:bottom w:val="single" w:sz="8" w:space="0" w:color="000000"/>
              <w:right w:val="single" w:sz="8" w:space="0" w:color="000000"/>
            </w:tcBorders>
            <w:vAlign w:val="center"/>
          </w:tcPr>
          <w:p w14:paraId="0AD224F8" w14:textId="77777777" w:rsidR="00CE61B5" w:rsidRPr="00A23165" w:rsidRDefault="00CE61B5"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IS.AR.205. punkta a) apakšpunkts</w:t>
            </w:r>
          </w:p>
        </w:tc>
        <w:tc>
          <w:tcPr>
            <w:tcW w:w="777" w:type="pct"/>
            <w:tcBorders>
              <w:top w:val="single" w:sz="8" w:space="0" w:color="000000"/>
              <w:left w:val="single" w:sz="8" w:space="0" w:color="000000"/>
              <w:bottom w:val="single" w:sz="8" w:space="0" w:color="000000"/>
              <w:right w:val="single" w:sz="8" w:space="0" w:color="000000"/>
            </w:tcBorders>
            <w:shd w:val="clear" w:color="auto" w:fill="006FC0"/>
            <w:vAlign w:val="center"/>
          </w:tcPr>
          <w:p w14:paraId="62A8DF52" w14:textId="77777777" w:rsidR="00CE61B5" w:rsidRPr="00A23165" w:rsidRDefault="00CE61B5" w:rsidP="00841A91">
            <w:pPr>
              <w:pStyle w:val="TableParagraph"/>
              <w:jc w:val="center"/>
              <w:rPr>
                <w:rFonts w:ascii="Times New Roman" w:hAnsi="Times New Roman" w:cs="Times New Roman"/>
                <w:noProof/>
                <w:color w:val="FFFFFF"/>
                <w:sz w:val="20"/>
                <w:szCs w:val="20"/>
              </w:rPr>
            </w:pPr>
            <w:r w:rsidRPr="00A23165">
              <w:rPr>
                <w:rFonts w:ascii="Times New Roman" w:hAnsi="Times New Roman" w:cs="Times New Roman"/>
                <w:color w:val="FFFFFF"/>
                <w:sz w:val="20"/>
                <w:szCs w:val="20"/>
              </w:rPr>
              <w:t>IDENTIFICĒT</w:t>
            </w:r>
          </w:p>
        </w:tc>
        <w:tc>
          <w:tcPr>
            <w:tcW w:w="544" w:type="pct"/>
            <w:tcBorders>
              <w:top w:val="single" w:sz="8" w:space="0" w:color="000000"/>
              <w:left w:val="single" w:sz="8" w:space="0" w:color="000000"/>
              <w:bottom w:val="single" w:sz="8" w:space="0" w:color="000000"/>
              <w:right w:val="single" w:sz="8" w:space="0" w:color="000000"/>
            </w:tcBorders>
            <w:vAlign w:val="center"/>
          </w:tcPr>
          <w:p w14:paraId="038C402F" w14:textId="77777777" w:rsidR="00CE61B5" w:rsidRPr="00A23165" w:rsidRDefault="00CE61B5"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ID.BE-2 ID.BE-4 ID.AM-5</w:t>
            </w:r>
          </w:p>
        </w:tc>
        <w:tc>
          <w:tcPr>
            <w:tcW w:w="568" w:type="pct"/>
            <w:tcBorders>
              <w:top w:val="single" w:sz="8" w:space="0" w:color="000000"/>
              <w:left w:val="single" w:sz="8" w:space="0" w:color="000000"/>
              <w:bottom w:val="single" w:sz="8" w:space="0" w:color="000000"/>
              <w:right w:val="single" w:sz="8" w:space="0" w:color="000000"/>
            </w:tcBorders>
            <w:vAlign w:val="center"/>
          </w:tcPr>
          <w:p w14:paraId="724DCAFF" w14:textId="77777777" w:rsidR="00CE61B5" w:rsidRPr="00A23165" w:rsidRDefault="00CE61B5"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4.3.</w:t>
            </w:r>
          </w:p>
        </w:tc>
        <w:tc>
          <w:tcPr>
            <w:tcW w:w="434" w:type="pct"/>
            <w:tcBorders>
              <w:top w:val="single" w:sz="8" w:space="0" w:color="000000"/>
              <w:left w:val="single" w:sz="8" w:space="0" w:color="000000"/>
              <w:bottom w:val="single" w:sz="8" w:space="0" w:color="000000"/>
              <w:right w:val="single" w:sz="8" w:space="0" w:color="000000"/>
            </w:tcBorders>
            <w:vAlign w:val="center"/>
          </w:tcPr>
          <w:p w14:paraId="2D7199E4" w14:textId="77777777" w:rsidR="00CE61B5" w:rsidRPr="00A23165" w:rsidRDefault="00CE61B5" w:rsidP="00841A91">
            <w:pPr>
              <w:pStyle w:val="TableParagraph"/>
              <w:jc w:val="center"/>
              <w:rPr>
                <w:rFonts w:ascii="Times New Roman" w:hAnsi="Times New Roman" w:cs="Times New Roman"/>
                <w:noProof/>
                <w:sz w:val="20"/>
                <w:szCs w:val="20"/>
              </w:rPr>
            </w:pPr>
          </w:p>
        </w:tc>
        <w:tc>
          <w:tcPr>
            <w:tcW w:w="333" w:type="pct"/>
            <w:tcBorders>
              <w:top w:val="single" w:sz="8" w:space="0" w:color="000000"/>
              <w:left w:val="single" w:sz="8" w:space="0" w:color="000000"/>
              <w:bottom w:val="single" w:sz="8" w:space="0" w:color="000000"/>
            </w:tcBorders>
            <w:vAlign w:val="center"/>
          </w:tcPr>
          <w:p w14:paraId="7A29800A" w14:textId="77777777" w:rsidR="00CE61B5" w:rsidRPr="00A23165" w:rsidRDefault="00CE61B5" w:rsidP="00841A91">
            <w:pPr>
              <w:pStyle w:val="TableParagraph"/>
              <w:jc w:val="center"/>
              <w:rPr>
                <w:rFonts w:ascii="Times New Roman" w:hAnsi="Times New Roman" w:cs="Times New Roman"/>
                <w:noProof/>
                <w:sz w:val="20"/>
                <w:szCs w:val="20"/>
              </w:rPr>
            </w:pPr>
          </w:p>
        </w:tc>
      </w:tr>
      <w:tr w:rsidR="002610BC" w:rsidRPr="00A23165" w14:paraId="4F9E0BCB" w14:textId="77777777" w:rsidTr="002610BC">
        <w:trPr>
          <w:trHeight w:val="870"/>
        </w:trPr>
        <w:tc>
          <w:tcPr>
            <w:tcW w:w="797" w:type="pct"/>
            <w:tcBorders>
              <w:top w:val="single" w:sz="8" w:space="0" w:color="000000"/>
              <w:bottom w:val="single" w:sz="8" w:space="0" w:color="000000"/>
              <w:right w:val="single" w:sz="8" w:space="0" w:color="000000"/>
            </w:tcBorders>
          </w:tcPr>
          <w:p w14:paraId="2274FC88" w14:textId="77777777" w:rsidR="00CE61B5" w:rsidRPr="00A23165" w:rsidRDefault="00CE61B5" w:rsidP="00E23485">
            <w:pPr>
              <w:pStyle w:val="TableParagraph"/>
              <w:rPr>
                <w:rFonts w:ascii="Times New Roman" w:hAnsi="Times New Roman" w:cs="Times New Roman"/>
                <w:noProof/>
                <w:sz w:val="20"/>
                <w:szCs w:val="20"/>
              </w:rPr>
            </w:pPr>
            <w:r w:rsidRPr="00A23165">
              <w:rPr>
                <w:rFonts w:ascii="Times New Roman" w:hAnsi="Times New Roman" w:cs="Times New Roman"/>
                <w:sz w:val="20"/>
                <w:szCs w:val="20"/>
              </w:rPr>
              <w:t>Ieviest un uzturēt informācijas drošības politiku</w:t>
            </w:r>
          </w:p>
        </w:tc>
        <w:tc>
          <w:tcPr>
            <w:tcW w:w="694" w:type="pct"/>
            <w:tcBorders>
              <w:top w:val="single" w:sz="8" w:space="0" w:color="000000"/>
              <w:left w:val="single" w:sz="8" w:space="0" w:color="000000"/>
              <w:bottom w:val="single" w:sz="8" w:space="0" w:color="000000"/>
              <w:right w:val="single" w:sz="8" w:space="0" w:color="000000"/>
            </w:tcBorders>
            <w:vAlign w:val="center"/>
          </w:tcPr>
          <w:p w14:paraId="511ED81B" w14:textId="77777777" w:rsidR="00CE61B5" w:rsidRPr="00A23165" w:rsidRDefault="00CE61B5"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Pārvaldības pasākums</w:t>
            </w:r>
          </w:p>
        </w:tc>
        <w:tc>
          <w:tcPr>
            <w:tcW w:w="853" w:type="pct"/>
            <w:tcBorders>
              <w:top w:val="single" w:sz="8" w:space="0" w:color="000000"/>
              <w:left w:val="single" w:sz="8" w:space="0" w:color="000000"/>
              <w:bottom w:val="single" w:sz="8" w:space="0" w:color="000000"/>
              <w:right w:val="single" w:sz="8" w:space="0" w:color="000000"/>
            </w:tcBorders>
            <w:vAlign w:val="center"/>
          </w:tcPr>
          <w:p w14:paraId="12DF24FF" w14:textId="77777777" w:rsidR="00CE61B5" w:rsidRPr="00A23165" w:rsidRDefault="00CE61B5"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IS.AR.200. punkta a) apakšpunkta 1) daļa</w:t>
            </w:r>
          </w:p>
        </w:tc>
        <w:tc>
          <w:tcPr>
            <w:tcW w:w="777" w:type="pct"/>
            <w:tcBorders>
              <w:top w:val="single" w:sz="8" w:space="0" w:color="000000"/>
              <w:left w:val="single" w:sz="8" w:space="0" w:color="000000"/>
              <w:bottom w:val="single" w:sz="8" w:space="0" w:color="000000"/>
              <w:right w:val="single" w:sz="8" w:space="0" w:color="000000"/>
            </w:tcBorders>
            <w:shd w:val="clear" w:color="auto" w:fill="006FC0"/>
            <w:vAlign w:val="center"/>
          </w:tcPr>
          <w:p w14:paraId="7481024F" w14:textId="77777777" w:rsidR="00CE61B5" w:rsidRPr="00A23165" w:rsidRDefault="00CE61B5" w:rsidP="00841A91">
            <w:pPr>
              <w:pStyle w:val="TableParagraph"/>
              <w:jc w:val="center"/>
              <w:rPr>
                <w:rFonts w:ascii="Times New Roman" w:hAnsi="Times New Roman" w:cs="Times New Roman"/>
                <w:noProof/>
                <w:color w:val="FFFFFF"/>
                <w:sz w:val="20"/>
                <w:szCs w:val="20"/>
              </w:rPr>
            </w:pPr>
            <w:r w:rsidRPr="00A23165">
              <w:rPr>
                <w:rFonts w:ascii="Times New Roman" w:hAnsi="Times New Roman" w:cs="Times New Roman"/>
                <w:color w:val="FFFFFF"/>
                <w:sz w:val="20"/>
                <w:szCs w:val="20"/>
              </w:rPr>
              <w:t>IDENTIFICĒT</w:t>
            </w:r>
          </w:p>
        </w:tc>
        <w:tc>
          <w:tcPr>
            <w:tcW w:w="544" w:type="pct"/>
            <w:tcBorders>
              <w:top w:val="single" w:sz="8" w:space="0" w:color="000000"/>
              <w:left w:val="single" w:sz="8" w:space="0" w:color="000000"/>
              <w:bottom w:val="single" w:sz="8" w:space="0" w:color="000000"/>
              <w:right w:val="single" w:sz="8" w:space="0" w:color="000000"/>
            </w:tcBorders>
            <w:vAlign w:val="center"/>
          </w:tcPr>
          <w:p w14:paraId="58E5FDDA" w14:textId="77777777" w:rsidR="00CE61B5" w:rsidRPr="00A23165" w:rsidRDefault="00CE61B5"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ID.GV-1</w:t>
            </w:r>
          </w:p>
        </w:tc>
        <w:tc>
          <w:tcPr>
            <w:tcW w:w="568" w:type="pct"/>
            <w:tcBorders>
              <w:top w:val="single" w:sz="8" w:space="0" w:color="000000"/>
              <w:left w:val="single" w:sz="8" w:space="0" w:color="000000"/>
              <w:bottom w:val="single" w:sz="8" w:space="0" w:color="000000"/>
              <w:right w:val="single" w:sz="8" w:space="0" w:color="000000"/>
            </w:tcBorders>
            <w:vAlign w:val="center"/>
          </w:tcPr>
          <w:p w14:paraId="1B8654D8" w14:textId="77777777" w:rsidR="00CE61B5" w:rsidRPr="00A23165" w:rsidRDefault="00CE61B5"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5.2.</w:t>
            </w:r>
          </w:p>
        </w:tc>
        <w:tc>
          <w:tcPr>
            <w:tcW w:w="434" w:type="pct"/>
            <w:tcBorders>
              <w:top w:val="single" w:sz="8" w:space="0" w:color="000000"/>
              <w:left w:val="single" w:sz="8" w:space="0" w:color="000000"/>
              <w:bottom w:val="single" w:sz="8" w:space="0" w:color="000000"/>
              <w:right w:val="single" w:sz="8" w:space="0" w:color="000000"/>
            </w:tcBorders>
            <w:vAlign w:val="center"/>
          </w:tcPr>
          <w:p w14:paraId="21A03EEC" w14:textId="77777777" w:rsidR="00CE61B5" w:rsidRPr="00A23165" w:rsidRDefault="00CE61B5"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A5.1</w:t>
            </w:r>
          </w:p>
        </w:tc>
        <w:tc>
          <w:tcPr>
            <w:tcW w:w="333" w:type="pct"/>
            <w:tcBorders>
              <w:top w:val="single" w:sz="8" w:space="0" w:color="000000"/>
              <w:left w:val="single" w:sz="8" w:space="0" w:color="000000"/>
              <w:bottom w:val="single" w:sz="8" w:space="0" w:color="000000"/>
            </w:tcBorders>
            <w:vAlign w:val="center"/>
          </w:tcPr>
          <w:p w14:paraId="168D8E70" w14:textId="77777777" w:rsidR="00CE61B5" w:rsidRPr="00A23165" w:rsidRDefault="00CE61B5"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A5.1</w:t>
            </w:r>
          </w:p>
        </w:tc>
      </w:tr>
      <w:tr w:rsidR="002610BC" w:rsidRPr="00A23165" w14:paraId="4B4160DF" w14:textId="77777777" w:rsidTr="002610BC">
        <w:trPr>
          <w:trHeight w:val="712"/>
        </w:trPr>
        <w:tc>
          <w:tcPr>
            <w:tcW w:w="797" w:type="pct"/>
            <w:tcBorders>
              <w:top w:val="single" w:sz="8" w:space="0" w:color="000000"/>
              <w:bottom w:val="single" w:sz="8" w:space="0" w:color="000000"/>
              <w:right w:val="single" w:sz="8" w:space="0" w:color="000000"/>
            </w:tcBorders>
          </w:tcPr>
          <w:p w14:paraId="7D3751EB" w14:textId="77777777" w:rsidR="00CE61B5" w:rsidRPr="00A23165" w:rsidRDefault="00CE61B5" w:rsidP="00E23485">
            <w:pPr>
              <w:pStyle w:val="TableParagraph"/>
              <w:rPr>
                <w:rFonts w:ascii="Times New Roman" w:hAnsi="Times New Roman" w:cs="Times New Roman"/>
                <w:noProof/>
                <w:sz w:val="20"/>
                <w:szCs w:val="20"/>
              </w:rPr>
            </w:pPr>
            <w:r w:rsidRPr="00A23165">
              <w:rPr>
                <w:rFonts w:ascii="Times New Roman" w:hAnsi="Times New Roman" w:cs="Times New Roman"/>
                <w:sz w:val="20"/>
                <w:szCs w:val="20"/>
              </w:rPr>
              <w:t>Identificēt un izskatīt informācijas drošības riskus</w:t>
            </w:r>
          </w:p>
        </w:tc>
        <w:tc>
          <w:tcPr>
            <w:tcW w:w="694" w:type="pct"/>
            <w:tcBorders>
              <w:top w:val="single" w:sz="8" w:space="0" w:color="000000"/>
              <w:left w:val="single" w:sz="8" w:space="0" w:color="000000"/>
              <w:bottom w:val="single" w:sz="8" w:space="0" w:color="000000"/>
              <w:right w:val="single" w:sz="8" w:space="0" w:color="000000"/>
            </w:tcBorders>
            <w:vAlign w:val="center"/>
          </w:tcPr>
          <w:p w14:paraId="4E4EA925" w14:textId="77777777" w:rsidR="00CE61B5" w:rsidRPr="00A23165" w:rsidRDefault="00CE61B5"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Pārvaldības pasākums</w:t>
            </w:r>
          </w:p>
        </w:tc>
        <w:tc>
          <w:tcPr>
            <w:tcW w:w="853" w:type="pct"/>
            <w:tcBorders>
              <w:top w:val="single" w:sz="8" w:space="0" w:color="000000"/>
              <w:left w:val="single" w:sz="8" w:space="0" w:color="000000"/>
              <w:bottom w:val="single" w:sz="8" w:space="0" w:color="000000"/>
              <w:right w:val="single" w:sz="8" w:space="0" w:color="000000"/>
            </w:tcBorders>
            <w:vAlign w:val="center"/>
          </w:tcPr>
          <w:p w14:paraId="3ABBC530" w14:textId="77777777" w:rsidR="00CE61B5" w:rsidRPr="00A23165" w:rsidRDefault="00CE61B5"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IS.AR.200. punkta a) apakšpunkta 2) daļa, IS.AR.205. punkts</w:t>
            </w:r>
          </w:p>
        </w:tc>
        <w:tc>
          <w:tcPr>
            <w:tcW w:w="777" w:type="pct"/>
            <w:tcBorders>
              <w:top w:val="single" w:sz="8" w:space="0" w:color="000000"/>
              <w:left w:val="single" w:sz="8" w:space="0" w:color="000000"/>
              <w:bottom w:val="single" w:sz="8" w:space="0" w:color="000000"/>
              <w:right w:val="single" w:sz="8" w:space="0" w:color="000000"/>
            </w:tcBorders>
            <w:shd w:val="clear" w:color="auto" w:fill="006FC0"/>
            <w:vAlign w:val="center"/>
          </w:tcPr>
          <w:p w14:paraId="20A166D8" w14:textId="77777777" w:rsidR="00CE61B5" w:rsidRPr="00A23165" w:rsidRDefault="00CE61B5" w:rsidP="00841A91">
            <w:pPr>
              <w:pStyle w:val="TableParagraph"/>
              <w:jc w:val="center"/>
              <w:rPr>
                <w:rFonts w:ascii="Times New Roman" w:hAnsi="Times New Roman" w:cs="Times New Roman"/>
                <w:noProof/>
                <w:color w:val="FFFFFF"/>
                <w:sz w:val="20"/>
                <w:szCs w:val="20"/>
              </w:rPr>
            </w:pPr>
            <w:r w:rsidRPr="00A23165">
              <w:rPr>
                <w:rFonts w:ascii="Times New Roman" w:hAnsi="Times New Roman" w:cs="Times New Roman"/>
                <w:color w:val="FFFFFF"/>
                <w:sz w:val="20"/>
                <w:szCs w:val="20"/>
              </w:rPr>
              <w:t>IDENTIFICĒT</w:t>
            </w:r>
          </w:p>
        </w:tc>
        <w:tc>
          <w:tcPr>
            <w:tcW w:w="544" w:type="pct"/>
            <w:tcBorders>
              <w:top w:val="single" w:sz="8" w:space="0" w:color="000000"/>
              <w:left w:val="single" w:sz="8" w:space="0" w:color="000000"/>
              <w:bottom w:val="single" w:sz="8" w:space="0" w:color="000000"/>
              <w:right w:val="single" w:sz="8" w:space="0" w:color="000000"/>
            </w:tcBorders>
            <w:vAlign w:val="center"/>
          </w:tcPr>
          <w:p w14:paraId="6AF32137" w14:textId="77777777" w:rsidR="00CE61B5" w:rsidRPr="00A23165" w:rsidRDefault="00CE61B5"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ID.GV-4 ID.RA</w:t>
            </w:r>
          </w:p>
        </w:tc>
        <w:tc>
          <w:tcPr>
            <w:tcW w:w="568" w:type="pct"/>
            <w:tcBorders>
              <w:top w:val="single" w:sz="8" w:space="0" w:color="000000"/>
              <w:left w:val="single" w:sz="8" w:space="0" w:color="000000"/>
              <w:bottom w:val="single" w:sz="8" w:space="0" w:color="000000"/>
              <w:right w:val="single" w:sz="8" w:space="0" w:color="000000"/>
            </w:tcBorders>
            <w:vAlign w:val="center"/>
          </w:tcPr>
          <w:p w14:paraId="0C4E3664" w14:textId="77777777" w:rsidR="00CE61B5" w:rsidRPr="00A23165" w:rsidRDefault="00CE61B5"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6.1.2.,</w:t>
            </w:r>
          </w:p>
          <w:p w14:paraId="2F895419" w14:textId="77777777" w:rsidR="00CE61B5" w:rsidRPr="00A23165" w:rsidRDefault="00CE61B5"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8.1.,</w:t>
            </w:r>
          </w:p>
          <w:p w14:paraId="426C1EA5" w14:textId="77777777" w:rsidR="00CE61B5" w:rsidRPr="00A23165" w:rsidRDefault="00CE61B5"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8.2.</w:t>
            </w:r>
          </w:p>
        </w:tc>
        <w:tc>
          <w:tcPr>
            <w:tcW w:w="434" w:type="pct"/>
            <w:tcBorders>
              <w:top w:val="single" w:sz="8" w:space="0" w:color="000000"/>
              <w:left w:val="single" w:sz="8" w:space="0" w:color="000000"/>
              <w:bottom w:val="single" w:sz="8" w:space="0" w:color="000000"/>
              <w:right w:val="single" w:sz="8" w:space="0" w:color="000000"/>
            </w:tcBorders>
            <w:vAlign w:val="center"/>
          </w:tcPr>
          <w:p w14:paraId="48E0786E" w14:textId="77777777" w:rsidR="00CE61B5" w:rsidRPr="00A23165" w:rsidRDefault="00CE61B5" w:rsidP="00841A91">
            <w:pPr>
              <w:pStyle w:val="TableParagraph"/>
              <w:jc w:val="center"/>
              <w:rPr>
                <w:rFonts w:ascii="Times New Roman" w:hAnsi="Times New Roman" w:cs="Times New Roman"/>
                <w:noProof/>
                <w:sz w:val="20"/>
                <w:szCs w:val="20"/>
              </w:rPr>
            </w:pPr>
          </w:p>
        </w:tc>
        <w:tc>
          <w:tcPr>
            <w:tcW w:w="333" w:type="pct"/>
            <w:tcBorders>
              <w:top w:val="single" w:sz="8" w:space="0" w:color="000000"/>
              <w:left w:val="single" w:sz="8" w:space="0" w:color="000000"/>
              <w:bottom w:val="single" w:sz="8" w:space="0" w:color="000000"/>
            </w:tcBorders>
            <w:vAlign w:val="center"/>
          </w:tcPr>
          <w:p w14:paraId="667901A7" w14:textId="77777777" w:rsidR="00CE61B5" w:rsidRPr="00A23165" w:rsidRDefault="00CE61B5" w:rsidP="00841A91">
            <w:pPr>
              <w:pStyle w:val="TableParagraph"/>
              <w:jc w:val="center"/>
              <w:rPr>
                <w:rFonts w:ascii="Times New Roman" w:hAnsi="Times New Roman" w:cs="Times New Roman"/>
                <w:noProof/>
                <w:sz w:val="20"/>
                <w:szCs w:val="20"/>
              </w:rPr>
            </w:pPr>
          </w:p>
        </w:tc>
      </w:tr>
      <w:tr w:rsidR="002610BC" w:rsidRPr="00A23165" w14:paraId="3A18A9B2" w14:textId="77777777" w:rsidTr="002610BC">
        <w:trPr>
          <w:trHeight w:val="712"/>
        </w:trPr>
        <w:tc>
          <w:tcPr>
            <w:tcW w:w="797" w:type="pct"/>
            <w:tcBorders>
              <w:top w:val="single" w:sz="8" w:space="0" w:color="000000"/>
              <w:bottom w:val="single" w:sz="8" w:space="0" w:color="000000"/>
              <w:right w:val="single" w:sz="8" w:space="0" w:color="000000"/>
            </w:tcBorders>
          </w:tcPr>
          <w:p w14:paraId="262E38DC" w14:textId="77777777" w:rsidR="00CE61B5" w:rsidRPr="00A23165" w:rsidRDefault="00CE61B5" w:rsidP="00E23485">
            <w:pPr>
              <w:pStyle w:val="TableParagraph"/>
              <w:rPr>
                <w:rFonts w:ascii="Times New Roman" w:hAnsi="Times New Roman" w:cs="Times New Roman"/>
                <w:noProof/>
                <w:sz w:val="20"/>
                <w:szCs w:val="20"/>
              </w:rPr>
            </w:pPr>
            <w:r w:rsidRPr="00A23165">
              <w:rPr>
                <w:rFonts w:ascii="Times New Roman" w:hAnsi="Times New Roman" w:cs="Times New Roman"/>
                <w:sz w:val="20"/>
                <w:szCs w:val="20"/>
              </w:rPr>
              <w:t>Īstenot drošības riska risināšanas pasākumus</w:t>
            </w:r>
          </w:p>
        </w:tc>
        <w:tc>
          <w:tcPr>
            <w:tcW w:w="694" w:type="pct"/>
            <w:tcBorders>
              <w:top w:val="single" w:sz="8" w:space="0" w:color="000000"/>
              <w:left w:val="single" w:sz="8" w:space="0" w:color="000000"/>
              <w:bottom w:val="single" w:sz="8" w:space="0" w:color="000000"/>
              <w:right w:val="single" w:sz="8" w:space="0" w:color="000000"/>
            </w:tcBorders>
            <w:vAlign w:val="center"/>
          </w:tcPr>
          <w:p w14:paraId="56480E56" w14:textId="77777777" w:rsidR="00CE61B5" w:rsidRPr="00A23165" w:rsidRDefault="00CE61B5"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Pārvaldības pasākums</w:t>
            </w:r>
          </w:p>
        </w:tc>
        <w:tc>
          <w:tcPr>
            <w:tcW w:w="853" w:type="pct"/>
            <w:tcBorders>
              <w:top w:val="single" w:sz="8" w:space="0" w:color="000000"/>
              <w:left w:val="single" w:sz="8" w:space="0" w:color="000000"/>
              <w:bottom w:val="single" w:sz="8" w:space="0" w:color="000000"/>
              <w:right w:val="single" w:sz="8" w:space="0" w:color="000000"/>
            </w:tcBorders>
            <w:vAlign w:val="center"/>
          </w:tcPr>
          <w:p w14:paraId="255ADED9" w14:textId="77777777" w:rsidR="00CE61B5" w:rsidRPr="00A23165" w:rsidRDefault="00CE61B5"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IS.AR.200. punkta a) apakšpunkta 3) daļa, IS.AR.210. punkts</w:t>
            </w:r>
          </w:p>
        </w:tc>
        <w:tc>
          <w:tcPr>
            <w:tcW w:w="777" w:type="pct"/>
            <w:tcBorders>
              <w:top w:val="single" w:sz="8" w:space="0" w:color="000000"/>
              <w:left w:val="single" w:sz="8" w:space="0" w:color="000000"/>
              <w:bottom w:val="single" w:sz="8" w:space="0" w:color="000000"/>
              <w:right w:val="single" w:sz="8" w:space="0" w:color="000000"/>
            </w:tcBorders>
            <w:shd w:val="clear" w:color="auto" w:fill="6F2F9F"/>
            <w:vAlign w:val="center"/>
          </w:tcPr>
          <w:p w14:paraId="3ED4BA32" w14:textId="77777777" w:rsidR="00CE61B5" w:rsidRPr="00A23165" w:rsidRDefault="00CE61B5" w:rsidP="00841A91">
            <w:pPr>
              <w:pStyle w:val="TableParagraph"/>
              <w:jc w:val="center"/>
              <w:rPr>
                <w:rFonts w:ascii="Times New Roman" w:hAnsi="Times New Roman" w:cs="Times New Roman"/>
                <w:noProof/>
                <w:color w:val="FFFFFF"/>
                <w:sz w:val="20"/>
                <w:szCs w:val="20"/>
              </w:rPr>
            </w:pPr>
            <w:r w:rsidRPr="00A23165">
              <w:rPr>
                <w:rFonts w:ascii="Times New Roman" w:hAnsi="Times New Roman" w:cs="Times New Roman"/>
                <w:color w:val="FFFFFF"/>
                <w:sz w:val="20"/>
                <w:szCs w:val="20"/>
              </w:rPr>
              <w:t>AIZSARGĀT</w:t>
            </w:r>
          </w:p>
        </w:tc>
        <w:tc>
          <w:tcPr>
            <w:tcW w:w="544" w:type="pct"/>
            <w:tcBorders>
              <w:top w:val="single" w:sz="8" w:space="0" w:color="000000"/>
              <w:left w:val="single" w:sz="8" w:space="0" w:color="000000"/>
              <w:bottom w:val="single" w:sz="8" w:space="0" w:color="000000"/>
              <w:right w:val="single" w:sz="8" w:space="0" w:color="000000"/>
            </w:tcBorders>
            <w:vAlign w:val="center"/>
          </w:tcPr>
          <w:p w14:paraId="202C2AC7" w14:textId="77777777" w:rsidR="00CE61B5" w:rsidRPr="00A23165" w:rsidRDefault="00CE61B5"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PR.PT</w:t>
            </w:r>
          </w:p>
        </w:tc>
        <w:tc>
          <w:tcPr>
            <w:tcW w:w="568" w:type="pct"/>
            <w:tcBorders>
              <w:top w:val="single" w:sz="8" w:space="0" w:color="000000"/>
              <w:left w:val="single" w:sz="8" w:space="0" w:color="000000"/>
              <w:bottom w:val="single" w:sz="8" w:space="0" w:color="000000"/>
              <w:right w:val="single" w:sz="8" w:space="0" w:color="000000"/>
            </w:tcBorders>
            <w:vAlign w:val="center"/>
          </w:tcPr>
          <w:p w14:paraId="5971D3C2" w14:textId="77777777" w:rsidR="00CE61B5" w:rsidRPr="00A23165" w:rsidRDefault="00CE61B5"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6.1.3.,</w:t>
            </w:r>
          </w:p>
          <w:p w14:paraId="7ED5A48C" w14:textId="77777777" w:rsidR="00CE61B5" w:rsidRPr="00A23165" w:rsidRDefault="00CE61B5"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8.1.,</w:t>
            </w:r>
          </w:p>
          <w:p w14:paraId="65167E5A" w14:textId="77777777" w:rsidR="00CE61B5" w:rsidRPr="00A23165" w:rsidRDefault="00CE61B5"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8.3.</w:t>
            </w:r>
          </w:p>
        </w:tc>
        <w:tc>
          <w:tcPr>
            <w:tcW w:w="434" w:type="pct"/>
            <w:tcBorders>
              <w:top w:val="single" w:sz="8" w:space="0" w:color="000000"/>
              <w:left w:val="single" w:sz="8" w:space="0" w:color="000000"/>
              <w:bottom w:val="single" w:sz="8" w:space="0" w:color="000000"/>
              <w:right w:val="single" w:sz="8" w:space="0" w:color="000000"/>
            </w:tcBorders>
            <w:vAlign w:val="center"/>
          </w:tcPr>
          <w:p w14:paraId="2AFA2753" w14:textId="77777777" w:rsidR="00CE61B5" w:rsidRPr="00A23165" w:rsidRDefault="00CE61B5" w:rsidP="00841A91">
            <w:pPr>
              <w:pStyle w:val="TableParagraph"/>
              <w:jc w:val="center"/>
              <w:rPr>
                <w:rFonts w:ascii="Times New Roman" w:hAnsi="Times New Roman" w:cs="Times New Roman"/>
                <w:noProof/>
                <w:sz w:val="20"/>
                <w:szCs w:val="20"/>
              </w:rPr>
            </w:pPr>
          </w:p>
        </w:tc>
        <w:tc>
          <w:tcPr>
            <w:tcW w:w="333" w:type="pct"/>
            <w:tcBorders>
              <w:top w:val="single" w:sz="8" w:space="0" w:color="000000"/>
              <w:left w:val="single" w:sz="8" w:space="0" w:color="000000"/>
              <w:bottom w:val="single" w:sz="8" w:space="0" w:color="000000"/>
            </w:tcBorders>
            <w:vAlign w:val="center"/>
          </w:tcPr>
          <w:p w14:paraId="59C372D1" w14:textId="77777777" w:rsidR="00CE61B5" w:rsidRPr="00A23165" w:rsidRDefault="00CE61B5" w:rsidP="00841A91">
            <w:pPr>
              <w:pStyle w:val="TableParagraph"/>
              <w:jc w:val="center"/>
              <w:rPr>
                <w:rFonts w:ascii="Times New Roman" w:hAnsi="Times New Roman" w:cs="Times New Roman"/>
                <w:noProof/>
                <w:sz w:val="20"/>
                <w:szCs w:val="20"/>
              </w:rPr>
            </w:pPr>
          </w:p>
        </w:tc>
      </w:tr>
      <w:tr w:rsidR="002610BC" w:rsidRPr="00A23165" w14:paraId="22A05D0F" w14:textId="77777777" w:rsidTr="002610BC">
        <w:trPr>
          <w:trHeight w:val="1345"/>
        </w:trPr>
        <w:tc>
          <w:tcPr>
            <w:tcW w:w="797" w:type="pct"/>
            <w:tcBorders>
              <w:top w:val="single" w:sz="8" w:space="0" w:color="000000"/>
              <w:bottom w:val="single" w:sz="8" w:space="0" w:color="000000"/>
              <w:right w:val="single" w:sz="8" w:space="0" w:color="000000"/>
            </w:tcBorders>
          </w:tcPr>
          <w:p w14:paraId="5F32EF79" w14:textId="77777777" w:rsidR="00CE61B5" w:rsidRPr="00A23165" w:rsidRDefault="00CE61B5" w:rsidP="00E23485">
            <w:pPr>
              <w:pStyle w:val="TableParagraph"/>
              <w:rPr>
                <w:rFonts w:ascii="Times New Roman" w:hAnsi="Times New Roman" w:cs="Times New Roman"/>
                <w:noProof/>
                <w:sz w:val="20"/>
                <w:szCs w:val="20"/>
              </w:rPr>
            </w:pPr>
            <w:r w:rsidRPr="00A23165">
              <w:rPr>
                <w:rFonts w:ascii="Times New Roman" w:hAnsi="Times New Roman" w:cs="Times New Roman"/>
                <w:sz w:val="20"/>
                <w:szCs w:val="20"/>
              </w:rPr>
              <w:t>Īstenot pasākumus, lai atklātu informācijas drošības notikumus un identificētu tos, kas ir saistīti ar aviācijas drošumu</w:t>
            </w:r>
          </w:p>
        </w:tc>
        <w:tc>
          <w:tcPr>
            <w:tcW w:w="694" w:type="pct"/>
            <w:tcBorders>
              <w:top w:val="single" w:sz="8" w:space="0" w:color="000000"/>
              <w:left w:val="single" w:sz="8" w:space="0" w:color="000000"/>
              <w:bottom w:val="single" w:sz="8" w:space="0" w:color="000000"/>
              <w:right w:val="single" w:sz="8" w:space="0" w:color="000000"/>
            </w:tcBorders>
            <w:vAlign w:val="center"/>
          </w:tcPr>
          <w:p w14:paraId="504837DE" w14:textId="77777777" w:rsidR="00CE61B5" w:rsidRPr="00A23165" w:rsidRDefault="00CE61B5"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Pārvaldības pasākums</w:t>
            </w:r>
          </w:p>
        </w:tc>
        <w:tc>
          <w:tcPr>
            <w:tcW w:w="853" w:type="pct"/>
            <w:tcBorders>
              <w:top w:val="single" w:sz="8" w:space="0" w:color="000000"/>
              <w:left w:val="single" w:sz="8" w:space="0" w:color="000000"/>
              <w:bottom w:val="single" w:sz="8" w:space="0" w:color="000000"/>
              <w:right w:val="single" w:sz="8" w:space="0" w:color="000000"/>
            </w:tcBorders>
            <w:vAlign w:val="center"/>
          </w:tcPr>
          <w:p w14:paraId="7875A01A" w14:textId="77777777" w:rsidR="00CE61B5" w:rsidRPr="00A23165" w:rsidRDefault="00CE61B5"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IS.AR.200. punkta a) apakšpunkta 4) daļa, IS.AR.215. punkts</w:t>
            </w:r>
          </w:p>
        </w:tc>
        <w:tc>
          <w:tcPr>
            <w:tcW w:w="777" w:type="pct"/>
            <w:tcBorders>
              <w:top w:val="single" w:sz="8" w:space="0" w:color="000000"/>
              <w:left w:val="single" w:sz="8" w:space="0" w:color="000000"/>
              <w:bottom w:val="single" w:sz="8" w:space="0" w:color="000000"/>
              <w:right w:val="single" w:sz="8" w:space="0" w:color="000000"/>
            </w:tcBorders>
            <w:shd w:val="clear" w:color="auto" w:fill="FFFF00"/>
            <w:vAlign w:val="center"/>
          </w:tcPr>
          <w:p w14:paraId="4DEE4FCE" w14:textId="77777777" w:rsidR="00CE61B5" w:rsidRPr="00A23165" w:rsidRDefault="00CE61B5"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ATKLĀT</w:t>
            </w:r>
          </w:p>
        </w:tc>
        <w:tc>
          <w:tcPr>
            <w:tcW w:w="544" w:type="pct"/>
            <w:tcBorders>
              <w:top w:val="single" w:sz="8" w:space="0" w:color="000000"/>
              <w:left w:val="single" w:sz="8" w:space="0" w:color="000000"/>
              <w:bottom w:val="single" w:sz="8" w:space="0" w:color="000000"/>
              <w:right w:val="single" w:sz="8" w:space="0" w:color="000000"/>
            </w:tcBorders>
            <w:vAlign w:val="center"/>
          </w:tcPr>
          <w:p w14:paraId="09295920" w14:textId="77777777" w:rsidR="00CE61B5" w:rsidRPr="00A23165" w:rsidRDefault="00CE61B5"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DE.AE-3, DE.CM-1, DE.CM-2, DE.CM-3</w:t>
            </w:r>
          </w:p>
        </w:tc>
        <w:tc>
          <w:tcPr>
            <w:tcW w:w="568" w:type="pct"/>
            <w:tcBorders>
              <w:top w:val="single" w:sz="8" w:space="0" w:color="000000"/>
              <w:left w:val="single" w:sz="8" w:space="0" w:color="000000"/>
              <w:bottom w:val="single" w:sz="8" w:space="0" w:color="000000"/>
              <w:right w:val="single" w:sz="8" w:space="0" w:color="000000"/>
            </w:tcBorders>
            <w:vAlign w:val="center"/>
          </w:tcPr>
          <w:p w14:paraId="124CE0FE" w14:textId="77777777" w:rsidR="00CE61B5" w:rsidRPr="00A23165" w:rsidRDefault="00CE61B5" w:rsidP="00841A91">
            <w:pPr>
              <w:pStyle w:val="TableParagraph"/>
              <w:jc w:val="center"/>
              <w:rPr>
                <w:rFonts w:ascii="Times New Roman" w:hAnsi="Times New Roman" w:cs="Times New Roman"/>
                <w:noProof/>
                <w:sz w:val="20"/>
                <w:szCs w:val="20"/>
              </w:rPr>
            </w:pPr>
          </w:p>
        </w:tc>
        <w:tc>
          <w:tcPr>
            <w:tcW w:w="434" w:type="pct"/>
            <w:tcBorders>
              <w:top w:val="single" w:sz="8" w:space="0" w:color="000000"/>
              <w:left w:val="single" w:sz="8" w:space="0" w:color="000000"/>
              <w:bottom w:val="single" w:sz="8" w:space="0" w:color="000000"/>
              <w:right w:val="single" w:sz="8" w:space="0" w:color="000000"/>
            </w:tcBorders>
            <w:vAlign w:val="center"/>
          </w:tcPr>
          <w:p w14:paraId="45736C7B" w14:textId="77777777" w:rsidR="00CE61B5" w:rsidRPr="00A23165" w:rsidRDefault="00CE61B5"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A11.1.2., A12.4.1., A12.4.3., A16.1.7.</w:t>
            </w:r>
          </w:p>
        </w:tc>
        <w:tc>
          <w:tcPr>
            <w:tcW w:w="333" w:type="pct"/>
            <w:tcBorders>
              <w:top w:val="single" w:sz="8" w:space="0" w:color="000000"/>
              <w:left w:val="single" w:sz="8" w:space="0" w:color="000000"/>
              <w:bottom w:val="single" w:sz="8" w:space="0" w:color="000000"/>
            </w:tcBorders>
            <w:vAlign w:val="center"/>
          </w:tcPr>
          <w:p w14:paraId="6EB4A164" w14:textId="77777777" w:rsidR="00CE61B5" w:rsidRPr="00A23165" w:rsidRDefault="00CE61B5"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A7.2., A8.15., A5.28.</w:t>
            </w:r>
          </w:p>
        </w:tc>
      </w:tr>
      <w:tr w:rsidR="002610BC" w:rsidRPr="00A23165" w14:paraId="3462614A" w14:textId="77777777" w:rsidTr="002610BC">
        <w:trPr>
          <w:trHeight w:val="1316"/>
        </w:trPr>
        <w:tc>
          <w:tcPr>
            <w:tcW w:w="797" w:type="pct"/>
            <w:tcBorders>
              <w:top w:val="single" w:sz="8" w:space="0" w:color="000000"/>
              <w:bottom w:val="single" w:sz="8" w:space="0" w:color="000000"/>
              <w:right w:val="single" w:sz="8" w:space="0" w:color="000000"/>
            </w:tcBorders>
          </w:tcPr>
          <w:p w14:paraId="7D1ED94B" w14:textId="77777777" w:rsidR="00CE61B5" w:rsidRPr="00A23165" w:rsidRDefault="00CE61B5" w:rsidP="00E23485">
            <w:pPr>
              <w:pStyle w:val="TableParagraph"/>
              <w:rPr>
                <w:rFonts w:ascii="Times New Roman" w:hAnsi="Times New Roman" w:cs="Times New Roman"/>
                <w:noProof/>
                <w:sz w:val="20"/>
                <w:szCs w:val="20"/>
              </w:rPr>
            </w:pPr>
            <w:r w:rsidRPr="00A23165">
              <w:rPr>
                <w:rFonts w:ascii="Times New Roman" w:hAnsi="Times New Roman" w:cs="Times New Roman"/>
                <w:sz w:val="20"/>
                <w:szCs w:val="20"/>
              </w:rPr>
              <w:t>Uzraudzīt atbilstību šai regulai un ziņot par konstatējumiem augstākajai vadībai</w:t>
            </w:r>
          </w:p>
        </w:tc>
        <w:tc>
          <w:tcPr>
            <w:tcW w:w="694" w:type="pct"/>
            <w:tcBorders>
              <w:top w:val="single" w:sz="8" w:space="0" w:color="000000"/>
              <w:left w:val="single" w:sz="8" w:space="0" w:color="000000"/>
              <w:bottom w:val="single" w:sz="8" w:space="0" w:color="000000"/>
              <w:right w:val="single" w:sz="8" w:space="0" w:color="000000"/>
            </w:tcBorders>
            <w:vAlign w:val="center"/>
          </w:tcPr>
          <w:p w14:paraId="57CF9E74" w14:textId="77777777" w:rsidR="00CE61B5" w:rsidRPr="00A23165" w:rsidRDefault="00CE61B5"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Darbības pasākums</w:t>
            </w:r>
          </w:p>
        </w:tc>
        <w:tc>
          <w:tcPr>
            <w:tcW w:w="853" w:type="pct"/>
            <w:tcBorders>
              <w:top w:val="single" w:sz="8" w:space="0" w:color="000000"/>
              <w:left w:val="single" w:sz="8" w:space="0" w:color="000000"/>
              <w:bottom w:val="single" w:sz="8" w:space="0" w:color="000000"/>
              <w:right w:val="single" w:sz="8" w:space="0" w:color="000000"/>
            </w:tcBorders>
            <w:vAlign w:val="center"/>
          </w:tcPr>
          <w:p w14:paraId="3C39B175" w14:textId="77777777" w:rsidR="00CE61B5" w:rsidRPr="00A23165" w:rsidRDefault="00CE61B5"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IS.AR.200. punkta a) apakšpunkta 8) daļa</w:t>
            </w:r>
          </w:p>
        </w:tc>
        <w:tc>
          <w:tcPr>
            <w:tcW w:w="777" w:type="pct"/>
            <w:tcBorders>
              <w:top w:val="single" w:sz="8" w:space="0" w:color="000000"/>
              <w:left w:val="single" w:sz="8" w:space="0" w:color="000000"/>
              <w:bottom w:val="single" w:sz="8" w:space="0" w:color="000000"/>
              <w:right w:val="single" w:sz="8" w:space="0" w:color="000000"/>
            </w:tcBorders>
            <w:shd w:val="clear" w:color="auto" w:fill="006FC0"/>
            <w:vAlign w:val="center"/>
          </w:tcPr>
          <w:p w14:paraId="5F20C96B" w14:textId="77777777" w:rsidR="00CE61B5" w:rsidRPr="00A23165" w:rsidRDefault="00CE61B5" w:rsidP="00841A91">
            <w:pPr>
              <w:pStyle w:val="TableParagraph"/>
              <w:jc w:val="center"/>
              <w:rPr>
                <w:rFonts w:ascii="Times New Roman" w:hAnsi="Times New Roman" w:cs="Times New Roman"/>
                <w:noProof/>
                <w:color w:val="FFFFFF"/>
                <w:sz w:val="20"/>
                <w:szCs w:val="20"/>
              </w:rPr>
            </w:pPr>
            <w:r w:rsidRPr="00A23165">
              <w:rPr>
                <w:rFonts w:ascii="Times New Roman" w:hAnsi="Times New Roman" w:cs="Times New Roman"/>
                <w:color w:val="FFFFFF"/>
                <w:sz w:val="20"/>
                <w:szCs w:val="20"/>
              </w:rPr>
              <w:t>IDENTIFICĒT</w:t>
            </w:r>
          </w:p>
        </w:tc>
        <w:tc>
          <w:tcPr>
            <w:tcW w:w="544" w:type="pct"/>
            <w:tcBorders>
              <w:top w:val="single" w:sz="8" w:space="0" w:color="000000"/>
              <w:left w:val="single" w:sz="8" w:space="0" w:color="000000"/>
              <w:bottom w:val="single" w:sz="8" w:space="0" w:color="000000"/>
              <w:right w:val="single" w:sz="8" w:space="0" w:color="000000"/>
            </w:tcBorders>
            <w:vAlign w:val="center"/>
          </w:tcPr>
          <w:p w14:paraId="7F667DFD" w14:textId="77777777" w:rsidR="00CE61B5" w:rsidRPr="00A23165" w:rsidRDefault="00CE61B5"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ID.GV-3</w:t>
            </w:r>
          </w:p>
        </w:tc>
        <w:tc>
          <w:tcPr>
            <w:tcW w:w="568" w:type="pct"/>
            <w:tcBorders>
              <w:top w:val="single" w:sz="8" w:space="0" w:color="000000"/>
              <w:left w:val="single" w:sz="8" w:space="0" w:color="000000"/>
              <w:bottom w:val="single" w:sz="8" w:space="0" w:color="000000"/>
              <w:right w:val="single" w:sz="8" w:space="0" w:color="000000"/>
            </w:tcBorders>
            <w:vAlign w:val="center"/>
          </w:tcPr>
          <w:p w14:paraId="5E991470" w14:textId="77777777" w:rsidR="00CE61B5" w:rsidRPr="00A23165" w:rsidRDefault="00CE61B5"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9.2.</w:t>
            </w:r>
          </w:p>
        </w:tc>
        <w:tc>
          <w:tcPr>
            <w:tcW w:w="434" w:type="pct"/>
            <w:tcBorders>
              <w:top w:val="single" w:sz="8" w:space="0" w:color="000000"/>
              <w:left w:val="single" w:sz="8" w:space="0" w:color="000000"/>
              <w:bottom w:val="single" w:sz="8" w:space="0" w:color="000000"/>
              <w:right w:val="single" w:sz="8" w:space="0" w:color="000000"/>
            </w:tcBorders>
            <w:vAlign w:val="center"/>
          </w:tcPr>
          <w:p w14:paraId="7A52DC62" w14:textId="77777777" w:rsidR="00CE61B5" w:rsidRPr="00A23165" w:rsidRDefault="00CE61B5"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A18.2.1., A18.2.2.</w:t>
            </w:r>
          </w:p>
        </w:tc>
        <w:tc>
          <w:tcPr>
            <w:tcW w:w="333" w:type="pct"/>
            <w:tcBorders>
              <w:top w:val="single" w:sz="8" w:space="0" w:color="000000"/>
              <w:left w:val="single" w:sz="8" w:space="0" w:color="000000"/>
              <w:bottom w:val="single" w:sz="8" w:space="0" w:color="000000"/>
            </w:tcBorders>
            <w:vAlign w:val="center"/>
          </w:tcPr>
          <w:p w14:paraId="5D342453" w14:textId="77777777" w:rsidR="00CE61B5" w:rsidRPr="00A23165" w:rsidRDefault="00CE61B5"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A5.35., A5.36.</w:t>
            </w:r>
          </w:p>
        </w:tc>
      </w:tr>
      <w:tr w:rsidR="002610BC" w:rsidRPr="00A23165" w14:paraId="365DA225" w14:textId="77777777" w:rsidTr="002610BC">
        <w:trPr>
          <w:trHeight w:val="981"/>
        </w:trPr>
        <w:tc>
          <w:tcPr>
            <w:tcW w:w="797" w:type="pct"/>
            <w:tcBorders>
              <w:top w:val="single" w:sz="8" w:space="0" w:color="000000"/>
              <w:bottom w:val="single" w:sz="8" w:space="0" w:color="000000"/>
              <w:right w:val="single" w:sz="8" w:space="0" w:color="000000"/>
            </w:tcBorders>
          </w:tcPr>
          <w:p w14:paraId="2111127F" w14:textId="77777777" w:rsidR="00CE61B5" w:rsidRPr="00A23165" w:rsidRDefault="00CE61B5" w:rsidP="00E23485">
            <w:pPr>
              <w:pStyle w:val="TableParagraph"/>
              <w:rPr>
                <w:rFonts w:ascii="Times New Roman" w:hAnsi="Times New Roman" w:cs="Times New Roman"/>
                <w:noProof/>
                <w:sz w:val="20"/>
                <w:szCs w:val="20"/>
              </w:rPr>
            </w:pPr>
            <w:r w:rsidRPr="00A23165">
              <w:rPr>
                <w:rFonts w:ascii="Times New Roman" w:hAnsi="Times New Roman" w:cs="Times New Roman"/>
                <w:sz w:val="20"/>
                <w:szCs w:val="20"/>
              </w:rPr>
              <w:lastRenderedPageBreak/>
              <w:t>Aizsargāt informācijas, ar kuru apmainās, konfidencialitāti</w:t>
            </w:r>
          </w:p>
        </w:tc>
        <w:tc>
          <w:tcPr>
            <w:tcW w:w="694" w:type="pct"/>
            <w:tcBorders>
              <w:top w:val="single" w:sz="8" w:space="0" w:color="000000"/>
              <w:left w:val="single" w:sz="8" w:space="0" w:color="000000"/>
              <w:bottom w:val="single" w:sz="8" w:space="0" w:color="000000"/>
              <w:right w:val="single" w:sz="8" w:space="0" w:color="000000"/>
            </w:tcBorders>
            <w:vAlign w:val="center"/>
          </w:tcPr>
          <w:p w14:paraId="2AD9414D" w14:textId="77777777" w:rsidR="00CE61B5" w:rsidRPr="00A23165" w:rsidRDefault="00CE61B5"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Darbības pasākums</w:t>
            </w:r>
          </w:p>
        </w:tc>
        <w:tc>
          <w:tcPr>
            <w:tcW w:w="853" w:type="pct"/>
            <w:tcBorders>
              <w:top w:val="single" w:sz="8" w:space="0" w:color="000000"/>
              <w:left w:val="single" w:sz="8" w:space="0" w:color="000000"/>
              <w:bottom w:val="single" w:sz="8" w:space="0" w:color="000000"/>
              <w:right w:val="single" w:sz="8" w:space="0" w:color="000000"/>
            </w:tcBorders>
            <w:vAlign w:val="center"/>
          </w:tcPr>
          <w:p w14:paraId="1A539CD9" w14:textId="77777777" w:rsidR="00CE61B5" w:rsidRPr="00A23165" w:rsidRDefault="00CE61B5"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IS.AR.200. punkta a) apakšpunkta 9) daļa</w:t>
            </w:r>
          </w:p>
        </w:tc>
        <w:tc>
          <w:tcPr>
            <w:tcW w:w="777" w:type="pct"/>
            <w:tcBorders>
              <w:top w:val="single" w:sz="8" w:space="0" w:color="000000"/>
              <w:left w:val="single" w:sz="8" w:space="0" w:color="000000"/>
              <w:bottom w:val="single" w:sz="8" w:space="0" w:color="000000"/>
              <w:right w:val="single" w:sz="8" w:space="0" w:color="000000"/>
            </w:tcBorders>
            <w:shd w:val="clear" w:color="auto" w:fill="6F2F9F"/>
            <w:vAlign w:val="center"/>
          </w:tcPr>
          <w:p w14:paraId="7E7E9023" w14:textId="77777777" w:rsidR="00CE61B5" w:rsidRPr="00A23165" w:rsidRDefault="00CE61B5" w:rsidP="00841A91">
            <w:pPr>
              <w:pStyle w:val="TableParagraph"/>
              <w:jc w:val="center"/>
              <w:rPr>
                <w:rFonts w:ascii="Times New Roman" w:hAnsi="Times New Roman" w:cs="Times New Roman"/>
                <w:noProof/>
                <w:color w:val="FFFFFF"/>
                <w:sz w:val="20"/>
                <w:szCs w:val="20"/>
              </w:rPr>
            </w:pPr>
            <w:r w:rsidRPr="00A23165">
              <w:rPr>
                <w:rFonts w:ascii="Times New Roman" w:hAnsi="Times New Roman" w:cs="Times New Roman"/>
                <w:color w:val="FFFFFF"/>
                <w:sz w:val="20"/>
                <w:szCs w:val="20"/>
              </w:rPr>
              <w:t>AIZSARGĀT</w:t>
            </w:r>
          </w:p>
        </w:tc>
        <w:tc>
          <w:tcPr>
            <w:tcW w:w="544" w:type="pct"/>
            <w:tcBorders>
              <w:top w:val="single" w:sz="8" w:space="0" w:color="000000"/>
              <w:left w:val="single" w:sz="8" w:space="0" w:color="000000"/>
              <w:bottom w:val="single" w:sz="8" w:space="0" w:color="000000"/>
              <w:right w:val="single" w:sz="8" w:space="0" w:color="000000"/>
            </w:tcBorders>
            <w:vAlign w:val="center"/>
          </w:tcPr>
          <w:p w14:paraId="59238E90" w14:textId="77777777" w:rsidR="00CE61B5" w:rsidRPr="00A23165" w:rsidRDefault="00CE61B5"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PR.DS-1, PR.DS-2</w:t>
            </w:r>
          </w:p>
        </w:tc>
        <w:tc>
          <w:tcPr>
            <w:tcW w:w="568" w:type="pct"/>
            <w:tcBorders>
              <w:top w:val="single" w:sz="8" w:space="0" w:color="000000"/>
              <w:left w:val="single" w:sz="8" w:space="0" w:color="000000"/>
              <w:bottom w:val="single" w:sz="8" w:space="0" w:color="000000"/>
              <w:right w:val="single" w:sz="8" w:space="0" w:color="000000"/>
            </w:tcBorders>
            <w:vAlign w:val="center"/>
          </w:tcPr>
          <w:p w14:paraId="44211443" w14:textId="77777777" w:rsidR="00CE61B5" w:rsidRPr="00A23165" w:rsidRDefault="00CE61B5" w:rsidP="00841A91">
            <w:pPr>
              <w:pStyle w:val="TableParagraph"/>
              <w:jc w:val="center"/>
              <w:rPr>
                <w:rFonts w:ascii="Times New Roman" w:hAnsi="Times New Roman" w:cs="Times New Roman"/>
                <w:noProof/>
                <w:sz w:val="20"/>
                <w:szCs w:val="20"/>
              </w:rPr>
            </w:pPr>
          </w:p>
        </w:tc>
        <w:tc>
          <w:tcPr>
            <w:tcW w:w="434" w:type="pct"/>
            <w:tcBorders>
              <w:top w:val="single" w:sz="8" w:space="0" w:color="000000"/>
              <w:left w:val="single" w:sz="8" w:space="0" w:color="000000"/>
              <w:bottom w:val="single" w:sz="8" w:space="0" w:color="000000"/>
              <w:right w:val="single" w:sz="8" w:space="0" w:color="000000"/>
            </w:tcBorders>
            <w:vAlign w:val="center"/>
          </w:tcPr>
          <w:p w14:paraId="2D0D88FD" w14:textId="77777777" w:rsidR="00CE61B5" w:rsidRPr="00A23165" w:rsidRDefault="00CE61B5"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A8.2.2., A13.2.</w:t>
            </w:r>
          </w:p>
        </w:tc>
        <w:tc>
          <w:tcPr>
            <w:tcW w:w="333" w:type="pct"/>
            <w:tcBorders>
              <w:top w:val="single" w:sz="8" w:space="0" w:color="000000"/>
              <w:left w:val="single" w:sz="8" w:space="0" w:color="000000"/>
              <w:bottom w:val="single" w:sz="8" w:space="0" w:color="000000"/>
            </w:tcBorders>
            <w:vAlign w:val="center"/>
          </w:tcPr>
          <w:p w14:paraId="596943DF" w14:textId="77777777" w:rsidR="00CE61B5" w:rsidRPr="00A23165" w:rsidRDefault="00CE61B5"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A5.13., A5.14.</w:t>
            </w:r>
          </w:p>
        </w:tc>
      </w:tr>
      <w:tr w:rsidR="002610BC" w:rsidRPr="00A23165" w14:paraId="4A879DD6" w14:textId="77777777" w:rsidTr="002610BC">
        <w:trPr>
          <w:trHeight w:val="1108"/>
        </w:trPr>
        <w:tc>
          <w:tcPr>
            <w:tcW w:w="797" w:type="pct"/>
            <w:tcBorders>
              <w:top w:val="single" w:sz="8" w:space="0" w:color="000000"/>
              <w:bottom w:val="single" w:sz="8" w:space="0" w:color="000000"/>
              <w:right w:val="single" w:sz="8" w:space="0" w:color="000000"/>
            </w:tcBorders>
          </w:tcPr>
          <w:p w14:paraId="41224101" w14:textId="77777777" w:rsidR="00CE61B5" w:rsidRPr="00A23165" w:rsidRDefault="00CE61B5" w:rsidP="00E23485">
            <w:pPr>
              <w:pStyle w:val="TableParagraph"/>
              <w:rPr>
                <w:rFonts w:ascii="Times New Roman" w:hAnsi="Times New Roman" w:cs="Times New Roman"/>
                <w:noProof/>
                <w:sz w:val="20"/>
                <w:szCs w:val="20"/>
              </w:rPr>
            </w:pPr>
            <w:r w:rsidRPr="00A23165">
              <w:rPr>
                <w:rFonts w:ascii="Times New Roman" w:hAnsi="Times New Roman" w:cs="Times New Roman"/>
                <w:sz w:val="20"/>
                <w:szCs w:val="20"/>
              </w:rPr>
              <w:t>Paziņot Aģentūrai par izmaiņām saistībā ar spējām un pienākumiem</w:t>
            </w:r>
          </w:p>
        </w:tc>
        <w:tc>
          <w:tcPr>
            <w:tcW w:w="694" w:type="pct"/>
            <w:tcBorders>
              <w:top w:val="single" w:sz="8" w:space="0" w:color="000000"/>
              <w:left w:val="single" w:sz="8" w:space="0" w:color="000000"/>
              <w:bottom w:val="single" w:sz="8" w:space="0" w:color="000000"/>
              <w:right w:val="single" w:sz="8" w:space="0" w:color="000000"/>
            </w:tcBorders>
            <w:vAlign w:val="center"/>
          </w:tcPr>
          <w:p w14:paraId="497BE7E4" w14:textId="77777777" w:rsidR="00CE61B5" w:rsidRPr="00A23165" w:rsidRDefault="00CE61B5"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Darbības pasākums</w:t>
            </w:r>
          </w:p>
        </w:tc>
        <w:tc>
          <w:tcPr>
            <w:tcW w:w="853" w:type="pct"/>
            <w:tcBorders>
              <w:top w:val="single" w:sz="8" w:space="0" w:color="000000"/>
              <w:left w:val="single" w:sz="8" w:space="0" w:color="000000"/>
              <w:bottom w:val="single" w:sz="8" w:space="0" w:color="000000"/>
              <w:right w:val="single" w:sz="8" w:space="0" w:color="000000"/>
            </w:tcBorders>
            <w:vAlign w:val="center"/>
          </w:tcPr>
          <w:p w14:paraId="1CA96D83" w14:textId="77777777" w:rsidR="00CE61B5" w:rsidRPr="00A23165" w:rsidRDefault="00CE61B5"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IS.AR.200. punkta a) apakšpunkta 10. punkts</w:t>
            </w:r>
          </w:p>
        </w:tc>
        <w:tc>
          <w:tcPr>
            <w:tcW w:w="777" w:type="pct"/>
            <w:tcBorders>
              <w:top w:val="single" w:sz="8" w:space="0" w:color="000000"/>
              <w:left w:val="single" w:sz="8" w:space="0" w:color="000000"/>
              <w:bottom w:val="single" w:sz="8" w:space="0" w:color="000000"/>
              <w:right w:val="single" w:sz="8" w:space="0" w:color="000000"/>
            </w:tcBorders>
            <w:shd w:val="clear" w:color="auto" w:fill="BEBEBE"/>
            <w:vAlign w:val="center"/>
          </w:tcPr>
          <w:p w14:paraId="2ADAF9E8" w14:textId="77777777" w:rsidR="00CE61B5" w:rsidRPr="00A23165" w:rsidRDefault="00CE61B5" w:rsidP="00841A91">
            <w:pPr>
              <w:pStyle w:val="TableParagraph"/>
              <w:jc w:val="center"/>
              <w:rPr>
                <w:rFonts w:ascii="Times New Roman" w:hAnsi="Times New Roman" w:cs="Times New Roman"/>
                <w:noProof/>
                <w:sz w:val="20"/>
                <w:szCs w:val="20"/>
              </w:rPr>
            </w:pPr>
          </w:p>
        </w:tc>
        <w:tc>
          <w:tcPr>
            <w:tcW w:w="544" w:type="pct"/>
            <w:tcBorders>
              <w:top w:val="single" w:sz="8" w:space="0" w:color="000000"/>
              <w:left w:val="single" w:sz="8" w:space="0" w:color="000000"/>
              <w:bottom w:val="single" w:sz="8" w:space="0" w:color="000000"/>
              <w:right w:val="single" w:sz="8" w:space="0" w:color="000000"/>
            </w:tcBorders>
            <w:shd w:val="clear" w:color="auto" w:fill="BEBEBE"/>
            <w:vAlign w:val="center"/>
          </w:tcPr>
          <w:p w14:paraId="2DB1FF6A" w14:textId="77777777" w:rsidR="00CE61B5" w:rsidRPr="00A23165" w:rsidRDefault="00CE61B5" w:rsidP="00841A91">
            <w:pPr>
              <w:pStyle w:val="TableParagraph"/>
              <w:jc w:val="center"/>
              <w:rPr>
                <w:rFonts w:ascii="Times New Roman" w:hAnsi="Times New Roman" w:cs="Times New Roman"/>
                <w:noProof/>
                <w:sz w:val="20"/>
                <w:szCs w:val="20"/>
              </w:rPr>
            </w:pPr>
          </w:p>
        </w:tc>
        <w:tc>
          <w:tcPr>
            <w:tcW w:w="568" w:type="pct"/>
            <w:tcBorders>
              <w:top w:val="single" w:sz="8" w:space="0" w:color="000000"/>
              <w:left w:val="single" w:sz="8" w:space="0" w:color="000000"/>
              <w:bottom w:val="single" w:sz="8" w:space="0" w:color="000000"/>
              <w:right w:val="single" w:sz="8" w:space="0" w:color="000000"/>
            </w:tcBorders>
            <w:vAlign w:val="center"/>
          </w:tcPr>
          <w:p w14:paraId="20A05FF3" w14:textId="77777777" w:rsidR="00CE61B5" w:rsidRPr="00A23165" w:rsidRDefault="00CE61B5" w:rsidP="00841A91">
            <w:pPr>
              <w:pStyle w:val="TableParagraph"/>
              <w:jc w:val="center"/>
              <w:rPr>
                <w:rFonts w:ascii="Times New Roman" w:hAnsi="Times New Roman" w:cs="Times New Roman"/>
                <w:noProof/>
                <w:sz w:val="20"/>
                <w:szCs w:val="20"/>
              </w:rPr>
            </w:pPr>
          </w:p>
        </w:tc>
        <w:tc>
          <w:tcPr>
            <w:tcW w:w="434" w:type="pct"/>
            <w:tcBorders>
              <w:top w:val="single" w:sz="8" w:space="0" w:color="000000"/>
              <w:left w:val="single" w:sz="8" w:space="0" w:color="000000"/>
              <w:bottom w:val="single" w:sz="8" w:space="0" w:color="000000"/>
              <w:right w:val="single" w:sz="8" w:space="0" w:color="000000"/>
            </w:tcBorders>
            <w:vAlign w:val="center"/>
          </w:tcPr>
          <w:p w14:paraId="208A21F6" w14:textId="77777777" w:rsidR="00CE61B5" w:rsidRPr="00A23165" w:rsidRDefault="00CE61B5"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A6.1.3.</w:t>
            </w:r>
          </w:p>
        </w:tc>
        <w:tc>
          <w:tcPr>
            <w:tcW w:w="333" w:type="pct"/>
            <w:tcBorders>
              <w:top w:val="single" w:sz="8" w:space="0" w:color="000000"/>
              <w:left w:val="single" w:sz="8" w:space="0" w:color="000000"/>
              <w:bottom w:val="single" w:sz="8" w:space="0" w:color="000000"/>
            </w:tcBorders>
            <w:vAlign w:val="center"/>
          </w:tcPr>
          <w:p w14:paraId="76D7A952" w14:textId="77777777" w:rsidR="00CE61B5" w:rsidRPr="00A23165" w:rsidRDefault="00CE61B5"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A5.5.</w:t>
            </w:r>
          </w:p>
        </w:tc>
      </w:tr>
      <w:tr w:rsidR="002610BC" w:rsidRPr="00A23165" w14:paraId="499714BA" w14:textId="77777777" w:rsidTr="002610BC">
        <w:trPr>
          <w:trHeight w:val="650"/>
        </w:trPr>
        <w:tc>
          <w:tcPr>
            <w:tcW w:w="797" w:type="pct"/>
            <w:vMerge w:val="restart"/>
            <w:tcBorders>
              <w:top w:val="single" w:sz="8" w:space="0" w:color="000000"/>
              <w:right w:val="single" w:sz="8" w:space="0" w:color="000000"/>
            </w:tcBorders>
          </w:tcPr>
          <w:p w14:paraId="4FBEECA3" w14:textId="1DC00921" w:rsidR="00665E49" w:rsidRPr="00A23165" w:rsidRDefault="00665E49" w:rsidP="00E23485">
            <w:pPr>
              <w:pStyle w:val="TableParagraph"/>
              <w:rPr>
                <w:rFonts w:ascii="Times New Roman" w:hAnsi="Times New Roman" w:cs="Times New Roman"/>
                <w:noProof/>
                <w:sz w:val="20"/>
                <w:szCs w:val="20"/>
              </w:rPr>
            </w:pPr>
            <w:r w:rsidRPr="00A23165">
              <w:rPr>
                <w:rFonts w:ascii="Times New Roman" w:hAnsi="Times New Roman" w:cs="Times New Roman"/>
                <w:sz w:val="20"/>
                <w:szCs w:val="20"/>
              </w:rPr>
              <w:t>Dalīties ar informāciju, lai palīdzētu citām kompetentajām iestādēm, aģentūrām un organizācijām</w:t>
            </w:r>
          </w:p>
        </w:tc>
        <w:tc>
          <w:tcPr>
            <w:tcW w:w="694" w:type="pct"/>
            <w:vMerge w:val="restart"/>
            <w:tcBorders>
              <w:top w:val="single" w:sz="8" w:space="0" w:color="000000"/>
              <w:left w:val="single" w:sz="8" w:space="0" w:color="000000"/>
              <w:right w:val="single" w:sz="8" w:space="0" w:color="000000"/>
            </w:tcBorders>
            <w:vAlign w:val="center"/>
          </w:tcPr>
          <w:p w14:paraId="6A891782"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Darbības pasākums</w:t>
            </w:r>
          </w:p>
        </w:tc>
        <w:tc>
          <w:tcPr>
            <w:tcW w:w="853" w:type="pct"/>
            <w:vMerge w:val="restart"/>
            <w:tcBorders>
              <w:top w:val="single" w:sz="8" w:space="0" w:color="000000"/>
              <w:left w:val="single" w:sz="8" w:space="0" w:color="000000"/>
              <w:right w:val="single" w:sz="8" w:space="0" w:color="000000"/>
            </w:tcBorders>
            <w:vAlign w:val="center"/>
          </w:tcPr>
          <w:p w14:paraId="49323504"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IS.AR.200. punkta a) apakšpunkta 11. punkts</w:t>
            </w:r>
          </w:p>
        </w:tc>
        <w:tc>
          <w:tcPr>
            <w:tcW w:w="777" w:type="pct"/>
            <w:tcBorders>
              <w:top w:val="single" w:sz="8" w:space="0" w:color="000000"/>
              <w:left w:val="single" w:sz="8" w:space="0" w:color="000000"/>
              <w:bottom w:val="single" w:sz="8" w:space="0" w:color="auto"/>
              <w:right w:val="single" w:sz="8" w:space="0" w:color="000000"/>
            </w:tcBorders>
            <w:shd w:val="clear" w:color="auto" w:fill="006FC0"/>
            <w:vAlign w:val="center"/>
          </w:tcPr>
          <w:p w14:paraId="04B01ADE" w14:textId="77777777" w:rsidR="00665E49" w:rsidRPr="00A23165" w:rsidRDefault="00665E49" w:rsidP="00841A91">
            <w:pPr>
              <w:pStyle w:val="TableParagraph"/>
              <w:jc w:val="center"/>
              <w:rPr>
                <w:rFonts w:ascii="Times New Roman" w:hAnsi="Times New Roman" w:cs="Times New Roman"/>
                <w:noProof/>
                <w:color w:val="FFFFFF"/>
                <w:sz w:val="20"/>
                <w:szCs w:val="20"/>
              </w:rPr>
            </w:pPr>
            <w:r w:rsidRPr="00A23165">
              <w:rPr>
                <w:rFonts w:ascii="Times New Roman" w:hAnsi="Times New Roman" w:cs="Times New Roman"/>
                <w:color w:val="FFFFFF"/>
                <w:sz w:val="20"/>
                <w:szCs w:val="20"/>
              </w:rPr>
              <w:t>IDENTIFICĒT</w:t>
            </w:r>
          </w:p>
        </w:tc>
        <w:tc>
          <w:tcPr>
            <w:tcW w:w="544" w:type="pct"/>
            <w:tcBorders>
              <w:top w:val="single" w:sz="8" w:space="0" w:color="000000"/>
              <w:left w:val="single" w:sz="8" w:space="0" w:color="000000"/>
              <w:bottom w:val="single" w:sz="8" w:space="0" w:color="auto"/>
              <w:right w:val="single" w:sz="8" w:space="0" w:color="000000"/>
            </w:tcBorders>
            <w:vAlign w:val="center"/>
          </w:tcPr>
          <w:p w14:paraId="73036A6C"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ID.RA-2, ID.BE-2</w:t>
            </w:r>
          </w:p>
        </w:tc>
        <w:tc>
          <w:tcPr>
            <w:tcW w:w="568" w:type="pct"/>
            <w:vMerge w:val="restart"/>
            <w:tcBorders>
              <w:top w:val="single" w:sz="8" w:space="0" w:color="000000"/>
              <w:left w:val="single" w:sz="8" w:space="0" w:color="000000"/>
              <w:right w:val="single" w:sz="8" w:space="0" w:color="000000"/>
            </w:tcBorders>
            <w:vAlign w:val="center"/>
          </w:tcPr>
          <w:p w14:paraId="65169EC7" w14:textId="77777777" w:rsidR="00665E49" w:rsidRPr="00A23165" w:rsidRDefault="00665E49" w:rsidP="00841A91">
            <w:pPr>
              <w:pStyle w:val="TableParagraph"/>
              <w:jc w:val="center"/>
              <w:rPr>
                <w:rFonts w:ascii="Times New Roman" w:hAnsi="Times New Roman" w:cs="Times New Roman"/>
                <w:noProof/>
                <w:sz w:val="20"/>
                <w:szCs w:val="20"/>
              </w:rPr>
            </w:pPr>
          </w:p>
        </w:tc>
        <w:tc>
          <w:tcPr>
            <w:tcW w:w="434" w:type="pct"/>
            <w:vMerge w:val="restart"/>
            <w:tcBorders>
              <w:top w:val="single" w:sz="8" w:space="0" w:color="000000"/>
              <w:left w:val="single" w:sz="8" w:space="0" w:color="000000"/>
              <w:right w:val="single" w:sz="8" w:space="0" w:color="000000"/>
            </w:tcBorders>
            <w:vAlign w:val="center"/>
          </w:tcPr>
          <w:p w14:paraId="45BE4EC7"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A6.1.4.</w:t>
            </w:r>
          </w:p>
        </w:tc>
        <w:tc>
          <w:tcPr>
            <w:tcW w:w="333" w:type="pct"/>
            <w:vMerge w:val="restart"/>
            <w:tcBorders>
              <w:top w:val="single" w:sz="8" w:space="0" w:color="000000"/>
              <w:left w:val="single" w:sz="8" w:space="0" w:color="000000"/>
            </w:tcBorders>
            <w:vAlign w:val="center"/>
          </w:tcPr>
          <w:p w14:paraId="436660A9"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A5.6.</w:t>
            </w:r>
          </w:p>
        </w:tc>
      </w:tr>
      <w:tr w:rsidR="002610BC" w:rsidRPr="00A23165" w14:paraId="02BFD228" w14:textId="77777777" w:rsidTr="002610BC">
        <w:trPr>
          <w:trHeight w:val="649"/>
        </w:trPr>
        <w:tc>
          <w:tcPr>
            <w:tcW w:w="797" w:type="pct"/>
            <w:vMerge/>
            <w:tcBorders>
              <w:right w:val="single" w:sz="8" w:space="0" w:color="000000"/>
            </w:tcBorders>
          </w:tcPr>
          <w:p w14:paraId="37FD425E" w14:textId="77777777" w:rsidR="00665E49" w:rsidRPr="00A23165" w:rsidRDefault="00665E49" w:rsidP="00665E49">
            <w:pPr>
              <w:pStyle w:val="TableParagraph"/>
              <w:rPr>
                <w:rFonts w:ascii="Times New Roman" w:hAnsi="Times New Roman" w:cs="Times New Roman"/>
                <w:noProof/>
                <w:sz w:val="20"/>
                <w:szCs w:val="20"/>
              </w:rPr>
            </w:pPr>
          </w:p>
        </w:tc>
        <w:tc>
          <w:tcPr>
            <w:tcW w:w="694" w:type="pct"/>
            <w:vMerge/>
            <w:tcBorders>
              <w:left w:val="single" w:sz="8" w:space="0" w:color="000000"/>
              <w:right w:val="single" w:sz="8" w:space="0" w:color="000000"/>
            </w:tcBorders>
            <w:vAlign w:val="center"/>
          </w:tcPr>
          <w:p w14:paraId="09E7D682" w14:textId="77777777" w:rsidR="00665E49" w:rsidRPr="00A23165" w:rsidRDefault="00665E49" w:rsidP="00841A91">
            <w:pPr>
              <w:pStyle w:val="TableParagraph"/>
              <w:jc w:val="center"/>
              <w:rPr>
                <w:rFonts w:ascii="Times New Roman" w:hAnsi="Times New Roman" w:cs="Times New Roman"/>
                <w:noProof/>
                <w:sz w:val="20"/>
                <w:szCs w:val="20"/>
              </w:rPr>
            </w:pPr>
          </w:p>
        </w:tc>
        <w:tc>
          <w:tcPr>
            <w:tcW w:w="853" w:type="pct"/>
            <w:vMerge/>
            <w:tcBorders>
              <w:left w:val="single" w:sz="8" w:space="0" w:color="000000"/>
              <w:right w:val="single" w:sz="8" w:space="0" w:color="000000"/>
            </w:tcBorders>
            <w:vAlign w:val="center"/>
          </w:tcPr>
          <w:p w14:paraId="1E1D0236" w14:textId="77777777" w:rsidR="00665E49" w:rsidRPr="00A23165" w:rsidRDefault="00665E49" w:rsidP="00841A91">
            <w:pPr>
              <w:pStyle w:val="TableParagraph"/>
              <w:jc w:val="center"/>
              <w:rPr>
                <w:rFonts w:ascii="Times New Roman" w:hAnsi="Times New Roman" w:cs="Times New Roman"/>
                <w:noProof/>
                <w:sz w:val="20"/>
                <w:szCs w:val="20"/>
              </w:rPr>
            </w:pPr>
          </w:p>
        </w:tc>
        <w:tc>
          <w:tcPr>
            <w:tcW w:w="777" w:type="pct"/>
            <w:tcBorders>
              <w:top w:val="single" w:sz="8" w:space="0" w:color="auto"/>
              <w:left w:val="single" w:sz="8" w:space="0" w:color="000000"/>
              <w:bottom w:val="single" w:sz="8" w:space="0" w:color="auto"/>
              <w:right w:val="single" w:sz="8" w:space="0" w:color="000000"/>
            </w:tcBorders>
            <w:shd w:val="clear" w:color="auto" w:fill="7030A0"/>
            <w:vAlign w:val="center"/>
          </w:tcPr>
          <w:p w14:paraId="59EA81F2" w14:textId="09E5D022" w:rsidR="00665E49" w:rsidRPr="00A23165" w:rsidRDefault="00665E49" w:rsidP="00841A91">
            <w:pPr>
              <w:pStyle w:val="TableParagraph"/>
              <w:jc w:val="center"/>
              <w:rPr>
                <w:rFonts w:ascii="Times New Roman" w:hAnsi="Times New Roman" w:cs="Times New Roman"/>
                <w:noProof/>
                <w:color w:val="FFFFFF"/>
                <w:sz w:val="20"/>
                <w:szCs w:val="20"/>
              </w:rPr>
            </w:pPr>
            <w:r w:rsidRPr="00A23165">
              <w:rPr>
                <w:rFonts w:ascii="Times New Roman" w:hAnsi="Times New Roman" w:cs="Times New Roman"/>
                <w:color w:val="FFFFFF"/>
                <w:sz w:val="20"/>
                <w:szCs w:val="20"/>
              </w:rPr>
              <w:t>AIZSARGĀT</w:t>
            </w:r>
          </w:p>
        </w:tc>
        <w:tc>
          <w:tcPr>
            <w:tcW w:w="544" w:type="pct"/>
            <w:tcBorders>
              <w:top w:val="single" w:sz="8" w:space="0" w:color="auto"/>
              <w:left w:val="single" w:sz="8" w:space="0" w:color="000000"/>
              <w:bottom w:val="single" w:sz="8" w:space="0" w:color="auto"/>
              <w:right w:val="single" w:sz="8" w:space="0" w:color="000000"/>
            </w:tcBorders>
            <w:vAlign w:val="center"/>
          </w:tcPr>
          <w:p w14:paraId="148800D3" w14:textId="40877D54"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PR.IP-8</w:t>
            </w:r>
          </w:p>
        </w:tc>
        <w:tc>
          <w:tcPr>
            <w:tcW w:w="568" w:type="pct"/>
            <w:vMerge/>
            <w:tcBorders>
              <w:left w:val="single" w:sz="8" w:space="0" w:color="000000"/>
              <w:right w:val="single" w:sz="8" w:space="0" w:color="000000"/>
            </w:tcBorders>
            <w:vAlign w:val="center"/>
          </w:tcPr>
          <w:p w14:paraId="4094654F" w14:textId="77777777" w:rsidR="00665E49" w:rsidRPr="00A23165" w:rsidRDefault="00665E49" w:rsidP="00841A91">
            <w:pPr>
              <w:pStyle w:val="TableParagraph"/>
              <w:jc w:val="center"/>
              <w:rPr>
                <w:rFonts w:ascii="Times New Roman" w:hAnsi="Times New Roman" w:cs="Times New Roman"/>
                <w:noProof/>
                <w:sz w:val="20"/>
                <w:szCs w:val="20"/>
              </w:rPr>
            </w:pPr>
          </w:p>
        </w:tc>
        <w:tc>
          <w:tcPr>
            <w:tcW w:w="434" w:type="pct"/>
            <w:vMerge/>
            <w:tcBorders>
              <w:left w:val="single" w:sz="8" w:space="0" w:color="000000"/>
              <w:right w:val="single" w:sz="8" w:space="0" w:color="000000"/>
            </w:tcBorders>
            <w:vAlign w:val="center"/>
          </w:tcPr>
          <w:p w14:paraId="17FF6C8E" w14:textId="77777777" w:rsidR="00665E49" w:rsidRPr="00A23165" w:rsidRDefault="00665E49" w:rsidP="00841A91">
            <w:pPr>
              <w:pStyle w:val="TableParagraph"/>
              <w:jc w:val="center"/>
              <w:rPr>
                <w:rFonts w:ascii="Times New Roman" w:hAnsi="Times New Roman" w:cs="Times New Roman"/>
                <w:noProof/>
                <w:sz w:val="20"/>
                <w:szCs w:val="20"/>
              </w:rPr>
            </w:pPr>
          </w:p>
        </w:tc>
        <w:tc>
          <w:tcPr>
            <w:tcW w:w="333" w:type="pct"/>
            <w:vMerge/>
            <w:tcBorders>
              <w:left w:val="single" w:sz="8" w:space="0" w:color="000000"/>
            </w:tcBorders>
            <w:vAlign w:val="center"/>
          </w:tcPr>
          <w:p w14:paraId="3CF449CB" w14:textId="77777777" w:rsidR="00665E49" w:rsidRPr="00A23165" w:rsidRDefault="00665E49" w:rsidP="00841A91">
            <w:pPr>
              <w:pStyle w:val="TableParagraph"/>
              <w:jc w:val="center"/>
              <w:rPr>
                <w:rFonts w:ascii="Times New Roman" w:hAnsi="Times New Roman" w:cs="Times New Roman"/>
                <w:noProof/>
                <w:sz w:val="20"/>
                <w:szCs w:val="20"/>
              </w:rPr>
            </w:pPr>
          </w:p>
        </w:tc>
      </w:tr>
      <w:tr w:rsidR="002610BC" w:rsidRPr="00A23165" w14:paraId="30996B5B" w14:textId="77777777" w:rsidTr="002610BC">
        <w:trPr>
          <w:trHeight w:val="649"/>
        </w:trPr>
        <w:tc>
          <w:tcPr>
            <w:tcW w:w="797" w:type="pct"/>
            <w:vMerge/>
            <w:tcBorders>
              <w:bottom w:val="single" w:sz="8" w:space="0" w:color="auto"/>
              <w:right w:val="single" w:sz="8" w:space="0" w:color="000000"/>
            </w:tcBorders>
          </w:tcPr>
          <w:p w14:paraId="13EE011B" w14:textId="77777777" w:rsidR="00665E49" w:rsidRPr="00A23165" w:rsidRDefault="00665E49" w:rsidP="00665E49">
            <w:pPr>
              <w:pStyle w:val="TableParagraph"/>
              <w:rPr>
                <w:rFonts w:ascii="Times New Roman" w:hAnsi="Times New Roman" w:cs="Times New Roman"/>
                <w:noProof/>
                <w:sz w:val="20"/>
                <w:szCs w:val="20"/>
              </w:rPr>
            </w:pPr>
          </w:p>
        </w:tc>
        <w:tc>
          <w:tcPr>
            <w:tcW w:w="694" w:type="pct"/>
            <w:vMerge/>
            <w:tcBorders>
              <w:left w:val="single" w:sz="8" w:space="0" w:color="000000"/>
              <w:bottom w:val="single" w:sz="8" w:space="0" w:color="auto"/>
              <w:right w:val="single" w:sz="8" w:space="0" w:color="000000"/>
            </w:tcBorders>
            <w:vAlign w:val="center"/>
          </w:tcPr>
          <w:p w14:paraId="2CAD219C" w14:textId="77777777" w:rsidR="00665E49" w:rsidRPr="00A23165" w:rsidRDefault="00665E49" w:rsidP="00841A91">
            <w:pPr>
              <w:pStyle w:val="TableParagraph"/>
              <w:jc w:val="center"/>
              <w:rPr>
                <w:rFonts w:ascii="Times New Roman" w:hAnsi="Times New Roman" w:cs="Times New Roman"/>
                <w:noProof/>
                <w:sz w:val="20"/>
                <w:szCs w:val="20"/>
              </w:rPr>
            </w:pPr>
          </w:p>
        </w:tc>
        <w:tc>
          <w:tcPr>
            <w:tcW w:w="853" w:type="pct"/>
            <w:vMerge/>
            <w:tcBorders>
              <w:left w:val="single" w:sz="8" w:space="0" w:color="000000"/>
              <w:bottom w:val="single" w:sz="8" w:space="0" w:color="auto"/>
              <w:right w:val="single" w:sz="8" w:space="0" w:color="000000"/>
            </w:tcBorders>
            <w:vAlign w:val="center"/>
          </w:tcPr>
          <w:p w14:paraId="08EF1C04" w14:textId="77777777" w:rsidR="00665E49" w:rsidRPr="00A23165" w:rsidRDefault="00665E49" w:rsidP="00841A91">
            <w:pPr>
              <w:pStyle w:val="TableParagraph"/>
              <w:jc w:val="center"/>
              <w:rPr>
                <w:rFonts w:ascii="Times New Roman" w:hAnsi="Times New Roman" w:cs="Times New Roman"/>
                <w:noProof/>
                <w:sz w:val="20"/>
                <w:szCs w:val="20"/>
              </w:rPr>
            </w:pPr>
          </w:p>
        </w:tc>
        <w:tc>
          <w:tcPr>
            <w:tcW w:w="777" w:type="pct"/>
            <w:tcBorders>
              <w:top w:val="single" w:sz="8" w:space="0" w:color="auto"/>
              <w:left w:val="single" w:sz="8" w:space="0" w:color="000000"/>
              <w:bottom w:val="single" w:sz="8" w:space="0" w:color="auto"/>
              <w:right w:val="single" w:sz="8" w:space="0" w:color="000000"/>
            </w:tcBorders>
            <w:shd w:val="clear" w:color="auto" w:fill="FF0000"/>
            <w:vAlign w:val="center"/>
          </w:tcPr>
          <w:p w14:paraId="58127DB9" w14:textId="126FB79D" w:rsidR="00665E49" w:rsidRPr="00A23165" w:rsidRDefault="00665E49" w:rsidP="00841A91">
            <w:pPr>
              <w:pStyle w:val="TableParagraph"/>
              <w:jc w:val="center"/>
              <w:rPr>
                <w:rFonts w:ascii="Times New Roman" w:hAnsi="Times New Roman" w:cs="Times New Roman"/>
                <w:noProof/>
                <w:color w:val="FFFFFF"/>
                <w:sz w:val="20"/>
                <w:szCs w:val="20"/>
              </w:rPr>
            </w:pPr>
            <w:r w:rsidRPr="00A23165">
              <w:rPr>
                <w:rFonts w:ascii="Times New Roman" w:hAnsi="Times New Roman" w:cs="Times New Roman"/>
                <w:color w:val="FFFFFF"/>
                <w:sz w:val="20"/>
                <w:szCs w:val="20"/>
              </w:rPr>
              <w:t>REAĢĒT</w:t>
            </w:r>
          </w:p>
        </w:tc>
        <w:tc>
          <w:tcPr>
            <w:tcW w:w="544" w:type="pct"/>
            <w:tcBorders>
              <w:top w:val="single" w:sz="8" w:space="0" w:color="auto"/>
              <w:left w:val="single" w:sz="8" w:space="0" w:color="000000"/>
              <w:bottom w:val="single" w:sz="8" w:space="0" w:color="auto"/>
              <w:right w:val="single" w:sz="8" w:space="0" w:color="000000"/>
            </w:tcBorders>
            <w:vAlign w:val="center"/>
          </w:tcPr>
          <w:p w14:paraId="586E0BDB" w14:textId="452EAB39"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RS.CO-3, RS.CO-5</w:t>
            </w:r>
          </w:p>
        </w:tc>
        <w:tc>
          <w:tcPr>
            <w:tcW w:w="568" w:type="pct"/>
            <w:vMerge/>
            <w:tcBorders>
              <w:left w:val="single" w:sz="8" w:space="0" w:color="000000"/>
              <w:bottom w:val="single" w:sz="8" w:space="0" w:color="auto"/>
              <w:right w:val="single" w:sz="8" w:space="0" w:color="000000"/>
            </w:tcBorders>
            <w:vAlign w:val="center"/>
          </w:tcPr>
          <w:p w14:paraId="10C9AEBF" w14:textId="77777777" w:rsidR="00665E49" w:rsidRPr="00A23165" w:rsidRDefault="00665E49" w:rsidP="00841A91">
            <w:pPr>
              <w:pStyle w:val="TableParagraph"/>
              <w:jc w:val="center"/>
              <w:rPr>
                <w:rFonts w:ascii="Times New Roman" w:hAnsi="Times New Roman" w:cs="Times New Roman"/>
                <w:noProof/>
                <w:sz w:val="20"/>
                <w:szCs w:val="20"/>
              </w:rPr>
            </w:pPr>
          </w:p>
        </w:tc>
        <w:tc>
          <w:tcPr>
            <w:tcW w:w="434" w:type="pct"/>
            <w:vMerge/>
            <w:tcBorders>
              <w:left w:val="single" w:sz="8" w:space="0" w:color="000000"/>
              <w:bottom w:val="single" w:sz="8" w:space="0" w:color="auto"/>
              <w:right w:val="single" w:sz="8" w:space="0" w:color="000000"/>
            </w:tcBorders>
            <w:vAlign w:val="center"/>
          </w:tcPr>
          <w:p w14:paraId="2441953A" w14:textId="77777777" w:rsidR="00665E49" w:rsidRPr="00A23165" w:rsidRDefault="00665E49" w:rsidP="00841A91">
            <w:pPr>
              <w:pStyle w:val="TableParagraph"/>
              <w:jc w:val="center"/>
              <w:rPr>
                <w:rFonts w:ascii="Times New Roman" w:hAnsi="Times New Roman" w:cs="Times New Roman"/>
                <w:noProof/>
                <w:sz w:val="20"/>
                <w:szCs w:val="20"/>
              </w:rPr>
            </w:pPr>
          </w:p>
        </w:tc>
        <w:tc>
          <w:tcPr>
            <w:tcW w:w="333" w:type="pct"/>
            <w:vMerge/>
            <w:tcBorders>
              <w:left w:val="single" w:sz="8" w:space="0" w:color="000000"/>
              <w:bottom w:val="single" w:sz="8" w:space="0" w:color="auto"/>
            </w:tcBorders>
            <w:vAlign w:val="center"/>
          </w:tcPr>
          <w:p w14:paraId="0306A29F" w14:textId="77777777" w:rsidR="00665E49" w:rsidRPr="00A23165" w:rsidRDefault="00665E49" w:rsidP="00841A91">
            <w:pPr>
              <w:pStyle w:val="TableParagraph"/>
              <w:jc w:val="center"/>
              <w:rPr>
                <w:rFonts w:ascii="Times New Roman" w:hAnsi="Times New Roman" w:cs="Times New Roman"/>
                <w:noProof/>
                <w:sz w:val="20"/>
                <w:szCs w:val="20"/>
              </w:rPr>
            </w:pPr>
          </w:p>
        </w:tc>
      </w:tr>
      <w:tr w:rsidR="002610BC" w:rsidRPr="00A23165" w14:paraId="22B3740D" w14:textId="77777777" w:rsidTr="002610BC">
        <w:trPr>
          <w:trHeight w:val="534"/>
        </w:trPr>
        <w:tc>
          <w:tcPr>
            <w:tcW w:w="797" w:type="pct"/>
            <w:vMerge w:val="restart"/>
            <w:tcBorders>
              <w:top w:val="single" w:sz="8" w:space="0" w:color="auto"/>
              <w:bottom w:val="single" w:sz="8" w:space="0" w:color="000000"/>
              <w:right w:val="single" w:sz="8" w:space="0" w:color="000000"/>
            </w:tcBorders>
          </w:tcPr>
          <w:p w14:paraId="13315390" w14:textId="77777777" w:rsidR="00665E49" w:rsidRPr="00A23165" w:rsidRDefault="00665E49" w:rsidP="00841A91">
            <w:pPr>
              <w:pStyle w:val="TableParagraph"/>
              <w:rPr>
                <w:rFonts w:ascii="Times New Roman" w:hAnsi="Times New Roman" w:cs="Times New Roman"/>
                <w:noProof/>
                <w:sz w:val="20"/>
                <w:szCs w:val="20"/>
              </w:rPr>
            </w:pPr>
            <w:r w:rsidRPr="00A23165">
              <w:rPr>
                <w:rFonts w:ascii="Times New Roman" w:hAnsi="Times New Roman" w:cs="Times New Roman"/>
                <w:sz w:val="20"/>
                <w:szCs w:val="20"/>
              </w:rPr>
              <w:t>Īstenot un uzturēt pastāvīgu uzlabojumu procesu, lai noteiktu IDPS rezultativitāti un gatavību un censtos to uzlabot</w:t>
            </w:r>
          </w:p>
        </w:tc>
        <w:tc>
          <w:tcPr>
            <w:tcW w:w="694" w:type="pct"/>
            <w:vMerge w:val="restart"/>
            <w:tcBorders>
              <w:top w:val="single" w:sz="8" w:space="0" w:color="auto"/>
              <w:left w:val="single" w:sz="8" w:space="0" w:color="000000"/>
              <w:bottom w:val="single" w:sz="8" w:space="0" w:color="000000"/>
              <w:right w:val="single" w:sz="8" w:space="0" w:color="000000"/>
            </w:tcBorders>
            <w:vAlign w:val="center"/>
          </w:tcPr>
          <w:p w14:paraId="0DE5B973"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Pārvaldības pasākums</w:t>
            </w:r>
          </w:p>
        </w:tc>
        <w:tc>
          <w:tcPr>
            <w:tcW w:w="853" w:type="pct"/>
            <w:vMerge w:val="restart"/>
            <w:tcBorders>
              <w:top w:val="single" w:sz="8" w:space="0" w:color="auto"/>
              <w:left w:val="single" w:sz="8" w:space="0" w:color="000000"/>
              <w:bottom w:val="single" w:sz="8" w:space="0" w:color="000000"/>
              <w:right w:val="single" w:sz="8" w:space="0" w:color="000000"/>
            </w:tcBorders>
            <w:vAlign w:val="center"/>
          </w:tcPr>
          <w:p w14:paraId="00C0A54C"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IS.AR.200. punkta b) apakšpunkts, IS.AR.235. punkts</w:t>
            </w:r>
          </w:p>
        </w:tc>
        <w:tc>
          <w:tcPr>
            <w:tcW w:w="777" w:type="pct"/>
            <w:tcBorders>
              <w:top w:val="single" w:sz="8" w:space="0" w:color="auto"/>
              <w:left w:val="single" w:sz="8" w:space="0" w:color="000000"/>
              <w:bottom w:val="single" w:sz="8" w:space="0" w:color="000000"/>
              <w:right w:val="single" w:sz="8" w:space="0" w:color="000000"/>
            </w:tcBorders>
            <w:shd w:val="clear" w:color="auto" w:fill="006FC0"/>
            <w:vAlign w:val="center"/>
          </w:tcPr>
          <w:p w14:paraId="7991F905" w14:textId="77777777" w:rsidR="00665E49" w:rsidRPr="00A23165" w:rsidRDefault="00665E49" w:rsidP="00841A91">
            <w:pPr>
              <w:pStyle w:val="TableParagraph"/>
              <w:jc w:val="center"/>
              <w:rPr>
                <w:rFonts w:ascii="Times New Roman" w:hAnsi="Times New Roman" w:cs="Times New Roman"/>
                <w:noProof/>
                <w:color w:val="FFFFFF"/>
                <w:sz w:val="20"/>
                <w:szCs w:val="20"/>
              </w:rPr>
            </w:pPr>
            <w:r w:rsidRPr="00A23165">
              <w:rPr>
                <w:rFonts w:ascii="Times New Roman" w:hAnsi="Times New Roman" w:cs="Times New Roman"/>
                <w:color w:val="FFFFFF"/>
                <w:sz w:val="20"/>
                <w:szCs w:val="20"/>
              </w:rPr>
              <w:t>IDENTIFICĒT</w:t>
            </w:r>
          </w:p>
        </w:tc>
        <w:tc>
          <w:tcPr>
            <w:tcW w:w="543" w:type="pct"/>
            <w:tcBorders>
              <w:top w:val="single" w:sz="8" w:space="0" w:color="auto"/>
              <w:left w:val="single" w:sz="8" w:space="0" w:color="000000"/>
              <w:bottom w:val="single" w:sz="8" w:space="0" w:color="000000"/>
              <w:right w:val="single" w:sz="8" w:space="0" w:color="000000"/>
            </w:tcBorders>
            <w:vAlign w:val="center"/>
          </w:tcPr>
          <w:p w14:paraId="700B3FA8"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ID.RA-6, ID.SC-4</w:t>
            </w:r>
          </w:p>
        </w:tc>
        <w:tc>
          <w:tcPr>
            <w:tcW w:w="569" w:type="pct"/>
            <w:vMerge w:val="restart"/>
            <w:tcBorders>
              <w:top w:val="single" w:sz="8" w:space="0" w:color="auto"/>
              <w:left w:val="single" w:sz="8" w:space="0" w:color="000000"/>
              <w:bottom w:val="single" w:sz="8" w:space="0" w:color="000000"/>
              <w:right w:val="single" w:sz="8" w:space="0" w:color="000000"/>
            </w:tcBorders>
            <w:vAlign w:val="center"/>
          </w:tcPr>
          <w:p w14:paraId="3EBFF3A3"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4.4.,</w:t>
            </w:r>
          </w:p>
          <w:p w14:paraId="64F285BC"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9.1.,</w:t>
            </w:r>
          </w:p>
          <w:p w14:paraId="47016F1D"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9.3.,</w:t>
            </w:r>
          </w:p>
          <w:p w14:paraId="1D108201"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10.1.,</w:t>
            </w:r>
          </w:p>
          <w:p w14:paraId="1D582B5E"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10.2.</w:t>
            </w:r>
          </w:p>
        </w:tc>
        <w:tc>
          <w:tcPr>
            <w:tcW w:w="434" w:type="pct"/>
            <w:vMerge w:val="restart"/>
            <w:tcBorders>
              <w:top w:val="single" w:sz="8" w:space="0" w:color="auto"/>
              <w:left w:val="single" w:sz="8" w:space="0" w:color="000000"/>
              <w:bottom w:val="single" w:sz="8" w:space="0" w:color="000000"/>
              <w:right w:val="single" w:sz="8" w:space="0" w:color="000000"/>
            </w:tcBorders>
            <w:vAlign w:val="center"/>
          </w:tcPr>
          <w:p w14:paraId="170847AC"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A5.1.2., A16.1.7., A17.1.3., A18.2.1.</w:t>
            </w:r>
          </w:p>
        </w:tc>
        <w:tc>
          <w:tcPr>
            <w:tcW w:w="333" w:type="pct"/>
            <w:vMerge w:val="restart"/>
            <w:tcBorders>
              <w:top w:val="single" w:sz="8" w:space="0" w:color="auto"/>
              <w:left w:val="single" w:sz="8" w:space="0" w:color="000000"/>
              <w:bottom w:val="single" w:sz="8" w:space="0" w:color="000000"/>
            </w:tcBorders>
            <w:vAlign w:val="center"/>
          </w:tcPr>
          <w:p w14:paraId="0E3BAEF4"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A5.1., A5.28., A5.29., A5.35.</w:t>
            </w:r>
          </w:p>
        </w:tc>
      </w:tr>
      <w:tr w:rsidR="002610BC" w:rsidRPr="00A23165" w14:paraId="5D38DF07" w14:textId="77777777" w:rsidTr="002610BC">
        <w:trPr>
          <w:trHeight w:val="558"/>
        </w:trPr>
        <w:tc>
          <w:tcPr>
            <w:tcW w:w="797" w:type="pct"/>
            <w:vMerge/>
            <w:tcBorders>
              <w:top w:val="nil"/>
              <w:bottom w:val="single" w:sz="8" w:space="0" w:color="000000"/>
              <w:right w:val="single" w:sz="8" w:space="0" w:color="000000"/>
            </w:tcBorders>
          </w:tcPr>
          <w:p w14:paraId="5977CD0B" w14:textId="77777777" w:rsidR="00665E49" w:rsidRPr="00A23165" w:rsidRDefault="00665E49" w:rsidP="00841A91">
            <w:pPr>
              <w:rPr>
                <w:rFonts w:ascii="Times New Roman" w:hAnsi="Times New Roman" w:cs="Times New Roman"/>
                <w:noProof/>
                <w:sz w:val="20"/>
                <w:szCs w:val="20"/>
              </w:rPr>
            </w:pPr>
          </w:p>
        </w:tc>
        <w:tc>
          <w:tcPr>
            <w:tcW w:w="694" w:type="pct"/>
            <w:vMerge/>
            <w:tcBorders>
              <w:top w:val="nil"/>
              <w:left w:val="single" w:sz="8" w:space="0" w:color="000000"/>
              <w:bottom w:val="single" w:sz="8" w:space="0" w:color="000000"/>
              <w:right w:val="single" w:sz="8" w:space="0" w:color="000000"/>
            </w:tcBorders>
            <w:vAlign w:val="center"/>
          </w:tcPr>
          <w:p w14:paraId="64021348" w14:textId="77777777" w:rsidR="00665E49" w:rsidRPr="00A23165" w:rsidRDefault="00665E49" w:rsidP="00841A91">
            <w:pPr>
              <w:jc w:val="center"/>
              <w:rPr>
                <w:rFonts w:ascii="Times New Roman" w:hAnsi="Times New Roman" w:cs="Times New Roman"/>
                <w:noProof/>
                <w:sz w:val="20"/>
                <w:szCs w:val="20"/>
              </w:rPr>
            </w:pPr>
          </w:p>
        </w:tc>
        <w:tc>
          <w:tcPr>
            <w:tcW w:w="853" w:type="pct"/>
            <w:vMerge/>
            <w:tcBorders>
              <w:top w:val="nil"/>
              <w:left w:val="single" w:sz="8" w:space="0" w:color="000000"/>
              <w:bottom w:val="single" w:sz="8" w:space="0" w:color="000000"/>
              <w:right w:val="single" w:sz="8" w:space="0" w:color="000000"/>
            </w:tcBorders>
            <w:vAlign w:val="center"/>
          </w:tcPr>
          <w:p w14:paraId="3EAAADC3" w14:textId="77777777" w:rsidR="00665E49" w:rsidRPr="00A23165" w:rsidRDefault="00665E49" w:rsidP="00841A91">
            <w:pPr>
              <w:jc w:val="center"/>
              <w:rPr>
                <w:rFonts w:ascii="Times New Roman" w:hAnsi="Times New Roman" w:cs="Times New Roman"/>
                <w:noProof/>
                <w:sz w:val="20"/>
                <w:szCs w:val="20"/>
              </w:rPr>
            </w:pPr>
          </w:p>
        </w:tc>
        <w:tc>
          <w:tcPr>
            <w:tcW w:w="777" w:type="pct"/>
            <w:tcBorders>
              <w:top w:val="single" w:sz="8" w:space="0" w:color="000000"/>
              <w:left w:val="single" w:sz="8" w:space="0" w:color="000000"/>
              <w:bottom w:val="single" w:sz="8" w:space="0" w:color="000000"/>
              <w:right w:val="single" w:sz="8" w:space="0" w:color="000000"/>
            </w:tcBorders>
            <w:shd w:val="clear" w:color="auto" w:fill="6F2F9F"/>
            <w:vAlign w:val="center"/>
          </w:tcPr>
          <w:p w14:paraId="34D8EE4D" w14:textId="77777777" w:rsidR="00665E49" w:rsidRPr="00A23165" w:rsidRDefault="00665E49" w:rsidP="00841A91">
            <w:pPr>
              <w:pStyle w:val="TableParagraph"/>
              <w:jc w:val="center"/>
              <w:rPr>
                <w:rFonts w:ascii="Times New Roman" w:hAnsi="Times New Roman" w:cs="Times New Roman"/>
                <w:noProof/>
                <w:color w:val="FFFFFF"/>
                <w:sz w:val="20"/>
                <w:szCs w:val="20"/>
              </w:rPr>
            </w:pPr>
            <w:r w:rsidRPr="00A23165">
              <w:rPr>
                <w:rFonts w:ascii="Times New Roman" w:hAnsi="Times New Roman" w:cs="Times New Roman"/>
                <w:color w:val="FFFFFF"/>
                <w:sz w:val="20"/>
                <w:szCs w:val="20"/>
              </w:rPr>
              <w:t>AIZSARGĀT</w:t>
            </w:r>
          </w:p>
        </w:tc>
        <w:tc>
          <w:tcPr>
            <w:tcW w:w="543" w:type="pct"/>
            <w:tcBorders>
              <w:top w:val="single" w:sz="8" w:space="0" w:color="000000"/>
              <w:left w:val="single" w:sz="8" w:space="0" w:color="000000"/>
              <w:bottom w:val="single" w:sz="8" w:space="0" w:color="000000"/>
              <w:right w:val="single" w:sz="8" w:space="0" w:color="000000"/>
            </w:tcBorders>
            <w:vAlign w:val="center"/>
          </w:tcPr>
          <w:p w14:paraId="013ADF5C"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PR.IP-7, PR.IP-10</w:t>
            </w:r>
          </w:p>
        </w:tc>
        <w:tc>
          <w:tcPr>
            <w:tcW w:w="569" w:type="pct"/>
            <w:vMerge/>
            <w:tcBorders>
              <w:top w:val="nil"/>
              <w:left w:val="single" w:sz="8" w:space="0" w:color="000000"/>
              <w:bottom w:val="single" w:sz="8" w:space="0" w:color="000000"/>
              <w:right w:val="single" w:sz="8" w:space="0" w:color="000000"/>
            </w:tcBorders>
            <w:vAlign w:val="center"/>
          </w:tcPr>
          <w:p w14:paraId="4A9788AA" w14:textId="77777777" w:rsidR="00665E49" w:rsidRPr="00A23165" w:rsidRDefault="00665E49" w:rsidP="00841A91">
            <w:pPr>
              <w:jc w:val="center"/>
              <w:rPr>
                <w:rFonts w:ascii="Times New Roman" w:hAnsi="Times New Roman" w:cs="Times New Roman"/>
                <w:noProof/>
                <w:sz w:val="20"/>
                <w:szCs w:val="20"/>
              </w:rPr>
            </w:pPr>
          </w:p>
        </w:tc>
        <w:tc>
          <w:tcPr>
            <w:tcW w:w="434" w:type="pct"/>
            <w:vMerge/>
            <w:tcBorders>
              <w:top w:val="nil"/>
              <w:left w:val="single" w:sz="8" w:space="0" w:color="000000"/>
              <w:bottom w:val="single" w:sz="8" w:space="0" w:color="000000"/>
              <w:right w:val="single" w:sz="8" w:space="0" w:color="000000"/>
            </w:tcBorders>
            <w:vAlign w:val="center"/>
          </w:tcPr>
          <w:p w14:paraId="3262BD19" w14:textId="77777777" w:rsidR="00665E49" w:rsidRPr="00A23165" w:rsidRDefault="00665E49" w:rsidP="00841A91">
            <w:pPr>
              <w:jc w:val="center"/>
              <w:rPr>
                <w:rFonts w:ascii="Times New Roman" w:hAnsi="Times New Roman" w:cs="Times New Roman"/>
                <w:noProof/>
                <w:sz w:val="20"/>
                <w:szCs w:val="20"/>
              </w:rPr>
            </w:pPr>
          </w:p>
        </w:tc>
        <w:tc>
          <w:tcPr>
            <w:tcW w:w="333" w:type="pct"/>
            <w:vMerge/>
            <w:tcBorders>
              <w:top w:val="nil"/>
              <w:left w:val="single" w:sz="8" w:space="0" w:color="000000"/>
              <w:bottom w:val="single" w:sz="8" w:space="0" w:color="000000"/>
            </w:tcBorders>
            <w:vAlign w:val="center"/>
          </w:tcPr>
          <w:p w14:paraId="10FD3722" w14:textId="77777777" w:rsidR="00665E49" w:rsidRPr="00A23165" w:rsidRDefault="00665E49" w:rsidP="00841A91">
            <w:pPr>
              <w:jc w:val="center"/>
              <w:rPr>
                <w:rFonts w:ascii="Times New Roman" w:hAnsi="Times New Roman" w:cs="Times New Roman"/>
                <w:noProof/>
                <w:sz w:val="20"/>
                <w:szCs w:val="20"/>
              </w:rPr>
            </w:pPr>
          </w:p>
        </w:tc>
      </w:tr>
      <w:tr w:rsidR="002610BC" w:rsidRPr="00A23165" w14:paraId="6DB69FDE" w14:textId="77777777" w:rsidTr="002610BC">
        <w:trPr>
          <w:trHeight w:val="628"/>
        </w:trPr>
        <w:tc>
          <w:tcPr>
            <w:tcW w:w="797" w:type="pct"/>
            <w:vMerge/>
            <w:tcBorders>
              <w:top w:val="nil"/>
              <w:bottom w:val="single" w:sz="8" w:space="0" w:color="000000"/>
              <w:right w:val="single" w:sz="8" w:space="0" w:color="000000"/>
            </w:tcBorders>
          </w:tcPr>
          <w:p w14:paraId="69D0FAEA" w14:textId="77777777" w:rsidR="00665E49" w:rsidRPr="00A23165" w:rsidRDefault="00665E49" w:rsidP="00841A91">
            <w:pPr>
              <w:rPr>
                <w:rFonts w:ascii="Times New Roman" w:hAnsi="Times New Roman" w:cs="Times New Roman"/>
                <w:noProof/>
                <w:sz w:val="20"/>
                <w:szCs w:val="20"/>
              </w:rPr>
            </w:pPr>
          </w:p>
        </w:tc>
        <w:tc>
          <w:tcPr>
            <w:tcW w:w="694" w:type="pct"/>
            <w:vMerge/>
            <w:tcBorders>
              <w:top w:val="nil"/>
              <w:left w:val="single" w:sz="8" w:space="0" w:color="000000"/>
              <w:bottom w:val="single" w:sz="8" w:space="0" w:color="000000"/>
              <w:right w:val="single" w:sz="8" w:space="0" w:color="000000"/>
            </w:tcBorders>
            <w:vAlign w:val="center"/>
          </w:tcPr>
          <w:p w14:paraId="1136C804" w14:textId="77777777" w:rsidR="00665E49" w:rsidRPr="00A23165" w:rsidRDefault="00665E49" w:rsidP="00841A91">
            <w:pPr>
              <w:jc w:val="center"/>
              <w:rPr>
                <w:rFonts w:ascii="Times New Roman" w:hAnsi="Times New Roman" w:cs="Times New Roman"/>
                <w:noProof/>
                <w:sz w:val="20"/>
                <w:szCs w:val="20"/>
              </w:rPr>
            </w:pPr>
          </w:p>
        </w:tc>
        <w:tc>
          <w:tcPr>
            <w:tcW w:w="853" w:type="pct"/>
            <w:vMerge/>
            <w:tcBorders>
              <w:top w:val="nil"/>
              <w:left w:val="single" w:sz="8" w:space="0" w:color="000000"/>
              <w:bottom w:val="single" w:sz="8" w:space="0" w:color="000000"/>
              <w:right w:val="single" w:sz="8" w:space="0" w:color="000000"/>
            </w:tcBorders>
            <w:vAlign w:val="center"/>
          </w:tcPr>
          <w:p w14:paraId="7DA3EF3B" w14:textId="77777777" w:rsidR="00665E49" w:rsidRPr="00A23165" w:rsidRDefault="00665E49" w:rsidP="00841A91">
            <w:pPr>
              <w:jc w:val="center"/>
              <w:rPr>
                <w:rFonts w:ascii="Times New Roman" w:hAnsi="Times New Roman" w:cs="Times New Roman"/>
                <w:noProof/>
                <w:sz w:val="20"/>
                <w:szCs w:val="20"/>
              </w:rPr>
            </w:pPr>
          </w:p>
        </w:tc>
        <w:tc>
          <w:tcPr>
            <w:tcW w:w="777" w:type="pct"/>
            <w:tcBorders>
              <w:top w:val="single" w:sz="8" w:space="0" w:color="000000"/>
              <w:left w:val="single" w:sz="8" w:space="0" w:color="000000"/>
              <w:bottom w:val="single" w:sz="8" w:space="0" w:color="000000"/>
              <w:right w:val="single" w:sz="8" w:space="0" w:color="000000"/>
            </w:tcBorders>
            <w:shd w:val="clear" w:color="auto" w:fill="FFFF00"/>
            <w:vAlign w:val="center"/>
          </w:tcPr>
          <w:p w14:paraId="2E0E2234"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ATKLĀT</w:t>
            </w:r>
          </w:p>
        </w:tc>
        <w:tc>
          <w:tcPr>
            <w:tcW w:w="543" w:type="pct"/>
            <w:tcBorders>
              <w:top w:val="single" w:sz="8" w:space="0" w:color="000000"/>
              <w:left w:val="single" w:sz="8" w:space="0" w:color="000000"/>
              <w:bottom w:val="single" w:sz="8" w:space="0" w:color="000000"/>
              <w:right w:val="single" w:sz="8" w:space="0" w:color="000000"/>
            </w:tcBorders>
            <w:vAlign w:val="center"/>
          </w:tcPr>
          <w:p w14:paraId="7447EABD"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DE.DP-5</w:t>
            </w:r>
          </w:p>
        </w:tc>
        <w:tc>
          <w:tcPr>
            <w:tcW w:w="569" w:type="pct"/>
            <w:vMerge/>
            <w:tcBorders>
              <w:top w:val="nil"/>
              <w:left w:val="single" w:sz="8" w:space="0" w:color="000000"/>
              <w:bottom w:val="single" w:sz="8" w:space="0" w:color="000000"/>
              <w:right w:val="single" w:sz="8" w:space="0" w:color="000000"/>
            </w:tcBorders>
            <w:vAlign w:val="center"/>
          </w:tcPr>
          <w:p w14:paraId="060540EF" w14:textId="77777777" w:rsidR="00665E49" w:rsidRPr="00A23165" w:rsidRDefault="00665E49" w:rsidP="00841A91">
            <w:pPr>
              <w:jc w:val="center"/>
              <w:rPr>
                <w:rFonts w:ascii="Times New Roman" w:hAnsi="Times New Roman" w:cs="Times New Roman"/>
                <w:noProof/>
                <w:sz w:val="20"/>
                <w:szCs w:val="20"/>
              </w:rPr>
            </w:pPr>
          </w:p>
        </w:tc>
        <w:tc>
          <w:tcPr>
            <w:tcW w:w="434" w:type="pct"/>
            <w:vMerge/>
            <w:tcBorders>
              <w:top w:val="nil"/>
              <w:left w:val="single" w:sz="8" w:space="0" w:color="000000"/>
              <w:bottom w:val="single" w:sz="8" w:space="0" w:color="000000"/>
              <w:right w:val="single" w:sz="8" w:space="0" w:color="000000"/>
            </w:tcBorders>
            <w:vAlign w:val="center"/>
          </w:tcPr>
          <w:p w14:paraId="1298D670" w14:textId="77777777" w:rsidR="00665E49" w:rsidRPr="00A23165" w:rsidRDefault="00665E49" w:rsidP="00841A91">
            <w:pPr>
              <w:jc w:val="center"/>
              <w:rPr>
                <w:rFonts w:ascii="Times New Roman" w:hAnsi="Times New Roman" w:cs="Times New Roman"/>
                <w:noProof/>
                <w:sz w:val="20"/>
                <w:szCs w:val="20"/>
              </w:rPr>
            </w:pPr>
          </w:p>
        </w:tc>
        <w:tc>
          <w:tcPr>
            <w:tcW w:w="333" w:type="pct"/>
            <w:vMerge/>
            <w:tcBorders>
              <w:top w:val="nil"/>
              <w:left w:val="single" w:sz="8" w:space="0" w:color="000000"/>
              <w:bottom w:val="single" w:sz="8" w:space="0" w:color="000000"/>
            </w:tcBorders>
            <w:vAlign w:val="center"/>
          </w:tcPr>
          <w:p w14:paraId="0C67305A" w14:textId="77777777" w:rsidR="00665E49" w:rsidRPr="00A23165" w:rsidRDefault="00665E49" w:rsidP="00841A91">
            <w:pPr>
              <w:jc w:val="center"/>
              <w:rPr>
                <w:rFonts w:ascii="Times New Roman" w:hAnsi="Times New Roman" w:cs="Times New Roman"/>
                <w:noProof/>
                <w:sz w:val="20"/>
                <w:szCs w:val="20"/>
              </w:rPr>
            </w:pPr>
          </w:p>
        </w:tc>
      </w:tr>
      <w:tr w:rsidR="002610BC" w:rsidRPr="00A23165" w14:paraId="5216F8F7" w14:textId="77777777" w:rsidTr="002610BC">
        <w:trPr>
          <w:trHeight w:val="668"/>
        </w:trPr>
        <w:tc>
          <w:tcPr>
            <w:tcW w:w="797" w:type="pct"/>
            <w:vMerge/>
            <w:tcBorders>
              <w:top w:val="nil"/>
              <w:bottom w:val="single" w:sz="8" w:space="0" w:color="000000"/>
              <w:right w:val="single" w:sz="8" w:space="0" w:color="000000"/>
            </w:tcBorders>
          </w:tcPr>
          <w:p w14:paraId="12200A2D" w14:textId="77777777" w:rsidR="00665E49" w:rsidRPr="00A23165" w:rsidRDefault="00665E49" w:rsidP="00841A91">
            <w:pPr>
              <w:rPr>
                <w:rFonts w:ascii="Times New Roman" w:hAnsi="Times New Roman" w:cs="Times New Roman"/>
                <w:noProof/>
                <w:sz w:val="20"/>
                <w:szCs w:val="20"/>
              </w:rPr>
            </w:pPr>
          </w:p>
        </w:tc>
        <w:tc>
          <w:tcPr>
            <w:tcW w:w="694" w:type="pct"/>
            <w:vMerge/>
            <w:tcBorders>
              <w:top w:val="nil"/>
              <w:left w:val="single" w:sz="8" w:space="0" w:color="000000"/>
              <w:bottom w:val="single" w:sz="8" w:space="0" w:color="000000"/>
              <w:right w:val="single" w:sz="8" w:space="0" w:color="000000"/>
            </w:tcBorders>
            <w:vAlign w:val="center"/>
          </w:tcPr>
          <w:p w14:paraId="72332401" w14:textId="77777777" w:rsidR="00665E49" w:rsidRPr="00A23165" w:rsidRDefault="00665E49" w:rsidP="00841A91">
            <w:pPr>
              <w:jc w:val="center"/>
              <w:rPr>
                <w:rFonts w:ascii="Times New Roman" w:hAnsi="Times New Roman" w:cs="Times New Roman"/>
                <w:noProof/>
                <w:sz w:val="20"/>
                <w:szCs w:val="20"/>
              </w:rPr>
            </w:pPr>
          </w:p>
        </w:tc>
        <w:tc>
          <w:tcPr>
            <w:tcW w:w="853" w:type="pct"/>
            <w:vMerge/>
            <w:tcBorders>
              <w:top w:val="nil"/>
              <w:left w:val="single" w:sz="8" w:space="0" w:color="000000"/>
              <w:bottom w:val="single" w:sz="8" w:space="0" w:color="000000"/>
              <w:right w:val="single" w:sz="8" w:space="0" w:color="000000"/>
            </w:tcBorders>
            <w:vAlign w:val="center"/>
          </w:tcPr>
          <w:p w14:paraId="2EF93B64" w14:textId="77777777" w:rsidR="00665E49" w:rsidRPr="00A23165" w:rsidRDefault="00665E49" w:rsidP="00841A91">
            <w:pPr>
              <w:jc w:val="center"/>
              <w:rPr>
                <w:rFonts w:ascii="Times New Roman" w:hAnsi="Times New Roman" w:cs="Times New Roman"/>
                <w:noProof/>
                <w:sz w:val="20"/>
                <w:szCs w:val="20"/>
              </w:rPr>
            </w:pPr>
          </w:p>
        </w:tc>
        <w:tc>
          <w:tcPr>
            <w:tcW w:w="777" w:type="pct"/>
            <w:tcBorders>
              <w:top w:val="single" w:sz="8" w:space="0" w:color="000000"/>
              <w:left w:val="single" w:sz="8" w:space="0" w:color="000000"/>
              <w:bottom w:val="single" w:sz="8" w:space="0" w:color="000000"/>
              <w:right w:val="single" w:sz="8" w:space="0" w:color="000000"/>
            </w:tcBorders>
            <w:shd w:val="clear" w:color="auto" w:fill="FF0000"/>
            <w:vAlign w:val="center"/>
          </w:tcPr>
          <w:p w14:paraId="7BFBE242" w14:textId="77777777" w:rsidR="00665E49" w:rsidRPr="00A23165" w:rsidRDefault="00665E49" w:rsidP="00841A91">
            <w:pPr>
              <w:pStyle w:val="TableParagraph"/>
              <w:jc w:val="center"/>
              <w:rPr>
                <w:rFonts w:ascii="Times New Roman" w:hAnsi="Times New Roman" w:cs="Times New Roman"/>
                <w:noProof/>
                <w:color w:val="FFFFFF"/>
                <w:sz w:val="20"/>
                <w:szCs w:val="20"/>
              </w:rPr>
            </w:pPr>
            <w:r w:rsidRPr="00A23165">
              <w:rPr>
                <w:rFonts w:ascii="Times New Roman" w:hAnsi="Times New Roman" w:cs="Times New Roman"/>
                <w:color w:val="FFFFFF"/>
                <w:sz w:val="20"/>
                <w:szCs w:val="20"/>
              </w:rPr>
              <w:t>REAĢĒT</w:t>
            </w:r>
          </w:p>
        </w:tc>
        <w:tc>
          <w:tcPr>
            <w:tcW w:w="543" w:type="pct"/>
            <w:tcBorders>
              <w:top w:val="single" w:sz="8" w:space="0" w:color="000000"/>
              <w:left w:val="single" w:sz="8" w:space="0" w:color="000000"/>
              <w:bottom w:val="single" w:sz="8" w:space="0" w:color="000000"/>
              <w:right w:val="single" w:sz="8" w:space="0" w:color="000000"/>
            </w:tcBorders>
            <w:vAlign w:val="center"/>
          </w:tcPr>
          <w:p w14:paraId="0923EE73"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RS.MI-3, RS.IM-2</w:t>
            </w:r>
          </w:p>
        </w:tc>
        <w:tc>
          <w:tcPr>
            <w:tcW w:w="569" w:type="pct"/>
            <w:vMerge/>
            <w:tcBorders>
              <w:top w:val="nil"/>
              <w:left w:val="single" w:sz="8" w:space="0" w:color="000000"/>
              <w:bottom w:val="single" w:sz="8" w:space="0" w:color="000000"/>
              <w:right w:val="single" w:sz="8" w:space="0" w:color="000000"/>
            </w:tcBorders>
            <w:vAlign w:val="center"/>
          </w:tcPr>
          <w:p w14:paraId="427F579E" w14:textId="77777777" w:rsidR="00665E49" w:rsidRPr="00A23165" w:rsidRDefault="00665E49" w:rsidP="00841A91">
            <w:pPr>
              <w:jc w:val="center"/>
              <w:rPr>
                <w:rFonts w:ascii="Times New Roman" w:hAnsi="Times New Roman" w:cs="Times New Roman"/>
                <w:noProof/>
                <w:sz w:val="20"/>
                <w:szCs w:val="20"/>
              </w:rPr>
            </w:pPr>
          </w:p>
        </w:tc>
        <w:tc>
          <w:tcPr>
            <w:tcW w:w="434" w:type="pct"/>
            <w:vMerge/>
            <w:tcBorders>
              <w:top w:val="nil"/>
              <w:left w:val="single" w:sz="8" w:space="0" w:color="000000"/>
              <w:bottom w:val="single" w:sz="8" w:space="0" w:color="000000"/>
              <w:right w:val="single" w:sz="8" w:space="0" w:color="000000"/>
            </w:tcBorders>
            <w:vAlign w:val="center"/>
          </w:tcPr>
          <w:p w14:paraId="2A5117D3" w14:textId="77777777" w:rsidR="00665E49" w:rsidRPr="00A23165" w:rsidRDefault="00665E49" w:rsidP="00841A91">
            <w:pPr>
              <w:jc w:val="center"/>
              <w:rPr>
                <w:rFonts w:ascii="Times New Roman" w:hAnsi="Times New Roman" w:cs="Times New Roman"/>
                <w:noProof/>
                <w:sz w:val="20"/>
                <w:szCs w:val="20"/>
              </w:rPr>
            </w:pPr>
          </w:p>
        </w:tc>
        <w:tc>
          <w:tcPr>
            <w:tcW w:w="333" w:type="pct"/>
            <w:vMerge/>
            <w:tcBorders>
              <w:top w:val="nil"/>
              <w:left w:val="single" w:sz="8" w:space="0" w:color="000000"/>
              <w:bottom w:val="single" w:sz="8" w:space="0" w:color="000000"/>
            </w:tcBorders>
            <w:vAlign w:val="center"/>
          </w:tcPr>
          <w:p w14:paraId="040BC1D0" w14:textId="77777777" w:rsidR="00665E49" w:rsidRPr="00A23165" w:rsidRDefault="00665E49" w:rsidP="00841A91">
            <w:pPr>
              <w:jc w:val="center"/>
              <w:rPr>
                <w:rFonts w:ascii="Times New Roman" w:hAnsi="Times New Roman" w:cs="Times New Roman"/>
                <w:noProof/>
                <w:sz w:val="20"/>
                <w:szCs w:val="20"/>
              </w:rPr>
            </w:pPr>
          </w:p>
        </w:tc>
      </w:tr>
      <w:tr w:rsidR="002610BC" w:rsidRPr="00A23165" w14:paraId="40B79611" w14:textId="77777777" w:rsidTr="002610BC">
        <w:trPr>
          <w:trHeight w:val="438"/>
        </w:trPr>
        <w:tc>
          <w:tcPr>
            <w:tcW w:w="797" w:type="pct"/>
            <w:vMerge/>
            <w:tcBorders>
              <w:top w:val="nil"/>
              <w:bottom w:val="single" w:sz="8" w:space="0" w:color="000000"/>
              <w:right w:val="single" w:sz="8" w:space="0" w:color="000000"/>
            </w:tcBorders>
          </w:tcPr>
          <w:p w14:paraId="565A029B" w14:textId="77777777" w:rsidR="00665E49" w:rsidRPr="00A23165" w:rsidRDefault="00665E49" w:rsidP="00841A91">
            <w:pPr>
              <w:rPr>
                <w:rFonts w:ascii="Times New Roman" w:hAnsi="Times New Roman" w:cs="Times New Roman"/>
                <w:noProof/>
                <w:sz w:val="20"/>
                <w:szCs w:val="20"/>
              </w:rPr>
            </w:pPr>
          </w:p>
        </w:tc>
        <w:tc>
          <w:tcPr>
            <w:tcW w:w="694" w:type="pct"/>
            <w:vMerge/>
            <w:tcBorders>
              <w:top w:val="nil"/>
              <w:left w:val="single" w:sz="8" w:space="0" w:color="000000"/>
              <w:bottom w:val="single" w:sz="8" w:space="0" w:color="000000"/>
              <w:right w:val="single" w:sz="8" w:space="0" w:color="000000"/>
            </w:tcBorders>
            <w:vAlign w:val="center"/>
          </w:tcPr>
          <w:p w14:paraId="5622DD35" w14:textId="77777777" w:rsidR="00665E49" w:rsidRPr="00A23165" w:rsidRDefault="00665E49" w:rsidP="00841A91">
            <w:pPr>
              <w:jc w:val="center"/>
              <w:rPr>
                <w:rFonts w:ascii="Times New Roman" w:hAnsi="Times New Roman" w:cs="Times New Roman"/>
                <w:noProof/>
                <w:sz w:val="20"/>
                <w:szCs w:val="20"/>
              </w:rPr>
            </w:pPr>
          </w:p>
        </w:tc>
        <w:tc>
          <w:tcPr>
            <w:tcW w:w="853" w:type="pct"/>
            <w:vMerge/>
            <w:tcBorders>
              <w:top w:val="nil"/>
              <w:left w:val="single" w:sz="8" w:space="0" w:color="000000"/>
              <w:bottom w:val="single" w:sz="8" w:space="0" w:color="000000"/>
              <w:right w:val="single" w:sz="8" w:space="0" w:color="000000"/>
            </w:tcBorders>
            <w:vAlign w:val="center"/>
          </w:tcPr>
          <w:p w14:paraId="128D1F7C" w14:textId="77777777" w:rsidR="00665E49" w:rsidRPr="00A23165" w:rsidRDefault="00665E49" w:rsidP="00841A91">
            <w:pPr>
              <w:jc w:val="center"/>
              <w:rPr>
                <w:rFonts w:ascii="Times New Roman" w:hAnsi="Times New Roman" w:cs="Times New Roman"/>
                <w:noProof/>
                <w:sz w:val="20"/>
                <w:szCs w:val="20"/>
              </w:rPr>
            </w:pPr>
          </w:p>
        </w:tc>
        <w:tc>
          <w:tcPr>
            <w:tcW w:w="777" w:type="pct"/>
            <w:tcBorders>
              <w:top w:val="single" w:sz="8" w:space="0" w:color="000000"/>
              <w:left w:val="single" w:sz="8" w:space="0" w:color="000000"/>
              <w:bottom w:val="single" w:sz="8" w:space="0" w:color="000000"/>
              <w:right w:val="single" w:sz="8" w:space="0" w:color="000000"/>
            </w:tcBorders>
            <w:shd w:val="clear" w:color="auto" w:fill="00AF50"/>
            <w:vAlign w:val="center"/>
          </w:tcPr>
          <w:p w14:paraId="4AFD9ABC" w14:textId="77777777" w:rsidR="00665E49" w:rsidRPr="00A23165" w:rsidRDefault="00665E49" w:rsidP="00841A91">
            <w:pPr>
              <w:pStyle w:val="TableParagraph"/>
              <w:jc w:val="center"/>
              <w:rPr>
                <w:rFonts w:ascii="Times New Roman" w:hAnsi="Times New Roman" w:cs="Times New Roman"/>
                <w:noProof/>
                <w:color w:val="FFFFFF"/>
                <w:sz w:val="20"/>
                <w:szCs w:val="20"/>
              </w:rPr>
            </w:pPr>
            <w:r w:rsidRPr="00A23165">
              <w:rPr>
                <w:rFonts w:ascii="Times New Roman" w:hAnsi="Times New Roman" w:cs="Times New Roman"/>
                <w:color w:val="FFFFFF"/>
                <w:sz w:val="20"/>
                <w:szCs w:val="20"/>
              </w:rPr>
              <w:t>NOVĒRST SEKAS</w:t>
            </w:r>
          </w:p>
        </w:tc>
        <w:tc>
          <w:tcPr>
            <w:tcW w:w="543" w:type="pct"/>
            <w:tcBorders>
              <w:top w:val="single" w:sz="8" w:space="0" w:color="000000"/>
              <w:left w:val="single" w:sz="8" w:space="0" w:color="000000"/>
              <w:bottom w:val="single" w:sz="8" w:space="0" w:color="000000"/>
              <w:right w:val="single" w:sz="8" w:space="0" w:color="000000"/>
            </w:tcBorders>
            <w:vAlign w:val="center"/>
          </w:tcPr>
          <w:p w14:paraId="7E25EB18"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RC.IM-2</w:t>
            </w:r>
          </w:p>
        </w:tc>
        <w:tc>
          <w:tcPr>
            <w:tcW w:w="569" w:type="pct"/>
            <w:vMerge/>
            <w:tcBorders>
              <w:top w:val="nil"/>
              <w:left w:val="single" w:sz="8" w:space="0" w:color="000000"/>
              <w:bottom w:val="single" w:sz="8" w:space="0" w:color="000000"/>
              <w:right w:val="single" w:sz="8" w:space="0" w:color="000000"/>
            </w:tcBorders>
            <w:vAlign w:val="center"/>
          </w:tcPr>
          <w:p w14:paraId="0FB8FEE5" w14:textId="77777777" w:rsidR="00665E49" w:rsidRPr="00A23165" w:rsidRDefault="00665E49" w:rsidP="00841A91">
            <w:pPr>
              <w:jc w:val="center"/>
              <w:rPr>
                <w:rFonts w:ascii="Times New Roman" w:hAnsi="Times New Roman" w:cs="Times New Roman"/>
                <w:noProof/>
                <w:sz w:val="20"/>
                <w:szCs w:val="20"/>
              </w:rPr>
            </w:pPr>
          </w:p>
        </w:tc>
        <w:tc>
          <w:tcPr>
            <w:tcW w:w="434" w:type="pct"/>
            <w:vMerge/>
            <w:tcBorders>
              <w:top w:val="nil"/>
              <w:left w:val="single" w:sz="8" w:space="0" w:color="000000"/>
              <w:bottom w:val="single" w:sz="8" w:space="0" w:color="000000"/>
              <w:right w:val="single" w:sz="8" w:space="0" w:color="000000"/>
            </w:tcBorders>
            <w:vAlign w:val="center"/>
          </w:tcPr>
          <w:p w14:paraId="47173E61" w14:textId="77777777" w:rsidR="00665E49" w:rsidRPr="00A23165" w:rsidRDefault="00665E49" w:rsidP="00841A91">
            <w:pPr>
              <w:jc w:val="center"/>
              <w:rPr>
                <w:rFonts w:ascii="Times New Roman" w:hAnsi="Times New Roman" w:cs="Times New Roman"/>
                <w:noProof/>
                <w:sz w:val="20"/>
                <w:szCs w:val="20"/>
              </w:rPr>
            </w:pPr>
          </w:p>
        </w:tc>
        <w:tc>
          <w:tcPr>
            <w:tcW w:w="333" w:type="pct"/>
            <w:vMerge/>
            <w:tcBorders>
              <w:top w:val="nil"/>
              <w:left w:val="single" w:sz="8" w:space="0" w:color="000000"/>
              <w:bottom w:val="single" w:sz="8" w:space="0" w:color="000000"/>
            </w:tcBorders>
            <w:vAlign w:val="center"/>
          </w:tcPr>
          <w:p w14:paraId="61C0E900" w14:textId="77777777" w:rsidR="00665E49" w:rsidRPr="00A23165" w:rsidRDefault="00665E49" w:rsidP="00841A91">
            <w:pPr>
              <w:jc w:val="center"/>
              <w:rPr>
                <w:rFonts w:ascii="Times New Roman" w:hAnsi="Times New Roman" w:cs="Times New Roman"/>
                <w:noProof/>
                <w:sz w:val="20"/>
                <w:szCs w:val="20"/>
              </w:rPr>
            </w:pPr>
          </w:p>
        </w:tc>
      </w:tr>
      <w:tr w:rsidR="002610BC" w:rsidRPr="00A23165" w14:paraId="69F9055F" w14:textId="77777777" w:rsidTr="002610BC">
        <w:trPr>
          <w:trHeight w:val="1201"/>
        </w:trPr>
        <w:tc>
          <w:tcPr>
            <w:tcW w:w="797" w:type="pct"/>
            <w:vMerge w:val="restart"/>
            <w:tcBorders>
              <w:top w:val="single" w:sz="8" w:space="0" w:color="000000"/>
              <w:bottom w:val="single" w:sz="8" w:space="0" w:color="000000"/>
              <w:right w:val="single" w:sz="8" w:space="0" w:color="000000"/>
            </w:tcBorders>
          </w:tcPr>
          <w:p w14:paraId="015F0ACA" w14:textId="77777777" w:rsidR="00665E49" w:rsidRPr="00A23165" w:rsidRDefault="00665E49" w:rsidP="00841A91">
            <w:pPr>
              <w:pStyle w:val="TableParagraph"/>
              <w:rPr>
                <w:rFonts w:ascii="Times New Roman" w:hAnsi="Times New Roman" w:cs="Times New Roman"/>
                <w:noProof/>
                <w:sz w:val="20"/>
                <w:szCs w:val="20"/>
              </w:rPr>
            </w:pPr>
            <w:r w:rsidRPr="00A23165">
              <w:rPr>
                <w:rFonts w:ascii="Times New Roman" w:hAnsi="Times New Roman" w:cs="Times New Roman"/>
                <w:sz w:val="20"/>
                <w:szCs w:val="20"/>
              </w:rPr>
              <w:t>Dokumentēt un uzturēt visus galvenos procesus, procedūras, funkcijas un pienākumus</w:t>
            </w:r>
          </w:p>
        </w:tc>
        <w:tc>
          <w:tcPr>
            <w:tcW w:w="694" w:type="pct"/>
            <w:vMerge w:val="restart"/>
            <w:tcBorders>
              <w:top w:val="single" w:sz="8" w:space="0" w:color="000000"/>
              <w:left w:val="single" w:sz="8" w:space="0" w:color="000000"/>
              <w:bottom w:val="single" w:sz="8" w:space="0" w:color="000000"/>
              <w:right w:val="single" w:sz="8" w:space="0" w:color="000000"/>
            </w:tcBorders>
            <w:vAlign w:val="center"/>
          </w:tcPr>
          <w:p w14:paraId="34E7279A"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Pārvaldības pasākums</w:t>
            </w:r>
          </w:p>
        </w:tc>
        <w:tc>
          <w:tcPr>
            <w:tcW w:w="853" w:type="pct"/>
            <w:vMerge w:val="restart"/>
            <w:tcBorders>
              <w:top w:val="single" w:sz="8" w:space="0" w:color="000000"/>
              <w:left w:val="single" w:sz="8" w:space="0" w:color="000000"/>
              <w:bottom w:val="single" w:sz="8" w:space="0" w:color="000000"/>
              <w:right w:val="single" w:sz="8" w:space="0" w:color="000000"/>
            </w:tcBorders>
            <w:vAlign w:val="center"/>
          </w:tcPr>
          <w:p w14:paraId="0990D40C"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IS.AR.200. punkta c) apakšpunkts</w:t>
            </w:r>
          </w:p>
        </w:tc>
        <w:tc>
          <w:tcPr>
            <w:tcW w:w="777" w:type="pct"/>
            <w:tcBorders>
              <w:top w:val="single" w:sz="8" w:space="0" w:color="000000"/>
              <w:left w:val="single" w:sz="8" w:space="0" w:color="000000"/>
              <w:bottom w:val="single" w:sz="8" w:space="0" w:color="000000"/>
              <w:right w:val="single" w:sz="8" w:space="0" w:color="000000"/>
            </w:tcBorders>
            <w:shd w:val="clear" w:color="auto" w:fill="006FC0"/>
            <w:vAlign w:val="center"/>
          </w:tcPr>
          <w:p w14:paraId="6896F0CA" w14:textId="77777777" w:rsidR="00665E49" w:rsidRPr="00A23165" w:rsidRDefault="00665E49" w:rsidP="00841A91">
            <w:pPr>
              <w:pStyle w:val="TableParagraph"/>
              <w:jc w:val="center"/>
              <w:rPr>
                <w:rFonts w:ascii="Times New Roman" w:hAnsi="Times New Roman" w:cs="Times New Roman"/>
                <w:noProof/>
                <w:color w:val="FFFFFF"/>
                <w:sz w:val="20"/>
                <w:szCs w:val="20"/>
              </w:rPr>
            </w:pPr>
            <w:r w:rsidRPr="00A23165">
              <w:rPr>
                <w:rFonts w:ascii="Times New Roman" w:hAnsi="Times New Roman" w:cs="Times New Roman"/>
                <w:color w:val="FFFFFF"/>
                <w:sz w:val="20"/>
                <w:szCs w:val="20"/>
              </w:rPr>
              <w:t>IDENTIFICĒT</w:t>
            </w:r>
          </w:p>
        </w:tc>
        <w:tc>
          <w:tcPr>
            <w:tcW w:w="543" w:type="pct"/>
            <w:tcBorders>
              <w:top w:val="single" w:sz="8" w:space="0" w:color="000000"/>
              <w:left w:val="single" w:sz="8" w:space="0" w:color="000000"/>
              <w:bottom w:val="single" w:sz="8" w:space="0" w:color="000000"/>
              <w:right w:val="single" w:sz="8" w:space="0" w:color="000000"/>
            </w:tcBorders>
            <w:vAlign w:val="center"/>
          </w:tcPr>
          <w:p w14:paraId="01A05BF7"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ID.AM-6, ID.GV-4, ID.RM-1, ID.SC-1,</w:t>
            </w:r>
          </w:p>
          <w:p w14:paraId="7FF4B964"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ID.SC-2</w:t>
            </w:r>
          </w:p>
        </w:tc>
        <w:tc>
          <w:tcPr>
            <w:tcW w:w="569" w:type="pct"/>
            <w:vMerge w:val="restart"/>
            <w:tcBorders>
              <w:top w:val="single" w:sz="8" w:space="0" w:color="000000"/>
              <w:left w:val="single" w:sz="8" w:space="0" w:color="000000"/>
              <w:bottom w:val="single" w:sz="8" w:space="0" w:color="000000"/>
              <w:right w:val="single" w:sz="8" w:space="0" w:color="000000"/>
            </w:tcBorders>
            <w:vAlign w:val="center"/>
          </w:tcPr>
          <w:p w14:paraId="0DD47F35"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4.2.,</w:t>
            </w:r>
          </w:p>
          <w:p w14:paraId="2C20CB67"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5.2.,</w:t>
            </w:r>
          </w:p>
          <w:p w14:paraId="0127FC46"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5.3.</w:t>
            </w:r>
          </w:p>
        </w:tc>
        <w:tc>
          <w:tcPr>
            <w:tcW w:w="434" w:type="pct"/>
            <w:vMerge w:val="restart"/>
            <w:tcBorders>
              <w:top w:val="single" w:sz="8" w:space="0" w:color="000000"/>
              <w:left w:val="single" w:sz="8" w:space="0" w:color="000000"/>
              <w:bottom w:val="single" w:sz="8" w:space="0" w:color="000000"/>
              <w:right w:val="single" w:sz="8" w:space="0" w:color="000000"/>
            </w:tcBorders>
            <w:vAlign w:val="center"/>
          </w:tcPr>
          <w:p w14:paraId="75E85F19"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A5.1., A6.1.1</w:t>
            </w:r>
          </w:p>
        </w:tc>
        <w:tc>
          <w:tcPr>
            <w:tcW w:w="333" w:type="pct"/>
            <w:vMerge w:val="restart"/>
            <w:tcBorders>
              <w:top w:val="single" w:sz="8" w:space="0" w:color="000000"/>
              <w:left w:val="single" w:sz="8" w:space="0" w:color="000000"/>
              <w:bottom w:val="single" w:sz="8" w:space="0" w:color="000000"/>
            </w:tcBorders>
            <w:vAlign w:val="center"/>
          </w:tcPr>
          <w:p w14:paraId="423AEF3E"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A5.1., A6.1.1</w:t>
            </w:r>
          </w:p>
        </w:tc>
      </w:tr>
      <w:tr w:rsidR="002610BC" w:rsidRPr="00A23165" w14:paraId="6CE6EB65" w14:textId="77777777" w:rsidTr="002610BC">
        <w:trPr>
          <w:trHeight w:val="1139"/>
        </w:trPr>
        <w:tc>
          <w:tcPr>
            <w:tcW w:w="797" w:type="pct"/>
            <w:vMerge/>
            <w:tcBorders>
              <w:top w:val="nil"/>
              <w:bottom w:val="single" w:sz="8" w:space="0" w:color="000000"/>
              <w:right w:val="single" w:sz="8" w:space="0" w:color="000000"/>
            </w:tcBorders>
          </w:tcPr>
          <w:p w14:paraId="11500447" w14:textId="77777777" w:rsidR="00665E49" w:rsidRPr="00A23165" w:rsidRDefault="00665E49" w:rsidP="00841A91">
            <w:pPr>
              <w:rPr>
                <w:rFonts w:ascii="Times New Roman" w:hAnsi="Times New Roman" w:cs="Times New Roman"/>
                <w:noProof/>
                <w:sz w:val="20"/>
                <w:szCs w:val="20"/>
              </w:rPr>
            </w:pPr>
          </w:p>
        </w:tc>
        <w:tc>
          <w:tcPr>
            <w:tcW w:w="694" w:type="pct"/>
            <w:vMerge/>
            <w:tcBorders>
              <w:top w:val="nil"/>
              <w:left w:val="single" w:sz="8" w:space="0" w:color="000000"/>
              <w:bottom w:val="single" w:sz="8" w:space="0" w:color="000000"/>
              <w:right w:val="single" w:sz="8" w:space="0" w:color="000000"/>
            </w:tcBorders>
            <w:vAlign w:val="center"/>
          </w:tcPr>
          <w:p w14:paraId="45C0C773" w14:textId="77777777" w:rsidR="00665E49" w:rsidRPr="00A23165" w:rsidRDefault="00665E49" w:rsidP="00841A91">
            <w:pPr>
              <w:jc w:val="center"/>
              <w:rPr>
                <w:rFonts w:ascii="Times New Roman" w:hAnsi="Times New Roman" w:cs="Times New Roman"/>
                <w:noProof/>
                <w:sz w:val="20"/>
                <w:szCs w:val="20"/>
              </w:rPr>
            </w:pPr>
          </w:p>
        </w:tc>
        <w:tc>
          <w:tcPr>
            <w:tcW w:w="853" w:type="pct"/>
            <w:vMerge/>
            <w:tcBorders>
              <w:top w:val="nil"/>
              <w:left w:val="single" w:sz="8" w:space="0" w:color="000000"/>
              <w:bottom w:val="single" w:sz="8" w:space="0" w:color="000000"/>
              <w:right w:val="single" w:sz="8" w:space="0" w:color="000000"/>
            </w:tcBorders>
            <w:vAlign w:val="center"/>
          </w:tcPr>
          <w:p w14:paraId="0FB04E56" w14:textId="77777777" w:rsidR="00665E49" w:rsidRPr="00A23165" w:rsidRDefault="00665E49" w:rsidP="00841A91">
            <w:pPr>
              <w:jc w:val="center"/>
              <w:rPr>
                <w:rFonts w:ascii="Times New Roman" w:hAnsi="Times New Roman" w:cs="Times New Roman"/>
                <w:noProof/>
                <w:sz w:val="20"/>
                <w:szCs w:val="20"/>
              </w:rPr>
            </w:pPr>
          </w:p>
        </w:tc>
        <w:tc>
          <w:tcPr>
            <w:tcW w:w="777" w:type="pct"/>
            <w:tcBorders>
              <w:top w:val="single" w:sz="8" w:space="0" w:color="000000"/>
              <w:left w:val="single" w:sz="8" w:space="0" w:color="000000"/>
              <w:bottom w:val="single" w:sz="8" w:space="0" w:color="000000"/>
              <w:right w:val="single" w:sz="8" w:space="0" w:color="000000"/>
            </w:tcBorders>
            <w:shd w:val="clear" w:color="auto" w:fill="6F2F9F"/>
            <w:vAlign w:val="center"/>
          </w:tcPr>
          <w:p w14:paraId="55981D49" w14:textId="77777777" w:rsidR="00665E49" w:rsidRPr="00A23165" w:rsidRDefault="00665E49" w:rsidP="00841A91">
            <w:pPr>
              <w:pStyle w:val="TableParagraph"/>
              <w:jc w:val="center"/>
              <w:rPr>
                <w:rFonts w:ascii="Times New Roman" w:hAnsi="Times New Roman" w:cs="Times New Roman"/>
                <w:noProof/>
                <w:color w:val="FFFFFF"/>
                <w:sz w:val="20"/>
                <w:szCs w:val="20"/>
              </w:rPr>
            </w:pPr>
            <w:r w:rsidRPr="00A23165">
              <w:rPr>
                <w:rFonts w:ascii="Times New Roman" w:hAnsi="Times New Roman" w:cs="Times New Roman"/>
                <w:color w:val="FFFFFF"/>
                <w:sz w:val="20"/>
                <w:szCs w:val="20"/>
              </w:rPr>
              <w:t>AIZSARGĀT</w:t>
            </w:r>
          </w:p>
        </w:tc>
        <w:tc>
          <w:tcPr>
            <w:tcW w:w="543" w:type="pct"/>
            <w:tcBorders>
              <w:top w:val="single" w:sz="8" w:space="0" w:color="000000"/>
              <w:left w:val="single" w:sz="8" w:space="0" w:color="000000"/>
              <w:bottom w:val="single" w:sz="8" w:space="0" w:color="000000"/>
              <w:right w:val="single" w:sz="8" w:space="0" w:color="000000"/>
            </w:tcBorders>
            <w:vAlign w:val="center"/>
          </w:tcPr>
          <w:p w14:paraId="47A85B9A"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PR.AT-2, PR.AT-4, PR.AT-5, PR.IP-12</w:t>
            </w:r>
          </w:p>
        </w:tc>
        <w:tc>
          <w:tcPr>
            <w:tcW w:w="569" w:type="pct"/>
            <w:vMerge/>
            <w:tcBorders>
              <w:top w:val="nil"/>
              <w:left w:val="single" w:sz="8" w:space="0" w:color="000000"/>
              <w:bottom w:val="single" w:sz="8" w:space="0" w:color="000000"/>
              <w:right w:val="single" w:sz="8" w:space="0" w:color="000000"/>
            </w:tcBorders>
            <w:vAlign w:val="center"/>
          </w:tcPr>
          <w:p w14:paraId="20CEF3DF" w14:textId="77777777" w:rsidR="00665E49" w:rsidRPr="00A23165" w:rsidRDefault="00665E49" w:rsidP="00841A91">
            <w:pPr>
              <w:jc w:val="center"/>
              <w:rPr>
                <w:rFonts w:ascii="Times New Roman" w:hAnsi="Times New Roman" w:cs="Times New Roman"/>
                <w:noProof/>
                <w:sz w:val="20"/>
                <w:szCs w:val="20"/>
              </w:rPr>
            </w:pPr>
          </w:p>
        </w:tc>
        <w:tc>
          <w:tcPr>
            <w:tcW w:w="434" w:type="pct"/>
            <w:vMerge/>
            <w:tcBorders>
              <w:top w:val="nil"/>
              <w:left w:val="single" w:sz="8" w:space="0" w:color="000000"/>
              <w:bottom w:val="single" w:sz="8" w:space="0" w:color="000000"/>
              <w:right w:val="single" w:sz="8" w:space="0" w:color="000000"/>
            </w:tcBorders>
            <w:vAlign w:val="center"/>
          </w:tcPr>
          <w:p w14:paraId="3E6E6C15" w14:textId="77777777" w:rsidR="00665E49" w:rsidRPr="00A23165" w:rsidRDefault="00665E49" w:rsidP="00841A91">
            <w:pPr>
              <w:jc w:val="center"/>
              <w:rPr>
                <w:rFonts w:ascii="Times New Roman" w:hAnsi="Times New Roman" w:cs="Times New Roman"/>
                <w:noProof/>
                <w:sz w:val="20"/>
                <w:szCs w:val="20"/>
              </w:rPr>
            </w:pPr>
          </w:p>
        </w:tc>
        <w:tc>
          <w:tcPr>
            <w:tcW w:w="333" w:type="pct"/>
            <w:vMerge/>
            <w:tcBorders>
              <w:top w:val="nil"/>
              <w:left w:val="single" w:sz="8" w:space="0" w:color="000000"/>
              <w:bottom w:val="single" w:sz="8" w:space="0" w:color="000000"/>
            </w:tcBorders>
            <w:vAlign w:val="center"/>
          </w:tcPr>
          <w:p w14:paraId="2D3532B4" w14:textId="77777777" w:rsidR="00665E49" w:rsidRPr="00A23165" w:rsidRDefault="00665E49" w:rsidP="00841A91">
            <w:pPr>
              <w:jc w:val="center"/>
              <w:rPr>
                <w:rFonts w:ascii="Times New Roman" w:hAnsi="Times New Roman" w:cs="Times New Roman"/>
                <w:noProof/>
                <w:sz w:val="20"/>
                <w:szCs w:val="20"/>
              </w:rPr>
            </w:pPr>
          </w:p>
        </w:tc>
      </w:tr>
      <w:tr w:rsidR="002610BC" w:rsidRPr="00A23165" w14:paraId="5F2EEC65" w14:textId="77777777" w:rsidTr="002610BC">
        <w:trPr>
          <w:trHeight w:val="284"/>
        </w:trPr>
        <w:tc>
          <w:tcPr>
            <w:tcW w:w="797" w:type="pct"/>
            <w:vMerge/>
            <w:tcBorders>
              <w:top w:val="nil"/>
              <w:bottom w:val="single" w:sz="8" w:space="0" w:color="000000"/>
              <w:right w:val="single" w:sz="8" w:space="0" w:color="000000"/>
            </w:tcBorders>
          </w:tcPr>
          <w:p w14:paraId="71E170E2" w14:textId="77777777" w:rsidR="00665E49" w:rsidRPr="00A23165" w:rsidRDefault="00665E49" w:rsidP="00841A91">
            <w:pPr>
              <w:rPr>
                <w:rFonts w:ascii="Times New Roman" w:hAnsi="Times New Roman" w:cs="Times New Roman"/>
                <w:noProof/>
                <w:sz w:val="20"/>
                <w:szCs w:val="20"/>
              </w:rPr>
            </w:pPr>
          </w:p>
        </w:tc>
        <w:tc>
          <w:tcPr>
            <w:tcW w:w="694" w:type="pct"/>
            <w:vMerge/>
            <w:tcBorders>
              <w:top w:val="nil"/>
              <w:left w:val="single" w:sz="8" w:space="0" w:color="000000"/>
              <w:bottom w:val="single" w:sz="8" w:space="0" w:color="000000"/>
              <w:right w:val="single" w:sz="8" w:space="0" w:color="000000"/>
            </w:tcBorders>
            <w:vAlign w:val="center"/>
          </w:tcPr>
          <w:p w14:paraId="70B47D38" w14:textId="77777777" w:rsidR="00665E49" w:rsidRPr="00A23165" w:rsidRDefault="00665E49" w:rsidP="00841A91">
            <w:pPr>
              <w:jc w:val="center"/>
              <w:rPr>
                <w:rFonts w:ascii="Times New Roman" w:hAnsi="Times New Roman" w:cs="Times New Roman"/>
                <w:noProof/>
                <w:sz w:val="20"/>
                <w:szCs w:val="20"/>
              </w:rPr>
            </w:pPr>
          </w:p>
        </w:tc>
        <w:tc>
          <w:tcPr>
            <w:tcW w:w="853" w:type="pct"/>
            <w:vMerge/>
            <w:tcBorders>
              <w:top w:val="nil"/>
              <w:left w:val="single" w:sz="8" w:space="0" w:color="000000"/>
              <w:bottom w:val="single" w:sz="8" w:space="0" w:color="000000"/>
              <w:right w:val="single" w:sz="8" w:space="0" w:color="000000"/>
            </w:tcBorders>
            <w:vAlign w:val="center"/>
          </w:tcPr>
          <w:p w14:paraId="5734B591" w14:textId="77777777" w:rsidR="00665E49" w:rsidRPr="00A23165" w:rsidRDefault="00665E49" w:rsidP="00841A91">
            <w:pPr>
              <w:jc w:val="center"/>
              <w:rPr>
                <w:rFonts w:ascii="Times New Roman" w:hAnsi="Times New Roman" w:cs="Times New Roman"/>
                <w:noProof/>
                <w:sz w:val="20"/>
                <w:szCs w:val="20"/>
              </w:rPr>
            </w:pPr>
          </w:p>
        </w:tc>
        <w:tc>
          <w:tcPr>
            <w:tcW w:w="777" w:type="pct"/>
            <w:tcBorders>
              <w:top w:val="single" w:sz="8" w:space="0" w:color="000000"/>
              <w:left w:val="single" w:sz="8" w:space="0" w:color="000000"/>
              <w:bottom w:val="single" w:sz="8" w:space="0" w:color="000000"/>
              <w:right w:val="single" w:sz="8" w:space="0" w:color="000000"/>
            </w:tcBorders>
            <w:shd w:val="clear" w:color="auto" w:fill="FFFF00"/>
            <w:vAlign w:val="center"/>
          </w:tcPr>
          <w:p w14:paraId="1C266EFE"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ATKLĀT</w:t>
            </w:r>
          </w:p>
        </w:tc>
        <w:tc>
          <w:tcPr>
            <w:tcW w:w="543" w:type="pct"/>
            <w:tcBorders>
              <w:top w:val="single" w:sz="8" w:space="0" w:color="000000"/>
              <w:left w:val="single" w:sz="8" w:space="0" w:color="000000"/>
              <w:bottom w:val="single" w:sz="8" w:space="0" w:color="000000"/>
              <w:right w:val="single" w:sz="8" w:space="0" w:color="000000"/>
            </w:tcBorders>
            <w:vAlign w:val="center"/>
          </w:tcPr>
          <w:p w14:paraId="097CCEA8"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DE.DP-1</w:t>
            </w:r>
          </w:p>
        </w:tc>
        <w:tc>
          <w:tcPr>
            <w:tcW w:w="569" w:type="pct"/>
            <w:vMerge/>
            <w:tcBorders>
              <w:top w:val="nil"/>
              <w:left w:val="single" w:sz="8" w:space="0" w:color="000000"/>
              <w:bottom w:val="single" w:sz="8" w:space="0" w:color="000000"/>
              <w:right w:val="single" w:sz="8" w:space="0" w:color="000000"/>
            </w:tcBorders>
            <w:vAlign w:val="center"/>
          </w:tcPr>
          <w:p w14:paraId="1410C858" w14:textId="77777777" w:rsidR="00665E49" w:rsidRPr="00A23165" w:rsidRDefault="00665E49" w:rsidP="00841A91">
            <w:pPr>
              <w:jc w:val="center"/>
              <w:rPr>
                <w:rFonts w:ascii="Times New Roman" w:hAnsi="Times New Roman" w:cs="Times New Roman"/>
                <w:noProof/>
                <w:sz w:val="20"/>
                <w:szCs w:val="20"/>
              </w:rPr>
            </w:pPr>
          </w:p>
        </w:tc>
        <w:tc>
          <w:tcPr>
            <w:tcW w:w="434" w:type="pct"/>
            <w:vMerge/>
            <w:tcBorders>
              <w:top w:val="nil"/>
              <w:left w:val="single" w:sz="8" w:space="0" w:color="000000"/>
              <w:bottom w:val="single" w:sz="8" w:space="0" w:color="000000"/>
              <w:right w:val="single" w:sz="8" w:space="0" w:color="000000"/>
            </w:tcBorders>
            <w:vAlign w:val="center"/>
          </w:tcPr>
          <w:p w14:paraId="62E28C1E" w14:textId="77777777" w:rsidR="00665E49" w:rsidRPr="00A23165" w:rsidRDefault="00665E49" w:rsidP="00841A91">
            <w:pPr>
              <w:jc w:val="center"/>
              <w:rPr>
                <w:rFonts w:ascii="Times New Roman" w:hAnsi="Times New Roman" w:cs="Times New Roman"/>
                <w:noProof/>
                <w:sz w:val="20"/>
                <w:szCs w:val="20"/>
              </w:rPr>
            </w:pPr>
          </w:p>
        </w:tc>
        <w:tc>
          <w:tcPr>
            <w:tcW w:w="333" w:type="pct"/>
            <w:vMerge/>
            <w:tcBorders>
              <w:top w:val="nil"/>
              <w:left w:val="single" w:sz="8" w:space="0" w:color="000000"/>
              <w:bottom w:val="single" w:sz="8" w:space="0" w:color="000000"/>
            </w:tcBorders>
            <w:vAlign w:val="center"/>
          </w:tcPr>
          <w:p w14:paraId="282644EC" w14:textId="77777777" w:rsidR="00665E49" w:rsidRPr="00A23165" w:rsidRDefault="00665E49" w:rsidP="00841A91">
            <w:pPr>
              <w:jc w:val="center"/>
              <w:rPr>
                <w:rFonts w:ascii="Times New Roman" w:hAnsi="Times New Roman" w:cs="Times New Roman"/>
                <w:noProof/>
                <w:sz w:val="20"/>
                <w:szCs w:val="20"/>
              </w:rPr>
            </w:pPr>
          </w:p>
        </w:tc>
      </w:tr>
      <w:tr w:rsidR="002610BC" w:rsidRPr="00A23165" w14:paraId="0BCBC4A7" w14:textId="77777777" w:rsidTr="002610BC">
        <w:trPr>
          <w:trHeight w:val="474"/>
        </w:trPr>
        <w:tc>
          <w:tcPr>
            <w:tcW w:w="797" w:type="pct"/>
            <w:vMerge/>
            <w:tcBorders>
              <w:top w:val="nil"/>
              <w:bottom w:val="single" w:sz="8" w:space="0" w:color="000000"/>
              <w:right w:val="single" w:sz="8" w:space="0" w:color="000000"/>
            </w:tcBorders>
          </w:tcPr>
          <w:p w14:paraId="262FD6A7" w14:textId="77777777" w:rsidR="00665E49" w:rsidRPr="00A23165" w:rsidRDefault="00665E49" w:rsidP="00841A91">
            <w:pPr>
              <w:rPr>
                <w:rFonts w:ascii="Times New Roman" w:hAnsi="Times New Roman" w:cs="Times New Roman"/>
                <w:noProof/>
                <w:sz w:val="20"/>
                <w:szCs w:val="20"/>
              </w:rPr>
            </w:pPr>
          </w:p>
        </w:tc>
        <w:tc>
          <w:tcPr>
            <w:tcW w:w="694" w:type="pct"/>
            <w:vMerge/>
            <w:tcBorders>
              <w:top w:val="nil"/>
              <w:left w:val="single" w:sz="8" w:space="0" w:color="000000"/>
              <w:bottom w:val="single" w:sz="8" w:space="0" w:color="000000"/>
              <w:right w:val="single" w:sz="8" w:space="0" w:color="000000"/>
            </w:tcBorders>
            <w:vAlign w:val="center"/>
          </w:tcPr>
          <w:p w14:paraId="144A9718" w14:textId="77777777" w:rsidR="00665E49" w:rsidRPr="00A23165" w:rsidRDefault="00665E49" w:rsidP="00841A91">
            <w:pPr>
              <w:jc w:val="center"/>
              <w:rPr>
                <w:rFonts w:ascii="Times New Roman" w:hAnsi="Times New Roman" w:cs="Times New Roman"/>
                <w:noProof/>
                <w:sz w:val="20"/>
                <w:szCs w:val="20"/>
              </w:rPr>
            </w:pPr>
          </w:p>
        </w:tc>
        <w:tc>
          <w:tcPr>
            <w:tcW w:w="853" w:type="pct"/>
            <w:vMerge/>
            <w:tcBorders>
              <w:top w:val="nil"/>
              <w:left w:val="single" w:sz="8" w:space="0" w:color="000000"/>
              <w:bottom w:val="single" w:sz="8" w:space="0" w:color="000000"/>
              <w:right w:val="single" w:sz="8" w:space="0" w:color="000000"/>
            </w:tcBorders>
            <w:vAlign w:val="center"/>
          </w:tcPr>
          <w:p w14:paraId="0C931FB5" w14:textId="77777777" w:rsidR="00665E49" w:rsidRPr="00A23165" w:rsidRDefault="00665E49" w:rsidP="00841A91">
            <w:pPr>
              <w:jc w:val="center"/>
              <w:rPr>
                <w:rFonts w:ascii="Times New Roman" w:hAnsi="Times New Roman" w:cs="Times New Roman"/>
                <w:noProof/>
                <w:sz w:val="20"/>
                <w:szCs w:val="20"/>
              </w:rPr>
            </w:pPr>
          </w:p>
        </w:tc>
        <w:tc>
          <w:tcPr>
            <w:tcW w:w="777" w:type="pct"/>
            <w:tcBorders>
              <w:top w:val="single" w:sz="8" w:space="0" w:color="000000"/>
              <w:left w:val="single" w:sz="8" w:space="0" w:color="000000"/>
              <w:bottom w:val="single" w:sz="8" w:space="0" w:color="000000"/>
              <w:right w:val="single" w:sz="8" w:space="0" w:color="000000"/>
            </w:tcBorders>
            <w:shd w:val="clear" w:color="auto" w:fill="FF0000"/>
            <w:vAlign w:val="center"/>
          </w:tcPr>
          <w:p w14:paraId="033407C6" w14:textId="77777777" w:rsidR="00665E49" w:rsidRPr="00A23165" w:rsidRDefault="00665E49" w:rsidP="00841A91">
            <w:pPr>
              <w:pStyle w:val="TableParagraph"/>
              <w:jc w:val="center"/>
              <w:rPr>
                <w:rFonts w:ascii="Times New Roman" w:hAnsi="Times New Roman" w:cs="Times New Roman"/>
                <w:noProof/>
                <w:color w:val="FFFFFF"/>
                <w:sz w:val="20"/>
                <w:szCs w:val="20"/>
              </w:rPr>
            </w:pPr>
            <w:r w:rsidRPr="00A23165">
              <w:rPr>
                <w:rFonts w:ascii="Times New Roman" w:hAnsi="Times New Roman" w:cs="Times New Roman"/>
                <w:color w:val="FFFFFF"/>
                <w:sz w:val="20"/>
                <w:szCs w:val="20"/>
              </w:rPr>
              <w:t>REAĢĒT</w:t>
            </w:r>
          </w:p>
        </w:tc>
        <w:tc>
          <w:tcPr>
            <w:tcW w:w="543" w:type="pct"/>
            <w:tcBorders>
              <w:top w:val="single" w:sz="8" w:space="0" w:color="000000"/>
              <w:left w:val="single" w:sz="8" w:space="0" w:color="000000"/>
              <w:bottom w:val="single" w:sz="8" w:space="0" w:color="000000"/>
              <w:right w:val="single" w:sz="8" w:space="0" w:color="000000"/>
            </w:tcBorders>
            <w:vAlign w:val="center"/>
          </w:tcPr>
          <w:p w14:paraId="7E1AE010"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RS.CO-1,</w:t>
            </w:r>
          </w:p>
          <w:p w14:paraId="6812BB4D"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RS.AN-5</w:t>
            </w:r>
          </w:p>
        </w:tc>
        <w:tc>
          <w:tcPr>
            <w:tcW w:w="569" w:type="pct"/>
            <w:vMerge/>
            <w:tcBorders>
              <w:top w:val="nil"/>
              <w:left w:val="single" w:sz="8" w:space="0" w:color="000000"/>
              <w:bottom w:val="single" w:sz="8" w:space="0" w:color="000000"/>
              <w:right w:val="single" w:sz="8" w:space="0" w:color="000000"/>
            </w:tcBorders>
            <w:vAlign w:val="center"/>
          </w:tcPr>
          <w:p w14:paraId="31A862B3" w14:textId="77777777" w:rsidR="00665E49" w:rsidRPr="00A23165" w:rsidRDefault="00665E49" w:rsidP="00841A91">
            <w:pPr>
              <w:jc w:val="center"/>
              <w:rPr>
                <w:rFonts w:ascii="Times New Roman" w:hAnsi="Times New Roman" w:cs="Times New Roman"/>
                <w:noProof/>
                <w:sz w:val="20"/>
                <w:szCs w:val="20"/>
              </w:rPr>
            </w:pPr>
          </w:p>
        </w:tc>
        <w:tc>
          <w:tcPr>
            <w:tcW w:w="434" w:type="pct"/>
            <w:vMerge/>
            <w:tcBorders>
              <w:top w:val="nil"/>
              <w:left w:val="single" w:sz="8" w:space="0" w:color="000000"/>
              <w:bottom w:val="single" w:sz="8" w:space="0" w:color="000000"/>
              <w:right w:val="single" w:sz="8" w:space="0" w:color="000000"/>
            </w:tcBorders>
            <w:vAlign w:val="center"/>
          </w:tcPr>
          <w:p w14:paraId="23DF2BD2" w14:textId="77777777" w:rsidR="00665E49" w:rsidRPr="00A23165" w:rsidRDefault="00665E49" w:rsidP="00841A91">
            <w:pPr>
              <w:jc w:val="center"/>
              <w:rPr>
                <w:rFonts w:ascii="Times New Roman" w:hAnsi="Times New Roman" w:cs="Times New Roman"/>
                <w:noProof/>
                <w:sz w:val="20"/>
                <w:szCs w:val="20"/>
              </w:rPr>
            </w:pPr>
          </w:p>
        </w:tc>
        <w:tc>
          <w:tcPr>
            <w:tcW w:w="333" w:type="pct"/>
            <w:vMerge/>
            <w:tcBorders>
              <w:top w:val="nil"/>
              <w:left w:val="single" w:sz="8" w:space="0" w:color="000000"/>
              <w:bottom w:val="single" w:sz="8" w:space="0" w:color="000000"/>
            </w:tcBorders>
            <w:vAlign w:val="center"/>
          </w:tcPr>
          <w:p w14:paraId="43A0D302" w14:textId="77777777" w:rsidR="00665E49" w:rsidRPr="00A23165" w:rsidRDefault="00665E49" w:rsidP="00841A91">
            <w:pPr>
              <w:jc w:val="center"/>
              <w:rPr>
                <w:rFonts w:ascii="Times New Roman" w:hAnsi="Times New Roman" w:cs="Times New Roman"/>
                <w:noProof/>
                <w:sz w:val="20"/>
                <w:szCs w:val="20"/>
              </w:rPr>
            </w:pPr>
          </w:p>
        </w:tc>
      </w:tr>
      <w:tr w:rsidR="002610BC" w:rsidRPr="00A23165" w14:paraId="509A1F1E" w14:textId="77777777" w:rsidTr="002610BC">
        <w:trPr>
          <w:trHeight w:val="1107"/>
        </w:trPr>
        <w:tc>
          <w:tcPr>
            <w:tcW w:w="797" w:type="pct"/>
            <w:tcBorders>
              <w:top w:val="single" w:sz="8" w:space="0" w:color="000000"/>
              <w:bottom w:val="single" w:sz="8" w:space="0" w:color="000000"/>
              <w:right w:val="single" w:sz="8" w:space="0" w:color="000000"/>
            </w:tcBorders>
          </w:tcPr>
          <w:p w14:paraId="2343F4BD" w14:textId="77777777" w:rsidR="00665E49" w:rsidRPr="00A23165" w:rsidRDefault="00665E49" w:rsidP="00841A91">
            <w:pPr>
              <w:pStyle w:val="TableParagraph"/>
              <w:rPr>
                <w:rFonts w:ascii="Times New Roman" w:hAnsi="Times New Roman" w:cs="Times New Roman"/>
                <w:noProof/>
                <w:sz w:val="20"/>
                <w:szCs w:val="20"/>
              </w:rPr>
            </w:pPr>
            <w:r w:rsidRPr="00A23165">
              <w:rPr>
                <w:rFonts w:ascii="Times New Roman" w:hAnsi="Times New Roman" w:cs="Times New Roman"/>
                <w:sz w:val="20"/>
                <w:szCs w:val="20"/>
              </w:rPr>
              <w:lastRenderedPageBreak/>
              <w:t>Identificēt visus elementus, kas varētu būt pakļauti informācijas drošības riskiem</w:t>
            </w:r>
          </w:p>
        </w:tc>
        <w:tc>
          <w:tcPr>
            <w:tcW w:w="694" w:type="pct"/>
            <w:tcBorders>
              <w:top w:val="single" w:sz="8" w:space="0" w:color="000000"/>
              <w:left w:val="single" w:sz="8" w:space="0" w:color="000000"/>
              <w:bottom w:val="single" w:sz="8" w:space="0" w:color="000000"/>
              <w:right w:val="single" w:sz="8" w:space="0" w:color="000000"/>
            </w:tcBorders>
            <w:vAlign w:val="center"/>
          </w:tcPr>
          <w:p w14:paraId="7BCB3F4D"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Pārvaldības pasākums</w:t>
            </w:r>
          </w:p>
        </w:tc>
        <w:tc>
          <w:tcPr>
            <w:tcW w:w="853" w:type="pct"/>
            <w:tcBorders>
              <w:top w:val="single" w:sz="8" w:space="0" w:color="000000"/>
              <w:left w:val="single" w:sz="8" w:space="0" w:color="000000"/>
              <w:bottom w:val="single" w:sz="8" w:space="0" w:color="000000"/>
              <w:right w:val="single" w:sz="8" w:space="0" w:color="000000"/>
            </w:tcBorders>
            <w:vAlign w:val="center"/>
          </w:tcPr>
          <w:p w14:paraId="0D2A451D"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IS.AR.205. punkta a) apakšpunkts</w:t>
            </w:r>
          </w:p>
        </w:tc>
        <w:tc>
          <w:tcPr>
            <w:tcW w:w="777" w:type="pct"/>
            <w:tcBorders>
              <w:top w:val="single" w:sz="8" w:space="0" w:color="000000"/>
              <w:left w:val="single" w:sz="8" w:space="0" w:color="000000"/>
              <w:bottom w:val="single" w:sz="8" w:space="0" w:color="000000"/>
              <w:right w:val="single" w:sz="8" w:space="0" w:color="000000"/>
            </w:tcBorders>
            <w:shd w:val="clear" w:color="auto" w:fill="006FC0"/>
            <w:vAlign w:val="center"/>
          </w:tcPr>
          <w:p w14:paraId="0F404EBB" w14:textId="77777777" w:rsidR="00665E49" w:rsidRPr="00A23165" w:rsidRDefault="00665E49" w:rsidP="00841A91">
            <w:pPr>
              <w:pStyle w:val="TableParagraph"/>
              <w:jc w:val="center"/>
              <w:rPr>
                <w:rFonts w:ascii="Times New Roman" w:hAnsi="Times New Roman" w:cs="Times New Roman"/>
                <w:noProof/>
                <w:color w:val="FFFFFF"/>
                <w:sz w:val="20"/>
                <w:szCs w:val="20"/>
              </w:rPr>
            </w:pPr>
            <w:r w:rsidRPr="00A23165">
              <w:rPr>
                <w:rFonts w:ascii="Times New Roman" w:hAnsi="Times New Roman" w:cs="Times New Roman"/>
                <w:color w:val="FFFFFF"/>
                <w:sz w:val="20"/>
                <w:szCs w:val="20"/>
              </w:rPr>
              <w:t>IDENTIFICĒT</w:t>
            </w:r>
          </w:p>
        </w:tc>
        <w:tc>
          <w:tcPr>
            <w:tcW w:w="543" w:type="pct"/>
            <w:tcBorders>
              <w:top w:val="single" w:sz="8" w:space="0" w:color="000000"/>
              <w:left w:val="single" w:sz="8" w:space="0" w:color="000000"/>
              <w:bottom w:val="single" w:sz="8" w:space="0" w:color="000000"/>
              <w:right w:val="single" w:sz="8" w:space="0" w:color="000000"/>
            </w:tcBorders>
            <w:vAlign w:val="center"/>
          </w:tcPr>
          <w:p w14:paraId="31191E3F"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ID.AM-1, ID.AM-2, ID.AM-4, ID.AM-5</w:t>
            </w:r>
          </w:p>
        </w:tc>
        <w:tc>
          <w:tcPr>
            <w:tcW w:w="569" w:type="pct"/>
            <w:tcBorders>
              <w:top w:val="single" w:sz="8" w:space="0" w:color="000000"/>
              <w:left w:val="single" w:sz="8" w:space="0" w:color="000000"/>
              <w:bottom w:val="single" w:sz="8" w:space="0" w:color="000000"/>
              <w:right w:val="single" w:sz="8" w:space="0" w:color="000000"/>
            </w:tcBorders>
            <w:vAlign w:val="center"/>
          </w:tcPr>
          <w:p w14:paraId="0C4598CD"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4.3.</w:t>
            </w:r>
          </w:p>
        </w:tc>
        <w:tc>
          <w:tcPr>
            <w:tcW w:w="434" w:type="pct"/>
            <w:tcBorders>
              <w:top w:val="single" w:sz="8" w:space="0" w:color="000000"/>
              <w:left w:val="single" w:sz="8" w:space="0" w:color="000000"/>
              <w:bottom w:val="single" w:sz="8" w:space="0" w:color="000000"/>
              <w:right w:val="single" w:sz="8" w:space="0" w:color="000000"/>
            </w:tcBorders>
            <w:vAlign w:val="center"/>
          </w:tcPr>
          <w:p w14:paraId="33647815"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A8.1.1.</w:t>
            </w:r>
          </w:p>
        </w:tc>
        <w:tc>
          <w:tcPr>
            <w:tcW w:w="333" w:type="pct"/>
            <w:tcBorders>
              <w:top w:val="single" w:sz="8" w:space="0" w:color="000000"/>
              <w:left w:val="single" w:sz="8" w:space="0" w:color="000000"/>
              <w:bottom w:val="single" w:sz="8" w:space="0" w:color="000000"/>
            </w:tcBorders>
            <w:vAlign w:val="center"/>
          </w:tcPr>
          <w:p w14:paraId="5DC45913"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A5.9.</w:t>
            </w:r>
          </w:p>
        </w:tc>
      </w:tr>
      <w:tr w:rsidR="002610BC" w:rsidRPr="00A23165" w14:paraId="7AB09265" w14:textId="77777777" w:rsidTr="002610BC">
        <w:trPr>
          <w:trHeight w:val="1345"/>
        </w:trPr>
        <w:tc>
          <w:tcPr>
            <w:tcW w:w="797" w:type="pct"/>
            <w:tcBorders>
              <w:top w:val="single" w:sz="8" w:space="0" w:color="000000"/>
              <w:bottom w:val="single" w:sz="8" w:space="0" w:color="000000"/>
              <w:right w:val="single" w:sz="8" w:space="0" w:color="000000"/>
            </w:tcBorders>
          </w:tcPr>
          <w:p w14:paraId="43A8AD59" w14:textId="77777777" w:rsidR="00665E49" w:rsidRPr="00A23165" w:rsidRDefault="00665E49" w:rsidP="00841A91">
            <w:pPr>
              <w:pStyle w:val="TableParagraph"/>
              <w:rPr>
                <w:rFonts w:ascii="Times New Roman" w:hAnsi="Times New Roman" w:cs="Times New Roman"/>
                <w:noProof/>
                <w:sz w:val="20"/>
                <w:szCs w:val="20"/>
              </w:rPr>
            </w:pPr>
            <w:r w:rsidRPr="00A23165">
              <w:rPr>
                <w:rFonts w:ascii="Times New Roman" w:hAnsi="Times New Roman" w:cs="Times New Roman"/>
                <w:sz w:val="20"/>
                <w:szCs w:val="20"/>
              </w:rPr>
              <w:t>Identificēt saskarnes ar citām organizācijām, kas varētu radīt informācijas drošības riskus</w:t>
            </w:r>
          </w:p>
        </w:tc>
        <w:tc>
          <w:tcPr>
            <w:tcW w:w="694" w:type="pct"/>
            <w:tcBorders>
              <w:top w:val="single" w:sz="8" w:space="0" w:color="000000"/>
              <w:left w:val="single" w:sz="8" w:space="0" w:color="000000"/>
              <w:bottom w:val="single" w:sz="8" w:space="0" w:color="000000"/>
              <w:right w:val="single" w:sz="8" w:space="0" w:color="000000"/>
            </w:tcBorders>
            <w:vAlign w:val="center"/>
          </w:tcPr>
          <w:p w14:paraId="21F88DF2"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Pārvaldības pasākums</w:t>
            </w:r>
          </w:p>
        </w:tc>
        <w:tc>
          <w:tcPr>
            <w:tcW w:w="853" w:type="pct"/>
            <w:tcBorders>
              <w:top w:val="single" w:sz="8" w:space="0" w:color="000000"/>
              <w:left w:val="single" w:sz="8" w:space="0" w:color="000000"/>
              <w:bottom w:val="single" w:sz="8" w:space="0" w:color="000000"/>
              <w:right w:val="single" w:sz="8" w:space="0" w:color="000000"/>
            </w:tcBorders>
            <w:vAlign w:val="center"/>
          </w:tcPr>
          <w:p w14:paraId="47113200"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IS.AR.205. punkta b) apakšpunkts</w:t>
            </w:r>
          </w:p>
        </w:tc>
        <w:tc>
          <w:tcPr>
            <w:tcW w:w="777" w:type="pct"/>
            <w:tcBorders>
              <w:top w:val="single" w:sz="8" w:space="0" w:color="000000"/>
              <w:left w:val="single" w:sz="8" w:space="0" w:color="000000"/>
              <w:bottom w:val="single" w:sz="8" w:space="0" w:color="000000"/>
              <w:right w:val="single" w:sz="8" w:space="0" w:color="000000"/>
            </w:tcBorders>
            <w:shd w:val="clear" w:color="auto" w:fill="006FC0"/>
            <w:vAlign w:val="center"/>
          </w:tcPr>
          <w:p w14:paraId="528E4BD5" w14:textId="77777777" w:rsidR="00665E49" w:rsidRPr="00A23165" w:rsidRDefault="00665E49" w:rsidP="00841A91">
            <w:pPr>
              <w:pStyle w:val="TableParagraph"/>
              <w:jc w:val="center"/>
              <w:rPr>
                <w:rFonts w:ascii="Times New Roman" w:hAnsi="Times New Roman" w:cs="Times New Roman"/>
                <w:noProof/>
                <w:color w:val="FFFFFF"/>
                <w:sz w:val="20"/>
                <w:szCs w:val="20"/>
              </w:rPr>
            </w:pPr>
            <w:r w:rsidRPr="00A23165">
              <w:rPr>
                <w:rFonts w:ascii="Times New Roman" w:hAnsi="Times New Roman" w:cs="Times New Roman"/>
                <w:color w:val="FFFFFF"/>
                <w:sz w:val="20"/>
                <w:szCs w:val="20"/>
              </w:rPr>
              <w:t>IDENTIFICĒT</w:t>
            </w:r>
          </w:p>
        </w:tc>
        <w:tc>
          <w:tcPr>
            <w:tcW w:w="543" w:type="pct"/>
            <w:tcBorders>
              <w:top w:val="single" w:sz="8" w:space="0" w:color="000000"/>
              <w:left w:val="single" w:sz="8" w:space="0" w:color="000000"/>
              <w:bottom w:val="single" w:sz="8" w:space="0" w:color="000000"/>
              <w:right w:val="single" w:sz="8" w:space="0" w:color="000000"/>
            </w:tcBorders>
            <w:vAlign w:val="center"/>
          </w:tcPr>
          <w:p w14:paraId="7407C601"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ID.BE-1, ID.BE-2, ID.BE-4, ID.BE-5</w:t>
            </w:r>
          </w:p>
        </w:tc>
        <w:tc>
          <w:tcPr>
            <w:tcW w:w="569" w:type="pct"/>
            <w:tcBorders>
              <w:top w:val="single" w:sz="8" w:space="0" w:color="000000"/>
              <w:left w:val="single" w:sz="8" w:space="0" w:color="000000"/>
              <w:bottom w:val="single" w:sz="8" w:space="0" w:color="000000"/>
              <w:right w:val="single" w:sz="8" w:space="0" w:color="000000"/>
            </w:tcBorders>
            <w:vAlign w:val="center"/>
          </w:tcPr>
          <w:p w14:paraId="0A845CDC"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4.3.</w:t>
            </w:r>
          </w:p>
        </w:tc>
        <w:tc>
          <w:tcPr>
            <w:tcW w:w="434" w:type="pct"/>
            <w:tcBorders>
              <w:top w:val="single" w:sz="8" w:space="0" w:color="000000"/>
              <w:left w:val="single" w:sz="8" w:space="0" w:color="000000"/>
              <w:bottom w:val="single" w:sz="8" w:space="0" w:color="000000"/>
              <w:right w:val="single" w:sz="8" w:space="0" w:color="000000"/>
            </w:tcBorders>
            <w:vAlign w:val="center"/>
          </w:tcPr>
          <w:p w14:paraId="12EB171A" w14:textId="77777777" w:rsidR="00665E49" w:rsidRPr="00A23165" w:rsidRDefault="00665E49" w:rsidP="00841A91">
            <w:pPr>
              <w:pStyle w:val="TableParagraph"/>
              <w:jc w:val="center"/>
              <w:rPr>
                <w:rFonts w:ascii="Times New Roman" w:hAnsi="Times New Roman" w:cs="Times New Roman"/>
                <w:noProof/>
                <w:sz w:val="20"/>
                <w:szCs w:val="20"/>
              </w:rPr>
            </w:pPr>
          </w:p>
        </w:tc>
        <w:tc>
          <w:tcPr>
            <w:tcW w:w="333" w:type="pct"/>
            <w:tcBorders>
              <w:top w:val="single" w:sz="8" w:space="0" w:color="000000"/>
              <w:left w:val="single" w:sz="8" w:space="0" w:color="000000"/>
              <w:bottom w:val="single" w:sz="8" w:space="0" w:color="000000"/>
            </w:tcBorders>
            <w:vAlign w:val="center"/>
          </w:tcPr>
          <w:p w14:paraId="5FE1F63E" w14:textId="77777777" w:rsidR="00665E49" w:rsidRPr="00A23165" w:rsidRDefault="00665E49" w:rsidP="00841A91">
            <w:pPr>
              <w:pStyle w:val="TableParagraph"/>
              <w:jc w:val="center"/>
              <w:rPr>
                <w:rFonts w:ascii="Times New Roman" w:hAnsi="Times New Roman" w:cs="Times New Roman"/>
                <w:noProof/>
                <w:sz w:val="20"/>
                <w:szCs w:val="20"/>
              </w:rPr>
            </w:pPr>
          </w:p>
        </w:tc>
      </w:tr>
      <w:tr w:rsidR="002610BC" w:rsidRPr="00A23165" w14:paraId="3FD320A7" w14:textId="77777777" w:rsidTr="002610BC">
        <w:trPr>
          <w:trHeight w:val="1187"/>
        </w:trPr>
        <w:tc>
          <w:tcPr>
            <w:tcW w:w="797" w:type="pct"/>
            <w:tcBorders>
              <w:top w:val="single" w:sz="8" w:space="0" w:color="000000"/>
              <w:bottom w:val="single" w:sz="8" w:space="0" w:color="000000"/>
              <w:right w:val="single" w:sz="8" w:space="0" w:color="000000"/>
            </w:tcBorders>
          </w:tcPr>
          <w:p w14:paraId="62ED1FC8" w14:textId="77777777" w:rsidR="00665E49" w:rsidRPr="00A23165" w:rsidRDefault="00665E49" w:rsidP="00841A91">
            <w:pPr>
              <w:pStyle w:val="TableParagraph"/>
              <w:rPr>
                <w:rFonts w:ascii="Times New Roman" w:hAnsi="Times New Roman" w:cs="Times New Roman"/>
                <w:noProof/>
                <w:sz w:val="20"/>
                <w:szCs w:val="20"/>
              </w:rPr>
            </w:pPr>
            <w:r w:rsidRPr="00A23165">
              <w:rPr>
                <w:rFonts w:ascii="Times New Roman" w:hAnsi="Times New Roman" w:cs="Times New Roman"/>
                <w:sz w:val="20"/>
                <w:szCs w:val="20"/>
              </w:rPr>
              <w:t>Identificēt informācijas drošības riskus un piešķirt riska līmeni</w:t>
            </w:r>
          </w:p>
        </w:tc>
        <w:tc>
          <w:tcPr>
            <w:tcW w:w="694" w:type="pct"/>
            <w:tcBorders>
              <w:top w:val="single" w:sz="8" w:space="0" w:color="000000"/>
              <w:left w:val="single" w:sz="8" w:space="0" w:color="000000"/>
              <w:bottom w:val="single" w:sz="8" w:space="0" w:color="000000"/>
              <w:right w:val="single" w:sz="8" w:space="0" w:color="000000"/>
            </w:tcBorders>
            <w:vAlign w:val="center"/>
          </w:tcPr>
          <w:p w14:paraId="0B763098"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Pārvaldības pasākums</w:t>
            </w:r>
          </w:p>
        </w:tc>
        <w:tc>
          <w:tcPr>
            <w:tcW w:w="853" w:type="pct"/>
            <w:tcBorders>
              <w:top w:val="single" w:sz="8" w:space="0" w:color="000000"/>
              <w:left w:val="single" w:sz="8" w:space="0" w:color="000000"/>
              <w:bottom w:val="single" w:sz="8" w:space="0" w:color="000000"/>
              <w:right w:val="single" w:sz="8" w:space="0" w:color="000000"/>
            </w:tcBorders>
            <w:vAlign w:val="center"/>
          </w:tcPr>
          <w:p w14:paraId="35401F94"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IS.AR.205. punkta c) apakšpunkts</w:t>
            </w:r>
          </w:p>
        </w:tc>
        <w:tc>
          <w:tcPr>
            <w:tcW w:w="777" w:type="pct"/>
            <w:tcBorders>
              <w:top w:val="single" w:sz="8" w:space="0" w:color="000000"/>
              <w:left w:val="single" w:sz="8" w:space="0" w:color="000000"/>
              <w:bottom w:val="single" w:sz="8" w:space="0" w:color="000000"/>
              <w:right w:val="single" w:sz="8" w:space="0" w:color="000000"/>
            </w:tcBorders>
            <w:shd w:val="clear" w:color="auto" w:fill="006FC0"/>
            <w:vAlign w:val="center"/>
          </w:tcPr>
          <w:p w14:paraId="61EB714B" w14:textId="77777777" w:rsidR="00665E49" w:rsidRPr="00A23165" w:rsidRDefault="00665E49" w:rsidP="00841A91">
            <w:pPr>
              <w:pStyle w:val="TableParagraph"/>
              <w:jc w:val="center"/>
              <w:rPr>
                <w:rFonts w:ascii="Times New Roman" w:hAnsi="Times New Roman" w:cs="Times New Roman"/>
                <w:noProof/>
                <w:color w:val="FFFFFF"/>
                <w:sz w:val="20"/>
                <w:szCs w:val="20"/>
              </w:rPr>
            </w:pPr>
            <w:r w:rsidRPr="00A23165">
              <w:rPr>
                <w:rFonts w:ascii="Times New Roman" w:hAnsi="Times New Roman" w:cs="Times New Roman"/>
                <w:color w:val="FFFFFF"/>
                <w:sz w:val="20"/>
                <w:szCs w:val="20"/>
              </w:rPr>
              <w:t>IDENTIFICĒT</w:t>
            </w:r>
          </w:p>
        </w:tc>
        <w:tc>
          <w:tcPr>
            <w:tcW w:w="543" w:type="pct"/>
            <w:tcBorders>
              <w:top w:val="single" w:sz="8" w:space="0" w:color="000000"/>
              <w:left w:val="single" w:sz="8" w:space="0" w:color="000000"/>
              <w:bottom w:val="single" w:sz="8" w:space="0" w:color="000000"/>
              <w:right w:val="single" w:sz="8" w:space="0" w:color="000000"/>
            </w:tcBorders>
            <w:vAlign w:val="center"/>
          </w:tcPr>
          <w:p w14:paraId="20663BC4"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ID.RA-1, ID.RA-2, ID.RA-3, ID.RA-4,</w:t>
            </w:r>
          </w:p>
          <w:p w14:paraId="0D0F88CD"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ID.RA-5</w:t>
            </w:r>
          </w:p>
        </w:tc>
        <w:tc>
          <w:tcPr>
            <w:tcW w:w="569" w:type="pct"/>
            <w:tcBorders>
              <w:top w:val="single" w:sz="8" w:space="0" w:color="000000"/>
              <w:left w:val="single" w:sz="8" w:space="0" w:color="000000"/>
              <w:bottom w:val="single" w:sz="8" w:space="0" w:color="000000"/>
              <w:right w:val="single" w:sz="8" w:space="0" w:color="000000"/>
            </w:tcBorders>
            <w:vAlign w:val="center"/>
          </w:tcPr>
          <w:p w14:paraId="78867742"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6.1.2.</w:t>
            </w:r>
          </w:p>
        </w:tc>
        <w:tc>
          <w:tcPr>
            <w:tcW w:w="434" w:type="pct"/>
            <w:tcBorders>
              <w:top w:val="single" w:sz="8" w:space="0" w:color="000000"/>
              <w:left w:val="single" w:sz="8" w:space="0" w:color="000000"/>
              <w:bottom w:val="single" w:sz="8" w:space="0" w:color="000000"/>
              <w:right w:val="single" w:sz="8" w:space="0" w:color="000000"/>
            </w:tcBorders>
            <w:vAlign w:val="center"/>
          </w:tcPr>
          <w:p w14:paraId="599A1BCE" w14:textId="77777777" w:rsidR="00665E49" w:rsidRPr="00A23165" w:rsidRDefault="00665E49" w:rsidP="00841A91">
            <w:pPr>
              <w:pStyle w:val="TableParagraph"/>
              <w:jc w:val="center"/>
              <w:rPr>
                <w:rFonts w:ascii="Times New Roman" w:hAnsi="Times New Roman" w:cs="Times New Roman"/>
                <w:noProof/>
                <w:sz w:val="20"/>
                <w:szCs w:val="20"/>
              </w:rPr>
            </w:pPr>
          </w:p>
        </w:tc>
        <w:tc>
          <w:tcPr>
            <w:tcW w:w="333" w:type="pct"/>
            <w:tcBorders>
              <w:top w:val="single" w:sz="8" w:space="0" w:color="000000"/>
              <w:left w:val="single" w:sz="8" w:space="0" w:color="000000"/>
              <w:bottom w:val="single" w:sz="8" w:space="0" w:color="000000"/>
            </w:tcBorders>
            <w:vAlign w:val="center"/>
          </w:tcPr>
          <w:p w14:paraId="08299F5B" w14:textId="77777777" w:rsidR="00665E49" w:rsidRPr="00A23165" w:rsidRDefault="00665E49" w:rsidP="00841A91">
            <w:pPr>
              <w:pStyle w:val="TableParagraph"/>
              <w:jc w:val="center"/>
              <w:rPr>
                <w:rFonts w:ascii="Times New Roman" w:hAnsi="Times New Roman" w:cs="Times New Roman"/>
                <w:noProof/>
                <w:sz w:val="20"/>
                <w:szCs w:val="20"/>
              </w:rPr>
            </w:pPr>
          </w:p>
        </w:tc>
      </w:tr>
      <w:tr w:rsidR="002610BC" w:rsidRPr="00A23165" w14:paraId="2E80946C" w14:textId="77777777" w:rsidTr="002610BC">
        <w:trPr>
          <w:trHeight w:val="867"/>
        </w:trPr>
        <w:tc>
          <w:tcPr>
            <w:tcW w:w="797" w:type="pct"/>
            <w:tcBorders>
              <w:top w:val="single" w:sz="8" w:space="0" w:color="000000"/>
              <w:bottom w:val="single" w:sz="8" w:space="0" w:color="auto"/>
              <w:right w:val="single" w:sz="8" w:space="0" w:color="000000"/>
            </w:tcBorders>
          </w:tcPr>
          <w:p w14:paraId="21988228" w14:textId="77777777" w:rsidR="00665E49" w:rsidRPr="00A23165" w:rsidRDefault="00665E49" w:rsidP="00841A91">
            <w:pPr>
              <w:pStyle w:val="TableParagraph"/>
              <w:rPr>
                <w:rFonts w:ascii="Times New Roman" w:hAnsi="Times New Roman" w:cs="Times New Roman"/>
                <w:noProof/>
                <w:sz w:val="20"/>
                <w:szCs w:val="20"/>
              </w:rPr>
            </w:pPr>
            <w:r w:rsidRPr="00A23165">
              <w:rPr>
                <w:rFonts w:ascii="Times New Roman" w:hAnsi="Times New Roman" w:cs="Times New Roman"/>
                <w:sz w:val="20"/>
                <w:szCs w:val="20"/>
              </w:rPr>
              <w:t>Pārskatīt un atjaunināt riska novērtējumu, pamatojoties uz noteiktiem kritērijiem</w:t>
            </w:r>
          </w:p>
        </w:tc>
        <w:tc>
          <w:tcPr>
            <w:tcW w:w="694" w:type="pct"/>
            <w:tcBorders>
              <w:top w:val="single" w:sz="8" w:space="0" w:color="000000"/>
              <w:left w:val="single" w:sz="8" w:space="0" w:color="000000"/>
              <w:bottom w:val="single" w:sz="8" w:space="0" w:color="auto"/>
              <w:right w:val="single" w:sz="8" w:space="0" w:color="000000"/>
            </w:tcBorders>
            <w:vAlign w:val="center"/>
          </w:tcPr>
          <w:p w14:paraId="327C868A"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Darbības pasākums</w:t>
            </w:r>
          </w:p>
        </w:tc>
        <w:tc>
          <w:tcPr>
            <w:tcW w:w="853" w:type="pct"/>
            <w:tcBorders>
              <w:top w:val="single" w:sz="8" w:space="0" w:color="000000"/>
              <w:left w:val="single" w:sz="8" w:space="0" w:color="000000"/>
              <w:bottom w:val="single" w:sz="8" w:space="0" w:color="auto"/>
              <w:right w:val="single" w:sz="8" w:space="0" w:color="000000"/>
            </w:tcBorders>
            <w:vAlign w:val="center"/>
          </w:tcPr>
          <w:p w14:paraId="7C9EE8D1"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IS.AR.205. punkta d) apakšpunkts</w:t>
            </w:r>
          </w:p>
        </w:tc>
        <w:tc>
          <w:tcPr>
            <w:tcW w:w="777" w:type="pct"/>
            <w:tcBorders>
              <w:top w:val="single" w:sz="8" w:space="0" w:color="000000"/>
              <w:left w:val="single" w:sz="8" w:space="0" w:color="000000"/>
              <w:bottom w:val="single" w:sz="8" w:space="0" w:color="auto"/>
              <w:right w:val="single" w:sz="8" w:space="0" w:color="000000"/>
            </w:tcBorders>
            <w:shd w:val="clear" w:color="auto" w:fill="006FC0"/>
            <w:vAlign w:val="center"/>
          </w:tcPr>
          <w:p w14:paraId="4EC5C85B" w14:textId="77777777" w:rsidR="00665E49" w:rsidRPr="00A23165" w:rsidRDefault="00665E49" w:rsidP="00841A91">
            <w:pPr>
              <w:pStyle w:val="TableParagraph"/>
              <w:jc w:val="center"/>
              <w:rPr>
                <w:rFonts w:ascii="Times New Roman" w:hAnsi="Times New Roman" w:cs="Times New Roman"/>
                <w:noProof/>
                <w:color w:val="FFFFFF"/>
                <w:sz w:val="20"/>
                <w:szCs w:val="20"/>
              </w:rPr>
            </w:pPr>
            <w:r w:rsidRPr="00A23165">
              <w:rPr>
                <w:rFonts w:ascii="Times New Roman" w:hAnsi="Times New Roman" w:cs="Times New Roman"/>
                <w:color w:val="FFFFFF"/>
                <w:sz w:val="20"/>
                <w:szCs w:val="20"/>
              </w:rPr>
              <w:t>IDENTIFICĒT</w:t>
            </w:r>
          </w:p>
        </w:tc>
        <w:tc>
          <w:tcPr>
            <w:tcW w:w="543" w:type="pct"/>
            <w:tcBorders>
              <w:top w:val="single" w:sz="8" w:space="0" w:color="000000"/>
              <w:left w:val="single" w:sz="8" w:space="0" w:color="000000"/>
              <w:bottom w:val="single" w:sz="8" w:space="0" w:color="auto"/>
              <w:right w:val="single" w:sz="8" w:space="0" w:color="000000"/>
            </w:tcBorders>
            <w:vAlign w:val="center"/>
          </w:tcPr>
          <w:p w14:paraId="7BD732CE"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ID.RM</w:t>
            </w:r>
          </w:p>
        </w:tc>
        <w:tc>
          <w:tcPr>
            <w:tcW w:w="569" w:type="pct"/>
            <w:tcBorders>
              <w:top w:val="single" w:sz="8" w:space="0" w:color="000000"/>
              <w:left w:val="single" w:sz="8" w:space="0" w:color="000000"/>
              <w:bottom w:val="single" w:sz="8" w:space="0" w:color="auto"/>
              <w:right w:val="single" w:sz="8" w:space="0" w:color="000000"/>
            </w:tcBorders>
            <w:vAlign w:val="center"/>
          </w:tcPr>
          <w:p w14:paraId="658E66AC"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8.2.</w:t>
            </w:r>
          </w:p>
        </w:tc>
        <w:tc>
          <w:tcPr>
            <w:tcW w:w="434" w:type="pct"/>
            <w:tcBorders>
              <w:top w:val="single" w:sz="8" w:space="0" w:color="000000"/>
              <w:left w:val="single" w:sz="8" w:space="0" w:color="000000"/>
              <w:bottom w:val="single" w:sz="8" w:space="0" w:color="auto"/>
              <w:right w:val="single" w:sz="8" w:space="0" w:color="000000"/>
            </w:tcBorders>
            <w:vAlign w:val="center"/>
          </w:tcPr>
          <w:p w14:paraId="2305C960" w14:textId="77777777" w:rsidR="00665E49" w:rsidRPr="00A23165" w:rsidRDefault="00665E49" w:rsidP="00841A91">
            <w:pPr>
              <w:pStyle w:val="TableParagraph"/>
              <w:jc w:val="center"/>
              <w:rPr>
                <w:rFonts w:ascii="Times New Roman" w:hAnsi="Times New Roman" w:cs="Times New Roman"/>
                <w:noProof/>
                <w:sz w:val="20"/>
                <w:szCs w:val="20"/>
              </w:rPr>
            </w:pPr>
          </w:p>
        </w:tc>
        <w:tc>
          <w:tcPr>
            <w:tcW w:w="333" w:type="pct"/>
            <w:tcBorders>
              <w:top w:val="single" w:sz="8" w:space="0" w:color="000000"/>
              <w:left w:val="single" w:sz="8" w:space="0" w:color="000000"/>
              <w:bottom w:val="single" w:sz="8" w:space="0" w:color="auto"/>
            </w:tcBorders>
            <w:vAlign w:val="center"/>
          </w:tcPr>
          <w:p w14:paraId="37360592"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A5.7.</w:t>
            </w:r>
          </w:p>
        </w:tc>
      </w:tr>
      <w:tr w:rsidR="002610BC" w:rsidRPr="00A23165" w14:paraId="1493DEC8" w14:textId="77777777" w:rsidTr="002610BC">
        <w:trPr>
          <w:trHeight w:val="1141"/>
        </w:trPr>
        <w:tc>
          <w:tcPr>
            <w:tcW w:w="797" w:type="pct"/>
            <w:tcBorders>
              <w:top w:val="single" w:sz="8" w:space="0" w:color="auto"/>
              <w:bottom w:val="single" w:sz="8" w:space="0" w:color="000000"/>
              <w:right w:val="single" w:sz="8" w:space="0" w:color="000000"/>
            </w:tcBorders>
          </w:tcPr>
          <w:p w14:paraId="7BF46407" w14:textId="77777777" w:rsidR="00665E49" w:rsidRPr="00A23165" w:rsidRDefault="00665E49" w:rsidP="00841A91">
            <w:pPr>
              <w:pStyle w:val="TableParagraph"/>
              <w:rPr>
                <w:rFonts w:ascii="Times New Roman" w:hAnsi="Times New Roman" w:cs="Times New Roman"/>
                <w:noProof/>
                <w:sz w:val="20"/>
                <w:szCs w:val="20"/>
              </w:rPr>
            </w:pPr>
            <w:r w:rsidRPr="00A23165">
              <w:rPr>
                <w:rFonts w:ascii="Times New Roman" w:hAnsi="Times New Roman" w:cs="Times New Roman"/>
                <w:sz w:val="20"/>
                <w:szCs w:val="20"/>
              </w:rPr>
              <w:t>Izstrādāt un īstenot pasākumus risku novēršanai un pārbaudīt to rezultativitāti</w:t>
            </w:r>
          </w:p>
        </w:tc>
        <w:tc>
          <w:tcPr>
            <w:tcW w:w="694" w:type="pct"/>
            <w:tcBorders>
              <w:top w:val="single" w:sz="8" w:space="0" w:color="auto"/>
              <w:left w:val="single" w:sz="8" w:space="0" w:color="000000"/>
              <w:bottom w:val="single" w:sz="8" w:space="0" w:color="000000"/>
              <w:right w:val="single" w:sz="8" w:space="0" w:color="000000"/>
            </w:tcBorders>
            <w:vAlign w:val="center"/>
          </w:tcPr>
          <w:p w14:paraId="5FD9A71E"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Darbības pasākums</w:t>
            </w:r>
          </w:p>
        </w:tc>
        <w:tc>
          <w:tcPr>
            <w:tcW w:w="853" w:type="pct"/>
            <w:tcBorders>
              <w:top w:val="single" w:sz="8" w:space="0" w:color="auto"/>
              <w:left w:val="single" w:sz="8" w:space="0" w:color="000000"/>
              <w:bottom w:val="single" w:sz="8" w:space="0" w:color="000000"/>
              <w:right w:val="single" w:sz="8" w:space="0" w:color="000000"/>
            </w:tcBorders>
            <w:vAlign w:val="center"/>
          </w:tcPr>
          <w:p w14:paraId="0C7B6F1C"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IS.AR.210. punkta a) apakšpunkts</w:t>
            </w:r>
          </w:p>
        </w:tc>
        <w:tc>
          <w:tcPr>
            <w:tcW w:w="777" w:type="pct"/>
            <w:tcBorders>
              <w:top w:val="single" w:sz="8" w:space="0" w:color="auto"/>
              <w:left w:val="single" w:sz="8" w:space="0" w:color="000000"/>
              <w:bottom w:val="single" w:sz="8" w:space="0" w:color="000000"/>
              <w:right w:val="single" w:sz="8" w:space="0" w:color="000000"/>
            </w:tcBorders>
            <w:shd w:val="clear" w:color="auto" w:fill="6F2F9F"/>
            <w:vAlign w:val="center"/>
          </w:tcPr>
          <w:p w14:paraId="6E44F94C" w14:textId="77777777" w:rsidR="00665E49" w:rsidRPr="00A23165" w:rsidRDefault="00665E49" w:rsidP="00841A91">
            <w:pPr>
              <w:pStyle w:val="TableParagraph"/>
              <w:jc w:val="center"/>
              <w:rPr>
                <w:rFonts w:ascii="Times New Roman" w:hAnsi="Times New Roman" w:cs="Times New Roman"/>
                <w:noProof/>
                <w:color w:val="FFFFFF"/>
                <w:sz w:val="20"/>
                <w:szCs w:val="20"/>
              </w:rPr>
            </w:pPr>
            <w:r w:rsidRPr="00A23165">
              <w:rPr>
                <w:rFonts w:ascii="Times New Roman" w:hAnsi="Times New Roman" w:cs="Times New Roman"/>
                <w:color w:val="FFFFFF"/>
                <w:sz w:val="20"/>
                <w:szCs w:val="20"/>
              </w:rPr>
              <w:t>AIZSARGĀT</w:t>
            </w:r>
          </w:p>
        </w:tc>
        <w:tc>
          <w:tcPr>
            <w:tcW w:w="543" w:type="pct"/>
            <w:tcBorders>
              <w:top w:val="single" w:sz="8" w:space="0" w:color="auto"/>
              <w:left w:val="single" w:sz="8" w:space="0" w:color="000000"/>
              <w:bottom w:val="single" w:sz="8" w:space="0" w:color="000000"/>
              <w:right w:val="single" w:sz="8" w:space="0" w:color="000000"/>
            </w:tcBorders>
            <w:vAlign w:val="center"/>
          </w:tcPr>
          <w:p w14:paraId="58911710"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PR.IP, PR.PT</w:t>
            </w:r>
          </w:p>
        </w:tc>
        <w:tc>
          <w:tcPr>
            <w:tcW w:w="569" w:type="pct"/>
            <w:tcBorders>
              <w:top w:val="single" w:sz="8" w:space="0" w:color="auto"/>
              <w:left w:val="single" w:sz="8" w:space="0" w:color="000000"/>
              <w:bottom w:val="single" w:sz="8" w:space="0" w:color="000000"/>
              <w:right w:val="single" w:sz="8" w:space="0" w:color="000000"/>
            </w:tcBorders>
            <w:vAlign w:val="center"/>
          </w:tcPr>
          <w:p w14:paraId="083CB8D0"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6.1.3.,</w:t>
            </w:r>
          </w:p>
          <w:p w14:paraId="1C8AB11F"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8.3.</w:t>
            </w:r>
          </w:p>
        </w:tc>
        <w:tc>
          <w:tcPr>
            <w:tcW w:w="434" w:type="pct"/>
            <w:tcBorders>
              <w:top w:val="single" w:sz="8" w:space="0" w:color="auto"/>
              <w:left w:val="single" w:sz="8" w:space="0" w:color="000000"/>
              <w:bottom w:val="single" w:sz="8" w:space="0" w:color="000000"/>
              <w:right w:val="single" w:sz="8" w:space="0" w:color="000000"/>
            </w:tcBorders>
            <w:vAlign w:val="center"/>
          </w:tcPr>
          <w:p w14:paraId="0FB9B686" w14:textId="77777777" w:rsidR="00665E49" w:rsidRPr="00A23165" w:rsidRDefault="00665E49" w:rsidP="00841A91">
            <w:pPr>
              <w:pStyle w:val="TableParagraph"/>
              <w:jc w:val="center"/>
              <w:rPr>
                <w:rFonts w:ascii="Times New Roman" w:hAnsi="Times New Roman" w:cs="Times New Roman"/>
                <w:noProof/>
                <w:sz w:val="20"/>
                <w:szCs w:val="20"/>
              </w:rPr>
            </w:pPr>
          </w:p>
        </w:tc>
        <w:tc>
          <w:tcPr>
            <w:tcW w:w="333" w:type="pct"/>
            <w:tcBorders>
              <w:top w:val="single" w:sz="8" w:space="0" w:color="auto"/>
              <w:left w:val="single" w:sz="8" w:space="0" w:color="000000"/>
              <w:bottom w:val="single" w:sz="8" w:space="0" w:color="000000"/>
            </w:tcBorders>
            <w:vAlign w:val="center"/>
          </w:tcPr>
          <w:p w14:paraId="629BF85C" w14:textId="77777777" w:rsidR="00665E49" w:rsidRPr="00A23165" w:rsidRDefault="00665E49" w:rsidP="00841A91">
            <w:pPr>
              <w:pStyle w:val="TableParagraph"/>
              <w:jc w:val="center"/>
              <w:rPr>
                <w:rFonts w:ascii="Times New Roman" w:hAnsi="Times New Roman" w:cs="Times New Roman"/>
                <w:noProof/>
                <w:sz w:val="20"/>
                <w:szCs w:val="20"/>
              </w:rPr>
            </w:pPr>
          </w:p>
        </w:tc>
      </w:tr>
      <w:tr w:rsidR="002610BC" w:rsidRPr="00A23165" w14:paraId="429D5BF6" w14:textId="77777777" w:rsidTr="002610BC">
        <w:trPr>
          <w:trHeight w:val="1473"/>
        </w:trPr>
        <w:tc>
          <w:tcPr>
            <w:tcW w:w="797" w:type="pct"/>
            <w:vMerge w:val="restart"/>
            <w:tcBorders>
              <w:top w:val="single" w:sz="8" w:space="0" w:color="000000"/>
              <w:bottom w:val="single" w:sz="8" w:space="0" w:color="000000"/>
              <w:right w:val="single" w:sz="8" w:space="0" w:color="000000"/>
            </w:tcBorders>
          </w:tcPr>
          <w:p w14:paraId="74F6EA4C" w14:textId="77777777" w:rsidR="00665E49" w:rsidRPr="00A23165" w:rsidRDefault="00665E49" w:rsidP="00841A91">
            <w:pPr>
              <w:pStyle w:val="TableParagraph"/>
              <w:rPr>
                <w:rFonts w:ascii="Times New Roman" w:hAnsi="Times New Roman" w:cs="Times New Roman"/>
                <w:noProof/>
                <w:sz w:val="20"/>
                <w:szCs w:val="20"/>
              </w:rPr>
            </w:pPr>
            <w:r w:rsidRPr="00A23165">
              <w:rPr>
                <w:rFonts w:ascii="Times New Roman" w:hAnsi="Times New Roman" w:cs="Times New Roman"/>
                <w:sz w:val="20"/>
                <w:szCs w:val="20"/>
              </w:rPr>
              <w:t>Paziņot riska novērtējuma rezultātus vadībai, citam personālam un citām organizācijām, kam ir kopīga saskarne</w:t>
            </w:r>
          </w:p>
        </w:tc>
        <w:tc>
          <w:tcPr>
            <w:tcW w:w="694" w:type="pct"/>
            <w:vMerge w:val="restart"/>
            <w:tcBorders>
              <w:top w:val="single" w:sz="8" w:space="0" w:color="000000"/>
              <w:left w:val="single" w:sz="8" w:space="0" w:color="000000"/>
              <w:bottom w:val="single" w:sz="8" w:space="0" w:color="000000"/>
              <w:right w:val="single" w:sz="8" w:space="0" w:color="000000"/>
            </w:tcBorders>
            <w:vAlign w:val="center"/>
          </w:tcPr>
          <w:p w14:paraId="7B22274F"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Darbības pasākums</w:t>
            </w:r>
          </w:p>
        </w:tc>
        <w:tc>
          <w:tcPr>
            <w:tcW w:w="853" w:type="pct"/>
            <w:vMerge w:val="restart"/>
            <w:tcBorders>
              <w:top w:val="single" w:sz="8" w:space="0" w:color="000000"/>
              <w:left w:val="single" w:sz="8" w:space="0" w:color="000000"/>
              <w:bottom w:val="single" w:sz="8" w:space="0" w:color="000000"/>
              <w:right w:val="single" w:sz="8" w:space="0" w:color="000000"/>
            </w:tcBorders>
            <w:vAlign w:val="center"/>
          </w:tcPr>
          <w:p w14:paraId="4CBBE7C8" w14:textId="15C57612" w:rsidR="00665E49" w:rsidRPr="00A23165" w:rsidRDefault="00C10053"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IS.AR.210. punkta b) apakšpunkts</w:t>
            </w:r>
          </w:p>
        </w:tc>
        <w:tc>
          <w:tcPr>
            <w:tcW w:w="777" w:type="pct"/>
            <w:tcBorders>
              <w:top w:val="single" w:sz="8" w:space="0" w:color="000000"/>
              <w:left w:val="single" w:sz="8" w:space="0" w:color="000000"/>
              <w:bottom w:val="single" w:sz="8" w:space="0" w:color="000000"/>
              <w:right w:val="single" w:sz="8" w:space="0" w:color="000000"/>
            </w:tcBorders>
            <w:shd w:val="clear" w:color="auto" w:fill="006FC0"/>
            <w:vAlign w:val="center"/>
          </w:tcPr>
          <w:p w14:paraId="0A2F41CB" w14:textId="77777777" w:rsidR="00665E49" w:rsidRPr="00A23165" w:rsidRDefault="00665E49" w:rsidP="00841A91">
            <w:pPr>
              <w:pStyle w:val="TableParagraph"/>
              <w:jc w:val="center"/>
              <w:rPr>
                <w:rFonts w:ascii="Times New Roman" w:hAnsi="Times New Roman" w:cs="Times New Roman"/>
                <w:noProof/>
                <w:color w:val="FFFFFF"/>
                <w:sz w:val="20"/>
                <w:szCs w:val="20"/>
              </w:rPr>
            </w:pPr>
            <w:r w:rsidRPr="00A23165">
              <w:rPr>
                <w:rFonts w:ascii="Times New Roman" w:hAnsi="Times New Roman" w:cs="Times New Roman"/>
                <w:color w:val="FFFFFF"/>
                <w:sz w:val="20"/>
                <w:szCs w:val="20"/>
              </w:rPr>
              <w:t>IDENTIFICĒT</w:t>
            </w:r>
          </w:p>
        </w:tc>
        <w:tc>
          <w:tcPr>
            <w:tcW w:w="543" w:type="pct"/>
            <w:tcBorders>
              <w:top w:val="single" w:sz="8" w:space="0" w:color="000000"/>
              <w:left w:val="single" w:sz="8" w:space="0" w:color="000000"/>
              <w:bottom w:val="single" w:sz="8" w:space="0" w:color="000000"/>
              <w:right w:val="single" w:sz="8" w:space="0" w:color="000000"/>
            </w:tcBorders>
            <w:vAlign w:val="center"/>
          </w:tcPr>
          <w:p w14:paraId="51FBC6A3"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ID.AM-3, ID.BE-1, ID.BE-2, ID.BE-4, ID.RM-3, ID.SC-3</w:t>
            </w:r>
          </w:p>
        </w:tc>
        <w:tc>
          <w:tcPr>
            <w:tcW w:w="569" w:type="pct"/>
            <w:vMerge w:val="restart"/>
            <w:tcBorders>
              <w:top w:val="single" w:sz="8" w:space="0" w:color="000000"/>
              <w:left w:val="single" w:sz="8" w:space="0" w:color="000000"/>
              <w:bottom w:val="single" w:sz="8" w:space="0" w:color="000000"/>
              <w:right w:val="single" w:sz="8" w:space="0" w:color="000000"/>
            </w:tcBorders>
            <w:vAlign w:val="center"/>
          </w:tcPr>
          <w:p w14:paraId="45012956"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8.1.</w:t>
            </w:r>
          </w:p>
        </w:tc>
        <w:tc>
          <w:tcPr>
            <w:tcW w:w="434" w:type="pct"/>
            <w:vMerge w:val="restart"/>
            <w:tcBorders>
              <w:top w:val="single" w:sz="8" w:space="0" w:color="000000"/>
              <w:left w:val="single" w:sz="8" w:space="0" w:color="000000"/>
              <w:bottom w:val="single" w:sz="8" w:space="0" w:color="000000"/>
              <w:right w:val="single" w:sz="8" w:space="0" w:color="000000"/>
            </w:tcBorders>
            <w:vAlign w:val="center"/>
          </w:tcPr>
          <w:p w14:paraId="589BAD52" w14:textId="77777777" w:rsidR="00665E49" w:rsidRPr="00A23165" w:rsidRDefault="00665E49" w:rsidP="00841A91">
            <w:pPr>
              <w:pStyle w:val="TableParagraph"/>
              <w:jc w:val="center"/>
              <w:rPr>
                <w:rFonts w:ascii="Times New Roman" w:hAnsi="Times New Roman" w:cs="Times New Roman"/>
                <w:noProof/>
                <w:sz w:val="20"/>
                <w:szCs w:val="20"/>
              </w:rPr>
            </w:pPr>
          </w:p>
        </w:tc>
        <w:tc>
          <w:tcPr>
            <w:tcW w:w="333" w:type="pct"/>
            <w:vMerge w:val="restart"/>
            <w:tcBorders>
              <w:top w:val="single" w:sz="8" w:space="0" w:color="000000"/>
              <w:left w:val="single" w:sz="8" w:space="0" w:color="000000"/>
              <w:bottom w:val="single" w:sz="8" w:space="0" w:color="000000"/>
            </w:tcBorders>
            <w:vAlign w:val="center"/>
          </w:tcPr>
          <w:p w14:paraId="6754FDE6" w14:textId="77777777" w:rsidR="00665E49" w:rsidRPr="00A23165" w:rsidRDefault="00665E49" w:rsidP="00841A91">
            <w:pPr>
              <w:pStyle w:val="TableParagraph"/>
              <w:jc w:val="center"/>
              <w:rPr>
                <w:rFonts w:ascii="Times New Roman" w:hAnsi="Times New Roman" w:cs="Times New Roman"/>
                <w:noProof/>
                <w:sz w:val="20"/>
                <w:szCs w:val="20"/>
              </w:rPr>
            </w:pPr>
          </w:p>
        </w:tc>
      </w:tr>
      <w:tr w:rsidR="002610BC" w:rsidRPr="00A23165" w14:paraId="1B4CA4FB" w14:textId="77777777" w:rsidTr="002610BC">
        <w:trPr>
          <w:trHeight w:val="416"/>
        </w:trPr>
        <w:tc>
          <w:tcPr>
            <w:tcW w:w="797" w:type="pct"/>
            <w:vMerge/>
            <w:tcBorders>
              <w:top w:val="nil"/>
              <w:bottom w:val="single" w:sz="8" w:space="0" w:color="000000"/>
              <w:right w:val="single" w:sz="8" w:space="0" w:color="000000"/>
            </w:tcBorders>
          </w:tcPr>
          <w:p w14:paraId="29DDCC6D" w14:textId="77777777" w:rsidR="00665E49" w:rsidRPr="00A23165" w:rsidRDefault="00665E49" w:rsidP="00841A91">
            <w:pPr>
              <w:rPr>
                <w:rFonts w:ascii="Times New Roman" w:hAnsi="Times New Roman" w:cs="Times New Roman"/>
                <w:noProof/>
                <w:sz w:val="20"/>
                <w:szCs w:val="20"/>
              </w:rPr>
            </w:pPr>
          </w:p>
        </w:tc>
        <w:tc>
          <w:tcPr>
            <w:tcW w:w="694" w:type="pct"/>
            <w:vMerge/>
            <w:tcBorders>
              <w:top w:val="nil"/>
              <w:left w:val="single" w:sz="8" w:space="0" w:color="000000"/>
              <w:bottom w:val="single" w:sz="8" w:space="0" w:color="000000"/>
              <w:right w:val="single" w:sz="8" w:space="0" w:color="000000"/>
            </w:tcBorders>
            <w:vAlign w:val="center"/>
          </w:tcPr>
          <w:p w14:paraId="3CF84631" w14:textId="77777777" w:rsidR="00665E49" w:rsidRPr="00A23165" w:rsidRDefault="00665E49" w:rsidP="00841A91">
            <w:pPr>
              <w:jc w:val="center"/>
              <w:rPr>
                <w:rFonts w:ascii="Times New Roman" w:hAnsi="Times New Roman" w:cs="Times New Roman"/>
                <w:noProof/>
                <w:sz w:val="20"/>
                <w:szCs w:val="20"/>
              </w:rPr>
            </w:pPr>
          </w:p>
        </w:tc>
        <w:tc>
          <w:tcPr>
            <w:tcW w:w="853" w:type="pct"/>
            <w:vMerge/>
            <w:tcBorders>
              <w:top w:val="nil"/>
              <w:left w:val="single" w:sz="8" w:space="0" w:color="000000"/>
              <w:bottom w:val="single" w:sz="8" w:space="0" w:color="000000"/>
              <w:right w:val="single" w:sz="8" w:space="0" w:color="000000"/>
            </w:tcBorders>
            <w:vAlign w:val="center"/>
          </w:tcPr>
          <w:p w14:paraId="1BA9A26A" w14:textId="77777777" w:rsidR="00665E49" w:rsidRPr="00A23165" w:rsidRDefault="00665E49" w:rsidP="00841A91">
            <w:pPr>
              <w:jc w:val="center"/>
              <w:rPr>
                <w:rFonts w:ascii="Times New Roman" w:hAnsi="Times New Roman" w:cs="Times New Roman"/>
                <w:noProof/>
                <w:sz w:val="20"/>
                <w:szCs w:val="20"/>
              </w:rPr>
            </w:pPr>
          </w:p>
        </w:tc>
        <w:tc>
          <w:tcPr>
            <w:tcW w:w="777" w:type="pct"/>
            <w:tcBorders>
              <w:top w:val="single" w:sz="8" w:space="0" w:color="000000"/>
              <w:left w:val="single" w:sz="8" w:space="0" w:color="000000"/>
              <w:bottom w:val="single" w:sz="8" w:space="0" w:color="000000"/>
              <w:right w:val="single" w:sz="8" w:space="0" w:color="000000"/>
            </w:tcBorders>
            <w:shd w:val="clear" w:color="auto" w:fill="6F2F9F"/>
            <w:vAlign w:val="center"/>
          </w:tcPr>
          <w:p w14:paraId="55C88377" w14:textId="77777777" w:rsidR="00665E49" w:rsidRPr="00A23165" w:rsidRDefault="00665E49" w:rsidP="00841A91">
            <w:pPr>
              <w:pStyle w:val="TableParagraph"/>
              <w:jc w:val="center"/>
              <w:rPr>
                <w:rFonts w:ascii="Times New Roman" w:hAnsi="Times New Roman" w:cs="Times New Roman"/>
                <w:noProof/>
                <w:color w:val="FFFFFF"/>
                <w:sz w:val="20"/>
                <w:szCs w:val="20"/>
              </w:rPr>
            </w:pPr>
            <w:r w:rsidRPr="00A23165">
              <w:rPr>
                <w:rFonts w:ascii="Times New Roman" w:hAnsi="Times New Roman" w:cs="Times New Roman"/>
                <w:color w:val="FFFFFF"/>
                <w:sz w:val="20"/>
                <w:szCs w:val="20"/>
              </w:rPr>
              <w:t>AIZSARGĀT</w:t>
            </w:r>
          </w:p>
        </w:tc>
        <w:tc>
          <w:tcPr>
            <w:tcW w:w="543" w:type="pct"/>
            <w:tcBorders>
              <w:top w:val="single" w:sz="8" w:space="0" w:color="000000"/>
              <w:left w:val="single" w:sz="8" w:space="0" w:color="000000"/>
              <w:bottom w:val="single" w:sz="8" w:space="0" w:color="000000"/>
              <w:right w:val="single" w:sz="8" w:space="0" w:color="000000"/>
            </w:tcBorders>
            <w:vAlign w:val="center"/>
          </w:tcPr>
          <w:p w14:paraId="08684699"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PR.IP-7</w:t>
            </w:r>
          </w:p>
        </w:tc>
        <w:tc>
          <w:tcPr>
            <w:tcW w:w="569" w:type="pct"/>
            <w:vMerge/>
            <w:tcBorders>
              <w:top w:val="nil"/>
              <w:left w:val="single" w:sz="8" w:space="0" w:color="000000"/>
              <w:bottom w:val="single" w:sz="8" w:space="0" w:color="000000"/>
              <w:right w:val="single" w:sz="8" w:space="0" w:color="000000"/>
            </w:tcBorders>
            <w:vAlign w:val="center"/>
          </w:tcPr>
          <w:p w14:paraId="2369114F" w14:textId="77777777" w:rsidR="00665E49" w:rsidRPr="00A23165" w:rsidRDefault="00665E49" w:rsidP="00841A91">
            <w:pPr>
              <w:jc w:val="center"/>
              <w:rPr>
                <w:rFonts w:ascii="Times New Roman" w:hAnsi="Times New Roman" w:cs="Times New Roman"/>
                <w:noProof/>
                <w:sz w:val="20"/>
                <w:szCs w:val="20"/>
              </w:rPr>
            </w:pPr>
          </w:p>
        </w:tc>
        <w:tc>
          <w:tcPr>
            <w:tcW w:w="434" w:type="pct"/>
            <w:vMerge/>
            <w:tcBorders>
              <w:top w:val="nil"/>
              <w:left w:val="single" w:sz="8" w:space="0" w:color="000000"/>
              <w:bottom w:val="single" w:sz="8" w:space="0" w:color="000000"/>
              <w:right w:val="single" w:sz="8" w:space="0" w:color="000000"/>
            </w:tcBorders>
            <w:vAlign w:val="center"/>
          </w:tcPr>
          <w:p w14:paraId="10C9C03F" w14:textId="77777777" w:rsidR="00665E49" w:rsidRPr="00A23165" w:rsidRDefault="00665E49" w:rsidP="00841A91">
            <w:pPr>
              <w:jc w:val="center"/>
              <w:rPr>
                <w:rFonts w:ascii="Times New Roman" w:hAnsi="Times New Roman" w:cs="Times New Roman"/>
                <w:noProof/>
                <w:sz w:val="20"/>
                <w:szCs w:val="20"/>
              </w:rPr>
            </w:pPr>
          </w:p>
        </w:tc>
        <w:tc>
          <w:tcPr>
            <w:tcW w:w="333" w:type="pct"/>
            <w:vMerge/>
            <w:tcBorders>
              <w:top w:val="nil"/>
              <w:left w:val="single" w:sz="8" w:space="0" w:color="000000"/>
              <w:bottom w:val="single" w:sz="8" w:space="0" w:color="000000"/>
            </w:tcBorders>
            <w:vAlign w:val="center"/>
          </w:tcPr>
          <w:p w14:paraId="26E0DB5F" w14:textId="77777777" w:rsidR="00665E49" w:rsidRPr="00A23165" w:rsidRDefault="00665E49" w:rsidP="00841A91">
            <w:pPr>
              <w:jc w:val="center"/>
              <w:rPr>
                <w:rFonts w:ascii="Times New Roman" w:hAnsi="Times New Roman" w:cs="Times New Roman"/>
                <w:noProof/>
                <w:sz w:val="20"/>
                <w:szCs w:val="20"/>
              </w:rPr>
            </w:pPr>
          </w:p>
        </w:tc>
      </w:tr>
      <w:tr w:rsidR="002610BC" w:rsidRPr="00A23165" w14:paraId="4727A91B" w14:textId="77777777" w:rsidTr="00AF5960">
        <w:trPr>
          <w:trHeight w:val="676"/>
        </w:trPr>
        <w:tc>
          <w:tcPr>
            <w:tcW w:w="797" w:type="pct"/>
            <w:vMerge/>
            <w:tcBorders>
              <w:top w:val="nil"/>
              <w:bottom w:val="single" w:sz="8" w:space="0" w:color="000000"/>
              <w:right w:val="single" w:sz="8" w:space="0" w:color="000000"/>
            </w:tcBorders>
          </w:tcPr>
          <w:p w14:paraId="6661E003" w14:textId="77777777" w:rsidR="00665E49" w:rsidRPr="00A23165" w:rsidRDefault="00665E49" w:rsidP="00841A91">
            <w:pPr>
              <w:rPr>
                <w:rFonts w:ascii="Times New Roman" w:hAnsi="Times New Roman" w:cs="Times New Roman"/>
                <w:noProof/>
                <w:sz w:val="20"/>
                <w:szCs w:val="20"/>
              </w:rPr>
            </w:pPr>
          </w:p>
        </w:tc>
        <w:tc>
          <w:tcPr>
            <w:tcW w:w="694" w:type="pct"/>
            <w:vMerge/>
            <w:tcBorders>
              <w:top w:val="nil"/>
              <w:left w:val="single" w:sz="8" w:space="0" w:color="000000"/>
              <w:bottom w:val="single" w:sz="8" w:space="0" w:color="000000"/>
              <w:right w:val="single" w:sz="8" w:space="0" w:color="000000"/>
            </w:tcBorders>
            <w:vAlign w:val="center"/>
          </w:tcPr>
          <w:p w14:paraId="53DBC115" w14:textId="77777777" w:rsidR="00665E49" w:rsidRPr="00A23165" w:rsidRDefault="00665E49" w:rsidP="00841A91">
            <w:pPr>
              <w:jc w:val="center"/>
              <w:rPr>
                <w:rFonts w:ascii="Times New Roman" w:hAnsi="Times New Roman" w:cs="Times New Roman"/>
                <w:noProof/>
                <w:sz w:val="20"/>
                <w:szCs w:val="20"/>
              </w:rPr>
            </w:pPr>
          </w:p>
        </w:tc>
        <w:tc>
          <w:tcPr>
            <w:tcW w:w="853" w:type="pct"/>
            <w:vMerge/>
            <w:tcBorders>
              <w:top w:val="nil"/>
              <w:left w:val="single" w:sz="8" w:space="0" w:color="000000"/>
              <w:bottom w:val="single" w:sz="8" w:space="0" w:color="000000"/>
              <w:right w:val="single" w:sz="8" w:space="0" w:color="000000"/>
            </w:tcBorders>
            <w:vAlign w:val="center"/>
          </w:tcPr>
          <w:p w14:paraId="308B3558" w14:textId="77777777" w:rsidR="00665E49" w:rsidRPr="00A23165" w:rsidRDefault="00665E49" w:rsidP="00841A91">
            <w:pPr>
              <w:jc w:val="center"/>
              <w:rPr>
                <w:rFonts w:ascii="Times New Roman" w:hAnsi="Times New Roman" w:cs="Times New Roman"/>
                <w:noProof/>
                <w:sz w:val="20"/>
                <w:szCs w:val="20"/>
              </w:rPr>
            </w:pPr>
          </w:p>
        </w:tc>
        <w:tc>
          <w:tcPr>
            <w:tcW w:w="777" w:type="pct"/>
            <w:tcBorders>
              <w:top w:val="single" w:sz="8" w:space="0" w:color="000000"/>
              <w:left w:val="single" w:sz="8" w:space="0" w:color="000000"/>
              <w:bottom w:val="single" w:sz="8" w:space="0" w:color="000000"/>
              <w:right w:val="single" w:sz="8" w:space="0" w:color="000000"/>
            </w:tcBorders>
            <w:shd w:val="clear" w:color="auto" w:fill="FFFF00"/>
            <w:vAlign w:val="center"/>
          </w:tcPr>
          <w:p w14:paraId="55028D43"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ATKLĀT</w:t>
            </w:r>
          </w:p>
        </w:tc>
        <w:tc>
          <w:tcPr>
            <w:tcW w:w="543" w:type="pct"/>
            <w:tcBorders>
              <w:top w:val="single" w:sz="8" w:space="0" w:color="000000"/>
              <w:left w:val="single" w:sz="8" w:space="0" w:color="000000"/>
              <w:bottom w:val="single" w:sz="8" w:space="0" w:color="000000"/>
              <w:right w:val="single" w:sz="8" w:space="0" w:color="000000"/>
            </w:tcBorders>
            <w:vAlign w:val="center"/>
          </w:tcPr>
          <w:p w14:paraId="2D3C350A"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DE.AE-2, DE.AE-3, DE.AE-5</w:t>
            </w:r>
          </w:p>
        </w:tc>
        <w:tc>
          <w:tcPr>
            <w:tcW w:w="569" w:type="pct"/>
            <w:vMerge/>
            <w:tcBorders>
              <w:top w:val="nil"/>
              <w:left w:val="single" w:sz="8" w:space="0" w:color="000000"/>
              <w:bottom w:val="single" w:sz="8" w:space="0" w:color="000000"/>
              <w:right w:val="single" w:sz="8" w:space="0" w:color="000000"/>
            </w:tcBorders>
            <w:vAlign w:val="center"/>
          </w:tcPr>
          <w:p w14:paraId="79CB833E" w14:textId="77777777" w:rsidR="00665E49" w:rsidRPr="00A23165" w:rsidRDefault="00665E49" w:rsidP="00841A91">
            <w:pPr>
              <w:jc w:val="center"/>
              <w:rPr>
                <w:rFonts w:ascii="Times New Roman" w:hAnsi="Times New Roman" w:cs="Times New Roman"/>
                <w:noProof/>
                <w:sz w:val="20"/>
                <w:szCs w:val="20"/>
              </w:rPr>
            </w:pPr>
          </w:p>
        </w:tc>
        <w:tc>
          <w:tcPr>
            <w:tcW w:w="434" w:type="pct"/>
            <w:vMerge/>
            <w:tcBorders>
              <w:top w:val="nil"/>
              <w:left w:val="single" w:sz="8" w:space="0" w:color="000000"/>
              <w:bottom w:val="single" w:sz="8" w:space="0" w:color="000000"/>
              <w:right w:val="single" w:sz="8" w:space="0" w:color="000000"/>
            </w:tcBorders>
            <w:vAlign w:val="center"/>
          </w:tcPr>
          <w:p w14:paraId="0F76CDB9" w14:textId="77777777" w:rsidR="00665E49" w:rsidRPr="00A23165" w:rsidRDefault="00665E49" w:rsidP="00841A91">
            <w:pPr>
              <w:jc w:val="center"/>
              <w:rPr>
                <w:rFonts w:ascii="Times New Roman" w:hAnsi="Times New Roman" w:cs="Times New Roman"/>
                <w:noProof/>
                <w:sz w:val="20"/>
                <w:szCs w:val="20"/>
              </w:rPr>
            </w:pPr>
          </w:p>
        </w:tc>
        <w:tc>
          <w:tcPr>
            <w:tcW w:w="333" w:type="pct"/>
            <w:vMerge/>
            <w:tcBorders>
              <w:top w:val="nil"/>
              <w:left w:val="single" w:sz="8" w:space="0" w:color="000000"/>
              <w:bottom w:val="single" w:sz="8" w:space="0" w:color="000000"/>
            </w:tcBorders>
            <w:vAlign w:val="center"/>
          </w:tcPr>
          <w:p w14:paraId="5BBEF0C5" w14:textId="77777777" w:rsidR="00665E49" w:rsidRPr="00A23165" w:rsidRDefault="00665E49" w:rsidP="00841A91">
            <w:pPr>
              <w:jc w:val="center"/>
              <w:rPr>
                <w:rFonts w:ascii="Times New Roman" w:hAnsi="Times New Roman" w:cs="Times New Roman"/>
                <w:noProof/>
                <w:sz w:val="20"/>
                <w:szCs w:val="20"/>
              </w:rPr>
            </w:pPr>
          </w:p>
        </w:tc>
      </w:tr>
      <w:tr w:rsidR="002610BC" w:rsidRPr="00A23165" w14:paraId="32B88483" w14:textId="77777777" w:rsidTr="002610BC">
        <w:trPr>
          <w:trHeight w:val="1170"/>
        </w:trPr>
        <w:tc>
          <w:tcPr>
            <w:tcW w:w="797" w:type="pct"/>
            <w:vMerge w:val="restart"/>
            <w:tcBorders>
              <w:top w:val="single" w:sz="8" w:space="0" w:color="000000"/>
              <w:bottom w:val="single" w:sz="8" w:space="0" w:color="000000"/>
              <w:right w:val="single" w:sz="8" w:space="0" w:color="000000"/>
            </w:tcBorders>
          </w:tcPr>
          <w:p w14:paraId="578F4E18" w14:textId="77777777" w:rsidR="00665E49" w:rsidRPr="00A23165" w:rsidRDefault="00665E49" w:rsidP="00841A91">
            <w:pPr>
              <w:pStyle w:val="TableParagraph"/>
              <w:rPr>
                <w:rFonts w:ascii="Times New Roman" w:hAnsi="Times New Roman" w:cs="Times New Roman"/>
                <w:noProof/>
                <w:sz w:val="20"/>
                <w:szCs w:val="20"/>
              </w:rPr>
            </w:pPr>
            <w:r w:rsidRPr="00A23165">
              <w:rPr>
                <w:rFonts w:ascii="Times New Roman" w:hAnsi="Times New Roman" w:cs="Times New Roman"/>
                <w:sz w:val="20"/>
                <w:szCs w:val="20"/>
              </w:rPr>
              <w:t xml:space="preserve">Īstenot pasākumus, lai procesos un darbībās atklātu informācijas </w:t>
            </w:r>
            <w:r w:rsidRPr="00A23165">
              <w:rPr>
                <w:rFonts w:ascii="Times New Roman" w:hAnsi="Times New Roman" w:cs="Times New Roman"/>
                <w:sz w:val="20"/>
                <w:szCs w:val="20"/>
              </w:rPr>
              <w:lastRenderedPageBreak/>
              <w:t>drošības notikumus, kas var potenciāli ietekmēt aviācijas drošumu</w:t>
            </w:r>
          </w:p>
        </w:tc>
        <w:tc>
          <w:tcPr>
            <w:tcW w:w="694" w:type="pct"/>
            <w:vMerge w:val="restart"/>
            <w:tcBorders>
              <w:top w:val="single" w:sz="8" w:space="0" w:color="000000"/>
              <w:left w:val="single" w:sz="8" w:space="0" w:color="000000"/>
              <w:bottom w:val="single" w:sz="8" w:space="0" w:color="000000"/>
              <w:right w:val="single" w:sz="8" w:space="0" w:color="000000"/>
            </w:tcBorders>
            <w:vAlign w:val="center"/>
          </w:tcPr>
          <w:p w14:paraId="2BFFBD32"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lastRenderedPageBreak/>
              <w:t>Darbības pasākums</w:t>
            </w:r>
          </w:p>
        </w:tc>
        <w:tc>
          <w:tcPr>
            <w:tcW w:w="853" w:type="pct"/>
            <w:vMerge w:val="restart"/>
            <w:tcBorders>
              <w:top w:val="single" w:sz="8" w:space="0" w:color="000000"/>
              <w:left w:val="single" w:sz="8" w:space="0" w:color="000000"/>
              <w:bottom w:val="single" w:sz="8" w:space="0" w:color="000000"/>
              <w:right w:val="single" w:sz="8" w:space="0" w:color="000000"/>
            </w:tcBorders>
            <w:vAlign w:val="center"/>
          </w:tcPr>
          <w:p w14:paraId="1C89159A"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IS.AR.215. punkta a) apakšpunkts</w:t>
            </w:r>
          </w:p>
        </w:tc>
        <w:tc>
          <w:tcPr>
            <w:tcW w:w="777" w:type="pct"/>
            <w:tcBorders>
              <w:top w:val="single" w:sz="8" w:space="0" w:color="000000"/>
              <w:left w:val="single" w:sz="8" w:space="0" w:color="000000"/>
              <w:bottom w:val="single" w:sz="8" w:space="0" w:color="000000"/>
              <w:right w:val="single" w:sz="8" w:space="0" w:color="000000"/>
            </w:tcBorders>
            <w:shd w:val="clear" w:color="auto" w:fill="FFFF00"/>
            <w:vAlign w:val="center"/>
          </w:tcPr>
          <w:p w14:paraId="686CED2D"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ATKLĀT</w:t>
            </w:r>
          </w:p>
        </w:tc>
        <w:tc>
          <w:tcPr>
            <w:tcW w:w="543" w:type="pct"/>
            <w:tcBorders>
              <w:top w:val="single" w:sz="8" w:space="0" w:color="000000"/>
              <w:left w:val="single" w:sz="8" w:space="0" w:color="000000"/>
              <w:bottom w:val="single" w:sz="8" w:space="0" w:color="000000"/>
              <w:right w:val="single" w:sz="8" w:space="0" w:color="000000"/>
            </w:tcBorders>
            <w:vAlign w:val="center"/>
          </w:tcPr>
          <w:p w14:paraId="1A577587"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DE.AE, DE.CM, DE.DP</w:t>
            </w:r>
          </w:p>
        </w:tc>
        <w:tc>
          <w:tcPr>
            <w:tcW w:w="569" w:type="pct"/>
            <w:vMerge w:val="restart"/>
            <w:tcBorders>
              <w:top w:val="single" w:sz="8" w:space="0" w:color="000000"/>
              <w:left w:val="single" w:sz="8" w:space="0" w:color="000000"/>
              <w:bottom w:val="single" w:sz="8" w:space="0" w:color="000000"/>
              <w:right w:val="single" w:sz="8" w:space="0" w:color="000000"/>
            </w:tcBorders>
            <w:vAlign w:val="center"/>
          </w:tcPr>
          <w:p w14:paraId="28447C09" w14:textId="77777777" w:rsidR="00665E49" w:rsidRPr="00A23165" w:rsidRDefault="00665E49" w:rsidP="00841A91">
            <w:pPr>
              <w:pStyle w:val="TableParagraph"/>
              <w:jc w:val="center"/>
              <w:rPr>
                <w:rFonts w:ascii="Times New Roman" w:hAnsi="Times New Roman" w:cs="Times New Roman"/>
                <w:noProof/>
                <w:sz w:val="20"/>
                <w:szCs w:val="20"/>
              </w:rPr>
            </w:pPr>
          </w:p>
        </w:tc>
        <w:tc>
          <w:tcPr>
            <w:tcW w:w="434" w:type="pct"/>
            <w:vMerge w:val="restart"/>
            <w:tcBorders>
              <w:top w:val="single" w:sz="8" w:space="0" w:color="000000"/>
              <w:left w:val="single" w:sz="8" w:space="0" w:color="000000"/>
              <w:bottom w:val="single" w:sz="8" w:space="0" w:color="000000"/>
              <w:right w:val="single" w:sz="8" w:space="0" w:color="000000"/>
            </w:tcBorders>
            <w:vAlign w:val="center"/>
          </w:tcPr>
          <w:p w14:paraId="66571D64"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A11.1.2., A12.4.1., A12.6.1.</w:t>
            </w:r>
            <w:r w:rsidRPr="00A23165">
              <w:rPr>
                <w:rFonts w:ascii="Times New Roman" w:hAnsi="Times New Roman" w:cs="Times New Roman"/>
                <w:sz w:val="20"/>
                <w:szCs w:val="20"/>
              </w:rPr>
              <w:lastRenderedPageBreak/>
              <w:t>, A16.1.1., A16.1.2., A16.1.3., A16.1.4.,</w:t>
            </w:r>
          </w:p>
          <w:p w14:paraId="370F610B"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A16.1.5.</w:t>
            </w:r>
          </w:p>
        </w:tc>
        <w:tc>
          <w:tcPr>
            <w:tcW w:w="333" w:type="pct"/>
            <w:vMerge w:val="restart"/>
            <w:tcBorders>
              <w:top w:val="single" w:sz="8" w:space="0" w:color="000000"/>
              <w:left w:val="single" w:sz="8" w:space="0" w:color="000000"/>
              <w:bottom w:val="single" w:sz="8" w:space="0" w:color="000000"/>
            </w:tcBorders>
            <w:vAlign w:val="center"/>
          </w:tcPr>
          <w:p w14:paraId="640AA30F"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lastRenderedPageBreak/>
              <w:t>A7.2., A8.8., A8.15., A8.16.</w:t>
            </w:r>
            <w:r w:rsidRPr="00A23165">
              <w:rPr>
                <w:rFonts w:ascii="Times New Roman" w:hAnsi="Times New Roman" w:cs="Times New Roman"/>
                <w:sz w:val="20"/>
                <w:szCs w:val="20"/>
              </w:rPr>
              <w:lastRenderedPageBreak/>
              <w:t>, A5.24., A5.25., A5.26.,</w:t>
            </w:r>
          </w:p>
          <w:p w14:paraId="071E5BE8"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A6.8.</w:t>
            </w:r>
          </w:p>
        </w:tc>
      </w:tr>
      <w:tr w:rsidR="002610BC" w:rsidRPr="00A23165" w14:paraId="330471AC" w14:textId="77777777" w:rsidTr="002610BC">
        <w:trPr>
          <w:trHeight w:val="707"/>
        </w:trPr>
        <w:tc>
          <w:tcPr>
            <w:tcW w:w="797" w:type="pct"/>
            <w:vMerge/>
            <w:tcBorders>
              <w:top w:val="nil"/>
              <w:bottom w:val="single" w:sz="8" w:space="0" w:color="000000"/>
              <w:right w:val="single" w:sz="8" w:space="0" w:color="000000"/>
            </w:tcBorders>
          </w:tcPr>
          <w:p w14:paraId="6BC05607" w14:textId="77777777" w:rsidR="00665E49" w:rsidRPr="00A23165" w:rsidRDefault="00665E49" w:rsidP="00841A91">
            <w:pPr>
              <w:rPr>
                <w:rFonts w:ascii="Times New Roman" w:hAnsi="Times New Roman" w:cs="Times New Roman"/>
                <w:noProof/>
                <w:sz w:val="20"/>
                <w:szCs w:val="20"/>
              </w:rPr>
            </w:pPr>
          </w:p>
        </w:tc>
        <w:tc>
          <w:tcPr>
            <w:tcW w:w="694" w:type="pct"/>
            <w:vMerge/>
            <w:tcBorders>
              <w:top w:val="nil"/>
              <w:left w:val="single" w:sz="8" w:space="0" w:color="000000"/>
              <w:bottom w:val="single" w:sz="8" w:space="0" w:color="000000"/>
              <w:right w:val="single" w:sz="8" w:space="0" w:color="000000"/>
            </w:tcBorders>
            <w:vAlign w:val="center"/>
          </w:tcPr>
          <w:p w14:paraId="4CB12C79" w14:textId="77777777" w:rsidR="00665E49" w:rsidRPr="00A23165" w:rsidRDefault="00665E49" w:rsidP="00841A91">
            <w:pPr>
              <w:jc w:val="center"/>
              <w:rPr>
                <w:rFonts w:ascii="Times New Roman" w:hAnsi="Times New Roman" w:cs="Times New Roman"/>
                <w:noProof/>
                <w:sz w:val="20"/>
                <w:szCs w:val="20"/>
              </w:rPr>
            </w:pPr>
          </w:p>
        </w:tc>
        <w:tc>
          <w:tcPr>
            <w:tcW w:w="853" w:type="pct"/>
            <w:vMerge/>
            <w:tcBorders>
              <w:top w:val="nil"/>
              <w:left w:val="single" w:sz="8" w:space="0" w:color="000000"/>
              <w:bottom w:val="single" w:sz="8" w:space="0" w:color="000000"/>
              <w:right w:val="single" w:sz="8" w:space="0" w:color="000000"/>
            </w:tcBorders>
            <w:vAlign w:val="center"/>
          </w:tcPr>
          <w:p w14:paraId="44040762" w14:textId="77777777" w:rsidR="00665E49" w:rsidRPr="00A23165" w:rsidRDefault="00665E49" w:rsidP="00841A91">
            <w:pPr>
              <w:jc w:val="center"/>
              <w:rPr>
                <w:rFonts w:ascii="Times New Roman" w:hAnsi="Times New Roman" w:cs="Times New Roman"/>
                <w:noProof/>
                <w:sz w:val="20"/>
                <w:szCs w:val="20"/>
              </w:rPr>
            </w:pPr>
          </w:p>
        </w:tc>
        <w:tc>
          <w:tcPr>
            <w:tcW w:w="777" w:type="pct"/>
            <w:tcBorders>
              <w:top w:val="single" w:sz="8" w:space="0" w:color="000000"/>
              <w:left w:val="single" w:sz="8" w:space="0" w:color="000000"/>
              <w:bottom w:val="single" w:sz="8" w:space="0" w:color="000000"/>
              <w:right w:val="single" w:sz="8" w:space="0" w:color="000000"/>
            </w:tcBorders>
            <w:shd w:val="clear" w:color="auto" w:fill="6F2F9F"/>
            <w:vAlign w:val="center"/>
          </w:tcPr>
          <w:p w14:paraId="214DC14E" w14:textId="77777777" w:rsidR="00665E49" w:rsidRPr="00A23165" w:rsidRDefault="00665E49" w:rsidP="00841A91">
            <w:pPr>
              <w:pStyle w:val="TableParagraph"/>
              <w:jc w:val="center"/>
              <w:rPr>
                <w:rFonts w:ascii="Times New Roman" w:hAnsi="Times New Roman" w:cs="Times New Roman"/>
                <w:noProof/>
                <w:color w:val="FFFFFF"/>
                <w:sz w:val="20"/>
                <w:szCs w:val="20"/>
              </w:rPr>
            </w:pPr>
            <w:r w:rsidRPr="00A23165">
              <w:rPr>
                <w:rFonts w:ascii="Times New Roman" w:hAnsi="Times New Roman" w:cs="Times New Roman"/>
                <w:color w:val="FFFFFF"/>
                <w:sz w:val="20"/>
                <w:szCs w:val="20"/>
              </w:rPr>
              <w:t>AIZSARGĀT</w:t>
            </w:r>
          </w:p>
        </w:tc>
        <w:tc>
          <w:tcPr>
            <w:tcW w:w="543" w:type="pct"/>
            <w:tcBorders>
              <w:top w:val="single" w:sz="8" w:space="0" w:color="000000"/>
              <w:left w:val="single" w:sz="8" w:space="0" w:color="000000"/>
              <w:bottom w:val="single" w:sz="8" w:space="0" w:color="000000"/>
              <w:right w:val="single" w:sz="8" w:space="0" w:color="000000"/>
            </w:tcBorders>
            <w:vAlign w:val="center"/>
          </w:tcPr>
          <w:p w14:paraId="2273ACFF"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PR.PT-1</w:t>
            </w:r>
          </w:p>
        </w:tc>
        <w:tc>
          <w:tcPr>
            <w:tcW w:w="569" w:type="pct"/>
            <w:vMerge/>
            <w:tcBorders>
              <w:top w:val="nil"/>
              <w:left w:val="single" w:sz="8" w:space="0" w:color="000000"/>
              <w:bottom w:val="single" w:sz="8" w:space="0" w:color="000000"/>
              <w:right w:val="single" w:sz="8" w:space="0" w:color="000000"/>
            </w:tcBorders>
            <w:vAlign w:val="center"/>
          </w:tcPr>
          <w:p w14:paraId="4AC08967" w14:textId="77777777" w:rsidR="00665E49" w:rsidRPr="00A23165" w:rsidRDefault="00665E49" w:rsidP="00841A91">
            <w:pPr>
              <w:jc w:val="center"/>
              <w:rPr>
                <w:rFonts w:ascii="Times New Roman" w:hAnsi="Times New Roman" w:cs="Times New Roman"/>
                <w:noProof/>
                <w:sz w:val="20"/>
                <w:szCs w:val="20"/>
              </w:rPr>
            </w:pPr>
          </w:p>
        </w:tc>
        <w:tc>
          <w:tcPr>
            <w:tcW w:w="434" w:type="pct"/>
            <w:vMerge/>
            <w:tcBorders>
              <w:top w:val="nil"/>
              <w:left w:val="single" w:sz="8" w:space="0" w:color="000000"/>
              <w:bottom w:val="single" w:sz="8" w:space="0" w:color="000000"/>
              <w:right w:val="single" w:sz="8" w:space="0" w:color="000000"/>
            </w:tcBorders>
            <w:vAlign w:val="center"/>
          </w:tcPr>
          <w:p w14:paraId="57641B4B" w14:textId="77777777" w:rsidR="00665E49" w:rsidRPr="00A23165" w:rsidRDefault="00665E49" w:rsidP="00841A91">
            <w:pPr>
              <w:jc w:val="center"/>
              <w:rPr>
                <w:rFonts w:ascii="Times New Roman" w:hAnsi="Times New Roman" w:cs="Times New Roman"/>
                <w:noProof/>
                <w:sz w:val="20"/>
                <w:szCs w:val="20"/>
              </w:rPr>
            </w:pPr>
          </w:p>
        </w:tc>
        <w:tc>
          <w:tcPr>
            <w:tcW w:w="333" w:type="pct"/>
            <w:vMerge/>
            <w:tcBorders>
              <w:top w:val="nil"/>
              <w:left w:val="single" w:sz="8" w:space="0" w:color="000000"/>
              <w:bottom w:val="single" w:sz="8" w:space="0" w:color="000000"/>
            </w:tcBorders>
            <w:vAlign w:val="center"/>
          </w:tcPr>
          <w:p w14:paraId="3677F526" w14:textId="77777777" w:rsidR="00665E49" w:rsidRPr="00A23165" w:rsidRDefault="00665E49" w:rsidP="00841A91">
            <w:pPr>
              <w:jc w:val="center"/>
              <w:rPr>
                <w:rFonts w:ascii="Times New Roman" w:hAnsi="Times New Roman" w:cs="Times New Roman"/>
                <w:noProof/>
                <w:sz w:val="20"/>
                <w:szCs w:val="20"/>
              </w:rPr>
            </w:pPr>
          </w:p>
        </w:tc>
      </w:tr>
      <w:tr w:rsidR="002610BC" w:rsidRPr="00A23165" w14:paraId="06E289FA" w14:textId="77777777" w:rsidTr="002610BC">
        <w:trPr>
          <w:trHeight w:val="1107"/>
        </w:trPr>
        <w:tc>
          <w:tcPr>
            <w:tcW w:w="797" w:type="pct"/>
            <w:tcBorders>
              <w:top w:val="single" w:sz="8" w:space="0" w:color="000000"/>
              <w:bottom w:val="single" w:sz="8" w:space="0" w:color="000000"/>
              <w:right w:val="single" w:sz="8" w:space="0" w:color="000000"/>
            </w:tcBorders>
          </w:tcPr>
          <w:p w14:paraId="4C89962C" w14:textId="77777777" w:rsidR="00665E49" w:rsidRPr="00A23165" w:rsidRDefault="00665E49" w:rsidP="00841A91">
            <w:pPr>
              <w:pStyle w:val="TableParagraph"/>
              <w:rPr>
                <w:rFonts w:ascii="Times New Roman" w:hAnsi="Times New Roman" w:cs="Times New Roman"/>
                <w:noProof/>
                <w:sz w:val="20"/>
                <w:szCs w:val="20"/>
              </w:rPr>
            </w:pPr>
            <w:r w:rsidRPr="00A23165">
              <w:rPr>
                <w:rFonts w:ascii="Times New Roman" w:hAnsi="Times New Roman" w:cs="Times New Roman"/>
                <w:sz w:val="20"/>
                <w:szCs w:val="20"/>
              </w:rPr>
              <w:t>Īstenot pasākumus, lai reaģētu uz informācijas drošības notikumiem, kas var izraisīt drošības incidentu</w:t>
            </w:r>
          </w:p>
        </w:tc>
        <w:tc>
          <w:tcPr>
            <w:tcW w:w="694" w:type="pct"/>
            <w:tcBorders>
              <w:top w:val="single" w:sz="8" w:space="0" w:color="000000"/>
              <w:left w:val="single" w:sz="8" w:space="0" w:color="000000"/>
              <w:bottom w:val="single" w:sz="8" w:space="0" w:color="000000"/>
              <w:right w:val="single" w:sz="8" w:space="0" w:color="000000"/>
            </w:tcBorders>
            <w:vAlign w:val="center"/>
          </w:tcPr>
          <w:p w14:paraId="67D319D3"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Darbības pasākums</w:t>
            </w:r>
          </w:p>
        </w:tc>
        <w:tc>
          <w:tcPr>
            <w:tcW w:w="853" w:type="pct"/>
            <w:tcBorders>
              <w:top w:val="single" w:sz="8" w:space="0" w:color="000000"/>
              <w:left w:val="single" w:sz="8" w:space="0" w:color="000000"/>
              <w:bottom w:val="single" w:sz="8" w:space="0" w:color="000000"/>
              <w:right w:val="single" w:sz="8" w:space="0" w:color="000000"/>
            </w:tcBorders>
            <w:vAlign w:val="center"/>
          </w:tcPr>
          <w:p w14:paraId="52159CC1"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IS.AR.215. punkta b) apakšpunkts</w:t>
            </w:r>
          </w:p>
        </w:tc>
        <w:tc>
          <w:tcPr>
            <w:tcW w:w="777" w:type="pct"/>
            <w:tcBorders>
              <w:top w:val="single" w:sz="8" w:space="0" w:color="000000"/>
              <w:left w:val="single" w:sz="8" w:space="0" w:color="000000"/>
              <w:bottom w:val="single" w:sz="8" w:space="0" w:color="000000"/>
              <w:right w:val="single" w:sz="8" w:space="0" w:color="000000"/>
            </w:tcBorders>
            <w:shd w:val="clear" w:color="auto" w:fill="C00000"/>
            <w:vAlign w:val="center"/>
          </w:tcPr>
          <w:p w14:paraId="21986E19" w14:textId="77777777" w:rsidR="00665E49" w:rsidRPr="00A23165" w:rsidRDefault="00665E49" w:rsidP="00841A91">
            <w:pPr>
              <w:pStyle w:val="TableParagraph"/>
              <w:jc w:val="center"/>
              <w:rPr>
                <w:rFonts w:ascii="Times New Roman" w:hAnsi="Times New Roman" w:cs="Times New Roman"/>
                <w:noProof/>
                <w:color w:val="FFFFFF"/>
                <w:sz w:val="20"/>
                <w:szCs w:val="20"/>
              </w:rPr>
            </w:pPr>
            <w:r w:rsidRPr="00A23165">
              <w:rPr>
                <w:rFonts w:ascii="Times New Roman" w:hAnsi="Times New Roman" w:cs="Times New Roman"/>
                <w:color w:val="FFFFFF"/>
                <w:sz w:val="20"/>
                <w:szCs w:val="20"/>
              </w:rPr>
              <w:t>REAĢĒT</w:t>
            </w:r>
          </w:p>
        </w:tc>
        <w:tc>
          <w:tcPr>
            <w:tcW w:w="543" w:type="pct"/>
            <w:tcBorders>
              <w:top w:val="single" w:sz="8" w:space="0" w:color="000000"/>
              <w:left w:val="single" w:sz="8" w:space="0" w:color="000000"/>
              <w:bottom w:val="single" w:sz="8" w:space="0" w:color="000000"/>
              <w:right w:val="single" w:sz="8" w:space="0" w:color="000000"/>
            </w:tcBorders>
            <w:vAlign w:val="center"/>
          </w:tcPr>
          <w:p w14:paraId="5DF47BB9"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RS.RP, RS.AN, RS.MI</w:t>
            </w:r>
          </w:p>
        </w:tc>
        <w:tc>
          <w:tcPr>
            <w:tcW w:w="569" w:type="pct"/>
            <w:tcBorders>
              <w:top w:val="single" w:sz="8" w:space="0" w:color="000000"/>
              <w:left w:val="single" w:sz="8" w:space="0" w:color="000000"/>
              <w:bottom w:val="single" w:sz="8" w:space="0" w:color="000000"/>
              <w:right w:val="single" w:sz="8" w:space="0" w:color="000000"/>
            </w:tcBorders>
            <w:vAlign w:val="center"/>
          </w:tcPr>
          <w:p w14:paraId="073B463F" w14:textId="77777777" w:rsidR="00665E49" w:rsidRPr="00A23165" w:rsidRDefault="00665E49" w:rsidP="00841A91">
            <w:pPr>
              <w:pStyle w:val="TableParagraph"/>
              <w:jc w:val="center"/>
              <w:rPr>
                <w:rFonts w:ascii="Times New Roman" w:hAnsi="Times New Roman" w:cs="Times New Roman"/>
                <w:noProof/>
                <w:sz w:val="20"/>
                <w:szCs w:val="20"/>
              </w:rPr>
            </w:pPr>
          </w:p>
        </w:tc>
        <w:tc>
          <w:tcPr>
            <w:tcW w:w="434" w:type="pct"/>
            <w:tcBorders>
              <w:top w:val="single" w:sz="8" w:space="0" w:color="000000"/>
              <w:left w:val="single" w:sz="8" w:space="0" w:color="000000"/>
              <w:bottom w:val="single" w:sz="8" w:space="0" w:color="000000"/>
              <w:right w:val="single" w:sz="8" w:space="0" w:color="000000"/>
            </w:tcBorders>
            <w:vAlign w:val="center"/>
          </w:tcPr>
          <w:p w14:paraId="7E847130"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A16.1.5.</w:t>
            </w:r>
          </w:p>
        </w:tc>
        <w:tc>
          <w:tcPr>
            <w:tcW w:w="333" w:type="pct"/>
            <w:tcBorders>
              <w:top w:val="single" w:sz="8" w:space="0" w:color="000000"/>
              <w:left w:val="single" w:sz="8" w:space="0" w:color="000000"/>
              <w:bottom w:val="single" w:sz="8" w:space="0" w:color="000000"/>
            </w:tcBorders>
            <w:vAlign w:val="center"/>
          </w:tcPr>
          <w:p w14:paraId="530F23F0"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A5.26.</w:t>
            </w:r>
          </w:p>
        </w:tc>
      </w:tr>
      <w:tr w:rsidR="002610BC" w:rsidRPr="00A23165" w14:paraId="422B7088" w14:textId="77777777" w:rsidTr="00AF5960">
        <w:trPr>
          <w:trHeight w:val="235"/>
        </w:trPr>
        <w:tc>
          <w:tcPr>
            <w:tcW w:w="797" w:type="pct"/>
            <w:tcBorders>
              <w:top w:val="single" w:sz="8" w:space="0" w:color="000000"/>
              <w:bottom w:val="single" w:sz="8" w:space="0" w:color="000000"/>
              <w:right w:val="single" w:sz="8" w:space="0" w:color="000000"/>
            </w:tcBorders>
          </w:tcPr>
          <w:p w14:paraId="3BD402DA" w14:textId="77777777" w:rsidR="00665E49" w:rsidRPr="00A23165" w:rsidRDefault="00665E49" w:rsidP="00841A91">
            <w:pPr>
              <w:pStyle w:val="TableParagraph"/>
              <w:rPr>
                <w:rFonts w:ascii="Times New Roman" w:hAnsi="Times New Roman" w:cs="Times New Roman"/>
                <w:noProof/>
                <w:sz w:val="20"/>
                <w:szCs w:val="20"/>
              </w:rPr>
            </w:pPr>
            <w:r w:rsidRPr="00A23165">
              <w:rPr>
                <w:rFonts w:ascii="Times New Roman" w:hAnsi="Times New Roman" w:cs="Times New Roman"/>
                <w:sz w:val="20"/>
                <w:szCs w:val="20"/>
              </w:rPr>
              <w:t>Īstenot pasākumus, lai novērstu informācijas drošības incidentu sekas</w:t>
            </w:r>
          </w:p>
        </w:tc>
        <w:tc>
          <w:tcPr>
            <w:tcW w:w="694" w:type="pct"/>
            <w:tcBorders>
              <w:top w:val="single" w:sz="8" w:space="0" w:color="000000"/>
              <w:left w:val="single" w:sz="8" w:space="0" w:color="000000"/>
              <w:bottom w:val="single" w:sz="8" w:space="0" w:color="000000"/>
              <w:right w:val="single" w:sz="8" w:space="0" w:color="000000"/>
            </w:tcBorders>
            <w:vAlign w:val="center"/>
          </w:tcPr>
          <w:p w14:paraId="3A648102"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Darbības pasākums</w:t>
            </w:r>
          </w:p>
        </w:tc>
        <w:tc>
          <w:tcPr>
            <w:tcW w:w="853" w:type="pct"/>
            <w:tcBorders>
              <w:top w:val="single" w:sz="8" w:space="0" w:color="000000"/>
              <w:left w:val="single" w:sz="8" w:space="0" w:color="000000"/>
              <w:bottom w:val="single" w:sz="8" w:space="0" w:color="000000"/>
              <w:right w:val="single" w:sz="8" w:space="0" w:color="000000"/>
            </w:tcBorders>
            <w:vAlign w:val="center"/>
          </w:tcPr>
          <w:p w14:paraId="2F1DD30E"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IS.AR.215. punkta c) apakšpunkts</w:t>
            </w:r>
          </w:p>
        </w:tc>
        <w:tc>
          <w:tcPr>
            <w:tcW w:w="777" w:type="pct"/>
            <w:tcBorders>
              <w:top w:val="single" w:sz="8" w:space="0" w:color="000000"/>
              <w:left w:val="single" w:sz="8" w:space="0" w:color="000000"/>
              <w:bottom w:val="single" w:sz="8" w:space="0" w:color="000000"/>
              <w:right w:val="single" w:sz="8" w:space="0" w:color="000000"/>
            </w:tcBorders>
            <w:shd w:val="clear" w:color="auto" w:fill="00AF50"/>
            <w:vAlign w:val="center"/>
          </w:tcPr>
          <w:p w14:paraId="14970EFC" w14:textId="77777777" w:rsidR="00665E49" w:rsidRPr="00A23165" w:rsidRDefault="00665E49" w:rsidP="00841A91">
            <w:pPr>
              <w:pStyle w:val="TableParagraph"/>
              <w:jc w:val="center"/>
              <w:rPr>
                <w:rFonts w:ascii="Times New Roman" w:hAnsi="Times New Roman" w:cs="Times New Roman"/>
                <w:noProof/>
                <w:color w:val="FFFFFF"/>
                <w:sz w:val="20"/>
                <w:szCs w:val="20"/>
              </w:rPr>
            </w:pPr>
            <w:r w:rsidRPr="00A23165">
              <w:rPr>
                <w:rFonts w:ascii="Times New Roman" w:hAnsi="Times New Roman" w:cs="Times New Roman"/>
                <w:color w:val="FFFFFF"/>
                <w:sz w:val="20"/>
                <w:szCs w:val="20"/>
              </w:rPr>
              <w:t>NOVĒRST SEKAS</w:t>
            </w:r>
          </w:p>
        </w:tc>
        <w:tc>
          <w:tcPr>
            <w:tcW w:w="543" w:type="pct"/>
            <w:tcBorders>
              <w:top w:val="single" w:sz="8" w:space="0" w:color="000000"/>
              <w:left w:val="single" w:sz="8" w:space="0" w:color="000000"/>
              <w:bottom w:val="single" w:sz="8" w:space="0" w:color="000000"/>
              <w:right w:val="single" w:sz="8" w:space="0" w:color="000000"/>
            </w:tcBorders>
            <w:vAlign w:val="center"/>
          </w:tcPr>
          <w:p w14:paraId="1C5EAC75"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RC.RP-1, RC.IM-1</w:t>
            </w:r>
          </w:p>
        </w:tc>
        <w:tc>
          <w:tcPr>
            <w:tcW w:w="569" w:type="pct"/>
            <w:tcBorders>
              <w:top w:val="single" w:sz="8" w:space="0" w:color="000000"/>
              <w:left w:val="single" w:sz="8" w:space="0" w:color="000000"/>
              <w:bottom w:val="single" w:sz="8" w:space="0" w:color="000000"/>
              <w:right w:val="single" w:sz="8" w:space="0" w:color="000000"/>
            </w:tcBorders>
            <w:vAlign w:val="center"/>
          </w:tcPr>
          <w:p w14:paraId="770AC4DE" w14:textId="77777777" w:rsidR="00665E49" w:rsidRPr="00A23165" w:rsidRDefault="00665E49" w:rsidP="00841A91">
            <w:pPr>
              <w:pStyle w:val="TableParagraph"/>
              <w:jc w:val="center"/>
              <w:rPr>
                <w:rFonts w:ascii="Times New Roman" w:hAnsi="Times New Roman" w:cs="Times New Roman"/>
                <w:noProof/>
                <w:sz w:val="20"/>
                <w:szCs w:val="20"/>
              </w:rPr>
            </w:pPr>
          </w:p>
        </w:tc>
        <w:tc>
          <w:tcPr>
            <w:tcW w:w="434" w:type="pct"/>
            <w:tcBorders>
              <w:top w:val="single" w:sz="8" w:space="0" w:color="000000"/>
              <w:left w:val="single" w:sz="8" w:space="0" w:color="000000"/>
              <w:bottom w:val="single" w:sz="8" w:space="0" w:color="000000"/>
              <w:right w:val="single" w:sz="8" w:space="0" w:color="000000"/>
            </w:tcBorders>
            <w:vAlign w:val="center"/>
          </w:tcPr>
          <w:p w14:paraId="7D19ED83"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A16.1.5., A16.1.6.</w:t>
            </w:r>
          </w:p>
        </w:tc>
        <w:tc>
          <w:tcPr>
            <w:tcW w:w="333" w:type="pct"/>
            <w:tcBorders>
              <w:top w:val="single" w:sz="8" w:space="0" w:color="000000"/>
              <w:left w:val="single" w:sz="8" w:space="0" w:color="000000"/>
              <w:bottom w:val="single" w:sz="8" w:space="0" w:color="000000"/>
            </w:tcBorders>
            <w:vAlign w:val="center"/>
          </w:tcPr>
          <w:p w14:paraId="7BD8AB2A"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A5.26., A5.27.</w:t>
            </w:r>
          </w:p>
        </w:tc>
      </w:tr>
      <w:tr w:rsidR="002610BC" w:rsidRPr="00A23165" w14:paraId="3CFBBFE6" w14:textId="77777777" w:rsidTr="002610BC">
        <w:trPr>
          <w:trHeight w:val="1345"/>
        </w:trPr>
        <w:tc>
          <w:tcPr>
            <w:tcW w:w="797" w:type="pct"/>
            <w:tcBorders>
              <w:top w:val="single" w:sz="8" w:space="0" w:color="000000"/>
              <w:bottom w:val="single" w:sz="8" w:space="0" w:color="000000"/>
              <w:right w:val="single" w:sz="8" w:space="0" w:color="000000"/>
            </w:tcBorders>
          </w:tcPr>
          <w:p w14:paraId="1788D811" w14:textId="77777777" w:rsidR="00665E49" w:rsidRPr="00A23165" w:rsidRDefault="00665E49" w:rsidP="00841A91">
            <w:pPr>
              <w:pStyle w:val="TableParagraph"/>
              <w:rPr>
                <w:rFonts w:ascii="Times New Roman" w:hAnsi="Times New Roman" w:cs="Times New Roman"/>
                <w:noProof/>
                <w:sz w:val="20"/>
                <w:szCs w:val="20"/>
              </w:rPr>
            </w:pPr>
            <w:r w:rsidRPr="00A23165">
              <w:rPr>
                <w:rFonts w:ascii="Times New Roman" w:hAnsi="Times New Roman" w:cs="Times New Roman"/>
                <w:sz w:val="20"/>
                <w:szCs w:val="20"/>
              </w:rPr>
              <w:t>Pārvaldīt riskus, kas saistīti ar darbībām, par kurām noslēgti līgumi, attiecībā uz informācijas drošības pārvaldību</w:t>
            </w:r>
          </w:p>
        </w:tc>
        <w:tc>
          <w:tcPr>
            <w:tcW w:w="694" w:type="pct"/>
            <w:tcBorders>
              <w:top w:val="single" w:sz="8" w:space="0" w:color="000000"/>
              <w:left w:val="single" w:sz="8" w:space="0" w:color="000000"/>
              <w:bottom w:val="single" w:sz="8" w:space="0" w:color="000000"/>
              <w:right w:val="single" w:sz="8" w:space="0" w:color="000000"/>
            </w:tcBorders>
            <w:vAlign w:val="center"/>
          </w:tcPr>
          <w:p w14:paraId="503FD7FF"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Pārvaldības pasākums</w:t>
            </w:r>
          </w:p>
        </w:tc>
        <w:tc>
          <w:tcPr>
            <w:tcW w:w="853" w:type="pct"/>
            <w:tcBorders>
              <w:top w:val="single" w:sz="8" w:space="0" w:color="000000"/>
              <w:left w:val="single" w:sz="8" w:space="0" w:color="000000"/>
              <w:bottom w:val="single" w:sz="8" w:space="0" w:color="000000"/>
              <w:right w:val="single" w:sz="8" w:space="0" w:color="000000"/>
            </w:tcBorders>
            <w:vAlign w:val="center"/>
          </w:tcPr>
          <w:p w14:paraId="119C5A10"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IS.AR.220. punkts</w:t>
            </w:r>
          </w:p>
        </w:tc>
        <w:tc>
          <w:tcPr>
            <w:tcW w:w="777" w:type="pct"/>
            <w:tcBorders>
              <w:top w:val="single" w:sz="8" w:space="0" w:color="000000"/>
              <w:left w:val="single" w:sz="8" w:space="0" w:color="000000"/>
              <w:bottom w:val="single" w:sz="8" w:space="0" w:color="000000"/>
              <w:right w:val="single" w:sz="8" w:space="0" w:color="000000"/>
            </w:tcBorders>
            <w:shd w:val="clear" w:color="auto" w:fill="006FC0"/>
            <w:vAlign w:val="center"/>
          </w:tcPr>
          <w:p w14:paraId="28E3E0E3" w14:textId="77777777" w:rsidR="00665E49" w:rsidRPr="00A23165" w:rsidRDefault="00665E49" w:rsidP="00841A91">
            <w:pPr>
              <w:pStyle w:val="TableParagraph"/>
              <w:jc w:val="center"/>
              <w:rPr>
                <w:rFonts w:ascii="Times New Roman" w:hAnsi="Times New Roman" w:cs="Times New Roman"/>
                <w:noProof/>
                <w:color w:val="FFFFFF"/>
                <w:sz w:val="20"/>
                <w:szCs w:val="20"/>
              </w:rPr>
            </w:pPr>
            <w:r w:rsidRPr="00A23165">
              <w:rPr>
                <w:rFonts w:ascii="Times New Roman" w:hAnsi="Times New Roman" w:cs="Times New Roman"/>
                <w:color w:val="FFFFFF"/>
                <w:sz w:val="20"/>
                <w:szCs w:val="20"/>
              </w:rPr>
              <w:t>IDENTIFICĒT</w:t>
            </w:r>
          </w:p>
        </w:tc>
        <w:tc>
          <w:tcPr>
            <w:tcW w:w="543" w:type="pct"/>
            <w:tcBorders>
              <w:top w:val="single" w:sz="8" w:space="0" w:color="000000"/>
              <w:left w:val="single" w:sz="8" w:space="0" w:color="000000"/>
              <w:bottom w:val="single" w:sz="8" w:space="0" w:color="000000"/>
              <w:right w:val="single" w:sz="8" w:space="0" w:color="000000"/>
            </w:tcBorders>
            <w:vAlign w:val="center"/>
          </w:tcPr>
          <w:p w14:paraId="05B9919B"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ID.SC-1., ID.SC-2.</w:t>
            </w:r>
          </w:p>
        </w:tc>
        <w:tc>
          <w:tcPr>
            <w:tcW w:w="569" w:type="pct"/>
            <w:tcBorders>
              <w:top w:val="single" w:sz="8" w:space="0" w:color="000000"/>
              <w:left w:val="single" w:sz="8" w:space="0" w:color="000000"/>
              <w:bottom w:val="single" w:sz="8" w:space="0" w:color="000000"/>
              <w:right w:val="single" w:sz="8" w:space="0" w:color="000000"/>
            </w:tcBorders>
            <w:vAlign w:val="center"/>
          </w:tcPr>
          <w:p w14:paraId="3B1397CA" w14:textId="77777777" w:rsidR="00665E49" w:rsidRPr="00A23165" w:rsidRDefault="00665E49" w:rsidP="00841A91">
            <w:pPr>
              <w:pStyle w:val="TableParagraph"/>
              <w:jc w:val="center"/>
              <w:rPr>
                <w:rFonts w:ascii="Times New Roman" w:hAnsi="Times New Roman" w:cs="Times New Roman"/>
                <w:noProof/>
                <w:sz w:val="20"/>
                <w:szCs w:val="20"/>
              </w:rPr>
            </w:pPr>
          </w:p>
        </w:tc>
        <w:tc>
          <w:tcPr>
            <w:tcW w:w="434" w:type="pct"/>
            <w:tcBorders>
              <w:top w:val="single" w:sz="8" w:space="0" w:color="000000"/>
              <w:left w:val="single" w:sz="8" w:space="0" w:color="000000"/>
              <w:bottom w:val="single" w:sz="8" w:space="0" w:color="000000"/>
              <w:right w:val="single" w:sz="8" w:space="0" w:color="000000"/>
            </w:tcBorders>
            <w:vAlign w:val="center"/>
          </w:tcPr>
          <w:p w14:paraId="4A3AC17D"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A15.1., A15.2.</w:t>
            </w:r>
          </w:p>
        </w:tc>
        <w:tc>
          <w:tcPr>
            <w:tcW w:w="333" w:type="pct"/>
            <w:tcBorders>
              <w:top w:val="single" w:sz="8" w:space="0" w:color="000000"/>
              <w:left w:val="single" w:sz="8" w:space="0" w:color="000000"/>
              <w:bottom w:val="single" w:sz="8" w:space="0" w:color="000000"/>
            </w:tcBorders>
            <w:vAlign w:val="center"/>
          </w:tcPr>
          <w:p w14:paraId="5017D2B8"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A5.19., A5.20., A5.21., A5.22.</w:t>
            </w:r>
          </w:p>
        </w:tc>
      </w:tr>
      <w:tr w:rsidR="002610BC" w:rsidRPr="00A23165" w14:paraId="13555A27" w14:textId="77777777" w:rsidTr="002610BC">
        <w:trPr>
          <w:trHeight w:val="2056"/>
        </w:trPr>
        <w:tc>
          <w:tcPr>
            <w:tcW w:w="797" w:type="pct"/>
            <w:tcBorders>
              <w:top w:val="single" w:sz="8" w:space="0" w:color="000000"/>
              <w:bottom w:val="single" w:sz="8" w:space="0" w:color="auto"/>
              <w:right w:val="single" w:sz="8" w:space="0" w:color="000000"/>
            </w:tcBorders>
          </w:tcPr>
          <w:p w14:paraId="20FDB957" w14:textId="77777777" w:rsidR="00665E49" w:rsidRPr="00A23165" w:rsidRDefault="00665E49" w:rsidP="00841A91">
            <w:pPr>
              <w:pStyle w:val="TableParagraph"/>
              <w:rPr>
                <w:rFonts w:ascii="Times New Roman" w:hAnsi="Times New Roman" w:cs="Times New Roman"/>
                <w:noProof/>
                <w:sz w:val="20"/>
                <w:szCs w:val="20"/>
              </w:rPr>
            </w:pPr>
            <w:r w:rsidRPr="00A23165">
              <w:rPr>
                <w:rFonts w:ascii="Times New Roman" w:hAnsi="Times New Roman" w:cs="Times New Roman"/>
                <w:sz w:val="20"/>
                <w:szCs w:val="20"/>
              </w:rPr>
              <w:t>Noteikt personu, kas ir pilnvarota izveidot un uzturēt šīs regulas īstenošanai vajadzīgās organizatoriskās struktūras, politiku, procesus un procedūras</w:t>
            </w:r>
          </w:p>
        </w:tc>
        <w:tc>
          <w:tcPr>
            <w:tcW w:w="694" w:type="pct"/>
            <w:tcBorders>
              <w:top w:val="single" w:sz="8" w:space="0" w:color="000000"/>
              <w:left w:val="single" w:sz="8" w:space="0" w:color="000000"/>
              <w:bottom w:val="single" w:sz="8" w:space="0" w:color="auto"/>
              <w:right w:val="single" w:sz="8" w:space="0" w:color="000000"/>
            </w:tcBorders>
            <w:vAlign w:val="center"/>
          </w:tcPr>
          <w:p w14:paraId="24B96269"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Pārvaldības pasākums</w:t>
            </w:r>
          </w:p>
        </w:tc>
        <w:tc>
          <w:tcPr>
            <w:tcW w:w="853" w:type="pct"/>
            <w:tcBorders>
              <w:top w:val="single" w:sz="8" w:space="0" w:color="000000"/>
              <w:left w:val="single" w:sz="8" w:space="0" w:color="000000"/>
              <w:bottom w:val="single" w:sz="8" w:space="0" w:color="auto"/>
              <w:right w:val="single" w:sz="8" w:space="0" w:color="000000"/>
            </w:tcBorders>
            <w:vAlign w:val="center"/>
          </w:tcPr>
          <w:p w14:paraId="57CFD201"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IS.AR.225. punkta a) apakšpunkts</w:t>
            </w:r>
          </w:p>
        </w:tc>
        <w:tc>
          <w:tcPr>
            <w:tcW w:w="777" w:type="pct"/>
            <w:tcBorders>
              <w:top w:val="single" w:sz="8" w:space="0" w:color="000000"/>
              <w:left w:val="single" w:sz="8" w:space="0" w:color="000000"/>
              <w:bottom w:val="single" w:sz="8" w:space="0" w:color="auto"/>
              <w:right w:val="single" w:sz="8" w:space="0" w:color="000000"/>
            </w:tcBorders>
            <w:shd w:val="clear" w:color="auto" w:fill="006FC0"/>
            <w:vAlign w:val="center"/>
          </w:tcPr>
          <w:p w14:paraId="716EC6EC" w14:textId="77777777" w:rsidR="00665E49" w:rsidRPr="00A23165" w:rsidRDefault="00665E49" w:rsidP="00841A91">
            <w:pPr>
              <w:pStyle w:val="TableParagraph"/>
              <w:jc w:val="center"/>
              <w:rPr>
                <w:rFonts w:ascii="Times New Roman" w:hAnsi="Times New Roman" w:cs="Times New Roman"/>
                <w:noProof/>
                <w:color w:val="FFFFFF"/>
                <w:sz w:val="20"/>
                <w:szCs w:val="20"/>
              </w:rPr>
            </w:pPr>
            <w:r w:rsidRPr="00A23165">
              <w:rPr>
                <w:rFonts w:ascii="Times New Roman" w:hAnsi="Times New Roman" w:cs="Times New Roman"/>
                <w:color w:val="FFFFFF"/>
                <w:sz w:val="20"/>
                <w:szCs w:val="20"/>
              </w:rPr>
              <w:t>IDENTIFICĒT</w:t>
            </w:r>
          </w:p>
        </w:tc>
        <w:tc>
          <w:tcPr>
            <w:tcW w:w="543" w:type="pct"/>
            <w:tcBorders>
              <w:top w:val="single" w:sz="8" w:space="0" w:color="000000"/>
              <w:left w:val="single" w:sz="8" w:space="0" w:color="000000"/>
              <w:bottom w:val="single" w:sz="8" w:space="0" w:color="auto"/>
              <w:right w:val="single" w:sz="8" w:space="0" w:color="000000"/>
            </w:tcBorders>
            <w:vAlign w:val="center"/>
          </w:tcPr>
          <w:p w14:paraId="543AC862"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ID.AM-6</w:t>
            </w:r>
          </w:p>
        </w:tc>
        <w:tc>
          <w:tcPr>
            <w:tcW w:w="569" w:type="pct"/>
            <w:tcBorders>
              <w:top w:val="single" w:sz="8" w:space="0" w:color="000000"/>
              <w:left w:val="single" w:sz="8" w:space="0" w:color="000000"/>
              <w:bottom w:val="single" w:sz="8" w:space="0" w:color="auto"/>
              <w:right w:val="single" w:sz="8" w:space="0" w:color="000000"/>
            </w:tcBorders>
            <w:vAlign w:val="center"/>
          </w:tcPr>
          <w:p w14:paraId="31C1F6D4"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7.1.</w:t>
            </w:r>
          </w:p>
        </w:tc>
        <w:tc>
          <w:tcPr>
            <w:tcW w:w="434" w:type="pct"/>
            <w:tcBorders>
              <w:top w:val="single" w:sz="8" w:space="0" w:color="000000"/>
              <w:left w:val="single" w:sz="8" w:space="0" w:color="000000"/>
              <w:bottom w:val="single" w:sz="8" w:space="0" w:color="auto"/>
              <w:right w:val="single" w:sz="8" w:space="0" w:color="000000"/>
            </w:tcBorders>
            <w:vAlign w:val="center"/>
          </w:tcPr>
          <w:p w14:paraId="6B35E5B7"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A6.1.1.</w:t>
            </w:r>
          </w:p>
        </w:tc>
        <w:tc>
          <w:tcPr>
            <w:tcW w:w="333" w:type="pct"/>
            <w:tcBorders>
              <w:top w:val="single" w:sz="8" w:space="0" w:color="000000"/>
              <w:left w:val="single" w:sz="8" w:space="0" w:color="000000"/>
              <w:bottom w:val="single" w:sz="8" w:space="0" w:color="auto"/>
            </w:tcBorders>
            <w:vAlign w:val="center"/>
          </w:tcPr>
          <w:p w14:paraId="4BBC56A8"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A5.2.</w:t>
            </w:r>
          </w:p>
        </w:tc>
      </w:tr>
      <w:tr w:rsidR="002610BC" w:rsidRPr="00A23165" w14:paraId="40668D21" w14:textId="77777777" w:rsidTr="002610BC">
        <w:trPr>
          <w:trHeight w:val="1820"/>
        </w:trPr>
        <w:tc>
          <w:tcPr>
            <w:tcW w:w="797" w:type="pct"/>
            <w:tcBorders>
              <w:top w:val="single" w:sz="8" w:space="0" w:color="auto"/>
              <w:bottom w:val="single" w:sz="8" w:space="0" w:color="000000"/>
              <w:right w:val="single" w:sz="8" w:space="0" w:color="000000"/>
            </w:tcBorders>
          </w:tcPr>
          <w:p w14:paraId="601584AF" w14:textId="77777777" w:rsidR="00665E49" w:rsidRPr="00A23165" w:rsidRDefault="00665E49" w:rsidP="00841A91">
            <w:pPr>
              <w:pStyle w:val="TableParagraph"/>
              <w:rPr>
                <w:rFonts w:ascii="Times New Roman" w:hAnsi="Times New Roman" w:cs="Times New Roman"/>
                <w:noProof/>
                <w:sz w:val="20"/>
                <w:szCs w:val="20"/>
              </w:rPr>
            </w:pPr>
            <w:r w:rsidRPr="00A23165">
              <w:rPr>
                <w:rFonts w:ascii="Times New Roman" w:hAnsi="Times New Roman" w:cs="Times New Roman"/>
                <w:sz w:val="20"/>
                <w:szCs w:val="20"/>
              </w:rPr>
              <w:lastRenderedPageBreak/>
              <w:t>Izveidot un uzturēt procesu, lai nodrošinātu, ka ir pietiekami daudz darbinieku visu ar informācijas drošības pārvaldību saistīto pasākumu īstenošanai</w:t>
            </w:r>
          </w:p>
        </w:tc>
        <w:tc>
          <w:tcPr>
            <w:tcW w:w="694" w:type="pct"/>
            <w:tcBorders>
              <w:top w:val="single" w:sz="8" w:space="0" w:color="auto"/>
              <w:left w:val="single" w:sz="8" w:space="0" w:color="000000"/>
              <w:bottom w:val="single" w:sz="8" w:space="0" w:color="000000"/>
              <w:right w:val="single" w:sz="8" w:space="0" w:color="000000"/>
            </w:tcBorders>
            <w:vAlign w:val="center"/>
          </w:tcPr>
          <w:p w14:paraId="27A83A7B"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Pārvaldības pasākums</w:t>
            </w:r>
          </w:p>
        </w:tc>
        <w:tc>
          <w:tcPr>
            <w:tcW w:w="853" w:type="pct"/>
            <w:tcBorders>
              <w:top w:val="single" w:sz="8" w:space="0" w:color="auto"/>
              <w:left w:val="single" w:sz="8" w:space="0" w:color="000000"/>
              <w:bottom w:val="single" w:sz="8" w:space="0" w:color="000000"/>
              <w:right w:val="single" w:sz="8" w:space="0" w:color="000000"/>
            </w:tcBorders>
            <w:vAlign w:val="center"/>
          </w:tcPr>
          <w:p w14:paraId="055A1EDB"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IS.AR.225. punkta b) apakšpunkts</w:t>
            </w:r>
          </w:p>
        </w:tc>
        <w:tc>
          <w:tcPr>
            <w:tcW w:w="777" w:type="pct"/>
            <w:tcBorders>
              <w:top w:val="single" w:sz="8" w:space="0" w:color="auto"/>
              <w:left w:val="single" w:sz="8" w:space="0" w:color="000000"/>
              <w:bottom w:val="single" w:sz="8" w:space="0" w:color="000000"/>
              <w:right w:val="single" w:sz="8" w:space="0" w:color="000000"/>
            </w:tcBorders>
            <w:shd w:val="clear" w:color="auto" w:fill="006FC0"/>
            <w:vAlign w:val="center"/>
          </w:tcPr>
          <w:p w14:paraId="47ED48F8" w14:textId="77777777" w:rsidR="00665E49" w:rsidRPr="00A23165" w:rsidRDefault="00665E49" w:rsidP="00841A91">
            <w:pPr>
              <w:pStyle w:val="TableParagraph"/>
              <w:jc w:val="center"/>
              <w:rPr>
                <w:rFonts w:ascii="Times New Roman" w:hAnsi="Times New Roman" w:cs="Times New Roman"/>
                <w:noProof/>
                <w:color w:val="FFFFFF"/>
                <w:sz w:val="20"/>
                <w:szCs w:val="20"/>
              </w:rPr>
            </w:pPr>
            <w:r w:rsidRPr="00A23165">
              <w:rPr>
                <w:rFonts w:ascii="Times New Roman" w:hAnsi="Times New Roman" w:cs="Times New Roman"/>
                <w:color w:val="FFFFFF"/>
                <w:sz w:val="20"/>
                <w:szCs w:val="20"/>
              </w:rPr>
              <w:t>IDENTIFICĒT</w:t>
            </w:r>
          </w:p>
        </w:tc>
        <w:tc>
          <w:tcPr>
            <w:tcW w:w="543" w:type="pct"/>
            <w:tcBorders>
              <w:top w:val="single" w:sz="8" w:space="0" w:color="auto"/>
              <w:left w:val="single" w:sz="8" w:space="0" w:color="000000"/>
              <w:bottom w:val="single" w:sz="8" w:space="0" w:color="000000"/>
              <w:right w:val="single" w:sz="8" w:space="0" w:color="000000"/>
            </w:tcBorders>
            <w:vAlign w:val="center"/>
          </w:tcPr>
          <w:p w14:paraId="005C56F1"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ID.AM-5, ID.AM-6, ID.GV-2</w:t>
            </w:r>
          </w:p>
        </w:tc>
        <w:tc>
          <w:tcPr>
            <w:tcW w:w="569" w:type="pct"/>
            <w:tcBorders>
              <w:top w:val="single" w:sz="8" w:space="0" w:color="auto"/>
              <w:left w:val="single" w:sz="8" w:space="0" w:color="000000"/>
              <w:bottom w:val="single" w:sz="8" w:space="0" w:color="000000"/>
              <w:right w:val="single" w:sz="8" w:space="0" w:color="000000"/>
            </w:tcBorders>
            <w:vAlign w:val="center"/>
          </w:tcPr>
          <w:p w14:paraId="0E83DA00"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7.1.</w:t>
            </w:r>
          </w:p>
        </w:tc>
        <w:tc>
          <w:tcPr>
            <w:tcW w:w="434" w:type="pct"/>
            <w:tcBorders>
              <w:top w:val="single" w:sz="8" w:space="0" w:color="auto"/>
              <w:left w:val="single" w:sz="8" w:space="0" w:color="000000"/>
              <w:bottom w:val="single" w:sz="8" w:space="0" w:color="000000"/>
              <w:right w:val="single" w:sz="8" w:space="0" w:color="000000"/>
            </w:tcBorders>
            <w:vAlign w:val="center"/>
          </w:tcPr>
          <w:p w14:paraId="3A4F3833"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A6.1.1.</w:t>
            </w:r>
          </w:p>
        </w:tc>
        <w:tc>
          <w:tcPr>
            <w:tcW w:w="333" w:type="pct"/>
            <w:tcBorders>
              <w:top w:val="single" w:sz="8" w:space="0" w:color="auto"/>
              <w:left w:val="single" w:sz="8" w:space="0" w:color="000000"/>
              <w:bottom w:val="single" w:sz="8" w:space="0" w:color="000000"/>
            </w:tcBorders>
            <w:vAlign w:val="center"/>
          </w:tcPr>
          <w:p w14:paraId="0AF6FD78"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A5.2.</w:t>
            </w:r>
          </w:p>
        </w:tc>
      </w:tr>
      <w:tr w:rsidR="002610BC" w:rsidRPr="00A23165" w14:paraId="477C6B66" w14:textId="77777777" w:rsidTr="002610BC">
        <w:trPr>
          <w:trHeight w:val="772"/>
        </w:trPr>
        <w:tc>
          <w:tcPr>
            <w:tcW w:w="797" w:type="pct"/>
            <w:vMerge w:val="restart"/>
            <w:tcBorders>
              <w:top w:val="single" w:sz="8" w:space="0" w:color="000000"/>
              <w:bottom w:val="single" w:sz="8" w:space="0" w:color="000000"/>
              <w:right w:val="single" w:sz="8" w:space="0" w:color="000000"/>
            </w:tcBorders>
          </w:tcPr>
          <w:p w14:paraId="39410F18" w14:textId="77777777" w:rsidR="00665E49" w:rsidRPr="00A23165" w:rsidRDefault="00665E49" w:rsidP="00841A91">
            <w:pPr>
              <w:pStyle w:val="TableParagraph"/>
              <w:rPr>
                <w:rFonts w:ascii="Times New Roman" w:hAnsi="Times New Roman" w:cs="Times New Roman"/>
                <w:noProof/>
                <w:sz w:val="20"/>
                <w:szCs w:val="20"/>
              </w:rPr>
            </w:pPr>
            <w:r w:rsidRPr="00A23165">
              <w:rPr>
                <w:rFonts w:ascii="Times New Roman" w:hAnsi="Times New Roman" w:cs="Times New Roman"/>
                <w:sz w:val="20"/>
                <w:szCs w:val="20"/>
              </w:rPr>
              <w:t>Izveidot un uzturēt procesu, lai nodrošinātu, ka darbiniekiem ir vajadzīgā kompetence ar informācijas drošības pārvaldību saistīto darbību veikšanai</w:t>
            </w:r>
          </w:p>
        </w:tc>
        <w:tc>
          <w:tcPr>
            <w:tcW w:w="694" w:type="pct"/>
            <w:vMerge w:val="restart"/>
            <w:tcBorders>
              <w:top w:val="single" w:sz="8" w:space="0" w:color="000000"/>
              <w:left w:val="single" w:sz="8" w:space="0" w:color="000000"/>
              <w:bottom w:val="single" w:sz="8" w:space="0" w:color="000000"/>
              <w:right w:val="single" w:sz="8" w:space="0" w:color="000000"/>
            </w:tcBorders>
            <w:vAlign w:val="center"/>
          </w:tcPr>
          <w:p w14:paraId="77EDCD53"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Pārvaldības pasākums</w:t>
            </w:r>
          </w:p>
        </w:tc>
        <w:tc>
          <w:tcPr>
            <w:tcW w:w="853" w:type="pct"/>
            <w:vMerge w:val="restart"/>
            <w:tcBorders>
              <w:top w:val="single" w:sz="8" w:space="0" w:color="000000"/>
              <w:left w:val="single" w:sz="8" w:space="0" w:color="000000"/>
              <w:bottom w:val="single" w:sz="8" w:space="0" w:color="000000"/>
              <w:right w:val="single" w:sz="8" w:space="0" w:color="000000"/>
            </w:tcBorders>
            <w:vAlign w:val="center"/>
          </w:tcPr>
          <w:p w14:paraId="1DB5F1D2"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IS.AR.225. punkta c) apakšpunkts</w:t>
            </w:r>
          </w:p>
        </w:tc>
        <w:tc>
          <w:tcPr>
            <w:tcW w:w="777" w:type="pct"/>
            <w:tcBorders>
              <w:top w:val="single" w:sz="8" w:space="0" w:color="000000"/>
              <w:left w:val="single" w:sz="8" w:space="0" w:color="000000"/>
              <w:bottom w:val="single" w:sz="8" w:space="0" w:color="000000"/>
              <w:right w:val="single" w:sz="8" w:space="0" w:color="000000"/>
            </w:tcBorders>
            <w:shd w:val="clear" w:color="auto" w:fill="006FC0"/>
            <w:vAlign w:val="center"/>
          </w:tcPr>
          <w:p w14:paraId="7E2B4B33" w14:textId="77777777" w:rsidR="00665E49" w:rsidRPr="00A23165" w:rsidRDefault="00665E49" w:rsidP="00841A91">
            <w:pPr>
              <w:pStyle w:val="TableParagraph"/>
              <w:jc w:val="center"/>
              <w:rPr>
                <w:rFonts w:ascii="Times New Roman" w:hAnsi="Times New Roman" w:cs="Times New Roman"/>
                <w:noProof/>
                <w:color w:val="FFFFFF"/>
                <w:sz w:val="20"/>
                <w:szCs w:val="20"/>
              </w:rPr>
            </w:pPr>
            <w:r w:rsidRPr="00A23165">
              <w:rPr>
                <w:rFonts w:ascii="Times New Roman" w:hAnsi="Times New Roman" w:cs="Times New Roman"/>
                <w:color w:val="FFFFFF"/>
                <w:sz w:val="20"/>
                <w:szCs w:val="20"/>
              </w:rPr>
              <w:t>IDENTIFICĒT</w:t>
            </w:r>
          </w:p>
        </w:tc>
        <w:tc>
          <w:tcPr>
            <w:tcW w:w="543" w:type="pct"/>
            <w:tcBorders>
              <w:top w:val="single" w:sz="8" w:space="0" w:color="000000"/>
              <w:left w:val="single" w:sz="8" w:space="0" w:color="000000"/>
              <w:bottom w:val="single" w:sz="8" w:space="0" w:color="000000"/>
              <w:right w:val="single" w:sz="8" w:space="0" w:color="000000"/>
            </w:tcBorders>
            <w:vAlign w:val="center"/>
          </w:tcPr>
          <w:p w14:paraId="5DF0E0BB"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ID.AM-5, ID.AM-6</w:t>
            </w:r>
          </w:p>
        </w:tc>
        <w:tc>
          <w:tcPr>
            <w:tcW w:w="569" w:type="pct"/>
            <w:vMerge w:val="restart"/>
            <w:tcBorders>
              <w:top w:val="single" w:sz="8" w:space="0" w:color="000000"/>
              <w:left w:val="single" w:sz="8" w:space="0" w:color="000000"/>
              <w:bottom w:val="single" w:sz="8" w:space="0" w:color="000000"/>
              <w:right w:val="single" w:sz="8" w:space="0" w:color="000000"/>
            </w:tcBorders>
            <w:vAlign w:val="center"/>
          </w:tcPr>
          <w:p w14:paraId="14AEE08E"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7.2.</w:t>
            </w:r>
          </w:p>
        </w:tc>
        <w:tc>
          <w:tcPr>
            <w:tcW w:w="434" w:type="pct"/>
            <w:vMerge w:val="restart"/>
            <w:tcBorders>
              <w:top w:val="single" w:sz="8" w:space="0" w:color="000000"/>
              <w:left w:val="single" w:sz="8" w:space="0" w:color="000000"/>
              <w:bottom w:val="single" w:sz="8" w:space="0" w:color="000000"/>
              <w:right w:val="single" w:sz="8" w:space="0" w:color="000000"/>
            </w:tcBorders>
            <w:vAlign w:val="center"/>
          </w:tcPr>
          <w:p w14:paraId="210B0FEE"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A7.2.2.</w:t>
            </w:r>
          </w:p>
        </w:tc>
        <w:tc>
          <w:tcPr>
            <w:tcW w:w="333" w:type="pct"/>
            <w:vMerge w:val="restart"/>
            <w:tcBorders>
              <w:top w:val="single" w:sz="8" w:space="0" w:color="000000"/>
              <w:left w:val="single" w:sz="8" w:space="0" w:color="000000"/>
              <w:bottom w:val="single" w:sz="8" w:space="0" w:color="000000"/>
            </w:tcBorders>
            <w:vAlign w:val="center"/>
          </w:tcPr>
          <w:p w14:paraId="0E0DEE52"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A6.3.</w:t>
            </w:r>
          </w:p>
        </w:tc>
      </w:tr>
      <w:tr w:rsidR="002610BC" w:rsidRPr="00A23165" w14:paraId="7C1BCF11" w14:textId="77777777" w:rsidTr="002610BC">
        <w:trPr>
          <w:trHeight w:val="1026"/>
        </w:trPr>
        <w:tc>
          <w:tcPr>
            <w:tcW w:w="797" w:type="pct"/>
            <w:vMerge/>
            <w:tcBorders>
              <w:top w:val="nil"/>
              <w:bottom w:val="single" w:sz="8" w:space="0" w:color="000000"/>
              <w:right w:val="single" w:sz="8" w:space="0" w:color="000000"/>
            </w:tcBorders>
          </w:tcPr>
          <w:p w14:paraId="0B30F6F5" w14:textId="77777777" w:rsidR="00665E49" w:rsidRPr="00A23165" w:rsidRDefault="00665E49" w:rsidP="00841A91">
            <w:pPr>
              <w:rPr>
                <w:rFonts w:ascii="Times New Roman" w:hAnsi="Times New Roman" w:cs="Times New Roman"/>
                <w:noProof/>
                <w:sz w:val="20"/>
                <w:szCs w:val="20"/>
              </w:rPr>
            </w:pPr>
          </w:p>
        </w:tc>
        <w:tc>
          <w:tcPr>
            <w:tcW w:w="694" w:type="pct"/>
            <w:vMerge/>
            <w:tcBorders>
              <w:top w:val="nil"/>
              <w:left w:val="single" w:sz="8" w:space="0" w:color="000000"/>
              <w:bottom w:val="single" w:sz="8" w:space="0" w:color="000000"/>
              <w:right w:val="single" w:sz="8" w:space="0" w:color="000000"/>
            </w:tcBorders>
            <w:vAlign w:val="center"/>
          </w:tcPr>
          <w:p w14:paraId="707ED2BE" w14:textId="77777777" w:rsidR="00665E49" w:rsidRPr="00A23165" w:rsidRDefault="00665E49" w:rsidP="00841A91">
            <w:pPr>
              <w:jc w:val="center"/>
              <w:rPr>
                <w:rFonts w:ascii="Times New Roman" w:hAnsi="Times New Roman" w:cs="Times New Roman"/>
                <w:noProof/>
                <w:sz w:val="20"/>
                <w:szCs w:val="20"/>
              </w:rPr>
            </w:pPr>
          </w:p>
        </w:tc>
        <w:tc>
          <w:tcPr>
            <w:tcW w:w="853" w:type="pct"/>
            <w:vMerge/>
            <w:tcBorders>
              <w:top w:val="nil"/>
              <w:left w:val="single" w:sz="8" w:space="0" w:color="000000"/>
              <w:bottom w:val="single" w:sz="8" w:space="0" w:color="000000"/>
              <w:right w:val="single" w:sz="8" w:space="0" w:color="000000"/>
            </w:tcBorders>
            <w:vAlign w:val="center"/>
          </w:tcPr>
          <w:p w14:paraId="4C67B6A3" w14:textId="77777777" w:rsidR="00665E49" w:rsidRPr="00A23165" w:rsidRDefault="00665E49" w:rsidP="00841A91">
            <w:pPr>
              <w:jc w:val="center"/>
              <w:rPr>
                <w:rFonts w:ascii="Times New Roman" w:hAnsi="Times New Roman" w:cs="Times New Roman"/>
                <w:noProof/>
                <w:sz w:val="20"/>
                <w:szCs w:val="20"/>
              </w:rPr>
            </w:pPr>
          </w:p>
        </w:tc>
        <w:tc>
          <w:tcPr>
            <w:tcW w:w="777" w:type="pct"/>
            <w:tcBorders>
              <w:top w:val="single" w:sz="8" w:space="0" w:color="000000"/>
              <w:left w:val="single" w:sz="8" w:space="0" w:color="000000"/>
              <w:bottom w:val="single" w:sz="8" w:space="0" w:color="000000"/>
              <w:right w:val="single" w:sz="8" w:space="0" w:color="000000"/>
            </w:tcBorders>
            <w:shd w:val="clear" w:color="auto" w:fill="6F2F9F"/>
            <w:vAlign w:val="center"/>
          </w:tcPr>
          <w:p w14:paraId="49B9238F" w14:textId="77777777" w:rsidR="00665E49" w:rsidRPr="00A23165" w:rsidRDefault="00665E49" w:rsidP="00841A91">
            <w:pPr>
              <w:pStyle w:val="TableParagraph"/>
              <w:jc w:val="center"/>
              <w:rPr>
                <w:rFonts w:ascii="Times New Roman" w:hAnsi="Times New Roman" w:cs="Times New Roman"/>
                <w:noProof/>
                <w:color w:val="FFFFFF"/>
                <w:sz w:val="20"/>
                <w:szCs w:val="20"/>
              </w:rPr>
            </w:pPr>
            <w:r w:rsidRPr="00A23165">
              <w:rPr>
                <w:rFonts w:ascii="Times New Roman" w:hAnsi="Times New Roman" w:cs="Times New Roman"/>
                <w:color w:val="FFFFFF"/>
                <w:sz w:val="20"/>
                <w:szCs w:val="20"/>
              </w:rPr>
              <w:t>AIZSARGĀT</w:t>
            </w:r>
          </w:p>
        </w:tc>
        <w:tc>
          <w:tcPr>
            <w:tcW w:w="543" w:type="pct"/>
            <w:tcBorders>
              <w:top w:val="single" w:sz="8" w:space="0" w:color="000000"/>
              <w:left w:val="single" w:sz="8" w:space="0" w:color="000000"/>
              <w:bottom w:val="single" w:sz="8" w:space="0" w:color="000000"/>
              <w:right w:val="single" w:sz="8" w:space="0" w:color="000000"/>
            </w:tcBorders>
            <w:vAlign w:val="center"/>
          </w:tcPr>
          <w:p w14:paraId="187E61DF"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PR.AT-1</w:t>
            </w:r>
          </w:p>
        </w:tc>
        <w:tc>
          <w:tcPr>
            <w:tcW w:w="569" w:type="pct"/>
            <w:vMerge/>
            <w:tcBorders>
              <w:top w:val="nil"/>
              <w:left w:val="single" w:sz="8" w:space="0" w:color="000000"/>
              <w:bottom w:val="single" w:sz="8" w:space="0" w:color="000000"/>
              <w:right w:val="single" w:sz="8" w:space="0" w:color="000000"/>
            </w:tcBorders>
            <w:vAlign w:val="center"/>
          </w:tcPr>
          <w:p w14:paraId="437D5C3D" w14:textId="77777777" w:rsidR="00665E49" w:rsidRPr="00A23165" w:rsidRDefault="00665E49" w:rsidP="00841A91">
            <w:pPr>
              <w:jc w:val="center"/>
              <w:rPr>
                <w:rFonts w:ascii="Times New Roman" w:hAnsi="Times New Roman" w:cs="Times New Roman"/>
                <w:noProof/>
                <w:sz w:val="20"/>
                <w:szCs w:val="20"/>
              </w:rPr>
            </w:pPr>
          </w:p>
        </w:tc>
        <w:tc>
          <w:tcPr>
            <w:tcW w:w="434" w:type="pct"/>
            <w:vMerge/>
            <w:tcBorders>
              <w:top w:val="nil"/>
              <w:left w:val="single" w:sz="8" w:space="0" w:color="000000"/>
              <w:bottom w:val="single" w:sz="8" w:space="0" w:color="000000"/>
              <w:right w:val="single" w:sz="8" w:space="0" w:color="000000"/>
            </w:tcBorders>
            <w:vAlign w:val="center"/>
          </w:tcPr>
          <w:p w14:paraId="3B485ACA" w14:textId="77777777" w:rsidR="00665E49" w:rsidRPr="00A23165" w:rsidRDefault="00665E49" w:rsidP="00841A91">
            <w:pPr>
              <w:jc w:val="center"/>
              <w:rPr>
                <w:rFonts w:ascii="Times New Roman" w:hAnsi="Times New Roman" w:cs="Times New Roman"/>
                <w:noProof/>
                <w:sz w:val="20"/>
                <w:szCs w:val="20"/>
              </w:rPr>
            </w:pPr>
          </w:p>
        </w:tc>
        <w:tc>
          <w:tcPr>
            <w:tcW w:w="333" w:type="pct"/>
            <w:vMerge/>
            <w:tcBorders>
              <w:top w:val="nil"/>
              <w:left w:val="single" w:sz="8" w:space="0" w:color="000000"/>
              <w:bottom w:val="single" w:sz="8" w:space="0" w:color="000000"/>
            </w:tcBorders>
            <w:vAlign w:val="center"/>
          </w:tcPr>
          <w:p w14:paraId="61CFCDEC" w14:textId="77777777" w:rsidR="00665E49" w:rsidRPr="00A23165" w:rsidRDefault="00665E49" w:rsidP="00841A91">
            <w:pPr>
              <w:jc w:val="center"/>
              <w:rPr>
                <w:rFonts w:ascii="Times New Roman" w:hAnsi="Times New Roman" w:cs="Times New Roman"/>
                <w:noProof/>
                <w:sz w:val="20"/>
                <w:szCs w:val="20"/>
              </w:rPr>
            </w:pPr>
          </w:p>
        </w:tc>
      </w:tr>
      <w:tr w:rsidR="002610BC" w:rsidRPr="00A23165" w14:paraId="5B5FE844" w14:textId="77777777" w:rsidTr="002610BC">
        <w:trPr>
          <w:trHeight w:val="1820"/>
        </w:trPr>
        <w:tc>
          <w:tcPr>
            <w:tcW w:w="797" w:type="pct"/>
            <w:tcBorders>
              <w:top w:val="single" w:sz="8" w:space="0" w:color="000000"/>
              <w:bottom w:val="single" w:sz="8" w:space="0" w:color="000000"/>
              <w:right w:val="single" w:sz="8" w:space="0" w:color="000000"/>
            </w:tcBorders>
          </w:tcPr>
          <w:p w14:paraId="51E3B470" w14:textId="77777777" w:rsidR="00665E49" w:rsidRPr="00A23165" w:rsidRDefault="00665E49" w:rsidP="00841A91">
            <w:pPr>
              <w:pStyle w:val="TableParagraph"/>
              <w:rPr>
                <w:rFonts w:ascii="Times New Roman" w:hAnsi="Times New Roman" w:cs="Times New Roman"/>
                <w:noProof/>
                <w:sz w:val="20"/>
                <w:szCs w:val="20"/>
              </w:rPr>
            </w:pPr>
            <w:r w:rsidRPr="00A23165">
              <w:rPr>
                <w:rFonts w:ascii="Times New Roman" w:hAnsi="Times New Roman" w:cs="Times New Roman"/>
                <w:sz w:val="20"/>
                <w:szCs w:val="20"/>
              </w:rPr>
              <w:t>Izveidot un uzturēt procesu, lai nodrošinātu, ka darbinieki atzīst ar piešķirtajām funkcijām un uzdevumiem saistītos pienākumus</w:t>
            </w:r>
          </w:p>
        </w:tc>
        <w:tc>
          <w:tcPr>
            <w:tcW w:w="694" w:type="pct"/>
            <w:tcBorders>
              <w:top w:val="single" w:sz="8" w:space="0" w:color="000000"/>
              <w:left w:val="single" w:sz="8" w:space="0" w:color="000000"/>
              <w:bottom w:val="single" w:sz="8" w:space="0" w:color="000000"/>
              <w:right w:val="single" w:sz="8" w:space="0" w:color="000000"/>
            </w:tcBorders>
            <w:vAlign w:val="center"/>
          </w:tcPr>
          <w:p w14:paraId="0D751039"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Pārvaldības pasākums</w:t>
            </w:r>
          </w:p>
        </w:tc>
        <w:tc>
          <w:tcPr>
            <w:tcW w:w="853" w:type="pct"/>
            <w:tcBorders>
              <w:top w:val="single" w:sz="8" w:space="0" w:color="000000"/>
              <w:left w:val="single" w:sz="8" w:space="0" w:color="000000"/>
              <w:bottom w:val="single" w:sz="8" w:space="0" w:color="000000"/>
              <w:right w:val="single" w:sz="8" w:space="0" w:color="000000"/>
            </w:tcBorders>
            <w:vAlign w:val="center"/>
          </w:tcPr>
          <w:p w14:paraId="458D96DE"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IS.AR.225. punkta d) apakšpunkts</w:t>
            </w:r>
          </w:p>
        </w:tc>
        <w:tc>
          <w:tcPr>
            <w:tcW w:w="777" w:type="pct"/>
            <w:tcBorders>
              <w:top w:val="single" w:sz="8" w:space="0" w:color="000000"/>
              <w:left w:val="single" w:sz="8" w:space="0" w:color="000000"/>
              <w:bottom w:val="single" w:sz="8" w:space="0" w:color="000000"/>
              <w:right w:val="single" w:sz="8" w:space="0" w:color="000000"/>
            </w:tcBorders>
            <w:shd w:val="clear" w:color="auto" w:fill="006FC0"/>
            <w:vAlign w:val="center"/>
          </w:tcPr>
          <w:p w14:paraId="4463AFA5" w14:textId="77777777" w:rsidR="00665E49" w:rsidRPr="00A23165" w:rsidRDefault="00665E49" w:rsidP="00841A91">
            <w:pPr>
              <w:pStyle w:val="TableParagraph"/>
              <w:jc w:val="center"/>
              <w:rPr>
                <w:rFonts w:ascii="Times New Roman" w:hAnsi="Times New Roman" w:cs="Times New Roman"/>
                <w:noProof/>
                <w:color w:val="FFFFFF"/>
                <w:sz w:val="20"/>
                <w:szCs w:val="20"/>
              </w:rPr>
            </w:pPr>
            <w:r w:rsidRPr="00A23165">
              <w:rPr>
                <w:rFonts w:ascii="Times New Roman" w:hAnsi="Times New Roman" w:cs="Times New Roman"/>
                <w:color w:val="FFFFFF"/>
                <w:sz w:val="20"/>
                <w:szCs w:val="20"/>
              </w:rPr>
              <w:t>IDENTIFICĒT</w:t>
            </w:r>
          </w:p>
        </w:tc>
        <w:tc>
          <w:tcPr>
            <w:tcW w:w="543" w:type="pct"/>
            <w:tcBorders>
              <w:top w:val="single" w:sz="8" w:space="0" w:color="000000"/>
              <w:left w:val="single" w:sz="8" w:space="0" w:color="000000"/>
              <w:bottom w:val="single" w:sz="8" w:space="0" w:color="000000"/>
              <w:right w:val="single" w:sz="8" w:space="0" w:color="000000"/>
            </w:tcBorders>
            <w:vAlign w:val="center"/>
          </w:tcPr>
          <w:p w14:paraId="3D2D356F"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ID.GV-2, ID.GV-3</w:t>
            </w:r>
          </w:p>
        </w:tc>
        <w:tc>
          <w:tcPr>
            <w:tcW w:w="569" w:type="pct"/>
            <w:tcBorders>
              <w:top w:val="single" w:sz="8" w:space="0" w:color="000000"/>
              <w:left w:val="single" w:sz="8" w:space="0" w:color="000000"/>
              <w:bottom w:val="single" w:sz="8" w:space="0" w:color="000000"/>
              <w:right w:val="single" w:sz="8" w:space="0" w:color="000000"/>
            </w:tcBorders>
            <w:vAlign w:val="center"/>
          </w:tcPr>
          <w:p w14:paraId="2732C8BD"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7.3.,</w:t>
            </w:r>
          </w:p>
          <w:p w14:paraId="624BD459"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7.4.</w:t>
            </w:r>
          </w:p>
        </w:tc>
        <w:tc>
          <w:tcPr>
            <w:tcW w:w="434" w:type="pct"/>
            <w:tcBorders>
              <w:top w:val="single" w:sz="8" w:space="0" w:color="000000"/>
              <w:left w:val="single" w:sz="8" w:space="0" w:color="000000"/>
              <w:bottom w:val="single" w:sz="8" w:space="0" w:color="000000"/>
              <w:right w:val="single" w:sz="8" w:space="0" w:color="000000"/>
            </w:tcBorders>
            <w:vAlign w:val="center"/>
          </w:tcPr>
          <w:p w14:paraId="257A9C76"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A7.1.2.</w:t>
            </w:r>
          </w:p>
        </w:tc>
        <w:tc>
          <w:tcPr>
            <w:tcW w:w="333" w:type="pct"/>
            <w:tcBorders>
              <w:top w:val="single" w:sz="8" w:space="0" w:color="000000"/>
              <w:left w:val="single" w:sz="8" w:space="0" w:color="000000"/>
              <w:bottom w:val="single" w:sz="8" w:space="0" w:color="000000"/>
            </w:tcBorders>
            <w:vAlign w:val="center"/>
          </w:tcPr>
          <w:p w14:paraId="6AD07D32"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A6.2.</w:t>
            </w:r>
          </w:p>
        </w:tc>
      </w:tr>
      <w:tr w:rsidR="002610BC" w:rsidRPr="00A23165" w14:paraId="29287C25" w14:textId="77777777" w:rsidTr="002610BC">
        <w:trPr>
          <w:trHeight w:val="1391"/>
        </w:trPr>
        <w:tc>
          <w:tcPr>
            <w:tcW w:w="797" w:type="pct"/>
            <w:tcBorders>
              <w:top w:val="single" w:sz="8" w:space="0" w:color="000000"/>
              <w:bottom w:val="single" w:sz="8" w:space="0" w:color="000000"/>
              <w:right w:val="single" w:sz="8" w:space="0" w:color="000000"/>
            </w:tcBorders>
          </w:tcPr>
          <w:p w14:paraId="095E5159" w14:textId="77777777" w:rsidR="00665E49" w:rsidRPr="00A23165" w:rsidRDefault="00665E49" w:rsidP="00841A91">
            <w:pPr>
              <w:pStyle w:val="TableParagraph"/>
              <w:rPr>
                <w:rFonts w:ascii="Times New Roman" w:hAnsi="Times New Roman" w:cs="Times New Roman"/>
                <w:noProof/>
                <w:sz w:val="20"/>
                <w:szCs w:val="20"/>
              </w:rPr>
            </w:pPr>
            <w:r w:rsidRPr="00A23165">
              <w:rPr>
                <w:rFonts w:ascii="Times New Roman" w:hAnsi="Times New Roman" w:cs="Times New Roman"/>
                <w:sz w:val="20"/>
                <w:szCs w:val="20"/>
              </w:rPr>
              <w:t>Pārbaudīt to darbinieku identitāti un uzticamību, kam ir piekļuve informācijas sistēmām</w:t>
            </w:r>
          </w:p>
        </w:tc>
        <w:tc>
          <w:tcPr>
            <w:tcW w:w="694" w:type="pct"/>
            <w:tcBorders>
              <w:top w:val="single" w:sz="8" w:space="0" w:color="000000"/>
              <w:left w:val="single" w:sz="8" w:space="0" w:color="000000"/>
              <w:bottom w:val="single" w:sz="8" w:space="0" w:color="000000"/>
              <w:right w:val="single" w:sz="8" w:space="0" w:color="000000"/>
            </w:tcBorders>
            <w:vAlign w:val="center"/>
          </w:tcPr>
          <w:p w14:paraId="0D4D6D14"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Pārvaldības pasākums</w:t>
            </w:r>
          </w:p>
        </w:tc>
        <w:tc>
          <w:tcPr>
            <w:tcW w:w="853" w:type="pct"/>
            <w:tcBorders>
              <w:top w:val="single" w:sz="8" w:space="0" w:color="000000"/>
              <w:left w:val="single" w:sz="8" w:space="0" w:color="000000"/>
              <w:bottom w:val="single" w:sz="8" w:space="0" w:color="000000"/>
              <w:right w:val="single" w:sz="8" w:space="0" w:color="000000"/>
            </w:tcBorders>
            <w:vAlign w:val="center"/>
          </w:tcPr>
          <w:p w14:paraId="6C7601DB"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IS.AR.225. e) apakšpunkts</w:t>
            </w:r>
          </w:p>
        </w:tc>
        <w:tc>
          <w:tcPr>
            <w:tcW w:w="777" w:type="pct"/>
            <w:tcBorders>
              <w:top w:val="single" w:sz="8" w:space="0" w:color="000000"/>
              <w:left w:val="single" w:sz="8" w:space="0" w:color="000000"/>
              <w:bottom w:val="single" w:sz="8" w:space="0" w:color="000000"/>
              <w:right w:val="single" w:sz="8" w:space="0" w:color="000000"/>
            </w:tcBorders>
            <w:shd w:val="clear" w:color="auto" w:fill="6F2F9F"/>
            <w:vAlign w:val="center"/>
          </w:tcPr>
          <w:p w14:paraId="4199EF6C" w14:textId="77777777" w:rsidR="00665E49" w:rsidRPr="00A23165" w:rsidRDefault="00665E49" w:rsidP="00841A91">
            <w:pPr>
              <w:pStyle w:val="TableParagraph"/>
              <w:jc w:val="center"/>
              <w:rPr>
                <w:rFonts w:ascii="Times New Roman" w:hAnsi="Times New Roman" w:cs="Times New Roman"/>
                <w:noProof/>
                <w:color w:val="FFFFFF"/>
                <w:sz w:val="20"/>
                <w:szCs w:val="20"/>
              </w:rPr>
            </w:pPr>
            <w:r w:rsidRPr="00A23165">
              <w:rPr>
                <w:rFonts w:ascii="Times New Roman" w:hAnsi="Times New Roman" w:cs="Times New Roman"/>
                <w:color w:val="FFFFFF"/>
                <w:sz w:val="20"/>
                <w:szCs w:val="20"/>
              </w:rPr>
              <w:t>AIZSARGĀT</w:t>
            </w:r>
          </w:p>
        </w:tc>
        <w:tc>
          <w:tcPr>
            <w:tcW w:w="543" w:type="pct"/>
            <w:tcBorders>
              <w:top w:val="single" w:sz="8" w:space="0" w:color="000000"/>
              <w:left w:val="single" w:sz="8" w:space="0" w:color="000000"/>
              <w:bottom w:val="single" w:sz="8" w:space="0" w:color="000000"/>
              <w:right w:val="single" w:sz="8" w:space="0" w:color="000000"/>
            </w:tcBorders>
            <w:vAlign w:val="center"/>
          </w:tcPr>
          <w:p w14:paraId="29DE2001"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PR.AC-6, PR.IP-11</w:t>
            </w:r>
          </w:p>
        </w:tc>
        <w:tc>
          <w:tcPr>
            <w:tcW w:w="569" w:type="pct"/>
            <w:tcBorders>
              <w:top w:val="single" w:sz="8" w:space="0" w:color="000000"/>
              <w:left w:val="single" w:sz="8" w:space="0" w:color="000000"/>
              <w:bottom w:val="single" w:sz="8" w:space="0" w:color="000000"/>
              <w:right w:val="single" w:sz="8" w:space="0" w:color="000000"/>
            </w:tcBorders>
            <w:vAlign w:val="center"/>
          </w:tcPr>
          <w:p w14:paraId="0F8AF2C0"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7.1.</w:t>
            </w:r>
          </w:p>
        </w:tc>
        <w:tc>
          <w:tcPr>
            <w:tcW w:w="434" w:type="pct"/>
            <w:tcBorders>
              <w:top w:val="single" w:sz="8" w:space="0" w:color="000000"/>
              <w:left w:val="single" w:sz="8" w:space="0" w:color="000000"/>
              <w:bottom w:val="single" w:sz="8" w:space="0" w:color="000000"/>
              <w:right w:val="single" w:sz="8" w:space="0" w:color="000000"/>
            </w:tcBorders>
            <w:vAlign w:val="center"/>
          </w:tcPr>
          <w:p w14:paraId="6C3C0F98"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A7.1.1.</w:t>
            </w:r>
          </w:p>
        </w:tc>
        <w:tc>
          <w:tcPr>
            <w:tcW w:w="333" w:type="pct"/>
            <w:tcBorders>
              <w:top w:val="single" w:sz="8" w:space="0" w:color="000000"/>
              <w:left w:val="single" w:sz="8" w:space="0" w:color="000000"/>
              <w:bottom w:val="single" w:sz="8" w:space="0" w:color="000000"/>
            </w:tcBorders>
            <w:vAlign w:val="center"/>
          </w:tcPr>
          <w:p w14:paraId="4D90054F"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A6.1.</w:t>
            </w:r>
          </w:p>
        </w:tc>
      </w:tr>
      <w:tr w:rsidR="002610BC" w:rsidRPr="00A23165" w14:paraId="37585F4E" w14:textId="77777777" w:rsidTr="002610BC">
        <w:trPr>
          <w:trHeight w:val="279"/>
        </w:trPr>
        <w:tc>
          <w:tcPr>
            <w:tcW w:w="797" w:type="pct"/>
            <w:vMerge w:val="restart"/>
            <w:tcBorders>
              <w:top w:val="single" w:sz="8" w:space="0" w:color="000000"/>
              <w:right w:val="single" w:sz="8" w:space="0" w:color="000000"/>
            </w:tcBorders>
          </w:tcPr>
          <w:p w14:paraId="1EB26CB9" w14:textId="77777777" w:rsidR="00665E49" w:rsidRPr="00A23165" w:rsidRDefault="00665E49" w:rsidP="0039469A">
            <w:pPr>
              <w:pStyle w:val="TableParagraph"/>
              <w:keepNext/>
              <w:keepLines/>
              <w:rPr>
                <w:rFonts w:ascii="Times New Roman" w:hAnsi="Times New Roman" w:cs="Times New Roman"/>
                <w:noProof/>
                <w:sz w:val="20"/>
                <w:szCs w:val="20"/>
              </w:rPr>
            </w:pPr>
            <w:r w:rsidRPr="00A23165">
              <w:rPr>
                <w:rFonts w:ascii="Times New Roman" w:hAnsi="Times New Roman" w:cs="Times New Roman"/>
                <w:sz w:val="20"/>
                <w:szCs w:val="20"/>
              </w:rPr>
              <w:lastRenderedPageBreak/>
              <w:t>Arhivēt, aizsargāt un glabāt ierakstus un nodrošināt, ka tie ir izsekojami noteiktu laiku</w:t>
            </w:r>
          </w:p>
        </w:tc>
        <w:tc>
          <w:tcPr>
            <w:tcW w:w="694" w:type="pct"/>
            <w:vMerge w:val="restart"/>
            <w:tcBorders>
              <w:top w:val="single" w:sz="8" w:space="0" w:color="000000"/>
              <w:left w:val="single" w:sz="8" w:space="0" w:color="000000"/>
              <w:right w:val="single" w:sz="8" w:space="0" w:color="000000"/>
            </w:tcBorders>
            <w:vAlign w:val="center"/>
          </w:tcPr>
          <w:p w14:paraId="74E50A80" w14:textId="77777777" w:rsidR="00665E49" w:rsidRPr="00A23165" w:rsidRDefault="00665E49" w:rsidP="0039469A">
            <w:pPr>
              <w:pStyle w:val="TableParagraph"/>
              <w:keepNext/>
              <w:keepLines/>
              <w:jc w:val="center"/>
              <w:rPr>
                <w:rFonts w:ascii="Times New Roman" w:hAnsi="Times New Roman" w:cs="Times New Roman"/>
                <w:noProof/>
                <w:sz w:val="20"/>
                <w:szCs w:val="20"/>
              </w:rPr>
            </w:pPr>
            <w:r w:rsidRPr="00A23165">
              <w:rPr>
                <w:rFonts w:ascii="Times New Roman" w:hAnsi="Times New Roman" w:cs="Times New Roman"/>
                <w:sz w:val="20"/>
                <w:szCs w:val="20"/>
              </w:rPr>
              <w:t>Darbības pasākums</w:t>
            </w:r>
          </w:p>
        </w:tc>
        <w:tc>
          <w:tcPr>
            <w:tcW w:w="853" w:type="pct"/>
            <w:vMerge w:val="restart"/>
            <w:tcBorders>
              <w:top w:val="single" w:sz="8" w:space="0" w:color="000000"/>
              <w:left w:val="single" w:sz="8" w:space="0" w:color="000000"/>
              <w:right w:val="single" w:sz="8" w:space="0" w:color="000000"/>
            </w:tcBorders>
            <w:vAlign w:val="center"/>
          </w:tcPr>
          <w:p w14:paraId="70F26E86" w14:textId="77777777" w:rsidR="00665E49" w:rsidRPr="00A23165" w:rsidRDefault="00665E49" w:rsidP="0039469A">
            <w:pPr>
              <w:pStyle w:val="TableParagraph"/>
              <w:keepNext/>
              <w:keepLines/>
              <w:jc w:val="center"/>
              <w:rPr>
                <w:rFonts w:ascii="Times New Roman" w:hAnsi="Times New Roman" w:cs="Times New Roman"/>
                <w:noProof/>
                <w:sz w:val="20"/>
                <w:szCs w:val="20"/>
              </w:rPr>
            </w:pPr>
            <w:r w:rsidRPr="00A23165">
              <w:rPr>
                <w:rFonts w:ascii="Times New Roman" w:hAnsi="Times New Roman" w:cs="Times New Roman"/>
                <w:sz w:val="20"/>
                <w:szCs w:val="20"/>
              </w:rPr>
              <w:t>IS.AR.230. punkts</w:t>
            </w:r>
          </w:p>
        </w:tc>
        <w:tc>
          <w:tcPr>
            <w:tcW w:w="777" w:type="pct"/>
            <w:tcBorders>
              <w:top w:val="single" w:sz="8" w:space="0" w:color="000000"/>
              <w:left w:val="single" w:sz="8" w:space="0" w:color="000000"/>
              <w:bottom w:val="single" w:sz="8" w:space="0" w:color="000000"/>
              <w:right w:val="single" w:sz="8" w:space="0" w:color="000000"/>
            </w:tcBorders>
            <w:shd w:val="clear" w:color="auto" w:fill="006FC0"/>
            <w:vAlign w:val="center"/>
          </w:tcPr>
          <w:p w14:paraId="1F8710A7" w14:textId="77777777" w:rsidR="00665E49" w:rsidRPr="00A23165" w:rsidRDefault="00665E49" w:rsidP="0039469A">
            <w:pPr>
              <w:pStyle w:val="TableParagraph"/>
              <w:keepNext/>
              <w:keepLines/>
              <w:jc w:val="center"/>
              <w:rPr>
                <w:rFonts w:ascii="Times New Roman" w:hAnsi="Times New Roman" w:cs="Times New Roman"/>
                <w:noProof/>
                <w:color w:val="FFFFFF"/>
                <w:sz w:val="20"/>
                <w:szCs w:val="20"/>
              </w:rPr>
            </w:pPr>
            <w:r w:rsidRPr="00A23165">
              <w:rPr>
                <w:rFonts w:ascii="Times New Roman" w:hAnsi="Times New Roman" w:cs="Times New Roman"/>
                <w:color w:val="FFFFFF"/>
                <w:sz w:val="20"/>
                <w:szCs w:val="20"/>
              </w:rPr>
              <w:t>IDENTIFICĒT</w:t>
            </w:r>
          </w:p>
        </w:tc>
        <w:tc>
          <w:tcPr>
            <w:tcW w:w="543" w:type="pct"/>
            <w:tcBorders>
              <w:top w:val="single" w:sz="8" w:space="0" w:color="000000"/>
              <w:left w:val="single" w:sz="8" w:space="0" w:color="000000"/>
              <w:bottom w:val="single" w:sz="8" w:space="0" w:color="000000"/>
              <w:right w:val="single" w:sz="8" w:space="0" w:color="000000"/>
            </w:tcBorders>
            <w:vAlign w:val="center"/>
          </w:tcPr>
          <w:p w14:paraId="1B96A7D1" w14:textId="77777777" w:rsidR="00665E49" w:rsidRPr="00A23165" w:rsidRDefault="00665E49" w:rsidP="0039469A">
            <w:pPr>
              <w:pStyle w:val="TableParagraph"/>
              <w:keepNext/>
              <w:keepLines/>
              <w:jc w:val="center"/>
              <w:rPr>
                <w:rFonts w:ascii="Times New Roman" w:hAnsi="Times New Roman" w:cs="Times New Roman"/>
                <w:noProof/>
                <w:sz w:val="20"/>
                <w:szCs w:val="20"/>
              </w:rPr>
            </w:pPr>
            <w:r w:rsidRPr="00A23165">
              <w:rPr>
                <w:rFonts w:ascii="Times New Roman" w:hAnsi="Times New Roman" w:cs="Times New Roman"/>
                <w:sz w:val="20"/>
                <w:szCs w:val="20"/>
              </w:rPr>
              <w:t>ID.RA-4</w:t>
            </w:r>
          </w:p>
        </w:tc>
        <w:tc>
          <w:tcPr>
            <w:tcW w:w="569" w:type="pct"/>
            <w:vMerge w:val="restart"/>
            <w:tcBorders>
              <w:top w:val="single" w:sz="8" w:space="0" w:color="000000"/>
              <w:left w:val="single" w:sz="8" w:space="0" w:color="000000"/>
              <w:right w:val="single" w:sz="8" w:space="0" w:color="000000"/>
            </w:tcBorders>
            <w:vAlign w:val="center"/>
          </w:tcPr>
          <w:p w14:paraId="4C9D8A84" w14:textId="77777777" w:rsidR="00665E49" w:rsidRPr="00A23165" w:rsidRDefault="00665E49" w:rsidP="0039469A">
            <w:pPr>
              <w:pStyle w:val="TableParagraph"/>
              <w:keepNext/>
              <w:keepLines/>
              <w:jc w:val="center"/>
              <w:rPr>
                <w:rFonts w:ascii="Times New Roman" w:hAnsi="Times New Roman" w:cs="Times New Roman"/>
                <w:noProof/>
                <w:sz w:val="20"/>
                <w:szCs w:val="20"/>
              </w:rPr>
            </w:pPr>
            <w:r w:rsidRPr="00A23165">
              <w:rPr>
                <w:rFonts w:ascii="Times New Roman" w:hAnsi="Times New Roman" w:cs="Times New Roman"/>
                <w:sz w:val="20"/>
                <w:szCs w:val="20"/>
              </w:rPr>
              <w:t>7.5.</w:t>
            </w:r>
          </w:p>
        </w:tc>
        <w:tc>
          <w:tcPr>
            <w:tcW w:w="434" w:type="pct"/>
            <w:vMerge w:val="restart"/>
            <w:tcBorders>
              <w:top w:val="single" w:sz="8" w:space="0" w:color="000000"/>
              <w:left w:val="single" w:sz="8" w:space="0" w:color="000000"/>
              <w:right w:val="single" w:sz="8" w:space="0" w:color="000000"/>
            </w:tcBorders>
            <w:vAlign w:val="center"/>
          </w:tcPr>
          <w:p w14:paraId="0AB4575E" w14:textId="77777777" w:rsidR="00665E49" w:rsidRPr="00A23165" w:rsidRDefault="00665E49" w:rsidP="0039469A">
            <w:pPr>
              <w:pStyle w:val="TableParagraph"/>
              <w:keepNext/>
              <w:keepLines/>
              <w:jc w:val="center"/>
              <w:rPr>
                <w:rFonts w:ascii="Times New Roman" w:hAnsi="Times New Roman" w:cs="Times New Roman"/>
                <w:noProof/>
                <w:sz w:val="20"/>
                <w:szCs w:val="20"/>
              </w:rPr>
            </w:pPr>
            <w:r w:rsidRPr="00A23165">
              <w:rPr>
                <w:rFonts w:ascii="Times New Roman" w:hAnsi="Times New Roman" w:cs="Times New Roman"/>
                <w:sz w:val="20"/>
                <w:szCs w:val="20"/>
              </w:rPr>
              <w:t>A8.2.2.</w:t>
            </w:r>
          </w:p>
          <w:p w14:paraId="43886813" w14:textId="77777777" w:rsidR="00665E49" w:rsidRPr="00A23165" w:rsidRDefault="00665E49" w:rsidP="0039469A">
            <w:pPr>
              <w:pStyle w:val="TableParagraph"/>
              <w:keepNext/>
              <w:keepLines/>
              <w:jc w:val="center"/>
              <w:rPr>
                <w:rFonts w:ascii="Times New Roman" w:hAnsi="Times New Roman" w:cs="Times New Roman"/>
                <w:noProof/>
                <w:sz w:val="20"/>
                <w:szCs w:val="20"/>
              </w:rPr>
            </w:pPr>
            <w:r w:rsidRPr="00A23165">
              <w:rPr>
                <w:rFonts w:ascii="Times New Roman" w:hAnsi="Times New Roman" w:cs="Times New Roman"/>
                <w:sz w:val="20"/>
                <w:szCs w:val="20"/>
              </w:rPr>
              <w:t>A8.2.3., A11.1.3., A11.1.4., A12.1.3., A12.3.1., A12.4.1., A12.4.2., A12.4.3.</w:t>
            </w:r>
          </w:p>
        </w:tc>
        <w:tc>
          <w:tcPr>
            <w:tcW w:w="333" w:type="pct"/>
            <w:vMerge w:val="restart"/>
            <w:tcBorders>
              <w:top w:val="single" w:sz="8" w:space="0" w:color="000000"/>
              <w:left w:val="single" w:sz="8" w:space="0" w:color="000000"/>
            </w:tcBorders>
            <w:vAlign w:val="center"/>
          </w:tcPr>
          <w:p w14:paraId="01DA8621" w14:textId="77777777" w:rsidR="00665E49" w:rsidRPr="00A23165" w:rsidRDefault="00665E49" w:rsidP="0039469A">
            <w:pPr>
              <w:pStyle w:val="TableParagraph"/>
              <w:keepNext/>
              <w:keepLines/>
              <w:jc w:val="center"/>
              <w:rPr>
                <w:rFonts w:ascii="Times New Roman" w:hAnsi="Times New Roman" w:cs="Times New Roman"/>
                <w:noProof/>
                <w:sz w:val="20"/>
                <w:szCs w:val="20"/>
              </w:rPr>
            </w:pPr>
            <w:r w:rsidRPr="00A23165">
              <w:rPr>
                <w:rFonts w:ascii="Times New Roman" w:hAnsi="Times New Roman" w:cs="Times New Roman"/>
                <w:sz w:val="20"/>
                <w:szCs w:val="20"/>
              </w:rPr>
              <w:t>A5.10., A5.13., A7.3., A7.5., A8.6., A8.10., A8.13., A8.15.</w:t>
            </w:r>
          </w:p>
        </w:tc>
      </w:tr>
      <w:tr w:rsidR="002610BC" w:rsidRPr="00A23165" w14:paraId="5DE43EF5" w14:textId="77777777" w:rsidTr="002610BC">
        <w:trPr>
          <w:trHeight w:val="2571"/>
        </w:trPr>
        <w:tc>
          <w:tcPr>
            <w:tcW w:w="797" w:type="pct"/>
            <w:vMerge/>
            <w:tcBorders>
              <w:top w:val="nil"/>
              <w:right w:val="single" w:sz="8" w:space="0" w:color="000000"/>
            </w:tcBorders>
          </w:tcPr>
          <w:p w14:paraId="544CF978" w14:textId="77777777" w:rsidR="00665E49" w:rsidRPr="00A23165" w:rsidRDefault="00665E49" w:rsidP="00841A91">
            <w:pPr>
              <w:rPr>
                <w:rFonts w:ascii="Times New Roman" w:hAnsi="Times New Roman" w:cs="Times New Roman"/>
                <w:noProof/>
                <w:sz w:val="20"/>
                <w:szCs w:val="20"/>
              </w:rPr>
            </w:pPr>
          </w:p>
        </w:tc>
        <w:tc>
          <w:tcPr>
            <w:tcW w:w="694" w:type="pct"/>
            <w:vMerge/>
            <w:tcBorders>
              <w:top w:val="nil"/>
              <w:left w:val="single" w:sz="8" w:space="0" w:color="000000"/>
              <w:right w:val="single" w:sz="8" w:space="0" w:color="000000"/>
            </w:tcBorders>
            <w:vAlign w:val="center"/>
          </w:tcPr>
          <w:p w14:paraId="280B6209" w14:textId="77777777" w:rsidR="00665E49" w:rsidRPr="00A23165" w:rsidRDefault="00665E49" w:rsidP="00841A91">
            <w:pPr>
              <w:jc w:val="center"/>
              <w:rPr>
                <w:rFonts w:ascii="Times New Roman" w:hAnsi="Times New Roman" w:cs="Times New Roman"/>
                <w:noProof/>
                <w:sz w:val="20"/>
                <w:szCs w:val="20"/>
              </w:rPr>
            </w:pPr>
          </w:p>
        </w:tc>
        <w:tc>
          <w:tcPr>
            <w:tcW w:w="853" w:type="pct"/>
            <w:vMerge/>
            <w:tcBorders>
              <w:top w:val="nil"/>
              <w:left w:val="single" w:sz="8" w:space="0" w:color="000000"/>
              <w:right w:val="single" w:sz="8" w:space="0" w:color="000000"/>
            </w:tcBorders>
            <w:vAlign w:val="center"/>
          </w:tcPr>
          <w:p w14:paraId="57BCCD42" w14:textId="77777777" w:rsidR="00665E49" w:rsidRPr="00A23165" w:rsidRDefault="00665E49" w:rsidP="00841A91">
            <w:pPr>
              <w:jc w:val="center"/>
              <w:rPr>
                <w:rFonts w:ascii="Times New Roman" w:hAnsi="Times New Roman" w:cs="Times New Roman"/>
                <w:noProof/>
                <w:sz w:val="20"/>
                <w:szCs w:val="20"/>
              </w:rPr>
            </w:pPr>
          </w:p>
        </w:tc>
        <w:tc>
          <w:tcPr>
            <w:tcW w:w="777" w:type="pct"/>
            <w:tcBorders>
              <w:top w:val="single" w:sz="8" w:space="0" w:color="000000"/>
              <w:left w:val="single" w:sz="8" w:space="0" w:color="000000"/>
              <w:bottom w:val="single" w:sz="8" w:space="0" w:color="000000"/>
              <w:right w:val="single" w:sz="8" w:space="0" w:color="000000"/>
            </w:tcBorders>
            <w:shd w:val="clear" w:color="auto" w:fill="6F2F9F"/>
            <w:vAlign w:val="center"/>
          </w:tcPr>
          <w:p w14:paraId="18DC1E50" w14:textId="77777777" w:rsidR="00665E49" w:rsidRPr="00A23165" w:rsidRDefault="00665E49" w:rsidP="00841A91">
            <w:pPr>
              <w:pStyle w:val="TableParagraph"/>
              <w:jc w:val="center"/>
              <w:rPr>
                <w:rFonts w:ascii="Times New Roman" w:hAnsi="Times New Roman" w:cs="Times New Roman"/>
                <w:noProof/>
                <w:color w:val="FFFFFF"/>
                <w:sz w:val="20"/>
                <w:szCs w:val="20"/>
              </w:rPr>
            </w:pPr>
            <w:r w:rsidRPr="00A23165">
              <w:rPr>
                <w:rFonts w:ascii="Times New Roman" w:hAnsi="Times New Roman" w:cs="Times New Roman"/>
                <w:color w:val="FFFFFF"/>
                <w:sz w:val="20"/>
                <w:szCs w:val="20"/>
              </w:rPr>
              <w:t>AIZSARGĀT</w:t>
            </w:r>
          </w:p>
        </w:tc>
        <w:tc>
          <w:tcPr>
            <w:tcW w:w="543" w:type="pct"/>
            <w:tcBorders>
              <w:top w:val="single" w:sz="8" w:space="0" w:color="000000"/>
              <w:left w:val="single" w:sz="8" w:space="0" w:color="000000"/>
              <w:bottom w:val="single" w:sz="8" w:space="0" w:color="000000"/>
              <w:right w:val="single" w:sz="8" w:space="0" w:color="000000"/>
            </w:tcBorders>
            <w:vAlign w:val="center"/>
          </w:tcPr>
          <w:p w14:paraId="4F83B482"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PR.AC-2, PR.AC-3, PR.AC-4, PR.DS-1, PR.DS-4, PR.DS-5, PR.DS-6, PR.IP-4, PR.IP-6, PR.PT-1</w:t>
            </w:r>
          </w:p>
        </w:tc>
        <w:tc>
          <w:tcPr>
            <w:tcW w:w="569" w:type="pct"/>
            <w:vMerge/>
            <w:tcBorders>
              <w:top w:val="nil"/>
              <w:left w:val="single" w:sz="8" w:space="0" w:color="000000"/>
              <w:right w:val="single" w:sz="8" w:space="0" w:color="000000"/>
            </w:tcBorders>
            <w:vAlign w:val="center"/>
          </w:tcPr>
          <w:p w14:paraId="0AB0CA14" w14:textId="77777777" w:rsidR="00665E49" w:rsidRPr="00A23165" w:rsidRDefault="00665E49" w:rsidP="00841A91">
            <w:pPr>
              <w:jc w:val="center"/>
              <w:rPr>
                <w:rFonts w:ascii="Times New Roman" w:hAnsi="Times New Roman" w:cs="Times New Roman"/>
                <w:noProof/>
                <w:sz w:val="20"/>
                <w:szCs w:val="20"/>
              </w:rPr>
            </w:pPr>
          </w:p>
        </w:tc>
        <w:tc>
          <w:tcPr>
            <w:tcW w:w="434" w:type="pct"/>
            <w:vMerge/>
            <w:tcBorders>
              <w:top w:val="nil"/>
              <w:left w:val="single" w:sz="8" w:space="0" w:color="000000"/>
              <w:right w:val="single" w:sz="8" w:space="0" w:color="000000"/>
            </w:tcBorders>
            <w:vAlign w:val="center"/>
          </w:tcPr>
          <w:p w14:paraId="3B45157E" w14:textId="77777777" w:rsidR="00665E49" w:rsidRPr="00A23165" w:rsidRDefault="00665E49" w:rsidP="00841A91">
            <w:pPr>
              <w:jc w:val="center"/>
              <w:rPr>
                <w:rFonts w:ascii="Times New Roman" w:hAnsi="Times New Roman" w:cs="Times New Roman"/>
                <w:noProof/>
                <w:sz w:val="20"/>
                <w:szCs w:val="20"/>
              </w:rPr>
            </w:pPr>
          </w:p>
        </w:tc>
        <w:tc>
          <w:tcPr>
            <w:tcW w:w="333" w:type="pct"/>
            <w:vMerge/>
            <w:tcBorders>
              <w:top w:val="nil"/>
              <w:left w:val="single" w:sz="8" w:space="0" w:color="000000"/>
            </w:tcBorders>
            <w:vAlign w:val="center"/>
          </w:tcPr>
          <w:p w14:paraId="64564D66" w14:textId="77777777" w:rsidR="00665E49" w:rsidRPr="00A23165" w:rsidRDefault="00665E49" w:rsidP="00841A91">
            <w:pPr>
              <w:jc w:val="center"/>
              <w:rPr>
                <w:rFonts w:ascii="Times New Roman" w:hAnsi="Times New Roman" w:cs="Times New Roman"/>
                <w:noProof/>
                <w:sz w:val="20"/>
                <w:szCs w:val="20"/>
              </w:rPr>
            </w:pPr>
          </w:p>
        </w:tc>
      </w:tr>
      <w:tr w:rsidR="002610BC" w:rsidRPr="00A23165" w14:paraId="260E32EF" w14:textId="77777777" w:rsidTr="002610BC">
        <w:trPr>
          <w:trHeight w:val="1129"/>
        </w:trPr>
        <w:tc>
          <w:tcPr>
            <w:tcW w:w="797" w:type="pct"/>
            <w:vMerge/>
            <w:tcBorders>
              <w:top w:val="nil"/>
              <w:right w:val="single" w:sz="8" w:space="0" w:color="000000"/>
            </w:tcBorders>
          </w:tcPr>
          <w:p w14:paraId="18503557" w14:textId="77777777" w:rsidR="00665E49" w:rsidRPr="00A23165" w:rsidRDefault="00665E49" w:rsidP="00841A91">
            <w:pPr>
              <w:rPr>
                <w:rFonts w:ascii="Times New Roman" w:hAnsi="Times New Roman" w:cs="Times New Roman"/>
                <w:noProof/>
                <w:sz w:val="20"/>
                <w:szCs w:val="20"/>
              </w:rPr>
            </w:pPr>
          </w:p>
        </w:tc>
        <w:tc>
          <w:tcPr>
            <w:tcW w:w="694" w:type="pct"/>
            <w:vMerge/>
            <w:tcBorders>
              <w:top w:val="nil"/>
              <w:left w:val="single" w:sz="8" w:space="0" w:color="000000"/>
              <w:right w:val="single" w:sz="8" w:space="0" w:color="000000"/>
            </w:tcBorders>
            <w:vAlign w:val="center"/>
          </w:tcPr>
          <w:p w14:paraId="581B1981" w14:textId="77777777" w:rsidR="00665E49" w:rsidRPr="00A23165" w:rsidRDefault="00665E49" w:rsidP="00841A91">
            <w:pPr>
              <w:jc w:val="center"/>
              <w:rPr>
                <w:rFonts w:ascii="Times New Roman" w:hAnsi="Times New Roman" w:cs="Times New Roman"/>
                <w:noProof/>
                <w:sz w:val="20"/>
                <w:szCs w:val="20"/>
              </w:rPr>
            </w:pPr>
          </w:p>
        </w:tc>
        <w:tc>
          <w:tcPr>
            <w:tcW w:w="853" w:type="pct"/>
            <w:vMerge/>
            <w:tcBorders>
              <w:top w:val="nil"/>
              <w:left w:val="single" w:sz="8" w:space="0" w:color="000000"/>
              <w:right w:val="single" w:sz="8" w:space="0" w:color="000000"/>
            </w:tcBorders>
            <w:vAlign w:val="center"/>
          </w:tcPr>
          <w:p w14:paraId="22AE4DF8" w14:textId="77777777" w:rsidR="00665E49" w:rsidRPr="00A23165" w:rsidRDefault="00665E49" w:rsidP="00841A91">
            <w:pPr>
              <w:jc w:val="center"/>
              <w:rPr>
                <w:rFonts w:ascii="Times New Roman" w:hAnsi="Times New Roman" w:cs="Times New Roman"/>
                <w:noProof/>
                <w:sz w:val="20"/>
                <w:szCs w:val="20"/>
              </w:rPr>
            </w:pPr>
          </w:p>
        </w:tc>
        <w:tc>
          <w:tcPr>
            <w:tcW w:w="777" w:type="pct"/>
            <w:tcBorders>
              <w:top w:val="single" w:sz="8" w:space="0" w:color="000000"/>
              <w:left w:val="single" w:sz="8" w:space="0" w:color="000000"/>
              <w:bottom w:val="single" w:sz="8" w:space="0" w:color="000000"/>
              <w:right w:val="single" w:sz="8" w:space="0" w:color="000000"/>
            </w:tcBorders>
            <w:shd w:val="clear" w:color="auto" w:fill="FF0000"/>
            <w:vAlign w:val="center"/>
          </w:tcPr>
          <w:p w14:paraId="29AC19E5" w14:textId="77777777" w:rsidR="00665E49" w:rsidRPr="00A23165" w:rsidRDefault="00665E49" w:rsidP="00841A91">
            <w:pPr>
              <w:pStyle w:val="TableParagraph"/>
              <w:jc w:val="center"/>
              <w:rPr>
                <w:rFonts w:ascii="Times New Roman" w:hAnsi="Times New Roman" w:cs="Times New Roman"/>
                <w:noProof/>
                <w:color w:val="FFFFFF"/>
                <w:sz w:val="20"/>
                <w:szCs w:val="20"/>
              </w:rPr>
            </w:pPr>
            <w:r w:rsidRPr="00A23165">
              <w:rPr>
                <w:rFonts w:ascii="Times New Roman" w:hAnsi="Times New Roman" w:cs="Times New Roman"/>
                <w:color w:val="FFFFFF"/>
                <w:sz w:val="20"/>
                <w:szCs w:val="20"/>
              </w:rPr>
              <w:t>REAĢĒT</w:t>
            </w:r>
          </w:p>
        </w:tc>
        <w:tc>
          <w:tcPr>
            <w:tcW w:w="543" w:type="pct"/>
            <w:tcBorders>
              <w:top w:val="single" w:sz="8" w:space="0" w:color="000000"/>
              <w:left w:val="single" w:sz="8" w:space="0" w:color="000000"/>
              <w:bottom w:val="single" w:sz="8" w:space="0" w:color="000000"/>
              <w:right w:val="single" w:sz="8" w:space="0" w:color="000000"/>
            </w:tcBorders>
            <w:vAlign w:val="center"/>
          </w:tcPr>
          <w:p w14:paraId="4A6A4234"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RS.CO-2, RS.CO-3, RS.CO-4, RS.CO-5</w:t>
            </w:r>
          </w:p>
        </w:tc>
        <w:tc>
          <w:tcPr>
            <w:tcW w:w="569" w:type="pct"/>
            <w:vMerge/>
            <w:tcBorders>
              <w:top w:val="nil"/>
              <w:left w:val="single" w:sz="8" w:space="0" w:color="000000"/>
              <w:right w:val="single" w:sz="8" w:space="0" w:color="000000"/>
            </w:tcBorders>
            <w:vAlign w:val="center"/>
          </w:tcPr>
          <w:p w14:paraId="697AA0D3" w14:textId="77777777" w:rsidR="00665E49" w:rsidRPr="00A23165" w:rsidRDefault="00665E49" w:rsidP="00841A91">
            <w:pPr>
              <w:jc w:val="center"/>
              <w:rPr>
                <w:rFonts w:ascii="Times New Roman" w:hAnsi="Times New Roman" w:cs="Times New Roman"/>
                <w:noProof/>
                <w:sz w:val="20"/>
                <w:szCs w:val="20"/>
              </w:rPr>
            </w:pPr>
          </w:p>
        </w:tc>
        <w:tc>
          <w:tcPr>
            <w:tcW w:w="434" w:type="pct"/>
            <w:vMerge/>
            <w:tcBorders>
              <w:top w:val="nil"/>
              <w:left w:val="single" w:sz="8" w:space="0" w:color="000000"/>
              <w:right w:val="single" w:sz="8" w:space="0" w:color="000000"/>
            </w:tcBorders>
            <w:vAlign w:val="center"/>
          </w:tcPr>
          <w:p w14:paraId="2078B9FD" w14:textId="77777777" w:rsidR="00665E49" w:rsidRPr="00A23165" w:rsidRDefault="00665E49" w:rsidP="00841A91">
            <w:pPr>
              <w:jc w:val="center"/>
              <w:rPr>
                <w:rFonts w:ascii="Times New Roman" w:hAnsi="Times New Roman" w:cs="Times New Roman"/>
                <w:noProof/>
                <w:sz w:val="20"/>
                <w:szCs w:val="20"/>
              </w:rPr>
            </w:pPr>
          </w:p>
        </w:tc>
        <w:tc>
          <w:tcPr>
            <w:tcW w:w="333" w:type="pct"/>
            <w:vMerge/>
            <w:tcBorders>
              <w:top w:val="nil"/>
              <w:left w:val="single" w:sz="8" w:space="0" w:color="000000"/>
            </w:tcBorders>
            <w:vAlign w:val="center"/>
          </w:tcPr>
          <w:p w14:paraId="5283D1A3" w14:textId="77777777" w:rsidR="00665E49" w:rsidRPr="00A23165" w:rsidRDefault="00665E49" w:rsidP="00841A91">
            <w:pPr>
              <w:jc w:val="center"/>
              <w:rPr>
                <w:rFonts w:ascii="Times New Roman" w:hAnsi="Times New Roman" w:cs="Times New Roman"/>
                <w:noProof/>
                <w:sz w:val="20"/>
                <w:szCs w:val="20"/>
              </w:rPr>
            </w:pPr>
          </w:p>
        </w:tc>
      </w:tr>
      <w:tr w:rsidR="002610BC" w:rsidRPr="00A23165" w14:paraId="7D2F1461" w14:textId="77777777" w:rsidTr="002610BC">
        <w:trPr>
          <w:trHeight w:val="279"/>
        </w:trPr>
        <w:tc>
          <w:tcPr>
            <w:tcW w:w="797" w:type="pct"/>
            <w:vMerge/>
            <w:tcBorders>
              <w:top w:val="nil"/>
              <w:bottom w:val="single" w:sz="8" w:space="0" w:color="auto"/>
              <w:right w:val="single" w:sz="8" w:space="0" w:color="000000"/>
            </w:tcBorders>
          </w:tcPr>
          <w:p w14:paraId="09C4B0B4" w14:textId="77777777" w:rsidR="00665E49" w:rsidRPr="00A23165" w:rsidRDefault="00665E49" w:rsidP="00841A91">
            <w:pPr>
              <w:rPr>
                <w:rFonts w:ascii="Times New Roman" w:hAnsi="Times New Roman" w:cs="Times New Roman"/>
                <w:noProof/>
                <w:sz w:val="20"/>
                <w:szCs w:val="20"/>
              </w:rPr>
            </w:pPr>
          </w:p>
        </w:tc>
        <w:tc>
          <w:tcPr>
            <w:tcW w:w="694" w:type="pct"/>
            <w:vMerge/>
            <w:tcBorders>
              <w:top w:val="nil"/>
              <w:left w:val="single" w:sz="8" w:space="0" w:color="000000"/>
              <w:bottom w:val="single" w:sz="8" w:space="0" w:color="auto"/>
              <w:right w:val="single" w:sz="8" w:space="0" w:color="000000"/>
            </w:tcBorders>
            <w:vAlign w:val="center"/>
          </w:tcPr>
          <w:p w14:paraId="59BB8D81" w14:textId="77777777" w:rsidR="00665E49" w:rsidRPr="00A23165" w:rsidRDefault="00665E49" w:rsidP="00841A91">
            <w:pPr>
              <w:jc w:val="center"/>
              <w:rPr>
                <w:rFonts w:ascii="Times New Roman" w:hAnsi="Times New Roman" w:cs="Times New Roman"/>
                <w:noProof/>
                <w:sz w:val="20"/>
                <w:szCs w:val="20"/>
              </w:rPr>
            </w:pPr>
          </w:p>
        </w:tc>
        <w:tc>
          <w:tcPr>
            <w:tcW w:w="853" w:type="pct"/>
            <w:vMerge/>
            <w:tcBorders>
              <w:top w:val="nil"/>
              <w:left w:val="single" w:sz="8" w:space="0" w:color="000000"/>
              <w:bottom w:val="single" w:sz="8" w:space="0" w:color="auto"/>
              <w:right w:val="single" w:sz="8" w:space="0" w:color="000000"/>
            </w:tcBorders>
            <w:vAlign w:val="center"/>
          </w:tcPr>
          <w:p w14:paraId="0B307CD6" w14:textId="77777777" w:rsidR="00665E49" w:rsidRPr="00A23165" w:rsidRDefault="00665E49" w:rsidP="00841A91">
            <w:pPr>
              <w:jc w:val="center"/>
              <w:rPr>
                <w:rFonts w:ascii="Times New Roman" w:hAnsi="Times New Roman" w:cs="Times New Roman"/>
                <w:noProof/>
                <w:sz w:val="20"/>
                <w:szCs w:val="20"/>
              </w:rPr>
            </w:pPr>
          </w:p>
        </w:tc>
        <w:tc>
          <w:tcPr>
            <w:tcW w:w="777" w:type="pct"/>
            <w:tcBorders>
              <w:top w:val="single" w:sz="8" w:space="0" w:color="000000"/>
              <w:left w:val="single" w:sz="8" w:space="0" w:color="000000"/>
              <w:bottom w:val="single" w:sz="8" w:space="0" w:color="auto"/>
              <w:right w:val="single" w:sz="8" w:space="0" w:color="000000"/>
            </w:tcBorders>
            <w:shd w:val="clear" w:color="auto" w:fill="00AF50"/>
            <w:vAlign w:val="center"/>
          </w:tcPr>
          <w:p w14:paraId="5E31D197" w14:textId="77777777" w:rsidR="00665E49" w:rsidRPr="00A23165" w:rsidRDefault="00665E49" w:rsidP="00841A91">
            <w:pPr>
              <w:pStyle w:val="TableParagraph"/>
              <w:jc w:val="center"/>
              <w:rPr>
                <w:rFonts w:ascii="Times New Roman" w:hAnsi="Times New Roman" w:cs="Times New Roman"/>
                <w:noProof/>
                <w:color w:val="FFFFFF"/>
                <w:sz w:val="20"/>
                <w:szCs w:val="20"/>
              </w:rPr>
            </w:pPr>
            <w:r w:rsidRPr="00A23165">
              <w:rPr>
                <w:rFonts w:ascii="Times New Roman" w:hAnsi="Times New Roman" w:cs="Times New Roman"/>
                <w:color w:val="FFFFFF"/>
                <w:sz w:val="20"/>
                <w:szCs w:val="20"/>
              </w:rPr>
              <w:t>NOVĒRST SEKAS</w:t>
            </w:r>
          </w:p>
        </w:tc>
        <w:tc>
          <w:tcPr>
            <w:tcW w:w="543" w:type="pct"/>
            <w:tcBorders>
              <w:top w:val="single" w:sz="8" w:space="0" w:color="000000"/>
              <w:left w:val="single" w:sz="8" w:space="0" w:color="000000"/>
              <w:bottom w:val="single" w:sz="8" w:space="0" w:color="auto"/>
              <w:right w:val="single" w:sz="8" w:space="0" w:color="000000"/>
            </w:tcBorders>
            <w:vAlign w:val="center"/>
          </w:tcPr>
          <w:p w14:paraId="3842825F"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RC.CO-3</w:t>
            </w:r>
          </w:p>
        </w:tc>
        <w:tc>
          <w:tcPr>
            <w:tcW w:w="569" w:type="pct"/>
            <w:vMerge/>
            <w:tcBorders>
              <w:top w:val="nil"/>
              <w:left w:val="single" w:sz="8" w:space="0" w:color="000000"/>
              <w:bottom w:val="single" w:sz="8" w:space="0" w:color="auto"/>
              <w:right w:val="single" w:sz="8" w:space="0" w:color="000000"/>
            </w:tcBorders>
            <w:vAlign w:val="center"/>
          </w:tcPr>
          <w:p w14:paraId="6A903B4B" w14:textId="77777777" w:rsidR="00665E49" w:rsidRPr="00A23165" w:rsidRDefault="00665E49" w:rsidP="00841A91">
            <w:pPr>
              <w:jc w:val="center"/>
              <w:rPr>
                <w:rFonts w:ascii="Times New Roman" w:hAnsi="Times New Roman" w:cs="Times New Roman"/>
                <w:noProof/>
                <w:sz w:val="20"/>
                <w:szCs w:val="20"/>
              </w:rPr>
            </w:pPr>
          </w:p>
        </w:tc>
        <w:tc>
          <w:tcPr>
            <w:tcW w:w="434" w:type="pct"/>
            <w:vMerge/>
            <w:tcBorders>
              <w:top w:val="nil"/>
              <w:left w:val="single" w:sz="8" w:space="0" w:color="000000"/>
              <w:bottom w:val="single" w:sz="8" w:space="0" w:color="auto"/>
              <w:right w:val="single" w:sz="8" w:space="0" w:color="000000"/>
            </w:tcBorders>
            <w:vAlign w:val="center"/>
          </w:tcPr>
          <w:p w14:paraId="3A3FA2B5" w14:textId="77777777" w:rsidR="00665E49" w:rsidRPr="00A23165" w:rsidRDefault="00665E49" w:rsidP="00841A91">
            <w:pPr>
              <w:jc w:val="center"/>
              <w:rPr>
                <w:rFonts w:ascii="Times New Roman" w:hAnsi="Times New Roman" w:cs="Times New Roman"/>
                <w:noProof/>
                <w:sz w:val="20"/>
                <w:szCs w:val="20"/>
              </w:rPr>
            </w:pPr>
          </w:p>
        </w:tc>
        <w:tc>
          <w:tcPr>
            <w:tcW w:w="333" w:type="pct"/>
            <w:vMerge/>
            <w:tcBorders>
              <w:top w:val="nil"/>
              <w:left w:val="single" w:sz="8" w:space="0" w:color="000000"/>
              <w:bottom w:val="single" w:sz="8" w:space="0" w:color="auto"/>
            </w:tcBorders>
            <w:vAlign w:val="center"/>
          </w:tcPr>
          <w:p w14:paraId="3651DA43" w14:textId="77777777" w:rsidR="00665E49" w:rsidRPr="00A23165" w:rsidRDefault="00665E49" w:rsidP="00841A91">
            <w:pPr>
              <w:jc w:val="center"/>
              <w:rPr>
                <w:rFonts w:ascii="Times New Roman" w:hAnsi="Times New Roman" w:cs="Times New Roman"/>
                <w:noProof/>
                <w:sz w:val="20"/>
                <w:szCs w:val="20"/>
              </w:rPr>
            </w:pPr>
          </w:p>
        </w:tc>
      </w:tr>
      <w:tr w:rsidR="002610BC" w:rsidRPr="00A23165" w14:paraId="3723271B" w14:textId="77777777" w:rsidTr="002610BC">
        <w:trPr>
          <w:trHeight w:val="1410"/>
        </w:trPr>
        <w:tc>
          <w:tcPr>
            <w:tcW w:w="797" w:type="pct"/>
            <w:tcBorders>
              <w:top w:val="single" w:sz="8" w:space="0" w:color="auto"/>
              <w:bottom w:val="single" w:sz="8" w:space="0" w:color="000000"/>
              <w:right w:val="single" w:sz="8" w:space="0" w:color="000000"/>
            </w:tcBorders>
          </w:tcPr>
          <w:p w14:paraId="57BFEC33" w14:textId="77777777" w:rsidR="00665E49" w:rsidRPr="00A23165" w:rsidRDefault="00665E49" w:rsidP="00841A91">
            <w:pPr>
              <w:pStyle w:val="TableParagraph"/>
              <w:rPr>
                <w:rFonts w:ascii="Times New Roman" w:hAnsi="Times New Roman" w:cs="Times New Roman"/>
                <w:noProof/>
                <w:sz w:val="20"/>
                <w:szCs w:val="20"/>
              </w:rPr>
            </w:pPr>
            <w:r w:rsidRPr="00A23165">
              <w:rPr>
                <w:rFonts w:ascii="Times New Roman" w:hAnsi="Times New Roman" w:cs="Times New Roman"/>
                <w:sz w:val="20"/>
                <w:szCs w:val="20"/>
              </w:rPr>
              <w:t>Regulāri novērtēt IDPS rezultativitāti un gatavību</w:t>
            </w:r>
          </w:p>
        </w:tc>
        <w:tc>
          <w:tcPr>
            <w:tcW w:w="694" w:type="pct"/>
            <w:tcBorders>
              <w:top w:val="single" w:sz="8" w:space="0" w:color="auto"/>
              <w:left w:val="single" w:sz="8" w:space="0" w:color="000000"/>
              <w:bottom w:val="single" w:sz="8" w:space="0" w:color="000000"/>
              <w:right w:val="single" w:sz="8" w:space="0" w:color="000000"/>
            </w:tcBorders>
            <w:vAlign w:val="center"/>
          </w:tcPr>
          <w:p w14:paraId="7998FB1C"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Darbības pasākums</w:t>
            </w:r>
          </w:p>
        </w:tc>
        <w:tc>
          <w:tcPr>
            <w:tcW w:w="853" w:type="pct"/>
            <w:tcBorders>
              <w:top w:val="single" w:sz="8" w:space="0" w:color="auto"/>
              <w:left w:val="single" w:sz="8" w:space="0" w:color="000000"/>
              <w:bottom w:val="single" w:sz="8" w:space="0" w:color="000000"/>
              <w:right w:val="single" w:sz="8" w:space="0" w:color="000000"/>
            </w:tcBorders>
            <w:vAlign w:val="center"/>
          </w:tcPr>
          <w:p w14:paraId="1CCE41E8"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IS.AR.235. punkta a) apakšpunkts</w:t>
            </w:r>
          </w:p>
        </w:tc>
        <w:tc>
          <w:tcPr>
            <w:tcW w:w="777" w:type="pct"/>
            <w:tcBorders>
              <w:top w:val="single" w:sz="8" w:space="0" w:color="auto"/>
              <w:left w:val="single" w:sz="8" w:space="0" w:color="000000"/>
              <w:bottom w:val="single" w:sz="8" w:space="0" w:color="000000"/>
              <w:right w:val="single" w:sz="8" w:space="0" w:color="000000"/>
            </w:tcBorders>
            <w:shd w:val="clear" w:color="auto" w:fill="BEBEBE"/>
            <w:vAlign w:val="center"/>
          </w:tcPr>
          <w:p w14:paraId="2FC314FC" w14:textId="77777777" w:rsidR="00665E49" w:rsidRPr="00A23165" w:rsidRDefault="00665E49" w:rsidP="00841A91">
            <w:pPr>
              <w:pStyle w:val="TableParagraph"/>
              <w:jc w:val="center"/>
              <w:rPr>
                <w:rFonts w:ascii="Times New Roman" w:hAnsi="Times New Roman" w:cs="Times New Roman"/>
                <w:noProof/>
                <w:sz w:val="20"/>
                <w:szCs w:val="20"/>
              </w:rPr>
            </w:pPr>
          </w:p>
        </w:tc>
        <w:tc>
          <w:tcPr>
            <w:tcW w:w="543" w:type="pct"/>
            <w:tcBorders>
              <w:top w:val="single" w:sz="8" w:space="0" w:color="auto"/>
              <w:left w:val="single" w:sz="8" w:space="0" w:color="000000"/>
              <w:bottom w:val="single" w:sz="8" w:space="0" w:color="000000"/>
              <w:right w:val="single" w:sz="8" w:space="0" w:color="000000"/>
            </w:tcBorders>
            <w:shd w:val="clear" w:color="auto" w:fill="BEBEBE"/>
            <w:vAlign w:val="center"/>
          </w:tcPr>
          <w:p w14:paraId="6A08C7C2" w14:textId="77777777" w:rsidR="00665E49" w:rsidRPr="00A23165" w:rsidRDefault="00665E49" w:rsidP="00841A91">
            <w:pPr>
              <w:pStyle w:val="TableParagraph"/>
              <w:jc w:val="center"/>
              <w:rPr>
                <w:rFonts w:ascii="Times New Roman" w:hAnsi="Times New Roman" w:cs="Times New Roman"/>
                <w:noProof/>
                <w:sz w:val="20"/>
                <w:szCs w:val="20"/>
              </w:rPr>
            </w:pPr>
          </w:p>
        </w:tc>
        <w:tc>
          <w:tcPr>
            <w:tcW w:w="569" w:type="pct"/>
            <w:tcBorders>
              <w:top w:val="single" w:sz="8" w:space="0" w:color="auto"/>
              <w:left w:val="single" w:sz="8" w:space="0" w:color="000000"/>
              <w:bottom w:val="single" w:sz="8" w:space="0" w:color="000000"/>
              <w:right w:val="single" w:sz="8" w:space="0" w:color="000000"/>
            </w:tcBorders>
            <w:vAlign w:val="center"/>
          </w:tcPr>
          <w:p w14:paraId="5914D543"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9.</w:t>
            </w:r>
          </w:p>
        </w:tc>
        <w:tc>
          <w:tcPr>
            <w:tcW w:w="434" w:type="pct"/>
            <w:tcBorders>
              <w:top w:val="single" w:sz="8" w:space="0" w:color="auto"/>
              <w:left w:val="single" w:sz="8" w:space="0" w:color="000000"/>
              <w:bottom w:val="single" w:sz="8" w:space="0" w:color="000000"/>
              <w:right w:val="single" w:sz="8" w:space="0" w:color="000000"/>
            </w:tcBorders>
            <w:vAlign w:val="center"/>
          </w:tcPr>
          <w:p w14:paraId="170F396B"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A5.1.2., A12.7.1., A16.1.6.</w:t>
            </w:r>
          </w:p>
        </w:tc>
        <w:tc>
          <w:tcPr>
            <w:tcW w:w="333" w:type="pct"/>
            <w:tcBorders>
              <w:top w:val="single" w:sz="8" w:space="0" w:color="auto"/>
              <w:left w:val="single" w:sz="8" w:space="0" w:color="000000"/>
              <w:bottom w:val="single" w:sz="8" w:space="0" w:color="000000"/>
            </w:tcBorders>
            <w:vAlign w:val="center"/>
          </w:tcPr>
          <w:p w14:paraId="19B45B66"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A5.1., A5.27., A8.34.</w:t>
            </w:r>
          </w:p>
        </w:tc>
      </w:tr>
      <w:tr w:rsidR="002610BC" w:rsidRPr="00A23165" w14:paraId="7C4A1EDD" w14:textId="77777777" w:rsidTr="002610BC">
        <w:trPr>
          <w:trHeight w:val="1345"/>
        </w:trPr>
        <w:tc>
          <w:tcPr>
            <w:tcW w:w="797" w:type="pct"/>
            <w:tcBorders>
              <w:top w:val="single" w:sz="8" w:space="0" w:color="000000"/>
              <w:right w:val="single" w:sz="8" w:space="0" w:color="000000"/>
            </w:tcBorders>
          </w:tcPr>
          <w:p w14:paraId="5AA0027C" w14:textId="77777777" w:rsidR="00665E49" w:rsidRPr="00A23165" w:rsidRDefault="00665E49" w:rsidP="00841A91">
            <w:pPr>
              <w:pStyle w:val="TableParagraph"/>
              <w:rPr>
                <w:rFonts w:ascii="Times New Roman" w:hAnsi="Times New Roman" w:cs="Times New Roman"/>
                <w:noProof/>
                <w:sz w:val="20"/>
                <w:szCs w:val="20"/>
              </w:rPr>
            </w:pPr>
            <w:r w:rsidRPr="00A23165">
              <w:rPr>
                <w:rFonts w:ascii="Times New Roman" w:hAnsi="Times New Roman" w:cs="Times New Roman"/>
                <w:sz w:val="20"/>
                <w:szCs w:val="20"/>
              </w:rPr>
              <w:t>Vajadzības gadījumā veikt pasākumus IDPS uzlabošanai.</w:t>
            </w:r>
          </w:p>
          <w:p w14:paraId="478C3A6B" w14:textId="77777777" w:rsidR="00665E49" w:rsidRPr="00A23165" w:rsidRDefault="00665E49" w:rsidP="00841A91">
            <w:pPr>
              <w:pStyle w:val="TableParagraph"/>
              <w:rPr>
                <w:rFonts w:ascii="Times New Roman" w:hAnsi="Times New Roman" w:cs="Times New Roman"/>
                <w:noProof/>
                <w:sz w:val="20"/>
                <w:szCs w:val="20"/>
              </w:rPr>
            </w:pPr>
            <w:r w:rsidRPr="00A23165">
              <w:rPr>
                <w:rFonts w:ascii="Times New Roman" w:hAnsi="Times New Roman" w:cs="Times New Roman"/>
                <w:sz w:val="20"/>
                <w:szCs w:val="20"/>
              </w:rPr>
              <w:t>Atkārtoti novērtēt attiecībā uz IDPS elementiem ieviestos pasākumus</w:t>
            </w:r>
          </w:p>
        </w:tc>
        <w:tc>
          <w:tcPr>
            <w:tcW w:w="694" w:type="pct"/>
            <w:tcBorders>
              <w:top w:val="single" w:sz="8" w:space="0" w:color="000000"/>
              <w:left w:val="single" w:sz="8" w:space="0" w:color="000000"/>
              <w:right w:val="single" w:sz="8" w:space="0" w:color="000000"/>
            </w:tcBorders>
            <w:vAlign w:val="center"/>
          </w:tcPr>
          <w:p w14:paraId="16B5AF7C"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Darbības pasākums</w:t>
            </w:r>
          </w:p>
        </w:tc>
        <w:tc>
          <w:tcPr>
            <w:tcW w:w="853" w:type="pct"/>
            <w:tcBorders>
              <w:top w:val="single" w:sz="8" w:space="0" w:color="000000"/>
              <w:left w:val="single" w:sz="8" w:space="0" w:color="000000"/>
              <w:right w:val="single" w:sz="8" w:space="0" w:color="000000"/>
            </w:tcBorders>
            <w:vAlign w:val="center"/>
          </w:tcPr>
          <w:p w14:paraId="2CA21A8F"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IS.AR.235. punkta b) apakšpunkts</w:t>
            </w:r>
          </w:p>
        </w:tc>
        <w:tc>
          <w:tcPr>
            <w:tcW w:w="777" w:type="pct"/>
            <w:tcBorders>
              <w:top w:val="single" w:sz="8" w:space="0" w:color="000000"/>
              <w:left w:val="single" w:sz="8" w:space="0" w:color="000000"/>
              <w:right w:val="single" w:sz="8" w:space="0" w:color="000000"/>
            </w:tcBorders>
            <w:shd w:val="clear" w:color="auto" w:fill="BEBEBE"/>
            <w:vAlign w:val="center"/>
          </w:tcPr>
          <w:p w14:paraId="61E1A508" w14:textId="77777777" w:rsidR="00665E49" w:rsidRPr="00A23165" w:rsidRDefault="00665E49" w:rsidP="00841A91">
            <w:pPr>
              <w:pStyle w:val="TableParagraph"/>
              <w:jc w:val="center"/>
              <w:rPr>
                <w:rFonts w:ascii="Times New Roman" w:hAnsi="Times New Roman" w:cs="Times New Roman"/>
                <w:noProof/>
                <w:sz w:val="20"/>
                <w:szCs w:val="20"/>
              </w:rPr>
            </w:pPr>
          </w:p>
        </w:tc>
        <w:tc>
          <w:tcPr>
            <w:tcW w:w="543" w:type="pct"/>
            <w:tcBorders>
              <w:top w:val="single" w:sz="8" w:space="0" w:color="000000"/>
              <w:left w:val="single" w:sz="8" w:space="0" w:color="000000"/>
              <w:right w:val="single" w:sz="8" w:space="0" w:color="000000"/>
            </w:tcBorders>
            <w:shd w:val="clear" w:color="auto" w:fill="BEBEBE"/>
            <w:vAlign w:val="center"/>
          </w:tcPr>
          <w:p w14:paraId="28850FE1" w14:textId="77777777" w:rsidR="00665E49" w:rsidRPr="00A23165" w:rsidRDefault="00665E49" w:rsidP="00841A91">
            <w:pPr>
              <w:pStyle w:val="TableParagraph"/>
              <w:jc w:val="center"/>
              <w:rPr>
                <w:rFonts w:ascii="Times New Roman" w:hAnsi="Times New Roman" w:cs="Times New Roman"/>
                <w:noProof/>
                <w:sz w:val="20"/>
                <w:szCs w:val="20"/>
              </w:rPr>
            </w:pPr>
          </w:p>
        </w:tc>
        <w:tc>
          <w:tcPr>
            <w:tcW w:w="569" w:type="pct"/>
            <w:tcBorders>
              <w:top w:val="single" w:sz="8" w:space="0" w:color="000000"/>
              <w:left w:val="single" w:sz="8" w:space="0" w:color="000000"/>
              <w:right w:val="single" w:sz="8" w:space="0" w:color="000000"/>
            </w:tcBorders>
            <w:vAlign w:val="center"/>
          </w:tcPr>
          <w:p w14:paraId="3D943967"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10.</w:t>
            </w:r>
          </w:p>
        </w:tc>
        <w:tc>
          <w:tcPr>
            <w:tcW w:w="434" w:type="pct"/>
            <w:tcBorders>
              <w:top w:val="single" w:sz="8" w:space="0" w:color="000000"/>
              <w:left w:val="single" w:sz="8" w:space="0" w:color="000000"/>
              <w:right w:val="single" w:sz="8" w:space="0" w:color="000000"/>
            </w:tcBorders>
            <w:vAlign w:val="center"/>
          </w:tcPr>
          <w:p w14:paraId="10D3A548"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A5.1.2.</w:t>
            </w:r>
          </w:p>
        </w:tc>
        <w:tc>
          <w:tcPr>
            <w:tcW w:w="333" w:type="pct"/>
            <w:tcBorders>
              <w:top w:val="single" w:sz="8" w:space="0" w:color="000000"/>
              <w:left w:val="single" w:sz="8" w:space="0" w:color="000000"/>
            </w:tcBorders>
            <w:vAlign w:val="center"/>
          </w:tcPr>
          <w:p w14:paraId="7F3A57E0" w14:textId="77777777" w:rsidR="00665E49" w:rsidRPr="00A23165" w:rsidRDefault="00665E49" w:rsidP="00841A91">
            <w:pPr>
              <w:pStyle w:val="TableParagraph"/>
              <w:jc w:val="center"/>
              <w:rPr>
                <w:rFonts w:ascii="Times New Roman" w:hAnsi="Times New Roman" w:cs="Times New Roman"/>
                <w:noProof/>
                <w:sz w:val="20"/>
                <w:szCs w:val="20"/>
              </w:rPr>
            </w:pPr>
            <w:r w:rsidRPr="00A23165">
              <w:rPr>
                <w:rFonts w:ascii="Times New Roman" w:hAnsi="Times New Roman" w:cs="Times New Roman"/>
                <w:sz w:val="20"/>
                <w:szCs w:val="20"/>
              </w:rPr>
              <w:t>A5.1.</w:t>
            </w:r>
          </w:p>
        </w:tc>
      </w:tr>
    </w:tbl>
    <w:p w14:paraId="756A187C" w14:textId="77777777" w:rsidR="007A1B89" w:rsidRPr="00A23165" w:rsidRDefault="007A1B89" w:rsidP="004308C7">
      <w:pPr>
        <w:jc w:val="both"/>
        <w:rPr>
          <w:rFonts w:ascii="Times New Roman" w:hAnsi="Times New Roman" w:cs="Times New Roman"/>
          <w:noProof/>
          <w:sz w:val="24"/>
        </w:rPr>
      </w:pPr>
    </w:p>
    <w:p w14:paraId="0327C71C" w14:textId="254B3C7F" w:rsidR="00C10053" w:rsidRPr="00A23165" w:rsidRDefault="00C10053">
      <w:pPr>
        <w:rPr>
          <w:rFonts w:ascii="Times New Roman" w:hAnsi="Times New Roman" w:cs="Times New Roman"/>
          <w:b/>
          <w:noProof/>
          <w:sz w:val="24"/>
        </w:rPr>
      </w:pPr>
      <w:r w:rsidRPr="00A23165">
        <w:rPr>
          <w:rFonts w:ascii="Times New Roman" w:hAnsi="Times New Roman" w:cs="Times New Roman"/>
        </w:rPr>
        <w:br w:type="page"/>
      </w:r>
    </w:p>
    <w:p w14:paraId="280E34EC" w14:textId="77777777" w:rsidR="00CE61B5" w:rsidRPr="00A23165" w:rsidRDefault="00CE61B5" w:rsidP="00C10053">
      <w:pPr>
        <w:pStyle w:val="Heading3"/>
        <w:jc w:val="center"/>
        <w:rPr>
          <w:rFonts w:ascii="Times New Roman" w:hAnsi="Times New Roman" w:cs="Times New Roman"/>
          <w:noProof/>
          <w:color w:val="4471C4"/>
        </w:rPr>
      </w:pPr>
      <w:bookmarkStart w:id="69" w:name="Appendix_III"/>
      <w:bookmarkStart w:id="70" w:name="_bookmark65"/>
      <w:bookmarkEnd w:id="69"/>
      <w:bookmarkEnd w:id="70"/>
      <w:r w:rsidRPr="00A23165">
        <w:rPr>
          <w:rFonts w:ascii="Times New Roman" w:hAnsi="Times New Roman" w:cs="Times New Roman"/>
          <w:color w:val="4471C4"/>
        </w:rPr>
        <w:lastRenderedPageBreak/>
        <w:t>III papildinājums</w:t>
      </w:r>
    </w:p>
    <w:p w14:paraId="4410FA9B" w14:textId="77777777" w:rsidR="00CE61B5" w:rsidRPr="00A23165" w:rsidRDefault="00CE61B5" w:rsidP="00C10053">
      <w:pPr>
        <w:pStyle w:val="BodyText"/>
        <w:jc w:val="center"/>
        <w:rPr>
          <w:rFonts w:ascii="Times New Roman" w:hAnsi="Times New Roman" w:cs="Times New Roman"/>
          <w:b/>
          <w:noProof/>
          <w:sz w:val="24"/>
        </w:rPr>
      </w:pPr>
    </w:p>
    <w:p w14:paraId="5A6AF7FB" w14:textId="77777777" w:rsidR="00CE61B5" w:rsidRPr="00A23165" w:rsidRDefault="00CE61B5" w:rsidP="00C10053">
      <w:pPr>
        <w:pStyle w:val="BodyText"/>
        <w:jc w:val="center"/>
        <w:rPr>
          <w:rFonts w:ascii="Times New Roman" w:hAnsi="Times New Roman" w:cs="Times New Roman"/>
          <w:b/>
          <w:noProof/>
          <w:sz w:val="24"/>
        </w:rPr>
      </w:pPr>
    </w:p>
    <w:p w14:paraId="54B832B2" w14:textId="77777777" w:rsidR="00CE61B5" w:rsidRPr="00A23165" w:rsidRDefault="00CE61B5" w:rsidP="00C10053">
      <w:pPr>
        <w:pStyle w:val="Heading3"/>
        <w:jc w:val="center"/>
        <w:rPr>
          <w:rFonts w:ascii="Times New Roman" w:hAnsi="Times New Roman" w:cs="Times New Roman"/>
          <w:noProof/>
          <w:color w:val="4471C4"/>
        </w:rPr>
      </w:pPr>
      <w:bookmarkStart w:id="71" w:name="Examples_of_aviation_services"/>
      <w:bookmarkStart w:id="72" w:name="_bookmark66"/>
      <w:bookmarkEnd w:id="71"/>
      <w:bookmarkEnd w:id="72"/>
      <w:r w:rsidRPr="00A23165">
        <w:rPr>
          <w:rFonts w:ascii="Times New Roman" w:hAnsi="Times New Roman" w:cs="Times New Roman"/>
          <w:color w:val="4471C4"/>
        </w:rPr>
        <w:t>Aviācijas pakalpojumu piemēri</w:t>
      </w:r>
    </w:p>
    <w:p w14:paraId="0710AFBF" w14:textId="77777777" w:rsidR="00C10053" w:rsidRPr="00A23165" w:rsidRDefault="00C10053" w:rsidP="004308C7">
      <w:pPr>
        <w:pStyle w:val="Heading3"/>
        <w:jc w:val="both"/>
        <w:rPr>
          <w:rFonts w:ascii="Times New Roman" w:hAnsi="Times New Roman" w:cs="Times New Roman"/>
          <w:noProof/>
          <w:color w:val="4471C4"/>
        </w:rPr>
      </w:pPr>
    </w:p>
    <w:p w14:paraId="0A417A1B" w14:textId="77777777" w:rsidR="00C10053" w:rsidRPr="00A23165" w:rsidRDefault="00C10053" w:rsidP="004308C7">
      <w:pPr>
        <w:pStyle w:val="Heading3"/>
        <w:jc w:val="both"/>
        <w:rPr>
          <w:rFonts w:ascii="Times New Roman" w:hAnsi="Times New Roman" w:cs="Times New Roman"/>
          <w:noProof/>
          <w:color w:val="4471C4"/>
        </w:rPr>
      </w:pPr>
    </w:p>
    <w:p w14:paraId="397DC0B0" w14:textId="77777777" w:rsidR="00CE61B5" w:rsidRPr="00A23165" w:rsidRDefault="00CE61B5" w:rsidP="004308C7">
      <w:pPr>
        <w:pStyle w:val="BodyText"/>
        <w:jc w:val="both"/>
        <w:rPr>
          <w:rFonts w:ascii="Times New Roman" w:hAnsi="Times New Roman" w:cs="Times New Roman"/>
          <w:noProof/>
          <w:sz w:val="24"/>
        </w:rPr>
      </w:pPr>
      <w:r w:rsidRPr="00A23165">
        <w:rPr>
          <w:rFonts w:ascii="Times New Roman" w:hAnsi="Times New Roman" w:cs="Times New Roman"/>
          <w:sz w:val="24"/>
        </w:rPr>
        <w:t>Turpmāk sniegts neizsmeļošs un nepilnīgs tādu aviācijas pakalpojumu uzskaitījums, ko var izmantot par pamatu tam, lai noteiktu organizācijas riska novērtējuma tvērumu.</w:t>
      </w:r>
    </w:p>
    <w:p w14:paraId="763D21EA" w14:textId="77777777" w:rsidR="00CE61B5" w:rsidRPr="00A23165" w:rsidRDefault="00CE61B5" w:rsidP="004308C7">
      <w:pPr>
        <w:pStyle w:val="BodyText"/>
        <w:jc w:val="both"/>
        <w:rPr>
          <w:rFonts w:ascii="Times New Roman" w:hAnsi="Times New Roman" w:cs="Times New Roman"/>
          <w:noProof/>
          <w:sz w:val="24"/>
        </w:rPr>
      </w:pPr>
    </w:p>
    <w:tbl>
      <w:tblPr>
        <w:tblW w:w="5000" w:type="pct"/>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CellMar>
          <w:top w:w="28" w:type="dxa"/>
          <w:left w:w="28" w:type="dxa"/>
          <w:bottom w:w="28" w:type="dxa"/>
          <w:right w:w="28" w:type="dxa"/>
        </w:tblCellMar>
        <w:tblLook w:val="01E0" w:firstRow="1" w:lastRow="1" w:firstColumn="1" w:lastColumn="1" w:noHBand="0" w:noVBand="0"/>
      </w:tblPr>
      <w:tblGrid>
        <w:gridCol w:w="9131"/>
      </w:tblGrid>
      <w:tr w:rsidR="00CE61B5" w:rsidRPr="00A23165" w14:paraId="334D8C4C" w14:textId="77777777" w:rsidTr="00C10053">
        <w:trPr>
          <w:trHeight w:val="268"/>
        </w:trPr>
        <w:tc>
          <w:tcPr>
            <w:tcW w:w="5000" w:type="pct"/>
          </w:tcPr>
          <w:p w14:paraId="224B06B8" w14:textId="77777777" w:rsidR="00CE61B5" w:rsidRPr="00A23165" w:rsidRDefault="00CE61B5" w:rsidP="004308C7">
            <w:pPr>
              <w:pStyle w:val="TableParagraph"/>
              <w:jc w:val="both"/>
              <w:rPr>
                <w:rFonts w:ascii="Times New Roman" w:hAnsi="Times New Roman" w:cs="Times New Roman"/>
                <w:noProof/>
                <w:sz w:val="24"/>
              </w:rPr>
            </w:pPr>
            <w:r w:rsidRPr="00A23165">
              <w:rPr>
                <w:rFonts w:ascii="Times New Roman" w:hAnsi="Times New Roman" w:cs="Times New Roman"/>
                <w:sz w:val="24"/>
              </w:rPr>
              <w:t xml:space="preserve">Lidlauka </w:t>
            </w:r>
            <w:r w:rsidRPr="00A23165">
              <w:rPr>
                <w:rFonts w:ascii="Times New Roman" w:hAnsi="Times New Roman" w:cs="Times New Roman"/>
                <w:i/>
                <w:iCs/>
                <w:sz w:val="24"/>
              </w:rPr>
              <w:t>ATM-MET</w:t>
            </w:r>
            <w:r w:rsidRPr="00A23165">
              <w:rPr>
                <w:rFonts w:ascii="Times New Roman" w:hAnsi="Times New Roman" w:cs="Times New Roman"/>
                <w:sz w:val="24"/>
              </w:rPr>
              <w:t xml:space="preserve"> pakalpojuma sniedzējs</w:t>
            </w:r>
          </w:p>
        </w:tc>
      </w:tr>
      <w:tr w:rsidR="00CE61B5" w:rsidRPr="00A23165" w14:paraId="07B7C846" w14:textId="77777777" w:rsidTr="00C10053">
        <w:trPr>
          <w:trHeight w:val="268"/>
        </w:trPr>
        <w:tc>
          <w:tcPr>
            <w:tcW w:w="5000" w:type="pct"/>
          </w:tcPr>
          <w:p w14:paraId="410C1614" w14:textId="77777777" w:rsidR="00CE61B5" w:rsidRPr="00A23165" w:rsidRDefault="00CE61B5" w:rsidP="004308C7">
            <w:pPr>
              <w:pStyle w:val="TableParagraph"/>
              <w:jc w:val="both"/>
              <w:rPr>
                <w:rFonts w:ascii="Times New Roman" w:hAnsi="Times New Roman" w:cs="Times New Roman"/>
                <w:noProof/>
                <w:sz w:val="24"/>
              </w:rPr>
            </w:pPr>
            <w:r w:rsidRPr="00A23165">
              <w:rPr>
                <w:rFonts w:ascii="Times New Roman" w:hAnsi="Times New Roman" w:cs="Times New Roman"/>
                <w:sz w:val="24"/>
              </w:rPr>
              <w:t>Aeronavigācijas digitālās kartēšanas pakalpojums</w:t>
            </w:r>
          </w:p>
        </w:tc>
      </w:tr>
      <w:tr w:rsidR="00CE61B5" w:rsidRPr="00A23165" w14:paraId="58AA79B8" w14:textId="77777777" w:rsidTr="00C10053">
        <w:trPr>
          <w:trHeight w:val="268"/>
        </w:trPr>
        <w:tc>
          <w:tcPr>
            <w:tcW w:w="5000" w:type="pct"/>
          </w:tcPr>
          <w:p w14:paraId="308AD217" w14:textId="77777777" w:rsidR="00CE61B5" w:rsidRPr="00A23165" w:rsidRDefault="00CE61B5" w:rsidP="004308C7">
            <w:pPr>
              <w:pStyle w:val="TableParagraph"/>
              <w:jc w:val="both"/>
              <w:rPr>
                <w:rFonts w:ascii="Times New Roman" w:hAnsi="Times New Roman" w:cs="Times New Roman"/>
                <w:noProof/>
                <w:sz w:val="24"/>
              </w:rPr>
            </w:pPr>
            <w:r w:rsidRPr="00A23165">
              <w:rPr>
                <w:rFonts w:ascii="Times New Roman" w:hAnsi="Times New Roman" w:cs="Times New Roman"/>
                <w:i/>
                <w:iCs/>
                <w:sz w:val="24"/>
              </w:rPr>
              <w:t>AIM</w:t>
            </w:r>
            <w:r w:rsidRPr="00A23165">
              <w:rPr>
                <w:rFonts w:ascii="Times New Roman" w:hAnsi="Times New Roman" w:cs="Times New Roman"/>
                <w:sz w:val="24"/>
              </w:rPr>
              <w:t xml:space="preserve"> (ārējā)</w:t>
            </w:r>
          </w:p>
        </w:tc>
      </w:tr>
      <w:tr w:rsidR="00CE61B5" w:rsidRPr="00A23165" w14:paraId="3D7035AE" w14:textId="77777777" w:rsidTr="00C10053">
        <w:trPr>
          <w:trHeight w:val="268"/>
        </w:trPr>
        <w:tc>
          <w:tcPr>
            <w:tcW w:w="5000" w:type="pct"/>
          </w:tcPr>
          <w:p w14:paraId="1F0C7EFB" w14:textId="77777777" w:rsidR="00CE61B5" w:rsidRPr="00A23165" w:rsidRDefault="00CE61B5" w:rsidP="004308C7">
            <w:pPr>
              <w:pStyle w:val="TableParagraph"/>
              <w:jc w:val="both"/>
              <w:rPr>
                <w:rFonts w:ascii="Times New Roman" w:hAnsi="Times New Roman" w:cs="Times New Roman"/>
                <w:noProof/>
                <w:sz w:val="24"/>
              </w:rPr>
            </w:pPr>
            <w:r w:rsidRPr="00A23165">
              <w:rPr>
                <w:rFonts w:ascii="Times New Roman" w:hAnsi="Times New Roman" w:cs="Times New Roman"/>
                <w:sz w:val="24"/>
              </w:rPr>
              <w:t>Lidosta</w:t>
            </w:r>
          </w:p>
        </w:tc>
      </w:tr>
      <w:tr w:rsidR="00CE61B5" w:rsidRPr="00A23165" w14:paraId="5E875B4C" w14:textId="77777777" w:rsidTr="00C10053">
        <w:trPr>
          <w:trHeight w:val="269"/>
        </w:trPr>
        <w:tc>
          <w:tcPr>
            <w:tcW w:w="5000" w:type="pct"/>
          </w:tcPr>
          <w:p w14:paraId="14C82D87" w14:textId="77777777" w:rsidR="00CE61B5" w:rsidRPr="00A23165" w:rsidRDefault="00CE61B5" w:rsidP="004308C7">
            <w:pPr>
              <w:pStyle w:val="TableParagraph"/>
              <w:jc w:val="both"/>
              <w:rPr>
                <w:rFonts w:ascii="Times New Roman" w:hAnsi="Times New Roman" w:cs="Times New Roman"/>
                <w:noProof/>
                <w:sz w:val="24"/>
              </w:rPr>
            </w:pPr>
            <w:r w:rsidRPr="00A23165">
              <w:rPr>
                <w:rFonts w:ascii="Times New Roman" w:hAnsi="Times New Roman" w:cs="Times New Roman"/>
                <w:i/>
                <w:iCs/>
                <w:sz w:val="24"/>
              </w:rPr>
              <w:t>APP ACC</w:t>
            </w:r>
          </w:p>
        </w:tc>
      </w:tr>
      <w:tr w:rsidR="00CE61B5" w:rsidRPr="00A23165" w14:paraId="1BB11870" w14:textId="77777777" w:rsidTr="00C10053">
        <w:trPr>
          <w:trHeight w:val="270"/>
        </w:trPr>
        <w:tc>
          <w:tcPr>
            <w:tcW w:w="5000" w:type="pct"/>
          </w:tcPr>
          <w:p w14:paraId="09C668DA" w14:textId="77777777" w:rsidR="00CE61B5" w:rsidRPr="00A23165" w:rsidRDefault="00CE61B5" w:rsidP="004308C7">
            <w:pPr>
              <w:pStyle w:val="TableParagraph"/>
              <w:jc w:val="both"/>
              <w:rPr>
                <w:rFonts w:ascii="Times New Roman" w:hAnsi="Times New Roman" w:cs="Times New Roman"/>
                <w:noProof/>
                <w:sz w:val="24"/>
              </w:rPr>
            </w:pPr>
            <w:r w:rsidRPr="00A23165">
              <w:rPr>
                <w:rFonts w:ascii="Times New Roman" w:hAnsi="Times New Roman" w:cs="Times New Roman"/>
                <w:i/>
                <w:iCs/>
                <w:sz w:val="24"/>
              </w:rPr>
              <w:t>ATC</w:t>
            </w:r>
            <w:r w:rsidRPr="00A23165">
              <w:rPr>
                <w:rFonts w:ascii="Times New Roman" w:hAnsi="Times New Roman" w:cs="Times New Roman"/>
                <w:sz w:val="24"/>
              </w:rPr>
              <w:t xml:space="preserve"> (ārējā)</w:t>
            </w:r>
          </w:p>
        </w:tc>
      </w:tr>
      <w:tr w:rsidR="00CE61B5" w:rsidRPr="00A23165" w14:paraId="3B8A4EB2" w14:textId="77777777" w:rsidTr="00C10053">
        <w:trPr>
          <w:trHeight w:val="268"/>
        </w:trPr>
        <w:tc>
          <w:tcPr>
            <w:tcW w:w="5000" w:type="pct"/>
          </w:tcPr>
          <w:p w14:paraId="74033EBA" w14:textId="77777777" w:rsidR="00CE61B5" w:rsidRPr="00A23165" w:rsidRDefault="00CE61B5" w:rsidP="004308C7">
            <w:pPr>
              <w:pStyle w:val="TableParagraph"/>
              <w:jc w:val="both"/>
              <w:rPr>
                <w:rFonts w:ascii="Times New Roman" w:hAnsi="Times New Roman" w:cs="Times New Roman"/>
                <w:noProof/>
                <w:sz w:val="24"/>
              </w:rPr>
            </w:pPr>
            <w:r w:rsidRPr="00A23165">
              <w:rPr>
                <w:rFonts w:ascii="Times New Roman" w:hAnsi="Times New Roman" w:cs="Times New Roman"/>
                <w:sz w:val="24"/>
              </w:rPr>
              <w:t xml:space="preserve">Augstākas pakāpes </w:t>
            </w:r>
            <w:r w:rsidRPr="00A23165">
              <w:rPr>
                <w:rFonts w:ascii="Times New Roman" w:hAnsi="Times New Roman" w:cs="Times New Roman"/>
                <w:i/>
                <w:iCs/>
                <w:sz w:val="24"/>
              </w:rPr>
              <w:t>ATC</w:t>
            </w:r>
          </w:p>
        </w:tc>
      </w:tr>
      <w:tr w:rsidR="00CE61B5" w:rsidRPr="00A23165" w14:paraId="62A71CE1" w14:textId="77777777" w:rsidTr="00C10053">
        <w:trPr>
          <w:trHeight w:val="268"/>
        </w:trPr>
        <w:tc>
          <w:tcPr>
            <w:tcW w:w="5000" w:type="pct"/>
          </w:tcPr>
          <w:p w14:paraId="43F9D682" w14:textId="77777777" w:rsidR="00CE61B5" w:rsidRPr="00A23165" w:rsidRDefault="00CE61B5" w:rsidP="004308C7">
            <w:pPr>
              <w:pStyle w:val="TableParagraph"/>
              <w:jc w:val="both"/>
              <w:rPr>
                <w:rFonts w:ascii="Times New Roman" w:hAnsi="Times New Roman" w:cs="Times New Roman"/>
                <w:noProof/>
                <w:sz w:val="24"/>
              </w:rPr>
            </w:pPr>
            <w:r w:rsidRPr="00A23165">
              <w:rPr>
                <w:rFonts w:ascii="Times New Roman" w:hAnsi="Times New Roman" w:cs="Times New Roman"/>
                <w:i/>
                <w:iCs/>
                <w:sz w:val="24"/>
              </w:rPr>
              <w:t>ATM</w:t>
            </w:r>
          </w:p>
        </w:tc>
      </w:tr>
      <w:tr w:rsidR="00CE61B5" w:rsidRPr="00A23165" w14:paraId="20CD41E7" w14:textId="77777777" w:rsidTr="00C10053">
        <w:trPr>
          <w:trHeight w:val="268"/>
        </w:trPr>
        <w:tc>
          <w:tcPr>
            <w:tcW w:w="5000" w:type="pct"/>
          </w:tcPr>
          <w:p w14:paraId="400BD3E8" w14:textId="77777777" w:rsidR="00CE61B5" w:rsidRPr="00A23165" w:rsidRDefault="00CE61B5" w:rsidP="004308C7">
            <w:pPr>
              <w:pStyle w:val="TableParagraph"/>
              <w:jc w:val="both"/>
              <w:rPr>
                <w:rFonts w:ascii="Times New Roman" w:hAnsi="Times New Roman" w:cs="Times New Roman"/>
                <w:noProof/>
                <w:sz w:val="24"/>
              </w:rPr>
            </w:pPr>
            <w:r w:rsidRPr="00A23165">
              <w:rPr>
                <w:rFonts w:ascii="Times New Roman" w:hAnsi="Times New Roman" w:cs="Times New Roman"/>
                <w:i/>
                <w:iCs/>
                <w:sz w:val="24"/>
              </w:rPr>
              <w:t>ATM-MET</w:t>
            </w:r>
            <w:r w:rsidRPr="00A23165">
              <w:rPr>
                <w:rFonts w:ascii="Times New Roman" w:hAnsi="Times New Roman" w:cs="Times New Roman"/>
                <w:sz w:val="24"/>
              </w:rPr>
              <w:t xml:space="preserve"> pakalpojuma sniedzējs</w:t>
            </w:r>
          </w:p>
        </w:tc>
      </w:tr>
      <w:tr w:rsidR="00CE61B5" w:rsidRPr="00A23165" w14:paraId="4A54EBEA" w14:textId="77777777" w:rsidTr="00C10053">
        <w:trPr>
          <w:trHeight w:val="268"/>
        </w:trPr>
        <w:tc>
          <w:tcPr>
            <w:tcW w:w="5000" w:type="pct"/>
          </w:tcPr>
          <w:p w14:paraId="7D65ED7E" w14:textId="77777777" w:rsidR="00CE61B5" w:rsidRPr="00A23165" w:rsidRDefault="00CE61B5" w:rsidP="004308C7">
            <w:pPr>
              <w:pStyle w:val="TableParagraph"/>
              <w:jc w:val="both"/>
              <w:rPr>
                <w:rFonts w:ascii="Times New Roman" w:hAnsi="Times New Roman" w:cs="Times New Roman"/>
                <w:noProof/>
                <w:sz w:val="24"/>
              </w:rPr>
            </w:pPr>
            <w:r w:rsidRPr="00A23165">
              <w:rPr>
                <w:rFonts w:ascii="Times New Roman" w:hAnsi="Times New Roman" w:cs="Times New Roman"/>
                <w:sz w:val="24"/>
              </w:rPr>
              <w:t>Civilo gaisa telpas izmantotāju darbību centrs</w:t>
            </w:r>
          </w:p>
        </w:tc>
      </w:tr>
      <w:tr w:rsidR="00CE61B5" w:rsidRPr="00A23165" w14:paraId="7D1AC8E1" w14:textId="77777777" w:rsidTr="00C10053">
        <w:trPr>
          <w:trHeight w:val="268"/>
        </w:trPr>
        <w:tc>
          <w:tcPr>
            <w:tcW w:w="5000" w:type="pct"/>
          </w:tcPr>
          <w:p w14:paraId="36EB54A3" w14:textId="77777777" w:rsidR="00CE61B5" w:rsidRPr="00A23165" w:rsidRDefault="00CE61B5" w:rsidP="004308C7">
            <w:pPr>
              <w:pStyle w:val="TableParagraph"/>
              <w:jc w:val="both"/>
              <w:rPr>
                <w:rFonts w:ascii="Times New Roman" w:hAnsi="Times New Roman" w:cs="Times New Roman"/>
                <w:noProof/>
                <w:sz w:val="24"/>
              </w:rPr>
            </w:pPr>
            <w:r w:rsidRPr="00A23165">
              <w:rPr>
                <w:rFonts w:ascii="Times New Roman" w:hAnsi="Times New Roman" w:cs="Times New Roman"/>
                <w:sz w:val="24"/>
              </w:rPr>
              <w:t>Sakaru infrastruktūra</w:t>
            </w:r>
          </w:p>
        </w:tc>
      </w:tr>
      <w:tr w:rsidR="00CE61B5" w:rsidRPr="00A23165" w14:paraId="1F3F521D" w14:textId="77777777" w:rsidTr="00C10053">
        <w:trPr>
          <w:trHeight w:val="268"/>
        </w:trPr>
        <w:tc>
          <w:tcPr>
            <w:tcW w:w="5000" w:type="pct"/>
          </w:tcPr>
          <w:p w14:paraId="07994D83" w14:textId="77777777" w:rsidR="00CE61B5" w:rsidRPr="00A23165" w:rsidRDefault="00CE61B5" w:rsidP="004308C7">
            <w:pPr>
              <w:pStyle w:val="TableParagraph"/>
              <w:jc w:val="both"/>
              <w:rPr>
                <w:rFonts w:ascii="Times New Roman" w:hAnsi="Times New Roman" w:cs="Times New Roman"/>
                <w:noProof/>
                <w:sz w:val="24"/>
              </w:rPr>
            </w:pPr>
            <w:r w:rsidRPr="00A23165">
              <w:rPr>
                <w:rFonts w:ascii="Times New Roman" w:hAnsi="Times New Roman" w:cs="Times New Roman"/>
                <w:i/>
                <w:iCs/>
                <w:sz w:val="24"/>
              </w:rPr>
              <w:t>ER ACC</w:t>
            </w:r>
          </w:p>
        </w:tc>
      </w:tr>
      <w:tr w:rsidR="00CE61B5" w:rsidRPr="00A23165" w14:paraId="71B4BB51" w14:textId="77777777" w:rsidTr="00C10053">
        <w:trPr>
          <w:trHeight w:val="268"/>
        </w:trPr>
        <w:tc>
          <w:tcPr>
            <w:tcW w:w="5000" w:type="pct"/>
          </w:tcPr>
          <w:p w14:paraId="5B3DECDD" w14:textId="77777777" w:rsidR="00CE61B5" w:rsidRPr="00A23165" w:rsidRDefault="00CE61B5" w:rsidP="004308C7">
            <w:pPr>
              <w:pStyle w:val="TableParagraph"/>
              <w:jc w:val="both"/>
              <w:rPr>
                <w:rFonts w:ascii="Times New Roman" w:hAnsi="Times New Roman" w:cs="Times New Roman"/>
                <w:noProof/>
                <w:sz w:val="24"/>
              </w:rPr>
            </w:pPr>
            <w:r w:rsidRPr="00A23165">
              <w:rPr>
                <w:rFonts w:ascii="Times New Roman" w:hAnsi="Times New Roman" w:cs="Times New Roman"/>
                <w:i/>
                <w:iCs/>
                <w:sz w:val="24"/>
              </w:rPr>
              <w:t>FIS/TIS</w:t>
            </w:r>
            <w:r w:rsidRPr="00A23165">
              <w:rPr>
                <w:rFonts w:ascii="Times New Roman" w:hAnsi="Times New Roman" w:cs="Times New Roman"/>
                <w:sz w:val="24"/>
              </w:rPr>
              <w:t xml:space="preserve"> datu integrators</w:t>
            </w:r>
          </w:p>
        </w:tc>
      </w:tr>
      <w:tr w:rsidR="00CE61B5" w:rsidRPr="00A23165" w14:paraId="63F94FA7" w14:textId="77777777" w:rsidTr="00C10053">
        <w:trPr>
          <w:trHeight w:val="268"/>
        </w:trPr>
        <w:tc>
          <w:tcPr>
            <w:tcW w:w="5000" w:type="pct"/>
          </w:tcPr>
          <w:p w14:paraId="3D82F4E2" w14:textId="77777777" w:rsidR="00CE61B5" w:rsidRPr="00A23165" w:rsidRDefault="00CE61B5" w:rsidP="004308C7">
            <w:pPr>
              <w:pStyle w:val="TableParagraph"/>
              <w:jc w:val="both"/>
              <w:rPr>
                <w:rFonts w:ascii="Times New Roman" w:hAnsi="Times New Roman" w:cs="Times New Roman"/>
                <w:noProof/>
                <w:sz w:val="24"/>
              </w:rPr>
            </w:pPr>
            <w:r w:rsidRPr="00A23165">
              <w:rPr>
                <w:rFonts w:ascii="Times New Roman" w:hAnsi="Times New Roman" w:cs="Times New Roman"/>
                <w:sz w:val="24"/>
              </w:rPr>
              <w:t xml:space="preserve">Valsts </w:t>
            </w:r>
            <w:r w:rsidRPr="00A23165">
              <w:rPr>
                <w:rFonts w:ascii="Times New Roman" w:hAnsi="Times New Roman" w:cs="Times New Roman"/>
                <w:i/>
                <w:iCs/>
                <w:sz w:val="24"/>
              </w:rPr>
              <w:t>AIM</w:t>
            </w:r>
          </w:p>
        </w:tc>
      </w:tr>
      <w:tr w:rsidR="00CE61B5" w:rsidRPr="00A23165" w14:paraId="1631D408" w14:textId="77777777" w:rsidTr="00C10053">
        <w:trPr>
          <w:trHeight w:val="268"/>
        </w:trPr>
        <w:tc>
          <w:tcPr>
            <w:tcW w:w="5000" w:type="pct"/>
          </w:tcPr>
          <w:p w14:paraId="6E71936E" w14:textId="77777777" w:rsidR="00CE61B5" w:rsidRPr="00A23165" w:rsidRDefault="00CE61B5" w:rsidP="004308C7">
            <w:pPr>
              <w:pStyle w:val="TableParagraph"/>
              <w:jc w:val="both"/>
              <w:rPr>
                <w:rFonts w:ascii="Times New Roman" w:hAnsi="Times New Roman" w:cs="Times New Roman"/>
                <w:noProof/>
                <w:sz w:val="24"/>
              </w:rPr>
            </w:pPr>
            <w:r w:rsidRPr="00A23165">
              <w:rPr>
                <w:rFonts w:ascii="Times New Roman" w:hAnsi="Times New Roman" w:cs="Times New Roman"/>
                <w:sz w:val="24"/>
              </w:rPr>
              <w:t>Navigācijas infrastruktūra – zemes</w:t>
            </w:r>
          </w:p>
        </w:tc>
      </w:tr>
      <w:tr w:rsidR="00CE61B5" w:rsidRPr="00A23165" w14:paraId="627F3CCE" w14:textId="77777777" w:rsidTr="00C10053">
        <w:trPr>
          <w:trHeight w:val="268"/>
        </w:trPr>
        <w:tc>
          <w:tcPr>
            <w:tcW w:w="5000" w:type="pct"/>
          </w:tcPr>
          <w:p w14:paraId="109FEE22" w14:textId="77777777" w:rsidR="00CE61B5" w:rsidRPr="00A23165" w:rsidRDefault="00CE61B5" w:rsidP="004308C7">
            <w:pPr>
              <w:pStyle w:val="TableParagraph"/>
              <w:jc w:val="both"/>
              <w:rPr>
                <w:rFonts w:ascii="Times New Roman" w:hAnsi="Times New Roman" w:cs="Times New Roman"/>
                <w:noProof/>
                <w:sz w:val="24"/>
              </w:rPr>
            </w:pPr>
            <w:r w:rsidRPr="00A23165">
              <w:rPr>
                <w:rFonts w:ascii="Times New Roman" w:hAnsi="Times New Roman" w:cs="Times New Roman"/>
                <w:sz w:val="24"/>
              </w:rPr>
              <w:t>Navigācijas infrastruktūra – satelīta</w:t>
            </w:r>
          </w:p>
        </w:tc>
      </w:tr>
      <w:tr w:rsidR="00CE61B5" w:rsidRPr="00A23165" w14:paraId="041709A8" w14:textId="77777777" w:rsidTr="00C10053">
        <w:trPr>
          <w:trHeight w:val="268"/>
        </w:trPr>
        <w:tc>
          <w:tcPr>
            <w:tcW w:w="5000" w:type="pct"/>
          </w:tcPr>
          <w:p w14:paraId="464C9C5A" w14:textId="77777777" w:rsidR="00CE61B5" w:rsidRPr="00A23165" w:rsidRDefault="00CE61B5" w:rsidP="004308C7">
            <w:pPr>
              <w:pStyle w:val="TableParagraph"/>
              <w:jc w:val="both"/>
              <w:rPr>
                <w:rFonts w:ascii="Times New Roman" w:hAnsi="Times New Roman" w:cs="Times New Roman"/>
                <w:noProof/>
                <w:sz w:val="24"/>
              </w:rPr>
            </w:pPr>
            <w:r w:rsidRPr="00A23165">
              <w:rPr>
                <w:rFonts w:ascii="Times New Roman" w:hAnsi="Times New Roman" w:cs="Times New Roman"/>
                <w:sz w:val="24"/>
              </w:rPr>
              <w:t xml:space="preserve">Ar </w:t>
            </w:r>
            <w:r w:rsidRPr="00A23165">
              <w:rPr>
                <w:rFonts w:ascii="Times New Roman" w:hAnsi="Times New Roman" w:cs="Times New Roman"/>
                <w:i/>
                <w:iCs/>
                <w:sz w:val="24"/>
              </w:rPr>
              <w:t>ATM-MET</w:t>
            </w:r>
            <w:r w:rsidRPr="00A23165">
              <w:rPr>
                <w:rFonts w:ascii="Times New Roman" w:hAnsi="Times New Roman" w:cs="Times New Roman"/>
                <w:sz w:val="24"/>
              </w:rPr>
              <w:t xml:space="preserve"> nesaistītu pakalpojumu sniedzējs</w:t>
            </w:r>
          </w:p>
        </w:tc>
      </w:tr>
      <w:tr w:rsidR="00CE61B5" w:rsidRPr="00A23165" w14:paraId="061CFB0F" w14:textId="77777777" w:rsidTr="00C10053">
        <w:trPr>
          <w:trHeight w:val="268"/>
        </w:trPr>
        <w:tc>
          <w:tcPr>
            <w:tcW w:w="5000" w:type="pct"/>
          </w:tcPr>
          <w:p w14:paraId="02DA2729" w14:textId="77777777" w:rsidR="00CE61B5" w:rsidRPr="00A23165" w:rsidRDefault="00CE61B5" w:rsidP="004308C7">
            <w:pPr>
              <w:pStyle w:val="TableParagraph"/>
              <w:jc w:val="both"/>
              <w:rPr>
                <w:rFonts w:ascii="Times New Roman" w:hAnsi="Times New Roman" w:cs="Times New Roman"/>
                <w:noProof/>
                <w:sz w:val="24"/>
              </w:rPr>
            </w:pPr>
            <w:r w:rsidRPr="00A23165">
              <w:rPr>
                <w:rFonts w:ascii="Times New Roman" w:hAnsi="Times New Roman" w:cs="Times New Roman"/>
                <w:sz w:val="24"/>
              </w:rPr>
              <w:t>Ar aviāciju nesaistīti lietotāji (ārējie)</w:t>
            </w:r>
          </w:p>
        </w:tc>
      </w:tr>
      <w:tr w:rsidR="00CE61B5" w:rsidRPr="00A23165" w14:paraId="1C728299" w14:textId="77777777" w:rsidTr="00C10053">
        <w:trPr>
          <w:trHeight w:val="268"/>
        </w:trPr>
        <w:tc>
          <w:tcPr>
            <w:tcW w:w="5000" w:type="pct"/>
          </w:tcPr>
          <w:p w14:paraId="20D8138B" w14:textId="77777777" w:rsidR="00CE61B5" w:rsidRPr="00A23165" w:rsidRDefault="00CE61B5" w:rsidP="004308C7">
            <w:pPr>
              <w:pStyle w:val="TableParagraph"/>
              <w:jc w:val="both"/>
              <w:rPr>
                <w:rFonts w:ascii="Times New Roman" w:hAnsi="Times New Roman" w:cs="Times New Roman"/>
                <w:noProof/>
                <w:sz w:val="24"/>
              </w:rPr>
            </w:pPr>
            <w:r w:rsidRPr="00A23165">
              <w:rPr>
                <w:rFonts w:ascii="Times New Roman" w:hAnsi="Times New Roman" w:cs="Times New Roman"/>
                <w:sz w:val="24"/>
              </w:rPr>
              <w:t xml:space="preserve">Reģionālā </w:t>
            </w:r>
            <w:r w:rsidRPr="00A23165">
              <w:rPr>
                <w:rFonts w:ascii="Times New Roman" w:hAnsi="Times New Roman" w:cs="Times New Roman"/>
                <w:i/>
                <w:iCs/>
                <w:sz w:val="24"/>
              </w:rPr>
              <w:t>AIM</w:t>
            </w:r>
          </w:p>
        </w:tc>
      </w:tr>
      <w:tr w:rsidR="00CE61B5" w:rsidRPr="00A23165" w14:paraId="1EAA717B" w14:textId="77777777" w:rsidTr="00C10053">
        <w:trPr>
          <w:trHeight w:val="268"/>
        </w:trPr>
        <w:tc>
          <w:tcPr>
            <w:tcW w:w="5000" w:type="pct"/>
          </w:tcPr>
          <w:p w14:paraId="7008DA45" w14:textId="77777777" w:rsidR="00CE61B5" w:rsidRPr="00A23165" w:rsidRDefault="00CE61B5" w:rsidP="004308C7">
            <w:pPr>
              <w:pStyle w:val="TableParagraph"/>
              <w:jc w:val="both"/>
              <w:rPr>
                <w:rFonts w:ascii="Times New Roman" w:hAnsi="Times New Roman" w:cs="Times New Roman"/>
                <w:noProof/>
                <w:sz w:val="24"/>
              </w:rPr>
            </w:pPr>
            <w:r w:rsidRPr="00A23165">
              <w:rPr>
                <w:rFonts w:ascii="Times New Roman" w:hAnsi="Times New Roman" w:cs="Times New Roman"/>
                <w:sz w:val="24"/>
              </w:rPr>
              <w:t xml:space="preserve">Reģionālā </w:t>
            </w:r>
            <w:r w:rsidRPr="00A23165">
              <w:rPr>
                <w:rFonts w:ascii="Times New Roman" w:hAnsi="Times New Roman" w:cs="Times New Roman"/>
                <w:i/>
                <w:iCs/>
                <w:sz w:val="24"/>
              </w:rPr>
              <w:t>ASM</w:t>
            </w:r>
          </w:p>
        </w:tc>
      </w:tr>
      <w:tr w:rsidR="00CE61B5" w:rsidRPr="00A23165" w14:paraId="503A60B3" w14:textId="77777777" w:rsidTr="00C10053">
        <w:trPr>
          <w:trHeight w:val="270"/>
        </w:trPr>
        <w:tc>
          <w:tcPr>
            <w:tcW w:w="5000" w:type="pct"/>
          </w:tcPr>
          <w:p w14:paraId="0BD046D7" w14:textId="77777777" w:rsidR="00CE61B5" w:rsidRPr="00A23165" w:rsidRDefault="00CE61B5" w:rsidP="004308C7">
            <w:pPr>
              <w:pStyle w:val="TableParagraph"/>
              <w:jc w:val="both"/>
              <w:rPr>
                <w:rFonts w:ascii="Times New Roman" w:hAnsi="Times New Roman" w:cs="Times New Roman"/>
                <w:noProof/>
                <w:sz w:val="24"/>
              </w:rPr>
            </w:pPr>
            <w:r w:rsidRPr="00A23165">
              <w:rPr>
                <w:rFonts w:ascii="Times New Roman" w:hAnsi="Times New Roman" w:cs="Times New Roman"/>
                <w:sz w:val="24"/>
              </w:rPr>
              <w:t xml:space="preserve">Reģionālā </w:t>
            </w:r>
            <w:r w:rsidRPr="00A23165">
              <w:rPr>
                <w:rFonts w:ascii="Times New Roman" w:hAnsi="Times New Roman" w:cs="Times New Roman"/>
                <w:i/>
                <w:iCs/>
                <w:sz w:val="24"/>
              </w:rPr>
              <w:t>ATFCM</w:t>
            </w:r>
          </w:p>
        </w:tc>
      </w:tr>
      <w:tr w:rsidR="00CE61B5" w:rsidRPr="00A23165" w14:paraId="13142F7A" w14:textId="77777777" w:rsidTr="00C10053">
        <w:trPr>
          <w:trHeight w:val="268"/>
        </w:trPr>
        <w:tc>
          <w:tcPr>
            <w:tcW w:w="5000" w:type="pct"/>
          </w:tcPr>
          <w:p w14:paraId="6A9C8E83" w14:textId="77777777" w:rsidR="00CE61B5" w:rsidRPr="00A23165" w:rsidRDefault="00CE61B5" w:rsidP="004308C7">
            <w:pPr>
              <w:pStyle w:val="TableParagraph"/>
              <w:jc w:val="both"/>
              <w:rPr>
                <w:rFonts w:ascii="Times New Roman" w:hAnsi="Times New Roman" w:cs="Times New Roman"/>
                <w:noProof/>
                <w:sz w:val="24"/>
              </w:rPr>
            </w:pPr>
            <w:r w:rsidRPr="00A23165">
              <w:rPr>
                <w:rFonts w:ascii="Times New Roman" w:hAnsi="Times New Roman" w:cs="Times New Roman"/>
                <w:sz w:val="24"/>
              </w:rPr>
              <w:t>Valsts gaisa telpas izmantotāju darbību centrs</w:t>
            </w:r>
          </w:p>
        </w:tc>
      </w:tr>
      <w:tr w:rsidR="00CE61B5" w:rsidRPr="00A23165" w14:paraId="04D25067" w14:textId="77777777" w:rsidTr="00C10053">
        <w:trPr>
          <w:trHeight w:val="268"/>
        </w:trPr>
        <w:tc>
          <w:tcPr>
            <w:tcW w:w="5000" w:type="pct"/>
          </w:tcPr>
          <w:p w14:paraId="086E26C7" w14:textId="77777777" w:rsidR="00CE61B5" w:rsidRPr="00A23165" w:rsidRDefault="00CE61B5" w:rsidP="004308C7">
            <w:pPr>
              <w:pStyle w:val="TableParagraph"/>
              <w:jc w:val="both"/>
              <w:rPr>
                <w:rFonts w:ascii="Times New Roman" w:hAnsi="Times New Roman" w:cs="Times New Roman"/>
                <w:noProof/>
                <w:sz w:val="24"/>
              </w:rPr>
            </w:pPr>
            <w:r w:rsidRPr="00A23165">
              <w:rPr>
                <w:rFonts w:ascii="Times New Roman" w:hAnsi="Times New Roman" w:cs="Times New Roman"/>
                <w:sz w:val="24"/>
              </w:rPr>
              <w:t>Statisko aeronavigācijas datu pakalpojums</w:t>
            </w:r>
          </w:p>
        </w:tc>
      </w:tr>
      <w:tr w:rsidR="00CE61B5" w:rsidRPr="00A23165" w14:paraId="5D6B2678" w14:textId="77777777" w:rsidTr="00C10053">
        <w:trPr>
          <w:trHeight w:val="268"/>
        </w:trPr>
        <w:tc>
          <w:tcPr>
            <w:tcW w:w="5000" w:type="pct"/>
          </w:tcPr>
          <w:p w14:paraId="13632410" w14:textId="77777777" w:rsidR="00CE61B5" w:rsidRPr="00A23165" w:rsidRDefault="00CE61B5" w:rsidP="004308C7">
            <w:pPr>
              <w:pStyle w:val="TableParagraph"/>
              <w:jc w:val="both"/>
              <w:rPr>
                <w:rFonts w:ascii="Times New Roman" w:hAnsi="Times New Roman" w:cs="Times New Roman"/>
                <w:noProof/>
                <w:sz w:val="24"/>
              </w:rPr>
            </w:pPr>
            <w:r w:rsidRPr="00A23165">
              <w:rPr>
                <w:rFonts w:ascii="Times New Roman" w:hAnsi="Times New Roman" w:cs="Times New Roman"/>
                <w:sz w:val="24"/>
              </w:rPr>
              <w:t xml:space="preserve">Apakšreģionu </w:t>
            </w:r>
            <w:r w:rsidRPr="00A23165">
              <w:rPr>
                <w:rFonts w:ascii="Times New Roman" w:hAnsi="Times New Roman" w:cs="Times New Roman"/>
                <w:i/>
                <w:iCs/>
                <w:sz w:val="24"/>
              </w:rPr>
              <w:t>DCB</w:t>
            </w:r>
            <w:r w:rsidRPr="00A23165">
              <w:rPr>
                <w:rFonts w:ascii="Times New Roman" w:hAnsi="Times New Roman" w:cs="Times New Roman"/>
                <w:sz w:val="24"/>
              </w:rPr>
              <w:t xml:space="preserve"> vienotā pakalpojuma sniegšana</w:t>
            </w:r>
          </w:p>
        </w:tc>
      </w:tr>
      <w:tr w:rsidR="00CE61B5" w:rsidRPr="00A23165" w14:paraId="589919ED" w14:textId="77777777" w:rsidTr="00C10053">
        <w:trPr>
          <w:trHeight w:val="268"/>
        </w:trPr>
        <w:tc>
          <w:tcPr>
            <w:tcW w:w="5000" w:type="pct"/>
          </w:tcPr>
          <w:p w14:paraId="72AFAD52" w14:textId="77777777" w:rsidR="00CE61B5" w:rsidRPr="00A23165" w:rsidRDefault="00CE61B5" w:rsidP="004308C7">
            <w:pPr>
              <w:pStyle w:val="TableParagraph"/>
              <w:jc w:val="both"/>
              <w:rPr>
                <w:rFonts w:ascii="Times New Roman" w:hAnsi="Times New Roman" w:cs="Times New Roman"/>
                <w:noProof/>
                <w:sz w:val="24"/>
              </w:rPr>
            </w:pPr>
            <w:r w:rsidRPr="00A23165">
              <w:rPr>
                <w:rFonts w:ascii="Times New Roman" w:hAnsi="Times New Roman" w:cs="Times New Roman"/>
                <w:sz w:val="24"/>
              </w:rPr>
              <w:t xml:space="preserve">Apakšreģionu/vietējā </w:t>
            </w:r>
            <w:r w:rsidRPr="00A23165">
              <w:rPr>
                <w:rFonts w:ascii="Times New Roman" w:hAnsi="Times New Roman" w:cs="Times New Roman"/>
                <w:i/>
                <w:iCs/>
                <w:sz w:val="24"/>
              </w:rPr>
              <w:t>ATFCM</w:t>
            </w:r>
          </w:p>
        </w:tc>
      </w:tr>
      <w:tr w:rsidR="00CE61B5" w:rsidRPr="00A23165" w14:paraId="67263F46" w14:textId="77777777" w:rsidTr="00C10053">
        <w:trPr>
          <w:trHeight w:val="268"/>
        </w:trPr>
        <w:tc>
          <w:tcPr>
            <w:tcW w:w="5000" w:type="pct"/>
          </w:tcPr>
          <w:p w14:paraId="04846BBF" w14:textId="77777777" w:rsidR="00CE61B5" w:rsidRPr="00A23165" w:rsidRDefault="00CE61B5" w:rsidP="004308C7">
            <w:pPr>
              <w:pStyle w:val="TableParagraph"/>
              <w:jc w:val="both"/>
              <w:rPr>
                <w:rFonts w:ascii="Times New Roman" w:hAnsi="Times New Roman" w:cs="Times New Roman"/>
                <w:noProof/>
                <w:sz w:val="24"/>
              </w:rPr>
            </w:pPr>
            <w:r w:rsidRPr="00A23165">
              <w:rPr>
                <w:rFonts w:ascii="Times New Roman" w:hAnsi="Times New Roman" w:cs="Times New Roman"/>
                <w:sz w:val="24"/>
              </w:rPr>
              <w:t xml:space="preserve">Apakšreģionu/valsts </w:t>
            </w:r>
            <w:r w:rsidRPr="00A23165">
              <w:rPr>
                <w:rFonts w:ascii="Times New Roman" w:hAnsi="Times New Roman" w:cs="Times New Roman"/>
                <w:i/>
                <w:iCs/>
                <w:sz w:val="24"/>
              </w:rPr>
              <w:t>ASM</w:t>
            </w:r>
          </w:p>
        </w:tc>
      </w:tr>
      <w:tr w:rsidR="00CE61B5" w:rsidRPr="00A23165" w14:paraId="25C0E6D3" w14:textId="77777777" w:rsidTr="00C10053">
        <w:trPr>
          <w:trHeight w:val="268"/>
        </w:trPr>
        <w:tc>
          <w:tcPr>
            <w:tcW w:w="5000" w:type="pct"/>
          </w:tcPr>
          <w:p w14:paraId="415645CF" w14:textId="77777777" w:rsidR="00CE61B5" w:rsidRPr="00A23165" w:rsidRDefault="00CE61B5" w:rsidP="004308C7">
            <w:pPr>
              <w:pStyle w:val="TableParagraph"/>
              <w:jc w:val="both"/>
              <w:rPr>
                <w:rFonts w:ascii="Times New Roman" w:hAnsi="Times New Roman" w:cs="Times New Roman"/>
                <w:noProof/>
                <w:sz w:val="24"/>
              </w:rPr>
            </w:pPr>
            <w:r w:rsidRPr="00A23165">
              <w:rPr>
                <w:rFonts w:ascii="Times New Roman" w:hAnsi="Times New Roman" w:cs="Times New Roman"/>
                <w:sz w:val="24"/>
              </w:rPr>
              <w:t>Novērošanas infrastruktūra lidostā</w:t>
            </w:r>
          </w:p>
        </w:tc>
      </w:tr>
      <w:tr w:rsidR="00CE61B5" w:rsidRPr="00A23165" w14:paraId="3929862D" w14:textId="77777777" w:rsidTr="00C10053">
        <w:trPr>
          <w:trHeight w:val="268"/>
        </w:trPr>
        <w:tc>
          <w:tcPr>
            <w:tcW w:w="5000" w:type="pct"/>
          </w:tcPr>
          <w:p w14:paraId="7463F135" w14:textId="77777777" w:rsidR="00CE61B5" w:rsidRPr="00A23165" w:rsidRDefault="00CE61B5" w:rsidP="004308C7">
            <w:pPr>
              <w:pStyle w:val="TableParagraph"/>
              <w:jc w:val="both"/>
              <w:rPr>
                <w:rFonts w:ascii="Times New Roman" w:hAnsi="Times New Roman" w:cs="Times New Roman"/>
                <w:noProof/>
                <w:sz w:val="24"/>
              </w:rPr>
            </w:pPr>
            <w:r w:rsidRPr="00A23165">
              <w:rPr>
                <w:rFonts w:ascii="Times New Roman" w:hAnsi="Times New Roman" w:cs="Times New Roman"/>
                <w:sz w:val="24"/>
              </w:rPr>
              <w:t>Novērošanas infrastruktūra maršrutā</w:t>
            </w:r>
          </w:p>
        </w:tc>
      </w:tr>
      <w:tr w:rsidR="00CE61B5" w:rsidRPr="00A23165" w14:paraId="5A6A9237" w14:textId="77777777" w:rsidTr="00C10053">
        <w:trPr>
          <w:trHeight w:val="268"/>
        </w:trPr>
        <w:tc>
          <w:tcPr>
            <w:tcW w:w="5000" w:type="pct"/>
          </w:tcPr>
          <w:p w14:paraId="090D3302" w14:textId="77777777" w:rsidR="00CE61B5" w:rsidRPr="00A23165" w:rsidRDefault="00CE61B5" w:rsidP="004308C7">
            <w:pPr>
              <w:pStyle w:val="TableParagraph"/>
              <w:jc w:val="both"/>
              <w:rPr>
                <w:rFonts w:ascii="Times New Roman" w:hAnsi="Times New Roman" w:cs="Times New Roman"/>
                <w:noProof/>
                <w:sz w:val="24"/>
              </w:rPr>
            </w:pPr>
            <w:r w:rsidRPr="00A23165">
              <w:rPr>
                <w:rFonts w:ascii="Times New Roman" w:hAnsi="Times New Roman" w:cs="Times New Roman"/>
                <w:sz w:val="24"/>
              </w:rPr>
              <w:t xml:space="preserve">Novērošanas infrastruktūra </w:t>
            </w:r>
            <w:r w:rsidRPr="00A23165">
              <w:rPr>
                <w:rFonts w:ascii="Times New Roman" w:hAnsi="Times New Roman" w:cs="Times New Roman"/>
                <w:i/>
                <w:iCs/>
                <w:sz w:val="24"/>
              </w:rPr>
              <w:t>TMA</w:t>
            </w:r>
          </w:p>
        </w:tc>
      </w:tr>
      <w:tr w:rsidR="00CE61B5" w:rsidRPr="00A23165" w14:paraId="2F84E6A1" w14:textId="77777777" w:rsidTr="00C10053">
        <w:trPr>
          <w:trHeight w:val="268"/>
        </w:trPr>
        <w:tc>
          <w:tcPr>
            <w:tcW w:w="5000" w:type="pct"/>
          </w:tcPr>
          <w:p w14:paraId="4578348D" w14:textId="77777777" w:rsidR="00CE61B5" w:rsidRPr="00A23165" w:rsidRDefault="00CE61B5" w:rsidP="004308C7">
            <w:pPr>
              <w:pStyle w:val="TableParagraph"/>
              <w:jc w:val="both"/>
              <w:rPr>
                <w:rFonts w:ascii="Times New Roman" w:hAnsi="Times New Roman" w:cs="Times New Roman"/>
                <w:noProof/>
                <w:sz w:val="24"/>
              </w:rPr>
            </w:pPr>
            <w:r w:rsidRPr="00A23165">
              <w:rPr>
                <w:rFonts w:ascii="Times New Roman" w:hAnsi="Times New Roman" w:cs="Times New Roman"/>
                <w:sz w:val="24"/>
              </w:rPr>
              <w:t>Laikatskaite (ārējā)</w:t>
            </w:r>
          </w:p>
        </w:tc>
      </w:tr>
      <w:tr w:rsidR="00CE61B5" w:rsidRPr="00A23165" w14:paraId="7C8E4764" w14:textId="77777777" w:rsidTr="00C10053">
        <w:trPr>
          <w:trHeight w:val="268"/>
        </w:trPr>
        <w:tc>
          <w:tcPr>
            <w:tcW w:w="5000" w:type="pct"/>
          </w:tcPr>
          <w:p w14:paraId="18908D6D" w14:textId="77777777" w:rsidR="00CE61B5" w:rsidRPr="00A23165" w:rsidRDefault="00CE61B5" w:rsidP="004308C7">
            <w:pPr>
              <w:pStyle w:val="TableParagraph"/>
              <w:jc w:val="both"/>
              <w:rPr>
                <w:rFonts w:ascii="Times New Roman" w:hAnsi="Times New Roman" w:cs="Times New Roman"/>
                <w:noProof/>
                <w:sz w:val="24"/>
              </w:rPr>
            </w:pPr>
            <w:r w:rsidRPr="00A23165">
              <w:rPr>
                <w:rFonts w:ascii="Times New Roman" w:hAnsi="Times New Roman" w:cs="Times New Roman"/>
                <w:sz w:val="24"/>
              </w:rPr>
              <w:t>Lidlauka zonas vadības tornis (</w:t>
            </w:r>
            <w:r w:rsidRPr="00A23165">
              <w:rPr>
                <w:rFonts w:ascii="Times New Roman" w:hAnsi="Times New Roman" w:cs="Times New Roman"/>
                <w:i/>
                <w:iCs/>
                <w:sz w:val="24"/>
              </w:rPr>
              <w:t>TWR</w:t>
            </w:r>
            <w:r w:rsidRPr="00A23165">
              <w:rPr>
                <w:rFonts w:ascii="Times New Roman" w:hAnsi="Times New Roman" w:cs="Times New Roman"/>
                <w:sz w:val="24"/>
              </w:rPr>
              <w:t>)</w:t>
            </w:r>
          </w:p>
        </w:tc>
      </w:tr>
    </w:tbl>
    <w:p w14:paraId="0F45C196" w14:textId="13DD6277" w:rsidR="00CE61B5" w:rsidRPr="00A23165" w:rsidRDefault="00CE61B5" w:rsidP="004308C7">
      <w:pPr>
        <w:tabs>
          <w:tab w:val="left" w:pos="8500"/>
        </w:tabs>
        <w:jc w:val="both"/>
        <w:rPr>
          <w:rFonts w:ascii="Times New Roman" w:hAnsi="Times New Roman" w:cs="Times New Roman"/>
          <w:i/>
          <w:noProof/>
          <w:sz w:val="24"/>
        </w:rPr>
      </w:pPr>
    </w:p>
    <w:sectPr w:rsidR="00CE61B5" w:rsidRPr="00A23165" w:rsidSect="00906ABD">
      <w:headerReference w:type="default" r:id="rId19"/>
      <w:footerReference w:type="default" r:id="rId20"/>
      <w:headerReference w:type="first" r:id="rId21"/>
      <w:footerReference w:type="first" r:id="rId22"/>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DEF23F" w14:textId="77777777" w:rsidR="00803379" w:rsidRPr="00CE61B5" w:rsidRDefault="00803379">
      <w:pPr>
        <w:rPr>
          <w:noProof/>
        </w:rPr>
      </w:pPr>
      <w:r w:rsidRPr="00CE61B5">
        <w:rPr>
          <w:noProof/>
        </w:rPr>
        <w:separator/>
      </w:r>
    </w:p>
  </w:endnote>
  <w:endnote w:type="continuationSeparator" w:id="0">
    <w:p w14:paraId="30FD0E68" w14:textId="77777777" w:rsidR="00803379" w:rsidRPr="00CE61B5" w:rsidRDefault="00803379">
      <w:pPr>
        <w:rPr>
          <w:noProof/>
        </w:rPr>
      </w:pPr>
      <w:r w:rsidRPr="00CE61B5">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9975B" w14:textId="77777777" w:rsidR="000B4C47" w:rsidRPr="009C04EC" w:rsidRDefault="000B4C47" w:rsidP="000B4C47">
    <w:pPr>
      <w:pStyle w:val="Header"/>
      <w:tabs>
        <w:tab w:val="left" w:pos="9072"/>
      </w:tabs>
      <w:rPr>
        <w:rStyle w:val="PageNumber"/>
        <w:rFonts w:ascii="Times New Roman" w:hAnsi="Times New Roman" w:cs="Times New Roman"/>
        <w:noProof/>
        <w:sz w:val="20"/>
        <w:szCs w:val="20"/>
        <w:u w:val="single"/>
        <w:lang w:val="en-US"/>
      </w:rPr>
    </w:pPr>
  </w:p>
  <w:p w14:paraId="2F00860E" w14:textId="77777777" w:rsidR="000B4C47" w:rsidRPr="009C04EC" w:rsidRDefault="000B4C47" w:rsidP="000B4C47">
    <w:pPr>
      <w:pStyle w:val="Header"/>
      <w:tabs>
        <w:tab w:val="clear" w:pos="4513"/>
        <w:tab w:val="center"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422394A3" w14:textId="77777777" w:rsidR="000B4C47" w:rsidRPr="009C04EC" w:rsidRDefault="000B4C47" w:rsidP="000B4C47">
    <w:pPr>
      <w:pStyle w:val="Header"/>
      <w:tabs>
        <w:tab w:val="right" w:pos="9072"/>
      </w:tabs>
      <w:rPr>
        <w:rStyle w:val="PageNumber"/>
        <w:rFonts w:ascii="Times New Roman" w:hAnsi="Times New Roman" w:cs="Times New Roman"/>
        <w:noProof/>
        <w:sz w:val="20"/>
        <w:szCs w:val="20"/>
        <w:u w:val="single"/>
        <w:lang w:val="en-US"/>
      </w:rPr>
    </w:pPr>
  </w:p>
  <w:p w14:paraId="0F411B33" w14:textId="0322BD1D" w:rsidR="00E84EFC" w:rsidRPr="000B4C47" w:rsidRDefault="000B4C47" w:rsidP="000B4C47">
    <w:pPr>
      <w:pStyle w:val="Footer"/>
      <w:tabs>
        <w:tab w:val="clear" w:pos="4513"/>
        <w:tab w:val="center" w:pos="9072"/>
      </w:tabs>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4</w:t>
    </w:r>
    <w:r w:rsidRPr="009C04EC">
      <w:rPr>
        <w:rFonts w:ascii="Times New Roman" w:hAnsi="Times New Roman" w:cs="Times New Roman"/>
        <w:noProof/>
        <w:sz w:val="20"/>
        <w:szCs w:val="20"/>
        <w:lang w:val="en-US"/>
      </w:rPr>
      <w:tab/>
    </w:r>
    <w:r w:rsidRPr="009C04EC">
      <w:rPr>
        <w:rStyle w:val="PageNumber"/>
        <w:rFonts w:ascii="Times New Roman" w:hAnsi="Times New Roman" w:cs="Times New Roman"/>
        <w:noProof/>
        <w:sz w:val="20"/>
        <w:szCs w:val="20"/>
        <w:lang w:val="en-US"/>
      </w:rPr>
      <w:fldChar w:fldCharType="begin"/>
    </w:r>
    <w:r w:rsidRPr="009C04EC">
      <w:rPr>
        <w:rStyle w:val="PageNumber"/>
        <w:rFonts w:ascii="Times New Roman" w:hAnsi="Times New Roman" w:cs="Times New Roman"/>
        <w:noProof/>
        <w:sz w:val="20"/>
        <w:szCs w:val="20"/>
        <w:lang w:val="en-US"/>
      </w:rPr>
      <w:instrText xml:space="preserve">page </w:instrText>
    </w:r>
    <w:r w:rsidRPr="009C04EC">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9C04EC">
      <w:rPr>
        <w:rStyle w:val="PageNumber"/>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20D91" w14:textId="77777777" w:rsidR="0087465E" w:rsidRPr="009C04EC" w:rsidRDefault="0087465E" w:rsidP="0087465E">
    <w:pPr>
      <w:pStyle w:val="Header"/>
      <w:tabs>
        <w:tab w:val="clear" w:pos="4513"/>
        <w:tab w:val="center"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66BF41C0" w14:textId="77777777" w:rsidR="0087465E" w:rsidRPr="009C04EC" w:rsidRDefault="0087465E" w:rsidP="0087465E">
    <w:pPr>
      <w:pStyle w:val="Header"/>
      <w:tabs>
        <w:tab w:val="left" w:pos="9072"/>
      </w:tabs>
      <w:rPr>
        <w:rStyle w:val="PageNumber"/>
        <w:rFonts w:ascii="Times New Roman" w:hAnsi="Times New Roman" w:cs="Times New Roman"/>
        <w:noProof/>
        <w:sz w:val="20"/>
        <w:szCs w:val="20"/>
        <w:u w:val="single"/>
        <w:lang w:val="en-US"/>
      </w:rPr>
    </w:pPr>
  </w:p>
  <w:p w14:paraId="4CAD359B" w14:textId="2D8E1BF5" w:rsidR="00E84EFC" w:rsidRPr="0087465E" w:rsidRDefault="0087465E">
    <w:pPr>
      <w:pStyle w:val="Footer"/>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EA6F8A" w14:textId="77777777" w:rsidR="00803379" w:rsidRPr="00CE61B5" w:rsidRDefault="00803379">
      <w:pPr>
        <w:rPr>
          <w:noProof/>
        </w:rPr>
      </w:pPr>
      <w:r w:rsidRPr="00CE61B5">
        <w:rPr>
          <w:noProof/>
        </w:rPr>
        <w:separator/>
      </w:r>
    </w:p>
  </w:footnote>
  <w:footnote w:type="continuationSeparator" w:id="0">
    <w:p w14:paraId="2967E659" w14:textId="77777777" w:rsidR="00803379" w:rsidRPr="00CE61B5" w:rsidRDefault="00803379">
      <w:pPr>
        <w:rPr>
          <w:noProof/>
        </w:rPr>
      </w:pPr>
      <w:r w:rsidRPr="00CE61B5">
        <w:rPr>
          <w:noProof/>
        </w:rPr>
        <w:continuationSeparator/>
      </w:r>
    </w:p>
  </w:footnote>
  <w:footnote w:id="1">
    <w:p w14:paraId="7397C88A" w14:textId="09CA56D2" w:rsidR="00BF2758" w:rsidRPr="00855788" w:rsidRDefault="00BF2758" w:rsidP="00855788">
      <w:pPr>
        <w:tabs>
          <w:tab w:val="left" w:pos="383"/>
        </w:tabs>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 xml:space="preserve">Šā izdevuma spēkā stāšanās datumu lūdzam skatīt </w:t>
      </w:r>
      <w:r>
        <w:rPr>
          <w:rFonts w:ascii="Times New Roman" w:hAnsi="Times New Roman"/>
          <w:i/>
          <w:iCs/>
          <w:sz w:val="20"/>
        </w:rPr>
        <w:t>ED</w:t>
      </w:r>
      <w:r>
        <w:rPr>
          <w:rFonts w:ascii="Times New Roman" w:hAnsi="Times New Roman"/>
          <w:sz w:val="20"/>
        </w:rPr>
        <w:t xml:space="preserve"> Lēmumā 2023/010/R, kas publicēts </w:t>
      </w:r>
      <w:r>
        <w:rPr>
          <w:rFonts w:ascii="Times New Roman" w:hAnsi="Times New Roman"/>
          <w:i/>
          <w:iCs/>
          <w:sz w:val="20"/>
        </w:rPr>
        <w:t>EASA</w:t>
      </w:r>
      <w:r>
        <w:rPr>
          <w:rFonts w:ascii="Times New Roman" w:hAnsi="Times New Roman"/>
          <w:sz w:val="20"/>
        </w:rPr>
        <w:t xml:space="preserve"> </w:t>
      </w:r>
      <w:hyperlink r:id="rId1" w:history="1">
        <w:r w:rsidRPr="00C04988">
          <w:rPr>
            <w:rStyle w:val="Hyperlink"/>
            <w:rFonts w:ascii="Times New Roman" w:hAnsi="Times New Roman"/>
            <w:sz w:val="20"/>
            <w:u w:val="none"/>
          </w:rPr>
          <w:t>oficiālajā publikācijā</w:t>
        </w:r>
      </w:hyperlink>
      <w:r w:rsidRPr="00C04988">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00966" w14:textId="77777777" w:rsidR="00A66C61" w:rsidRPr="009C04EC" w:rsidRDefault="00A66C61" w:rsidP="00A66C61">
    <w:pPr>
      <w:pStyle w:val="Header"/>
      <w:rPr>
        <w:rStyle w:val="PageNumber"/>
        <w:noProof/>
        <w:sz w:val="18"/>
        <w:szCs w:val="18"/>
        <w:u w:val="single"/>
        <w:lang w:val="en-US"/>
      </w:rPr>
    </w:pPr>
  </w:p>
  <w:p w14:paraId="136534A5" w14:textId="77777777" w:rsidR="00A66C61" w:rsidRPr="009C04EC" w:rsidRDefault="00A66C61" w:rsidP="00A66C61">
    <w:pPr>
      <w:pStyle w:val="Header"/>
      <w:tabs>
        <w:tab w:val="clear" w:pos="4513"/>
        <w:tab w:val="center" w:pos="9072"/>
      </w:tabs>
      <w:rPr>
        <w:noProof/>
        <w:sz w:val="18"/>
        <w:szCs w:val="18"/>
        <w:u w:val="single"/>
        <w:lang w:val="en-US"/>
      </w:rPr>
    </w:pPr>
    <w:r w:rsidRPr="009C04EC">
      <w:rPr>
        <w:noProof/>
        <w:sz w:val="18"/>
        <w:szCs w:val="18"/>
        <w:u w:val="single"/>
        <w:lang w:val="en-US"/>
      </w:rPr>
      <w:tab/>
    </w:r>
  </w:p>
  <w:p w14:paraId="0018EBCC" w14:textId="77777777" w:rsidR="00E84EFC" w:rsidRDefault="00E84E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EE58AC" w14:textId="77777777" w:rsidR="00E84EFC" w:rsidRPr="009C04EC" w:rsidRDefault="00E84EFC" w:rsidP="00E84EFC">
    <w:pPr>
      <w:pStyle w:val="Header"/>
      <w:pBdr>
        <w:bottom w:val="single" w:sz="12" w:space="1" w:color="auto"/>
      </w:pBdr>
      <w:rPr>
        <w:noProof/>
        <w:sz w:val="18"/>
        <w:szCs w:val="18"/>
        <w:lang w:val="en-US"/>
      </w:rPr>
    </w:pPr>
  </w:p>
  <w:p w14:paraId="267FC3AF" w14:textId="77777777" w:rsidR="00E84EFC" w:rsidRDefault="00E84E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B2B8D"/>
    <w:multiLevelType w:val="hybridMultilevel"/>
    <w:tmpl w:val="D2605976"/>
    <w:lvl w:ilvl="0" w:tplc="601A34E2">
      <w:start w:val="1"/>
      <w:numFmt w:val="decimal"/>
      <w:lvlText w:val="%1)"/>
      <w:lvlJc w:val="left"/>
      <w:pPr>
        <w:ind w:left="107" w:hanging="207"/>
        <w:jc w:val="left"/>
      </w:pPr>
      <w:rPr>
        <w:rFonts w:ascii="Calibri" w:eastAsia="Calibri" w:hAnsi="Calibri" w:cs="Calibri" w:hint="default"/>
        <w:b w:val="0"/>
        <w:bCs w:val="0"/>
        <w:i w:val="0"/>
        <w:iCs w:val="0"/>
        <w:spacing w:val="-1"/>
        <w:w w:val="99"/>
        <w:sz w:val="20"/>
        <w:szCs w:val="20"/>
        <w:lang w:val="en-US" w:eastAsia="en-US" w:bidi="ar-SA"/>
      </w:rPr>
    </w:lvl>
    <w:lvl w:ilvl="1" w:tplc="2760E82E">
      <w:numFmt w:val="bullet"/>
      <w:lvlText w:val="•"/>
      <w:lvlJc w:val="left"/>
      <w:pPr>
        <w:ind w:left="523" w:hanging="207"/>
      </w:pPr>
      <w:rPr>
        <w:rFonts w:hint="default"/>
        <w:lang w:val="en-US" w:eastAsia="en-US" w:bidi="ar-SA"/>
      </w:rPr>
    </w:lvl>
    <w:lvl w:ilvl="2" w:tplc="F1C6FF98">
      <w:numFmt w:val="bullet"/>
      <w:lvlText w:val="•"/>
      <w:lvlJc w:val="left"/>
      <w:pPr>
        <w:ind w:left="946" w:hanging="207"/>
      </w:pPr>
      <w:rPr>
        <w:rFonts w:hint="default"/>
        <w:lang w:val="en-US" w:eastAsia="en-US" w:bidi="ar-SA"/>
      </w:rPr>
    </w:lvl>
    <w:lvl w:ilvl="3" w:tplc="2662C92E">
      <w:numFmt w:val="bullet"/>
      <w:lvlText w:val="•"/>
      <w:lvlJc w:val="left"/>
      <w:pPr>
        <w:ind w:left="1369" w:hanging="207"/>
      </w:pPr>
      <w:rPr>
        <w:rFonts w:hint="default"/>
        <w:lang w:val="en-US" w:eastAsia="en-US" w:bidi="ar-SA"/>
      </w:rPr>
    </w:lvl>
    <w:lvl w:ilvl="4" w:tplc="70640BC8">
      <w:numFmt w:val="bullet"/>
      <w:lvlText w:val="•"/>
      <w:lvlJc w:val="left"/>
      <w:pPr>
        <w:ind w:left="1792" w:hanging="207"/>
      </w:pPr>
      <w:rPr>
        <w:rFonts w:hint="default"/>
        <w:lang w:val="en-US" w:eastAsia="en-US" w:bidi="ar-SA"/>
      </w:rPr>
    </w:lvl>
    <w:lvl w:ilvl="5" w:tplc="722EB52C">
      <w:numFmt w:val="bullet"/>
      <w:lvlText w:val="•"/>
      <w:lvlJc w:val="left"/>
      <w:pPr>
        <w:ind w:left="2215" w:hanging="207"/>
      </w:pPr>
      <w:rPr>
        <w:rFonts w:hint="default"/>
        <w:lang w:val="en-US" w:eastAsia="en-US" w:bidi="ar-SA"/>
      </w:rPr>
    </w:lvl>
    <w:lvl w:ilvl="6" w:tplc="E5FEFD60">
      <w:numFmt w:val="bullet"/>
      <w:lvlText w:val="•"/>
      <w:lvlJc w:val="left"/>
      <w:pPr>
        <w:ind w:left="2638" w:hanging="207"/>
      </w:pPr>
      <w:rPr>
        <w:rFonts w:hint="default"/>
        <w:lang w:val="en-US" w:eastAsia="en-US" w:bidi="ar-SA"/>
      </w:rPr>
    </w:lvl>
    <w:lvl w:ilvl="7" w:tplc="E1FCFE1E">
      <w:numFmt w:val="bullet"/>
      <w:lvlText w:val="•"/>
      <w:lvlJc w:val="left"/>
      <w:pPr>
        <w:ind w:left="3061" w:hanging="207"/>
      </w:pPr>
      <w:rPr>
        <w:rFonts w:hint="default"/>
        <w:lang w:val="en-US" w:eastAsia="en-US" w:bidi="ar-SA"/>
      </w:rPr>
    </w:lvl>
    <w:lvl w:ilvl="8" w:tplc="6DFCFBD8">
      <w:numFmt w:val="bullet"/>
      <w:lvlText w:val="•"/>
      <w:lvlJc w:val="left"/>
      <w:pPr>
        <w:ind w:left="3484" w:hanging="207"/>
      </w:pPr>
      <w:rPr>
        <w:rFonts w:hint="default"/>
        <w:lang w:val="en-US" w:eastAsia="en-US" w:bidi="ar-SA"/>
      </w:rPr>
    </w:lvl>
  </w:abstractNum>
  <w:abstractNum w:abstractNumId="1" w15:restartNumberingAfterBreak="0">
    <w:nsid w:val="01E00A3A"/>
    <w:multiLevelType w:val="hybridMultilevel"/>
    <w:tmpl w:val="111239BA"/>
    <w:lvl w:ilvl="0" w:tplc="012EBD3A">
      <w:start w:val="1"/>
      <w:numFmt w:val="lowerLetter"/>
      <w:lvlText w:val="(%1)"/>
      <w:lvlJc w:val="left"/>
      <w:pPr>
        <w:ind w:left="926" w:hanging="567"/>
        <w:jc w:val="left"/>
      </w:pPr>
      <w:rPr>
        <w:rFonts w:ascii="Calibri" w:eastAsia="Calibri" w:hAnsi="Calibri" w:cs="Calibri" w:hint="default"/>
        <w:b w:val="0"/>
        <w:bCs w:val="0"/>
        <w:i w:val="0"/>
        <w:iCs w:val="0"/>
        <w:spacing w:val="-1"/>
        <w:w w:val="100"/>
        <w:sz w:val="22"/>
        <w:szCs w:val="22"/>
        <w:lang w:val="en-US" w:eastAsia="en-US" w:bidi="ar-SA"/>
      </w:rPr>
    </w:lvl>
    <w:lvl w:ilvl="1" w:tplc="EEEC6122">
      <w:numFmt w:val="bullet"/>
      <w:lvlText w:val="•"/>
      <w:lvlJc w:val="left"/>
      <w:pPr>
        <w:ind w:left="1838" w:hanging="567"/>
      </w:pPr>
      <w:rPr>
        <w:rFonts w:hint="default"/>
        <w:lang w:val="en-US" w:eastAsia="en-US" w:bidi="ar-SA"/>
      </w:rPr>
    </w:lvl>
    <w:lvl w:ilvl="2" w:tplc="DDBC0A90">
      <w:numFmt w:val="bullet"/>
      <w:lvlText w:val="•"/>
      <w:lvlJc w:val="left"/>
      <w:pPr>
        <w:ind w:left="2757" w:hanging="567"/>
      </w:pPr>
      <w:rPr>
        <w:rFonts w:hint="default"/>
        <w:lang w:val="en-US" w:eastAsia="en-US" w:bidi="ar-SA"/>
      </w:rPr>
    </w:lvl>
    <w:lvl w:ilvl="3" w:tplc="95CAF928">
      <w:numFmt w:val="bullet"/>
      <w:lvlText w:val="•"/>
      <w:lvlJc w:val="left"/>
      <w:pPr>
        <w:ind w:left="3675" w:hanging="567"/>
      </w:pPr>
      <w:rPr>
        <w:rFonts w:hint="default"/>
        <w:lang w:val="en-US" w:eastAsia="en-US" w:bidi="ar-SA"/>
      </w:rPr>
    </w:lvl>
    <w:lvl w:ilvl="4" w:tplc="28BE66D6">
      <w:numFmt w:val="bullet"/>
      <w:lvlText w:val="•"/>
      <w:lvlJc w:val="left"/>
      <w:pPr>
        <w:ind w:left="4594" w:hanging="567"/>
      </w:pPr>
      <w:rPr>
        <w:rFonts w:hint="default"/>
        <w:lang w:val="en-US" w:eastAsia="en-US" w:bidi="ar-SA"/>
      </w:rPr>
    </w:lvl>
    <w:lvl w:ilvl="5" w:tplc="BD1A0890">
      <w:numFmt w:val="bullet"/>
      <w:lvlText w:val="•"/>
      <w:lvlJc w:val="left"/>
      <w:pPr>
        <w:ind w:left="5513" w:hanging="567"/>
      </w:pPr>
      <w:rPr>
        <w:rFonts w:hint="default"/>
        <w:lang w:val="en-US" w:eastAsia="en-US" w:bidi="ar-SA"/>
      </w:rPr>
    </w:lvl>
    <w:lvl w:ilvl="6" w:tplc="D70ECBDE">
      <w:numFmt w:val="bullet"/>
      <w:lvlText w:val="•"/>
      <w:lvlJc w:val="left"/>
      <w:pPr>
        <w:ind w:left="6431" w:hanging="567"/>
      </w:pPr>
      <w:rPr>
        <w:rFonts w:hint="default"/>
        <w:lang w:val="en-US" w:eastAsia="en-US" w:bidi="ar-SA"/>
      </w:rPr>
    </w:lvl>
    <w:lvl w:ilvl="7" w:tplc="8FDA388C">
      <w:numFmt w:val="bullet"/>
      <w:lvlText w:val="•"/>
      <w:lvlJc w:val="left"/>
      <w:pPr>
        <w:ind w:left="7350" w:hanging="567"/>
      </w:pPr>
      <w:rPr>
        <w:rFonts w:hint="default"/>
        <w:lang w:val="en-US" w:eastAsia="en-US" w:bidi="ar-SA"/>
      </w:rPr>
    </w:lvl>
    <w:lvl w:ilvl="8" w:tplc="A8AAF570">
      <w:numFmt w:val="bullet"/>
      <w:lvlText w:val="•"/>
      <w:lvlJc w:val="left"/>
      <w:pPr>
        <w:ind w:left="8269" w:hanging="567"/>
      </w:pPr>
      <w:rPr>
        <w:rFonts w:hint="default"/>
        <w:lang w:val="en-US" w:eastAsia="en-US" w:bidi="ar-SA"/>
      </w:rPr>
    </w:lvl>
  </w:abstractNum>
  <w:abstractNum w:abstractNumId="2" w15:restartNumberingAfterBreak="0">
    <w:nsid w:val="049D3A03"/>
    <w:multiLevelType w:val="hybridMultilevel"/>
    <w:tmpl w:val="AE56CE8A"/>
    <w:lvl w:ilvl="0" w:tplc="42D2EA66">
      <w:start w:val="1"/>
      <w:numFmt w:val="decimal"/>
      <w:lvlText w:val="(%1)"/>
      <w:lvlJc w:val="left"/>
      <w:pPr>
        <w:ind w:left="926" w:hanging="567"/>
        <w:jc w:val="left"/>
      </w:pPr>
      <w:rPr>
        <w:rFonts w:ascii="Calibri" w:eastAsia="Calibri" w:hAnsi="Calibri" w:cs="Calibri" w:hint="default"/>
        <w:b w:val="0"/>
        <w:bCs w:val="0"/>
        <w:i w:val="0"/>
        <w:iCs w:val="0"/>
        <w:spacing w:val="0"/>
        <w:w w:val="100"/>
        <w:sz w:val="22"/>
        <w:szCs w:val="22"/>
        <w:lang w:val="en-US" w:eastAsia="en-US" w:bidi="ar-SA"/>
      </w:rPr>
    </w:lvl>
    <w:lvl w:ilvl="1" w:tplc="EE9C6A12">
      <w:start w:val="1"/>
      <w:numFmt w:val="lowerRoman"/>
      <w:lvlText w:val="(%2)"/>
      <w:lvlJc w:val="left"/>
      <w:pPr>
        <w:ind w:left="1493" w:hanging="567"/>
        <w:jc w:val="left"/>
      </w:pPr>
      <w:rPr>
        <w:rFonts w:ascii="Calibri" w:eastAsia="Calibri" w:hAnsi="Calibri" w:cs="Calibri" w:hint="default"/>
        <w:b w:val="0"/>
        <w:bCs w:val="0"/>
        <w:i w:val="0"/>
        <w:iCs w:val="0"/>
        <w:spacing w:val="-1"/>
        <w:w w:val="100"/>
        <w:sz w:val="22"/>
        <w:szCs w:val="22"/>
        <w:lang w:val="en-US" w:eastAsia="en-US" w:bidi="ar-SA"/>
      </w:rPr>
    </w:lvl>
    <w:lvl w:ilvl="2" w:tplc="B3266D2C">
      <w:numFmt w:val="bullet"/>
      <w:lvlText w:val="•"/>
      <w:lvlJc w:val="left"/>
      <w:pPr>
        <w:ind w:left="2456" w:hanging="567"/>
      </w:pPr>
      <w:rPr>
        <w:rFonts w:hint="default"/>
        <w:lang w:val="en-US" w:eastAsia="en-US" w:bidi="ar-SA"/>
      </w:rPr>
    </w:lvl>
    <w:lvl w:ilvl="3" w:tplc="A536A2C0">
      <w:numFmt w:val="bullet"/>
      <w:lvlText w:val="•"/>
      <w:lvlJc w:val="left"/>
      <w:pPr>
        <w:ind w:left="3412" w:hanging="567"/>
      </w:pPr>
      <w:rPr>
        <w:rFonts w:hint="default"/>
        <w:lang w:val="en-US" w:eastAsia="en-US" w:bidi="ar-SA"/>
      </w:rPr>
    </w:lvl>
    <w:lvl w:ilvl="4" w:tplc="226608DC">
      <w:numFmt w:val="bullet"/>
      <w:lvlText w:val="•"/>
      <w:lvlJc w:val="left"/>
      <w:pPr>
        <w:ind w:left="4368" w:hanging="567"/>
      </w:pPr>
      <w:rPr>
        <w:rFonts w:hint="default"/>
        <w:lang w:val="en-US" w:eastAsia="en-US" w:bidi="ar-SA"/>
      </w:rPr>
    </w:lvl>
    <w:lvl w:ilvl="5" w:tplc="4E9C1602">
      <w:numFmt w:val="bullet"/>
      <w:lvlText w:val="•"/>
      <w:lvlJc w:val="left"/>
      <w:pPr>
        <w:ind w:left="5325" w:hanging="567"/>
      </w:pPr>
      <w:rPr>
        <w:rFonts w:hint="default"/>
        <w:lang w:val="en-US" w:eastAsia="en-US" w:bidi="ar-SA"/>
      </w:rPr>
    </w:lvl>
    <w:lvl w:ilvl="6" w:tplc="AB1CBF88">
      <w:numFmt w:val="bullet"/>
      <w:lvlText w:val="•"/>
      <w:lvlJc w:val="left"/>
      <w:pPr>
        <w:ind w:left="6281" w:hanging="567"/>
      </w:pPr>
      <w:rPr>
        <w:rFonts w:hint="default"/>
        <w:lang w:val="en-US" w:eastAsia="en-US" w:bidi="ar-SA"/>
      </w:rPr>
    </w:lvl>
    <w:lvl w:ilvl="7" w:tplc="5B36B67C">
      <w:numFmt w:val="bullet"/>
      <w:lvlText w:val="•"/>
      <w:lvlJc w:val="left"/>
      <w:pPr>
        <w:ind w:left="7237" w:hanging="567"/>
      </w:pPr>
      <w:rPr>
        <w:rFonts w:hint="default"/>
        <w:lang w:val="en-US" w:eastAsia="en-US" w:bidi="ar-SA"/>
      </w:rPr>
    </w:lvl>
    <w:lvl w:ilvl="8" w:tplc="33D4B1CE">
      <w:numFmt w:val="bullet"/>
      <w:lvlText w:val="•"/>
      <w:lvlJc w:val="left"/>
      <w:pPr>
        <w:ind w:left="8193" w:hanging="567"/>
      </w:pPr>
      <w:rPr>
        <w:rFonts w:hint="default"/>
        <w:lang w:val="en-US" w:eastAsia="en-US" w:bidi="ar-SA"/>
      </w:rPr>
    </w:lvl>
  </w:abstractNum>
  <w:abstractNum w:abstractNumId="3" w15:restartNumberingAfterBreak="0">
    <w:nsid w:val="06173DCD"/>
    <w:multiLevelType w:val="hybridMultilevel"/>
    <w:tmpl w:val="2318CCE8"/>
    <w:lvl w:ilvl="0" w:tplc="99EEC7D0">
      <w:start w:val="1"/>
      <w:numFmt w:val="lowerLetter"/>
      <w:lvlText w:val="(%1)"/>
      <w:lvlJc w:val="left"/>
      <w:pPr>
        <w:ind w:left="926" w:hanging="567"/>
        <w:jc w:val="left"/>
      </w:pPr>
      <w:rPr>
        <w:rFonts w:ascii="Calibri" w:eastAsia="Calibri" w:hAnsi="Calibri" w:cs="Calibri" w:hint="default"/>
        <w:b w:val="0"/>
        <w:bCs w:val="0"/>
        <w:i w:val="0"/>
        <w:iCs w:val="0"/>
        <w:spacing w:val="-1"/>
        <w:w w:val="100"/>
        <w:sz w:val="22"/>
        <w:szCs w:val="22"/>
        <w:lang w:val="en-US" w:eastAsia="en-US" w:bidi="ar-SA"/>
      </w:rPr>
    </w:lvl>
    <w:lvl w:ilvl="1" w:tplc="1292F10C">
      <w:numFmt w:val="bullet"/>
      <w:lvlText w:val="•"/>
      <w:lvlJc w:val="left"/>
      <w:pPr>
        <w:ind w:left="1838" w:hanging="567"/>
      </w:pPr>
      <w:rPr>
        <w:rFonts w:hint="default"/>
        <w:lang w:val="en-US" w:eastAsia="en-US" w:bidi="ar-SA"/>
      </w:rPr>
    </w:lvl>
    <w:lvl w:ilvl="2" w:tplc="06F06A40">
      <w:numFmt w:val="bullet"/>
      <w:lvlText w:val="•"/>
      <w:lvlJc w:val="left"/>
      <w:pPr>
        <w:ind w:left="2757" w:hanging="567"/>
      </w:pPr>
      <w:rPr>
        <w:rFonts w:hint="default"/>
        <w:lang w:val="en-US" w:eastAsia="en-US" w:bidi="ar-SA"/>
      </w:rPr>
    </w:lvl>
    <w:lvl w:ilvl="3" w:tplc="9C70FEFE">
      <w:numFmt w:val="bullet"/>
      <w:lvlText w:val="•"/>
      <w:lvlJc w:val="left"/>
      <w:pPr>
        <w:ind w:left="3675" w:hanging="567"/>
      </w:pPr>
      <w:rPr>
        <w:rFonts w:hint="default"/>
        <w:lang w:val="en-US" w:eastAsia="en-US" w:bidi="ar-SA"/>
      </w:rPr>
    </w:lvl>
    <w:lvl w:ilvl="4" w:tplc="FB70A786">
      <w:numFmt w:val="bullet"/>
      <w:lvlText w:val="•"/>
      <w:lvlJc w:val="left"/>
      <w:pPr>
        <w:ind w:left="4594" w:hanging="567"/>
      </w:pPr>
      <w:rPr>
        <w:rFonts w:hint="default"/>
        <w:lang w:val="en-US" w:eastAsia="en-US" w:bidi="ar-SA"/>
      </w:rPr>
    </w:lvl>
    <w:lvl w:ilvl="5" w:tplc="427E32BE">
      <w:numFmt w:val="bullet"/>
      <w:lvlText w:val="•"/>
      <w:lvlJc w:val="left"/>
      <w:pPr>
        <w:ind w:left="5513" w:hanging="567"/>
      </w:pPr>
      <w:rPr>
        <w:rFonts w:hint="default"/>
        <w:lang w:val="en-US" w:eastAsia="en-US" w:bidi="ar-SA"/>
      </w:rPr>
    </w:lvl>
    <w:lvl w:ilvl="6" w:tplc="18725426">
      <w:numFmt w:val="bullet"/>
      <w:lvlText w:val="•"/>
      <w:lvlJc w:val="left"/>
      <w:pPr>
        <w:ind w:left="6431" w:hanging="567"/>
      </w:pPr>
      <w:rPr>
        <w:rFonts w:hint="default"/>
        <w:lang w:val="en-US" w:eastAsia="en-US" w:bidi="ar-SA"/>
      </w:rPr>
    </w:lvl>
    <w:lvl w:ilvl="7" w:tplc="ADA4F044">
      <w:numFmt w:val="bullet"/>
      <w:lvlText w:val="•"/>
      <w:lvlJc w:val="left"/>
      <w:pPr>
        <w:ind w:left="7350" w:hanging="567"/>
      </w:pPr>
      <w:rPr>
        <w:rFonts w:hint="default"/>
        <w:lang w:val="en-US" w:eastAsia="en-US" w:bidi="ar-SA"/>
      </w:rPr>
    </w:lvl>
    <w:lvl w:ilvl="8" w:tplc="FDD2E8C6">
      <w:numFmt w:val="bullet"/>
      <w:lvlText w:val="•"/>
      <w:lvlJc w:val="left"/>
      <w:pPr>
        <w:ind w:left="8269" w:hanging="567"/>
      </w:pPr>
      <w:rPr>
        <w:rFonts w:hint="default"/>
        <w:lang w:val="en-US" w:eastAsia="en-US" w:bidi="ar-SA"/>
      </w:rPr>
    </w:lvl>
  </w:abstractNum>
  <w:abstractNum w:abstractNumId="4" w15:restartNumberingAfterBreak="0">
    <w:nsid w:val="0DDB3581"/>
    <w:multiLevelType w:val="hybridMultilevel"/>
    <w:tmpl w:val="A3EE682E"/>
    <w:lvl w:ilvl="0" w:tplc="1E7E224A">
      <w:start w:val="1"/>
      <w:numFmt w:val="decimal"/>
      <w:lvlText w:val="%1)"/>
      <w:lvlJc w:val="left"/>
      <w:pPr>
        <w:ind w:left="313" w:hanging="207"/>
        <w:jc w:val="left"/>
      </w:pPr>
      <w:rPr>
        <w:rFonts w:ascii="Calibri" w:eastAsia="Calibri" w:hAnsi="Calibri" w:cs="Calibri" w:hint="default"/>
        <w:b w:val="0"/>
        <w:bCs w:val="0"/>
        <w:i w:val="0"/>
        <w:iCs w:val="0"/>
        <w:spacing w:val="-1"/>
        <w:w w:val="99"/>
        <w:sz w:val="20"/>
        <w:szCs w:val="20"/>
        <w:lang w:val="en-US" w:eastAsia="en-US" w:bidi="ar-SA"/>
      </w:rPr>
    </w:lvl>
    <w:lvl w:ilvl="1" w:tplc="BD444924">
      <w:numFmt w:val="bullet"/>
      <w:lvlText w:val="•"/>
      <w:lvlJc w:val="left"/>
      <w:pPr>
        <w:ind w:left="766" w:hanging="207"/>
      </w:pPr>
      <w:rPr>
        <w:rFonts w:hint="default"/>
        <w:lang w:val="en-US" w:eastAsia="en-US" w:bidi="ar-SA"/>
      </w:rPr>
    </w:lvl>
    <w:lvl w:ilvl="2" w:tplc="65F03B6A">
      <w:numFmt w:val="bullet"/>
      <w:lvlText w:val="•"/>
      <w:lvlJc w:val="left"/>
      <w:pPr>
        <w:ind w:left="1212" w:hanging="207"/>
      </w:pPr>
      <w:rPr>
        <w:rFonts w:hint="default"/>
        <w:lang w:val="en-US" w:eastAsia="en-US" w:bidi="ar-SA"/>
      </w:rPr>
    </w:lvl>
    <w:lvl w:ilvl="3" w:tplc="D2D82F98">
      <w:numFmt w:val="bullet"/>
      <w:lvlText w:val="•"/>
      <w:lvlJc w:val="left"/>
      <w:pPr>
        <w:ind w:left="1658" w:hanging="207"/>
      </w:pPr>
      <w:rPr>
        <w:rFonts w:hint="default"/>
        <w:lang w:val="en-US" w:eastAsia="en-US" w:bidi="ar-SA"/>
      </w:rPr>
    </w:lvl>
    <w:lvl w:ilvl="4" w:tplc="6330BAB0">
      <w:numFmt w:val="bullet"/>
      <w:lvlText w:val="•"/>
      <w:lvlJc w:val="left"/>
      <w:pPr>
        <w:ind w:left="2104" w:hanging="207"/>
      </w:pPr>
      <w:rPr>
        <w:rFonts w:hint="default"/>
        <w:lang w:val="en-US" w:eastAsia="en-US" w:bidi="ar-SA"/>
      </w:rPr>
    </w:lvl>
    <w:lvl w:ilvl="5" w:tplc="8A6E1044">
      <w:numFmt w:val="bullet"/>
      <w:lvlText w:val="•"/>
      <w:lvlJc w:val="left"/>
      <w:pPr>
        <w:ind w:left="2551" w:hanging="207"/>
      </w:pPr>
      <w:rPr>
        <w:rFonts w:hint="default"/>
        <w:lang w:val="en-US" w:eastAsia="en-US" w:bidi="ar-SA"/>
      </w:rPr>
    </w:lvl>
    <w:lvl w:ilvl="6" w:tplc="460823C0">
      <w:numFmt w:val="bullet"/>
      <w:lvlText w:val="•"/>
      <w:lvlJc w:val="left"/>
      <w:pPr>
        <w:ind w:left="2997" w:hanging="207"/>
      </w:pPr>
      <w:rPr>
        <w:rFonts w:hint="default"/>
        <w:lang w:val="en-US" w:eastAsia="en-US" w:bidi="ar-SA"/>
      </w:rPr>
    </w:lvl>
    <w:lvl w:ilvl="7" w:tplc="EFF422C8">
      <w:numFmt w:val="bullet"/>
      <w:lvlText w:val="•"/>
      <w:lvlJc w:val="left"/>
      <w:pPr>
        <w:ind w:left="3443" w:hanging="207"/>
      </w:pPr>
      <w:rPr>
        <w:rFonts w:hint="default"/>
        <w:lang w:val="en-US" w:eastAsia="en-US" w:bidi="ar-SA"/>
      </w:rPr>
    </w:lvl>
    <w:lvl w:ilvl="8" w:tplc="93EEB51A">
      <w:numFmt w:val="bullet"/>
      <w:lvlText w:val="•"/>
      <w:lvlJc w:val="left"/>
      <w:pPr>
        <w:ind w:left="3889" w:hanging="207"/>
      </w:pPr>
      <w:rPr>
        <w:rFonts w:hint="default"/>
        <w:lang w:val="en-US" w:eastAsia="en-US" w:bidi="ar-SA"/>
      </w:rPr>
    </w:lvl>
  </w:abstractNum>
  <w:abstractNum w:abstractNumId="5" w15:restartNumberingAfterBreak="0">
    <w:nsid w:val="0E260391"/>
    <w:multiLevelType w:val="hybridMultilevel"/>
    <w:tmpl w:val="0A361878"/>
    <w:lvl w:ilvl="0" w:tplc="2D8A670C">
      <w:start w:val="1"/>
      <w:numFmt w:val="decimal"/>
      <w:lvlText w:val="%1)"/>
      <w:lvlJc w:val="left"/>
      <w:pPr>
        <w:ind w:left="107" w:hanging="207"/>
        <w:jc w:val="left"/>
      </w:pPr>
      <w:rPr>
        <w:rFonts w:ascii="Calibri" w:eastAsia="Calibri" w:hAnsi="Calibri" w:cs="Calibri" w:hint="default"/>
        <w:b w:val="0"/>
        <w:bCs w:val="0"/>
        <w:i w:val="0"/>
        <w:iCs w:val="0"/>
        <w:spacing w:val="-1"/>
        <w:w w:val="99"/>
        <w:sz w:val="20"/>
        <w:szCs w:val="20"/>
        <w:lang w:val="en-US" w:eastAsia="en-US" w:bidi="ar-SA"/>
      </w:rPr>
    </w:lvl>
    <w:lvl w:ilvl="1" w:tplc="BA782B88">
      <w:numFmt w:val="bullet"/>
      <w:lvlText w:val="•"/>
      <w:lvlJc w:val="left"/>
      <w:pPr>
        <w:ind w:left="523" w:hanging="207"/>
      </w:pPr>
      <w:rPr>
        <w:rFonts w:hint="default"/>
        <w:lang w:val="en-US" w:eastAsia="en-US" w:bidi="ar-SA"/>
      </w:rPr>
    </w:lvl>
    <w:lvl w:ilvl="2" w:tplc="71484D76">
      <w:numFmt w:val="bullet"/>
      <w:lvlText w:val="•"/>
      <w:lvlJc w:val="left"/>
      <w:pPr>
        <w:ind w:left="946" w:hanging="207"/>
      </w:pPr>
      <w:rPr>
        <w:rFonts w:hint="default"/>
        <w:lang w:val="en-US" w:eastAsia="en-US" w:bidi="ar-SA"/>
      </w:rPr>
    </w:lvl>
    <w:lvl w:ilvl="3" w:tplc="218AFD18">
      <w:numFmt w:val="bullet"/>
      <w:lvlText w:val="•"/>
      <w:lvlJc w:val="left"/>
      <w:pPr>
        <w:ind w:left="1369" w:hanging="207"/>
      </w:pPr>
      <w:rPr>
        <w:rFonts w:hint="default"/>
        <w:lang w:val="en-US" w:eastAsia="en-US" w:bidi="ar-SA"/>
      </w:rPr>
    </w:lvl>
    <w:lvl w:ilvl="4" w:tplc="4F8874C0">
      <w:numFmt w:val="bullet"/>
      <w:lvlText w:val="•"/>
      <w:lvlJc w:val="left"/>
      <w:pPr>
        <w:ind w:left="1792" w:hanging="207"/>
      </w:pPr>
      <w:rPr>
        <w:rFonts w:hint="default"/>
        <w:lang w:val="en-US" w:eastAsia="en-US" w:bidi="ar-SA"/>
      </w:rPr>
    </w:lvl>
    <w:lvl w:ilvl="5" w:tplc="8DE61ADE">
      <w:numFmt w:val="bullet"/>
      <w:lvlText w:val="•"/>
      <w:lvlJc w:val="left"/>
      <w:pPr>
        <w:ind w:left="2215" w:hanging="207"/>
      </w:pPr>
      <w:rPr>
        <w:rFonts w:hint="default"/>
        <w:lang w:val="en-US" w:eastAsia="en-US" w:bidi="ar-SA"/>
      </w:rPr>
    </w:lvl>
    <w:lvl w:ilvl="6" w:tplc="21F04458">
      <w:numFmt w:val="bullet"/>
      <w:lvlText w:val="•"/>
      <w:lvlJc w:val="left"/>
      <w:pPr>
        <w:ind w:left="2638" w:hanging="207"/>
      </w:pPr>
      <w:rPr>
        <w:rFonts w:hint="default"/>
        <w:lang w:val="en-US" w:eastAsia="en-US" w:bidi="ar-SA"/>
      </w:rPr>
    </w:lvl>
    <w:lvl w:ilvl="7" w:tplc="596846C0">
      <w:numFmt w:val="bullet"/>
      <w:lvlText w:val="•"/>
      <w:lvlJc w:val="left"/>
      <w:pPr>
        <w:ind w:left="3061" w:hanging="207"/>
      </w:pPr>
      <w:rPr>
        <w:rFonts w:hint="default"/>
        <w:lang w:val="en-US" w:eastAsia="en-US" w:bidi="ar-SA"/>
      </w:rPr>
    </w:lvl>
    <w:lvl w:ilvl="8" w:tplc="C92045A8">
      <w:numFmt w:val="bullet"/>
      <w:lvlText w:val="•"/>
      <w:lvlJc w:val="left"/>
      <w:pPr>
        <w:ind w:left="3484" w:hanging="207"/>
      </w:pPr>
      <w:rPr>
        <w:rFonts w:hint="default"/>
        <w:lang w:val="en-US" w:eastAsia="en-US" w:bidi="ar-SA"/>
      </w:rPr>
    </w:lvl>
  </w:abstractNum>
  <w:abstractNum w:abstractNumId="6" w15:restartNumberingAfterBreak="0">
    <w:nsid w:val="107D354A"/>
    <w:multiLevelType w:val="hybridMultilevel"/>
    <w:tmpl w:val="353EEDA8"/>
    <w:lvl w:ilvl="0" w:tplc="DCC86F74">
      <w:start w:val="1"/>
      <w:numFmt w:val="lowerLetter"/>
      <w:lvlText w:val="(%1)"/>
      <w:lvlJc w:val="left"/>
      <w:pPr>
        <w:ind w:left="926" w:hanging="567"/>
        <w:jc w:val="left"/>
      </w:pPr>
      <w:rPr>
        <w:rFonts w:ascii="Calibri" w:eastAsia="Calibri" w:hAnsi="Calibri" w:cs="Calibri" w:hint="default"/>
        <w:b w:val="0"/>
        <w:bCs w:val="0"/>
        <w:i w:val="0"/>
        <w:iCs w:val="0"/>
        <w:spacing w:val="-1"/>
        <w:w w:val="100"/>
        <w:sz w:val="22"/>
        <w:szCs w:val="22"/>
        <w:lang w:val="en-US" w:eastAsia="en-US" w:bidi="ar-SA"/>
      </w:rPr>
    </w:lvl>
    <w:lvl w:ilvl="1" w:tplc="31CE091C">
      <w:numFmt w:val="bullet"/>
      <w:lvlText w:val="•"/>
      <w:lvlJc w:val="left"/>
      <w:pPr>
        <w:ind w:left="1838" w:hanging="567"/>
      </w:pPr>
      <w:rPr>
        <w:rFonts w:hint="default"/>
        <w:lang w:val="en-US" w:eastAsia="en-US" w:bidi="ar-SA"/>
      </w:rPr>
    </w:lvl>
    <w:lvl w:ilvl="2" w:tplc="B07C3024">
      <w:numFmt w:val="bullet"/>
      <w:lvlText w:val="•"/>
      <w:lvlJc w:val="left"/>
      <w:pPr>
        <w:ind w:left="2757" w:hanging="567"/>
      </w:pPr>
      <w:rPr>
        <w:rFonts w:hint="default"/>
        <w:lang w:val="en-US" w:eastAsia="en-US" w:bidi="ar-SA"/>
      </w:rPr>
    </w:lvl>
    <w:lvl w:ilvl="3" w:tplc="4C26E386">
      <w:numFmt w:val="bullet"/>
      <w:lvlText w:val="•"/>
      <w:lvlJc w:val="left"/>
      <w:pPr>
        <w:ind w:left="3675" w:hanging="567"/>
      </w:pPr>
      <w:rPr>
        <w:rFonts w:hint="default"/>
        <w:lang w:val="en-US" w:eastAsia="en-US" w:bidi="ar-SA"/>
      </w:rPr>
    </w:lvl>
    <w:lvl w:ilvl="4" w:tplc="15001CD8">
      <w:numFmt w:val="bullet"/>
      <w:lvlText w:val="•"/>
      <w:lvlJc w:val="left"/>
      <w:pPr>
        <w:ind w:left="4594" w:hanging="567"/>
      </w:pPr>
      <w:rPr>
        <w:rFonts w:hint="default"/>
        <w:lang w:val="en-US" w:eastAsia="en-US" w:bidi="ar-SA"/>
      </w:rPr>
    </w:lvl>
    <w:lvl w:ilvl="5" w:tplc="E6525EB4">
      <w:numFmt w:val="bullet"/>
      <w:lvlText w:val="•"/>
      <w:lvlJc w:val="left"/>
      <w:pPr>
        <w:ind w:left="5513" w:hanging="567"/>
      </w:pPr>
      <w:rPr>
        <w:rFonts w:hint="default"/>
        <w:lang w:val="en-US" w:eastAsia="en-US" w:bidi="ar-SA"/>
      </w:rPr>
    </w:lvl>
    <w:lvl w:ilvl="6" w:tplc="882A2504">
      <w:numFmt w:val="bullet"/>
      <w:lvlText w:val="•"/>
      <w:lvlJc w:val="left"/>
      <w:pPr>
        <w:ind w:left="6431" w:hanging="567"/>
      </w:pPr>
      <w:rPr>
        <w:rFonts w:hint="default"/>
        <w:lang w:val="en-US" w:eastAsia="en-US" w:bidi="ar-SA"/>
      </w:rPr>
    </w:lvl>
    <w:lvl w:ilvl="7" w:tplc="8A988892">
      <w:numFmt w:val="bullet"/>
      <w:lvlText w:val="•"/>
      <w:lvlJc w:val="left"/>
      <w:pPr>
        <w:ind w:left="7350" w:hanging="567"/>
      </w:pPr>
      <w:rPr>
        <w:rFonts w:hint="default"/>
        <w:lang w:val="en-US" w:eastAsia="en-US" w:bidi="ar-SA"/>
      </w:rPr>
    </w:lvl>
    <w:lvl w:ilvl="8" w:tplc="DE121462">
      <w:numFmt w:val="bullet"/>
      <w:lvlText w:val="•"/>
      <w:lvlJc w:val="left"/>
      <w:pPr>
        <w:ind w:left="8269" w:hanging="567"/>
      </w:pPr>
      <w:rPr>
        <w:rFonts w:hint="default"/>
        <w:lang w:val="en-US" w:eastAsia="en-US" w:bidi="ar-SA"/>
      </w:rPr>
    </w:lvl>
  </w:abstractNum>
  <w:abstractNum w:abstractNumId="7" w15:restartNumberingAfterBreak="0">
    <w:nsid w:val="171E019C"/>
    <w:multiLevelType w:val="hybridMultilevel"/>
    <w:tmpl w:val="FB34A346"/>
    <w:lvl w:ilvl="0" w:tplc="38FEB9B4">
      <w:numFmt w:val="bullet"/>
      <w:lvlText w:val="—"/>
      <w:lvlJc w:val="left"/>
      <w:pPr>
        <w:ind w:left="926" w:hanging="567"/>
      </w:pPr>
      <w:rPr>
        <w:rFonts w:ascii="Calibri" w:eastAsia="Calibri" w:hAnsi="Calibri" w:cs="Calibri" w:hint="default"/>
        <w:spacing w:val="0"/>
        <w:w w:val="100"/>
        <w:lang w:val="en-US" w:eastAsia="en-US" w:bidi="ar-SA"/>
      </w:rPr>
    </w:lvl>
    <w:lvl w:ilvl="1" w:tplc="CA4C41FC">
      <w:numFmt w:val="bullet"/>
      <w:lvlText w:val="—"/>
      <w:lvlJc w:val="left"/>
      <w:pPr>
        <w:ind w:left="1493" w:hanging="567"/>
      </w:pPr>
      <w:rPr>
        <w:rFonts w:ascii="Calibri" w:eastAsia="Calibri" w:hAnsi="Calibri" w:cs="Calibri" w:hint="default"/>
        <w:spacing w:val="0"/>
        <w:w w:val="100"/>
        <w:lang w:val="en-US" w:eastAsia="en-US" w:bidi="ar-SA"/>
      </w:rPr>
    </w:lvl>
    <w:lvl w:ilvl="2" w:tplc="D6DA22EA">
      <w:numFmt w:val="bullet"/>
      <w:lvlText w:val="•"/>
      <w:lvlJc w:val="left"/>
      <w:pPr>
        <w:ind w:left="2456" w:hanging="567"/>
      </w:pPr>
      <w:rPr>
        <w:rFonts w:hint="default"/>
        <w:lang w:val="en-US" w:eastAsia="en-US" w:bidi="ar-SA"/>
      </w:rPr>
    </w:lvl>
    <w:lvl w:ilvl="3" w:tplc="C1849AE2">
      <w:numFmt w:val="bullet"/>
      <w:lvlText w:val="•"/>
      <w:lvlJc w:val="left"/>
      <w:pPr>
        <w:ind w:left="3412" w:hanging="567"/>
      </w:pPr>
      <w:rPr>
        <w:rFonts w:hint="default"/>
        <w:lang w:val="en-US" w:eastAsia="en-US" w:bidi="ar-SA"/>
      </w:rPr>
    </w:lvl>
    <w:lvl w:ilvl="4" w:tplc="443E632E">
      <w:numFmt w:val="bullet"/>
      <w:lvlText w:val="•"/>
      <w:lvlJc w:val="left"/>
      <w:pPr>
        <w:ind w:left="4368" w:hanging="567"/>
      </w:pPr>
      <w:rPr>
        <w:rFonts w:hint="default"/>
        <w:lang w:val="en-US" w:eastAsia="en-US" w:bidi="ar-SA"/>
      </w:rPr>
    </w:lvl>
    <w:lvl w:ilvl="5" w:tplc="467EDA00">
      <w:numFmt w:val="bullet"/>
      <w:lvlText w:val="•"/>
      <w:lvlJc w:val="left"/>
      <w:pPr>
        <w:ind w:left="5325" w:hanging="567"/>
      </w:pPr>
      <w:rPr>
        <w:rFonts w:hint="default"/>
        <w:lang w:val="en-US" w:eastAsia="en-US" w:bidi="ar-SA"/>
      </w:rPr>
    </w:lvl>
    <w:lvl w:ilvl="6" w:tplc="CE6EF4DC">
      <w:numFmt w:val="bullet"/>
      <w:lvlText w:val="•"/>
      <w:lvlJc w:val="left"/>
      <w:pPr>
        <w:ind w:left="6281" w:hanging="567"/>
      </w:pPr>
      <w:rPr>
        <w:rFonts w:hint="default"/>
        <w:lang w:val="en-US" w:eastAsia="en-US" w:bidi="ar-SA"/>
      </w:rPr>
    </w:lvl>
    <w:lvl w:ilvl="7" w:tplc="5E56655E">
      <w:numFmt w:val="bullet"/>
      <w:lvlText w:val="•"/>
      <w:lvlJc w:val="left"/>
      <w:pPr>
        <w:ind w:left="7237" w:hanging="567"/>
      </w:pPr>
      <w:rPr>
        <w:rFonts w:hint="default"/>
        <w:lang w:val="en-US" w:eastAsia="en-US" w:bidi="ar-SA"/>
      </w:rPr>
    </w:lvl>
    <w:lvl w:ilvl="8" w:tplc="374A8C1A">
      <w:numFmt w:val="bullet"/>
      <w:lvlText w:val="•"/>
      <w:lvlJc w:val="left"/>
      <w:pPr>
        <w:ind w:left="8193" w:hanging="567"/>
      </w:pPr>
      <w:rPr>
        <w:rFonts w:hint="default"/>
        <w:lang w:val="en-US" w:eastAsia="en-US" w:bidi="ar-SA"/>
      </w:rPr>
    </w:lvl>
  </w:abstractNum>
  <w:abstractNum w:abstractNumId="8" w15:restartNumberingAfterBreak="0">
    <w:nsid w:val="17F40FA5"/>
    <w:multiLevelType w:val="hybridMultilevel"/>
    <w:tmpl w:val="A7587918"/>
    <w:lvl w:ilvl="0" w:tplc="30E4F9B4">
      <w:start w:val="1"/>
      <w:numFmt w:val="decimal"/>
      <w:lvlText w:val="(%1)"/>
      <w:lvlJc w:val="left"/>
      <w:pPr>
        <w:ind w:left="1493" w:hanging="567"/>
        <w:jc w:val="left"/>
      </w:pPr>
      <w:rPr>
        <w:rFonts w:ascii="Calibri" w:eastAsia="Calibri" w:hAnsi="Calibri" w:cs="Calibri" w:hint="default"/>
        <w:b w:val="0"/>
        <w:bCs w:val="0"/>
        <w:i w:val="0"/>
        <w:iCs w:val="0"/>
        <w:spacing w:val="0"/>
        <w:w w:val="100"/>
        <w:sz w:val="22"/>
        <w:szCs w:val="22"/>
        <w:lang w:val="en-US" w:eastAsia="en-US" w:bidi="ar-SA"/>
      </w:rPr>
    </w:lvl>
    <w:lvl w:ilvl="1" w:tplc="26E8EBA2">
      <w:numFmt w:val="bullet"/>
      <w:lvlText w:val="•"/>
      <w:lvlJc w:val="left"/>
      <w:pPr>
        <w:ind w:left="2360" w:hanging="567"/>
      </w:pPr>
      <w:rPr>
        <w:rFonts w:hint="default"/>
        <w:lang w:val="en-US" w:eastAsia="en-US" w:bidi="ar-SA"/>
      </w:rPr>
    </w:lvl>
    <w:lvl w:ilvl="2" w:tplc="3490CF4A">
      <w:numFmt w:val="bullet"/>
      <w:lvlText w:val="•"/>
      <w:lvlJc w:val="left"/>
      <w:pPr>
        <w:ind w:left="3221" w:hanging="567"/>
      </w:pPr>
      <w:rPr>
        <w:rFonts w:hint="default"/>
        <w:lang w:val="en-US" w:eastAsia="en-US" w:bidi="ar-SA"/>
      </w:rPr>
    </w:lvl>
    <w:lvl w:ilvl="3" w:tplc="0700EE26">
      <w:numFmt w:val="bullet"/>
      <w:lvlText w:val="•"/>
      <w:lvlJc w:val="left"/>
      <w:pPr>
        <w:ind w:left="4081" w:hanging="567"/>
      </w:pPr>
      <w:rPr>
        <w:rFonts w:hint="default"/>
        <w:lang w:val="en-US" w:eastAsia="en-US" w:bidi="ar-SA"/>
      </w:rPr>
    </w:lvl>
    <w:lvl w:ilvl="4" w:tplc="D69A7F9E">
      <w:numFmt w:val="bullet"/>
      <w:lvlText w:val="•"/>
      <w:lvlJc w:val="left"/>
      <w:pPr>
        <w:ind w:left="4942" w:hanging="567"/>
      </w:pPr>
      <w:rPr>
        <w:rFonts w:hint="default"/>
        <w:lang w:val="en-US" w:eastAsia="en-US" w:bidi="ar-SA"/>
      </w:rPr>
    </w:lvl>
    <w:lvl w:ilvl="5" w:tplc="719E57B0">
      <w:numFmt w:val="bullet"/>
      <w:lvlText w:val="•"/>
      <w:lvlJc w:val="left"/>
      <w:pPr>
        <w:ind w:left="5803" w:hanging="567"/>
      </w:pPr>
      <w:rPr>
        <w:rFonts w:hint="default"/>
        <w:lang w:val="en-US" w:eastAsia="en-US" w:bidi="ar-SA"/>
      </w:rPr>
    </w:lvl>
    <w:lvl w:ilvl="6" w:tplc="8AC665B0">
      <w:numFmt w:val="bullet"/>
      <w:lvlText w:val="•"/>
      <w:lvlJc w:val="left"/>
      <w:pPr>
        <w:ind w:left="6663" w:hanging="567"/>
      </w:pPr>
      <w:rPr>
        <w:rFonts w:hint="default"/>
        <w:lang w:val="en-US" w:eastAsia="en-US" w:bidi="ar-SA"/>
      </w:rPr>
    </w:lvl>
    <w:lvl w:ilvl="7" w:tplc="B13033C4">
      <w:numFmt w:val="bullet"/>
      <w:lvlText w:val="•"/>
      <w:lvlJc w:val="left"/>
      <w:pPr>
        <w:ind w:left="7524" w:hanging="567"/>
      </w:pPr>
      <w:rPr>
        <w:rFonts w:hint="default"/>
        <w:lang w:val="en-US" w:eastAsia="en-US" w:bidi="ar-SA"/>
      </w:rPr>
    </w:lvl>
    <w:lvl w:ilvl="8" w:tplc="74B6E670">
      <w:numFmt w:val="bullet"/>
      <w:lvlText w:val="•"/>
      <w:lvlJc w:val="left"/>
      <w:pPr>
        <w:ind w:left="8385" w:hanging="567"/>
      </w:pPr>
      <w:rPr>
        <w:rFonts w:hint="default"/>
        <w:lang w:val="en-US" w:eastAsia="en-US" w:bidi="ar-SA"/>
      </w:rPr>
    </w:lvl>
  </w:abstractNum>
  <w:abstractNum w:abstractNumId="9" w15:restartNumberingAfterBreak="0">
    <w:nsid w:val="1A65489A"/>
    <w:multiLevelType w:val="hybridMultilevel"/>
    <w:tmpl w:val="F822E9B0"/>
    <w:lvl w:ilvl="0" w:tplc="B504F81A">
      <w:start w:val="1"/>
      <w:numFmt w:val="lowerLetter"/>
      <w:lvlText w:val="(%1)"/>
      <w:lvlJc w:val="left"/>
      <w:pPr>
        <w:ind w:left="926" w:hanging="567"/>
        <w:jc w:val="left"/>
      </w:pPr>
      <w:rPr>
        <w:rFonts w:ascii="Calibri" w:eastAsia="Calibri" w:hAnsi="Calibri" w:cs="Calibri" w:hint="default"/>
        <w:b w:val="0"/>
        <w:bCs w:val="0"/>
        <w:i w:val="0"/>
        <w:iCs w:val="0"/>
        <w:spacing w:val="-1"/>
        <w:w w:val="100"/>
        <w:sz w:val="22"/>
        <w:szCs w:val="22"/>
        <w:lang w:val="en-US" w:eastAsia="en-US" w:bidi="ar-SA"/>
      </w:rPr>
    </w:lvl>
    <w:lvl w:ilvl="1" w:tplc="ABE6316C">
      <w:numFmt w:val="bullet"/>
      <w:lvlText w:val="•"/>
      <w:lvlJc w:val="left"/>
      <w:pPr>
        <w:ind w:left="1838" w:hanging="567"/>
      </w:pPr>
      <w:rPr>
        <w:rFonts w:hint="default"/>
        <w:lang w:val="en-US" w:eastAsia="en-US" w:bidi="ar-SA"/>
      </w:rPr>
    </w:lvl>
    <w:lvl w:ilvl="2" w:tplc="6CE295DE">
      <w:numFmt w:val="bullet"/>
      <w:lvlText w:val="•"/>
      <w:lvlJc w:val="left"/>
      <w:pPr>
        <w:ind w:left="2757" w:hanging="567"/>
      </w:pPr>
      <w:rPr>
        <w:rFonts w:hint="default"/>
        <w:lang w:val="en-US" w:eastAsia="en-US" w:bidi="ar-SA"/>
      </w:rPr>
    </w:lvl>
    <w:lvl w:ilvl="3" w:tplc="1390D542">
      <w:numFmt w:val="bullet"/>
      <w:lvlText w:val="•"/>
      <w:lvlJc w:val="left"/>
      <w:pPr>
        <w:ind w:left="3675" w:hanging="567"/>
      </w:pPr>
      <w:rPr>
        <w:rFonts w:hint="default"/>
        <w:lang w:val="en-US" w:eastAsia="en-US" w:bidi="ar-SA"/>
      </w:rPr>
    </w:lvl>
    <w:lvl w:ilvl="4" w:tplc="067E74AE">
      <w:numFmt w:val="bullet"/>
      <w:lvlText w:val="•"/>
      <w:lvlJc w:val="left"/>
      <w:pPr>
        <w:ind w:left="4594" w:hanging="567"/>
      </w:pPr>
      <w:rPr>
        <w:rFonts w:hint="default"/>
        <w:lang w:val="en-US" w:eastAsia="en-US" w:bidi="ar-SA"/>
      </w:rPr>
    </w:lvl>
    <w:lvl w:ilvl="5" w:tplc="AA900318">
      <w:numFmt w:val="bullet"/>
      <w:lvlText w:val="•"/>
      <w:lvlJc w:val="left"/>
      <w:pPr>
        <w:ind w:left="5513" w:hanging="567"/>
      </w:pPr>
      <w:rPr>
        <w:rFonts w:hint="default"/>
        <w:lang w:val="en-US" w:eastAsia="en-US" w:bidi="ar-SA"/>
      </w:rPr>
    </w:lvl>
    <w:lvl w:ilvl="6" w:tplc="14369958">
      <w:numFmt w:val="bullet"/>
      <w:lvlText w:val="•"/>
      <w:lvlJc w:val="left"/>
      <w:pPr>
        <w:ind w:left="6431" w:hanging="567"/>
      </w:pPr>
      <w:rPr>
        <w:rFonts w:hint="default"/>
        <w:lang w:val="en-US" w:eastAsia="en-US" w:bidi="ar-SA"/>
      </w:rPr>
    </w:lvl>
    <w:lvl w:ilvl="7" w:tplc="3328F14C">
      <w:numFmt w:val="bullet"/>
      <w:lvlText w:val="•"/>
      <w:lvlJc w:val="left"/>
      <w:pPr>
        <w:ind w:left="7350" w:hanging="567"/>
      </w:pPr>
      <w:rPr>
        <w:rFonts w:hint="default"/>
        <w:lang w:val="en-US" w:eastAsia="en-US" w:bidi="ar-SA"/>
      </w:rPr>
    </w:lvl>
    <w:lvl w:ilvl="8" w:tplc="B0A2A848">
      <w:numFmt w:val="bullet"/>
      <w:lvlText w:val="•"/>
      <w:lvlJc w:val="left"/>
      <w:pPr>
        <w:ind w:left="8269" w:hanging="567"/>
      </w:pPr>
      <w:rPr>
        <w:rFonts w:hint="default"/>
        <w:lang w:val="en-US" w:eastAsia="en-US" w:bidi="ar-SA"/>
      </w:rPr>
    </w:lvl>
  </w:abstractNum>
  <w:abstractNum w:abstractNumId="10" w15:restartNumberingAfterBreak="0">
    <w:nsid w:val="1C301AA2"/>
    <w:multiLevelType w:val="hybridMultilevel"/>
    <w:tmpl w:val="FD3224CE"/>
    <w:lvl w:ilvl="0" w:tplc="7A407E92">
      <w:start w:val="1"/>
      <w:numFmt w:val="lowerLetter"/>
      <w:lvlText w:val="(%1)"/>
      <w:lvlJc w:val="left"/>
      <w:pPr>
        <w:ind w:left="926" w:hanging="567"/>
        <w:jc w:val="left"/>
      </w:pPr>
      <w:rPr>
        <w:rFonts w:ascii="Calibri" w:eastAsia="Calibri" w:hAnsi="Calibri" w:cs="Calibri" w:hint="default"/>
        <w:b w:val="0"/>
        <w:bCs w:val="0"/>
        <w:i w:val="0"/>
        <w:iCs w:val="0"/>
        <w:spacing w:val="-1"/>
        <w:w w:val="100"/>
        <w:sz w:val="22"/>
        <w:szCs w:val="22"/>
        <w:lang w:val="en-US" w:eastAsia="en-US" w:bidi="ar-SA"/>
      </w:rPr>
    </w:lvl>
    <w:lvl w:ilvl="1" w:tplc="083AD5E4">
      <w:start w:val="1"/>
      <w:numFmt w:val="decimal"/>
      <w:lvlText w:val="(%2)"/>
      <w:lvlJc w:val="left"/>
      <w:pPr>
        <w:ind w:left="1493" w:hanging="567"/>
        <w:jc w:val="left"/>
      </w:pPr>
      <w:rPr>
        <w:rFonts w:ascii="Calibri" w:eastAsia="Calibri" w:hAnsi="Calibri" w:cs="Calibri" w:hint="default"/>
        <w:b w:val="0"/>
        <w:bCs w:val="0"/>
        <w:i w:val="0"/>
        <w:iCs w:val="0"/>
        <w:spacing w:val="0"/>
        <w:w w:val="100"/>
        <w:sz w:val="22"/>
        <w:szCs w:val="22"/>
        <w:lang w:val="en-US" w:eastAsia="en-US" w:bidi="ar-SA"/>
      </w:rPr>
    </w:lvl>
    <w:lvl w:ilvl="2" w:tplc="3C7AA0BA">
      <w:numFmt w:val="bullet"/>
      <w:lvlText w:val="•"/>
      <w:lvlJc w:val="left"/>
      <w:pPr>
        <w:ind w:left="2456" w:hanging="567"/>
      </w:pPr>
      <w:rPr>
        <w:rFonts w:hint="default"/>
        <w:lang w:val="en-US" w:eastAsia="en-US" w:bidi="ar-SA"/>
      </w:rPr>
    </w:lvl>
    <w:lvl w:ilvl="3" w:tplc="A59A9CD4">
      <w:numFmt w:val="bullet"/>
      <w:lvlText w:val="•"/>
      <w:lvlJc w:val="left"/>
      <w:pPr>
        <w:ind w:left="3412" w:hanging="567"/>
      </w:pPr>
      <w:rPr>
        <w:rFonts w:hint="default"/>
        <w:lang w:val="en-US" w:eastAsia="en-US" w:bidi="ar-SA"/>
      </w:rPr>
    </w:lvl>
    <w:lvl w:ilvl="4" w:tplc="F03E1CD4">
      <w:numFmt w:val="bullet"/>
      <w:lvlText w:val="•"/>
      <w:lvlJc w:val="left"/>
      <w:pPr>
        <w:ind w:left="4368" w:hanging="567"/>
      </w:pPr>
      <w:rPr>
        <w:rFonts w:hint="default"/>
        <w:lang w:val="en-US" w:eastAsia="en-US" w:bidi="ar-SA"/>
      </w:rPr>
    </w:lvl>
    <w:lvl w:ilvl="5" w:tplc="4C860C1A">
      <w:numFmt w:val="bullet"/>
      <w:lvlText w:val="•"/>
      <w:lvlJc w:val="left"/>
      <w:pPr>
        <w:ind w:left="5325" w:hanging="567"/>
      </w:pPr>
      <w:rPr>
        <w:rFonts w:hint="default"/>
        <w:lang w:val="en-US" w:eastAsia="en-US" w:bidi="ar-SA"/>
      </w:rPr>
    </w:lvl>
    <w:lvl w:ilvl="6" w:tplc="C1042682">
      <w:numFmt w:val="bullet"/>
      <w:lvlText w:val="•"/>
      <w:lvlJc w:val="left"/>
      <w:pPr>
        <w:ind w:left="6281" w:hanging="567"/>
      </w:pPr>
      <w:rPr>
        <w:rFonts w:hint="default"/>
        <w:lang w:val="en-US" w:eastAsia="en-US" w:bidi="ar-SA"/>
      </w:rPr>
    </w:lvl>
    <w:lvl w:ilvl="7" w:tplc="CFD0E0EA">
      <w:numFmt w:val="bullet"/>
      <w:lvlText w:val="•"/>
      <w:lvlJc w:val="left"/>
      <w:pPr>
        <w:ind w:left="7237" w:hanging="567"/>
      </w:pPr>
      <w:rPr>
        <w:rFonts w:hint="default"/>
        <w:lang w:val="en-US" w:eastAsia="en-US" w:bidi="ar-SA"/>
      </w:rPr>
    </w:lvl>
    <w:lvl w:ilvl="8" w:tplc="15DE57BC">
      <w:numFmt w:val="bullet"/>
      <w:lvlText w:val="•"/>
      <w:lvlJc w:val="left"/>
      <w:pPr>
        <w:ind w:left="8193" w:hanging="567"/>
      </w:pPr>
      <w:rPr>
        <w:rFonts w:hint="default"/>
        <w:lang w:val="en-US" w:eastAsia="en-US" w:bidi="ar-SA"/>
      </w:rPr>
    </w:lvl>
  </w:abstractNum>
  <w:abstractNum w:abstractNumId="11" w15:restartNumberingAfterBreak="0">
    <w:nsid w:val="1E073196"/>
    <w:multiLevelType w:val="hybridMultilevel"/>
    <w:tmpl w:val="248C7668"/>
    <w:lvl w:ilvl="0" w:tplc="DEB6B024">
      <w:numFmt w:val="bullet"/>
      <w:lvlText w:val="—"/>
      <w:lvlJc w:val="left"/>
      <w:pPr>
        <w:ind w:left="926" w:hanging="567"/>
      </w:pPr>
      <w:rPr>
        <w:rFonts w:ascii="Calibri" w:eastAsia="Calibri" w:hAnsi="Calibri" w:cs="Calibri" w:hint="default"/>
        <w:b w:val="0"/>
        <w:bCs w:val="0"/>
        <w:i w:val="0"/>
        <w:iCs w:val="0"/>
        <w:spacing w:val="0"/>
        <w:w w:val="100"/>
        <w:sz w:val="22"/>
        <w:szCs w:val="22"/>
        <w:lang w:val="en-US" w:eastAsia="en-US" w:bidi="ar-SA"/>
      </w:rPr>
    </w:lvl>
    <w:lvl w:ilvl="1" w:tplc="E0B4F004">
      <w:numFmt w:val="bullet"/>
      <w:lvlText w:val="•"/>
      <w:lvlJc w:val="left"/>
      <w:pPr>
        <w:ind w:left="1838" w:hanging="567"/>
      </w:pPr>
      <w:rPr>
        <w:rFonts w:hint="default"/>
        <w:lang w:val="en-US" w:eastAsia="en-US" w:bidi="ar-SA"/>
      </w:rPr>
    </w:lvl>
    <w:lvl w:ilvl="2" w:tplc="7062BE38">
      <w:numFmt w:val="bullet"/>
      <w:lvlText w:val="•"/>
      <w:lvlJc w:val="left"/>
      <w:pPr>
        <w:ind w:left="2757" w:hanging="567"/>
      </w:pPr>
      <w:rPr>
        <w:rFonts w:hint="default"/>
        <w:lang w:val="en-US" w:eastAsia="en-US" w:bidi="ar-SA"/>
      </w:rPr>
    </w:lvl>
    <w:lvl w:ilvl="3" w:tplc="E3BE9FE2">
      <w:numFmt w:val="bullet"/>
      <w:lvlText w:val="•"/>
      <w:lvlJc w:val="left"/>
      <w:pPr>
        <w:ind w:left="3675" w:hanging="567"/>
      </w:pPr>
      <w:rPr>
        <w:rFonts w:hint="default"/>
        <w:lang w:val="en-US" w:eastAsia="en-US" w:bidi="ar-SA"/>
      </w:rPr>
    </w:lvl>
    <w:lvl w:ilvl="4" w:tplc="39061FF6">
      <w:numFmt w:val="bullet"/>
      <w:lvlText w:val="•"/>
      <w:lvlJc w:val="left"/>
      <w:pPr>
        <w:ind w:left="4594" w:hanging="567"/>
      </w:pPr>
      <w:rPr>
        <w:rFonts w:hint="default"/>
        <w:lang w:val="en-US" w:eastAsia="en-US" w:bidi="ar-SA"/>
      </w:rPr>
    </w:lvl>
    <w:lvl w:ilvl="5" w:tplc="75942168">
      <w:numFmt w:val="bullet"/>
      <w:lvlText w:val="•"/>
      <w:lvlJc w:val="left"/>
      <w:pPr>
        <w:ind w:left="5513" w:hanging="567"/>
      </w:pPr>
      <w:rPr>
        <w:rFonts w:hint="default"/>
        <w:lang w:val="en-US" w:eastAsia="en-US" w:bidi="ar-SA"/>
      </w:rPr>
    </w:lvl>
    <w:lvl w:ilvl="6" w:tplc="09240ABA">
      <w:numFmt w:val="bullet"/>
      <w:lvlText w:val="•"/>
      <w:lvlJc w:val="left"/>
      <w:pPr>
        <w:ind w:left="6431" w:hanging="567"/>
      </w:pPr>
      <w:rPr>
        <w:rFonts w:hint="default"/>
        <w:lang w:val="en-US" w:eastAsia="en-US" w:bidi="ar-SA"/>
      </w:rPr>
    </w:lvl>
    <w:lvl w:ilvl="7" w:tplc="E5408026">
      <w:numFmt w:val="bullet"/>
      <w:lvlText w:val="•"/>
      <w:lvlJc w:val="left"/>
      <w:pPr>
        <w:ind w:left="7350" w:hanging="567"/>
      </w:pPr>
      <w:rPr>
        <w:rFonts w:hint="default"/>
        <w:lang w:val="en-US" w:eastAsia="en-US" w:bidi="ar-SA"/>
      </w:rPr>
    </w:lvl>
    <w:lvl w:ilvl="8" w:tplc="C6BE09F8">
      <w:numFmt w:val="bullet"/>
      <w:lvlText w:val="•"/>
      <w:lvlJc w:val="left"/>
      <w:pPr>
        <w:ind w:left="8269" w:hanging="567"/>
      </w:pPr>
      <w:rPr>
        <w:rFonts w:hint="default"/>
        <w:lang w:val="en-US" w:eastAsia="en-US" w:bidi="ar-SA"/>
      </w:rPr>
    </w:lvl>
  </w:abstractNum>
  <w:abstractNum w:abstractNumId="12" w15:restartNumberingAfterBreak="0">
    <w:nsid w:val="1E3A50C5"/>
    <w:multiLevelType w:val="hybridMultilevel"/>
    <w:tmpl w:val="9618C100"/>
    <w:lvl w:ilvl="0" w:tplc="8FB46D26">
      <w:start w:val="1"/>
      <w:numFmt w:val="lowerLetter"/>
      <w:lvlText w:val="(%1)"/>
      <w:lvlJc w:val="left"/>
      <w:pPr>
        <w:ind w:left="926" w:hanging="567"/>
        <w:jc w:val="left"/>
      </w:pPr>
      <w:rPr>
        <w:rFonts w:ascii="Calibri" w:eastAsia="Calibri" w:hAnsi="Calibri" w:cs="Calibri" w:hint="default"/>
        <w:b w:val="0"/>
        <w:bCs w:val="0"/>
        <w:i w:val="0"/>
        <w:iCs w:val="0"/>
        <w:spacing w:val="-1"/>
        <w:w w:val="100"/>
        <w:sz w:val="22"/>
        <w:szCs w:val="22"/>
        <w:lang w:val="en-US" w:eastAsia="en-US" w:bidi="ar-SA"/>
      </w:rPr>
    </w:lvl>
    <w:lvl w:ilvl="1" w:tplc="CE982056">
      <w:numFmt w:val="bullet"/>
      <w:lvlText w:val="•"/>
      <w:lvlJc w:val="left"/>
      <w:pPr>
        <w:ind w:left="1838" w:hanging="567"/>
      </w:pPr>
      <w:rPr>
        <w:rFonts w:hint="default"/>
        <w:lang w:val="en-US" w:eastAsia="en-US" w:bidi="ar-SA"/>
      </w:rPr>
    </w:lvl>
    <w:lvl w:ilvl="2" w:tplc="02D4E2FC">
      <w:numFmt w:val="bullet"/>
      <w:lvlText w:val="•"/>
      <w:lvlJc w:val="left"/>
      <w:pPr>
        <w:ind w:left="2757" w:hanging="567"/>
      </w:pPr>
      <w:rPr>
        <w:rFonts w:hint="default"/>
        <w:lang w:val="en-US" w:eastAsia="en-US" w:bidi="ar-SA"/>
      </w:rPr>
    </w:lvl>
    <w:lvl w:ilvl="3" w:tplc="5FE8BCF6">
      <w:numFmt w:val="bullet"/>
      <w:lvlText w:val="•"/>
      <w:lvlJc w:val="left"/>
      <w:pPr>
        <w:ind w:left="3675" w:hanging="567"/>
      </w:pPr>
      <w:rPr>
        <w:rFonts w:hint="default"/>
        <w:lang w:val="en-US" w:eastAsia="en-US" w:bidi="ar-SA"/>
      </w:rPr>
    </w:lvl>
    <w:lvl w:ilvl="4" w:tplc="DEFE537E">
      <w:numFmt w:val="bullet"/>
      <w:lvlText w:val="•"/>
      <w:lvlJc w:val="left"/>
      <w:pPr>
        <w:ind w:left="4594" w:hanging="567"/>
      </w:pPr>
      <w:rPr>
        <w:rFonts w:hint="default"/>
        <w:lang w:val="en-US" w:eastAsia="en-US" w:bidi="ar-SA"/>
      </w:rPr>
    </w:lvl>
    <w:lvl w:ilvl="5" w:tplc="9E80417E">
      <w:numFmt w:val="bullet"/>
      <w:lvlText w:val="•"/>
      <w:lvlJc w:val="left"/>
      <w:pPr>
        <w:ind w:left="5513" w:hanging="567"/>
      </w:pPr>
      <w:rPr>
        <w:rFonts w:hint="default"/>
        <w:lang w:val="en-US" w:eastAsia="en-US" w:bidi="ar-SA"/>
      </w:rPr>
    </w:lvl>
    <w:lvl w:ilvl="6" w:tplc="EED6431C">
      <w:numFmt w:val="bullet"/>
      <w:lvlText w:val="•"/>
      <w:lvlJc w:val="left"/>
      <w:pPr>
        <w:ind w:left="6431" w:hanging="567"/>
      </w:pPr>
      <w:rPr>
        <w:rFonts w:hint="default"/>
        <w:lang w:val="en-US" w:eastAsia="en-US" w:bidi="ar-SA"/>
      </w:rPr>
    </w:lvl>
    <w:lvl w:ilvl="7" w:tplc="1BC4A7BC">
      <w:numFmt w:val="bullet"/>
      <w:lvlText w:val="•"/>
      <w:lvlJc w:val="left"/>
      <w:pPr>
        <w:ind w:left="7350" w:hanging="567"/>
      </w:pPr>
      <w:rPr>
        <w:rFonts w:hint="default"/>
        <w:lang w:val="en-US" w:eastAsia="en-US" w:bidi="ar-SA"/>
      </w:rPr>
    </w:lvl>
    <w:lvl w:ilvl="8" w:tplc="8356FE86">
      <w:numFmt w:val="bullet"/>
      <w:lvlText w:val="•"/>
      <w:lvlJc w:val="left"/>
      <w:pPr>
        <w:ind w:left="8269" w:hanging="567"/>
      </w:pPr>
      <w:rPr>
        <w:rFonts w:hint="default"/>
        <w:lang w:val="en-US" w:eastAsia="en-US" w:bidi="ar-SA"/>
      </w:rPr>
    </w:lvl>
  </w:abstractNum>
  <w:abstractNum w:abstractNumId="13" w15:restartNumberingAfterBreak="0">
    <w:nsid w:val="20F475A4"/>
    <w:multiLevelType w:val="hybridMultilevel"/>
    <w:tmpl w:val="E0A82BB6"/>
    <w:lvl w:ilvl="0" w:tplc="5C70A23A">
      <w:start w:val="1"/>
      <w:numFmt w:val="lowerLetter"/>
      <w:lvlText w:val="(%1)"/>
      <w:lvlJc w:val="left"/>
      <w:pPr>
        <w:ind w:left="926" w:hanging="567"/>
        <w:jc w:val="left"/>
      </w:pPr>
      <w:rPr>
        <w:rFonts w:ascii="Calibri" w:eastAsia="Calibri" w:hAnsi="Calibri" w:cs="Calibri" w:hint="default"/>
        <w:b w:val="0"/>
        <w:bCs w:val="0"/>
        <w:i w:val="0"/>
        <w:iCs w:val="0"/>
        <w:spacing w:val="-1"/>
        <w:w w:val="100"/>
        <w:sz w:val="22"/>
        <w:szCs w:val="22"/>
        <w:lang w:val="en-US" w:eastAsia="en-US" w:bidi="ar-SA"/>
      </w:rPr>
    </w:lvl>
    <w:lvl w:ilvl="1" w:tplc="0E6A3552">
      <w:start w:val="1"/>
      <w:numFmt w:val="decimal"/>
      <w:lvlText w:val="(%2)"/>
      <w:lvlJc w:val="left"/>
      <w:pPr>
        <w:ind w:left="1493" w:hanging="567"/>
        <w:jc w:val="left"/>
      </w:pPr>
      <w:rPr>
        <w:rFonts w:ascii="Calibri" w:eastAsia="Calibri" w:hAnsi="Calibri" w:cs="Calibri" w:hint="default"/>
        <w:b w:val="0"/>
        <w:bCs w:val="0"/>
        <w:i w:val="0"/>
        <w:iCs w:val="0"/>
        <w:spacing w:val="0"/>
        <w:w w:val="100"/>
        <w:sz w:val="22"/>
        <w:szCs w:val="22"/>
        <w:lang w:val="en-US" w:eastAsia="en-US" w:bidi="ar-SA"/>
      </w:rPr>
    </w:lvl>
    <w:lvl w:ilvl="2" w:tplc="EAC8B086">
      <w:numFmt w:val="bullet"/>
      <w:lvlText w:val="•"/>
      <w:lvlJc w:val="left"/>
      <w:pPr>
        <w:ind w:left="2456" w:hanging="567"/>
      </w:pPr>
      <w:rPr>
        <w:rFonts w:hint="default"/>
        <w:lang w:val="en-US" w:eastAsia="en-US" w:bidi="ar-SA"/>
      </w:rPr>
    </w:lvl>
    <w:lvl w:ilvl="3" w:tplc="709ED4A6">
      <w:numFmt w:val="bullet"/>
      <w:lvlText w:val="•"/>
      <w:lvlJc w:val="left"/>
      <w:pPr>
        <w:ind w:left="3412" w:hanging="567"/>
      </w:pPr>
      <w:rPr>
        <w:rFonts w:hint="default"/>
        <w:lang w:val="en-US" w:eastAsia="en-US" w:bidi="ar-SA"/>
      </w:rPr>
    </w:lvl>
    <w:lvl w:ilvl="4" w:tplc="A586B168">
      <w:numFmt w:val="bullet"/>
      <w:lvlText w:val="•"/>
      <w:lvlJc w:val="left"/>
      <w:pPr>
        <w:ind w:left="4368" w:hanging="567"/>
      </w:pPr>
      <w:rPr>
        <w:rFonts w:hint="default"/>
        <w:lang w:val="en-US" w:eastAsia="en-US" w:bidi="ar-SA"/>
      </w:rPr>
    </w:lvl>
    <w:lvl w:ilvl="5" w:tplc="85ACBD34">
      <w:numFmt w:val="bullet"/>
      <w:lvlText w:val="•"/>
      <w:lvlJc w:val="left"/>
      <w:pPr>
        <w:ind w:left="5325" w:hanging="567"/>
      </w:pPr>
      <w:rPr>
        <w:rFonts w:hint="default"/>
        <w:lang w:val="en-US" w:eastAsia="en-US" w:bidi="ar-SA"/>
      </w:rPr>
    </w:lvl>
    <w:lvl w:ilvl="6" w:tplc="260E28D8">
      <w:numFmt w:val="bullet"/>
      <w:lvlText w:val="•"/>
      <w:lvlJc w:val="left"/>
      <w:pPr>
        <w:ind w:left="6281" w:hanging="567"/>
      </w:pPr>
      <w:rPr>
        <w:rFonts w:hint="default"/>
        <w:lang w:val="en-US" w:eastAsia="en-US" w:bidi="ar-SA"/>
      </w:rPr>
    </w:lvl>
    <w:lvl w:ilvl="7" w:tplc="33349E84">
      <w:numFmt w:val="bullet"/>
      <w:lvlText w:val="•"/>
      <w:lvlJc w:val="left"/>
      <w:pPr>
        <w:ind w:left="7237" w:hanging="567"/>
      </w:pPr>
      <w:rPr>
        <w:rFonts w:hint="default"/>
        <w:lang w:val="en-US" w:eastAsia="en-US" w:bidi="ar-SA"/>
      </w:rPr>
    </w:lvl>
    <w:lvl w:ilvl="8" w:tplc="CF4648D4">
      <w:numFmt w:val="bullet"/>
      <w:lvlText w:val="•"/>
      <w:lvlJc w:val="left"/>
      <w:pPr>
        <w:ind w:left="8193" w:hanging="567"/>
      </w:pPr>
      <w:rPr>
        <w:rFonts w:hint="default"/>
        <w:lang w:val="en-US" w:eastAsia="en-US" w:bidi="ar-SA"/>
      </w:rPr>
    </w:lvl>
  </w:abstractNum>
  <w:abstractNum w:abstractNumId="14" w15:restartNumberingAfterBreak="0">
    <w:nsid w:val="219D4D7D"/>
    <w:multiLevelType w:val="hybridMultilevel"/>
    <w:tmpl w:val="14764EF8"/>
    <w:lvl w:ilvl="0" w:tplc="FBE29DA4">
      <w:start w:val="1"/>
      <w:numFmt w:val="lowerLetter"/>
      <w:lvlText w:val="(%1)"/>
      <w:lvlJc w:val="left"/>
      <w:pPr>
        <w:ind w:left="926" w:hanging="567"/>
        <w:jc w:val="left"/>
      </w:pPr>
      <w:rPr>
        <w:rFonts w:ascii="Calibri" w:eastAsia="Calibri" w:hAnsi="Calibri" w:cs="Calibri" w:hint="default"/>
        <w:b/>
        <w:bCs/>
        <w:i w:val="0"/>
        <w:iCs w:val="0"/>
        <w:spacing w:val="-2"/>
        <w:w w:val="100"/>
        <w:sz w:val="22"/>
        <w:szCs w:val="22"/>
        <w:lang w:val="en-US" w:eastAsia="en-US" w:bidi="ar-SA"/>
      </w:rPr>
    </w:lvl>
    <w:lvl w:ilvl="1" w:tplc="2EC0DBB0">
      <w:numFmt w:val="bullet"/>
      <w:lvlText w:val="•"/>
      <w:lvlJc w:val="left"/>
      <w:pPr>
        <w:ind w:left="1838" w:hanging="567"/>
      </w:pPr>
      <w:rPr>
        <w:rFonts w:hint="default"/>
        <w:lang w:val="en-US" w:eastAsia="en-US" w:bidi="ar-SA"/>
      </w:rPr>
    </w:lvl>
    <w:lvl w:ilvl="2" w:tplc="B06A73D2">
      <w:numFmt w:val="bullet"/>
      <w:lvlText w:val="•"/>
      <w:lvlJc w:val="left"/>
      <w:pPr>
        <w:ind w:left="2757" w:hanging="567"/>
      </w:pPr>
      <w:rPr>
        <w:rFonts w:hint="default"/>
        <w:lang w:val="en-US" w:eastAsia="en-US" w:bidi="ar-SA"/>
      </w:rPr>
    </w:lvl>
    <w:lvl w:ilvl="3" w:tplc="D10E8660">
      <w:numFmt w:val="bullet"/>
      <w:lvlText w:val="•"/>
      <w:lvlJc w:val="left"/>
      <w:pPr>
        <w:ind w:left="3675" w:hanging="567"/>
      </w:pPr>
      <w:rPr>
        <w:rFonts w:hint="default"/>
        <w:lang w:val="en-US" w:eastAsia="en-US" w:bidi="ar-SA"/>
      </w:rPr>
    </w:lvl>
    <w:lvl w:ilvl="4" w:tplc="7DE42FA6">
      <w:numFmt w:val="bullet"/>
      <w:lvlText w:val="•"/>
      <w:lvlJc w:val="left"/>
      <w:pPr>
        <w:ind w:left="4594" w:hanging="567"/>
      </w:pPr>
      <w:rPr>
        <w:rFonts w:hint="default"/>
        <w:lang w:val="en-US" w:eastAsia="en-US" w:bidi="ar-SA"/>
      </w:rPr>
    </w:lvl>
    <w:lvl w:ilvl="5" w:tplc="70A290CC">
      <w:numFmt w:val="bullet"/>
      <w:lvlText w:val="•"/>
      <w:lvlJc w:val="left"/>
      <w:pPr>
        <w:ind w:left="5513" w:hanging="567"/>
      </w:pPr>
      <w:rPr>
        <w:rFonts w:hint="default"/>
        <w:lang w:val="en-US" w:eastAsia="en-US" w:bidi="ar-SA"/>
      </w:rPr>
    </w:lvl>
    <w:lvl w:ilvl="6" w:tplc="58D8AE3A">
      <w:numFmt w:val="bullet"/>
      <w:lvlText w:val="•"/>
      <w:lvlJc w:val="left"/>
      <w:pPr>
        <w:ind w:left="6431" w:hanging="567"/>
      </w:pPr>
      <w:rPr>
        <w:rFonts w:hint="default"/>
        <w:lang w:val="en-US" w:eastAsia="en-US" w:bidi="ar-SA"/>
      </w:rPr>
    </w:lvl>
    <w:lvl w:ilvl="7" w:tplc="5C301552">
      <w:numFmt w:val="bullet"/>
      <w:lvlText w:val="•"/>
      <w:lvlJc w:val="left"/>
      <w:pPr>
        <w:ind w:left="7350" w:hanging="567"/>
      </w:pPr>
      <w:rPr>
        <w:rFonts w:hint="default"/>
        <w:lang w:val="en-US" w:eastAsia="en-US" w:bidi="ar-SA"/>
      </w:rPr>
    </w:lvl>
    <w:lvl w:ilvl="8" w:tplc="2ADA4A48">
      <w:numFmt w:val="bullet"/>
      <w:lvlText w:val="•"/>
      <w:lvlJc w:val="left"/>
      <w:pPr>
        <w:ind w:left="8269" w:hanging="567"/>
      </w:pPr>
      <w:rPr>
        <w:rFonts w:hint="default"/>
        <w:lang w:val="en-US" w:eastAsia="en-US" w:bidi="ar-SA"/>
      </w:rPr>
    </w:lvl>
  </w:abstractNum>
  <w:abstractNum w:abstractNumId="15" w15:restartNumberingAfterBreak="0">
    <w:nsid w:val="231F0C9E"/>
    <w:multiLevelType w:val="hybridMultilevel"/>
    <w:tmpl w:val="6F52363C"/>
    <w:lvl w:ilvl="0" w:tplc="2CA8940A">
      <w:start w:val="1"/>
      <w:numFmt w:val="lowerLetter"/>
      <w:lvlText w:val="(%1)"/>
      <w:lvlJc w:val="left"/>
      <w:pPr>
        <w:ind w:left="926" w:hanging="567"/>
        <w:jc w:val="left"/>
      </w:pPr>
      <w:rPr>
        <w:rFonts w:ascii="Calibri" w:eastAsia="Calibri" w:hAnsi="Calibri" w:cs="Calibri" w:hint="default"/>
        <w:b w:val="0"/>
        <w:bCs w:val="0"/>
        <w:i w:val="0"/>
        <w:iCs w:val="0"/>
        <w:spacing w:val="-1"/>
        <w:w w:val="100"/>
        <w:sz w:val="22"/>
        <w:szCs w:val="22"/>
        <w:lang w:val="en-US" w:eastAsia="en-US" w:bidi="ar-SA"/>
      </w:rPr>
    </w:lvl>
    <w:lvl w:ilvl="1" w:tplc="EF7E42FC">
      <w:numFmt w:val="bullet"/>
      <w:lvlText w:val="•"/>
      <w:lvlJc w:val="left"/>
      <w:pPr>
        <w:ind w:left="1838" w:hanging="567"/>
      </w:pPr>
      <w:rPr>
        <w:rFonts w:hint="default"/>
        <w:lang w:val="en-US" w:eastAsia="en-US" w:bidi="ar-SA"/>
      </w:rPr>
    </w:lvl>
    <w:lvl w:ilvl="2" w:tplc="166ED110">
      <w:numFmt w:val="bullet"/>
      <w:lvlText w:val="•"/>
      <w:lvlJc w:val="left"/>
      <w:pPr>
        <w:ind w:left="2757" w:hanging="567"/>
      </w:pPr>
      <w:rPr>
        <w:rFonts w:hint="default"/>
        <w:lang w:val="en-US" w:eastAsia="en-US" w:bidi="ar-SA"/>
      </w:rPr>
    </w:lvl>
    <w:lvl w:ilvl="3" w:tplc="E7FC30FA">
      <w:numFmt w:val="bullet"/>
      <w:lvlText w:val="•"/>
      <w:lvlJc w:val="left"/>
      <w:pPr>
        <w:ind w:left="3675" w:hanging="567"/>
      </w:pPr>
      <w:rPr>
        <w:rFonts w:hint="default"/>
        <w:lang w:val="en-US" w:eastAsia="en-US" w:bidi="ar-SA"/>
      </w:rPr>
    </w:lvl>
    <w:lvl w:ilvl="4" w:tplc="43F44E80">
      <w:numFmt w:val="bullet"/>
      <w:lvlText w:val="•"/>
      <w:lvlJc w:val="left"/>
      <w:pPr>
        <w:ind w:left="4594" w:hanging="567"/>
      </w:pPr>
      <w:rPr>
        <w:rFonts w:hint="default"/>
        <w:lang w:val="en-US" w:eastAsia="en-US" w:bidi="ar-SA"/>
      </w:rPr>
    </w:lvl>
    <w:lvl w:ilvl="5" w:tplc="DC9CF89A">
      <w:numFmt w:val="bullet"/>
      <w:lvlText w:val="•"/>
      <w:lvlJc w:val="left"/>
      <w:pPr>
        <w:ind w:left="5513" w:hanging="567"/>
      </w:pPr>
      <w:rPr>
        <w:rFonts w:hint="default"/>
        <w:lang w:val="en-US" w:eastAsia="en-US" w:bidi="ar-SA"/>
      </w:rPr>
    </w:lvl>
    <w:lvl w:ilvl="6" w:tplc="D1A2B7EA">
      <w:numFmt w:val="bullet"/>
      <w:lvlText w:val="•"/>
      <w:lvlJc w:val="left"/>
      <w:pPr>
        <w:ind w:left="6431" w:hanging="567"/>
      </w:pPr>
      <w:rPr>
        <w:rFonts w:hint="default"/>
        <w:lang w:val="en-US" w:eastAsia="en-US" w:bidi="ar-SA"/>
      </w:rPr>
    </w:lvl>
    <w:lvl w:ilvl="7" w:tplc="0C64A06C">
      <w:numFmt w:val="bullet"/>
      <w:lvlText w:val="•"/>
      <w:lvlJc w:val="left"/>
      <w:pPr>
        <w:ind w:left="7350" w:hanging="567"/>
      </w:pPr>
      <w:rPr>
        <w:rFonts w:hint="default"/>
        <w:lang w:val="en-US" w:eastAsia="en-US" w:bidi="ar-SA"/>
      </w:rPr>
    </w:lvl>
    <w:lvl w:ilvl="8" w:tplc="D762779A">
      <w:numFmt w:val="bullet"/>
      <w:lvlText w:val="•"/>
      <w:lvlJc w:val="left"/>
      <w:pPr>
        <w:ind w:left="8269" w:hanging="567"/>
      </w:pPr>
      <w:rPr>
        <w:rFonts w:hint="default"/>
        <w:lang w:val="en-US" w:eastAsia="en-US" w:bidi="ar-SA"/>
      </w:rPr>
    </w:lvl>
  </w:abstractNum>
  <w:abstractNum w:abstractNumId="16" w15:restartNumberingAfterBreak="0">
    <w:nsid w:val="252E0BB4"/>
    <w:multiLevelType w:val="hybridMultilevel"/>
    <w:tmpl w:val="7A92D5BA"/>
    <w:lvl w:ilvl="0" w:tplc="38FEB9B4">
      <w:numFmt w:val="bullet"/>
      <w:lvlText w:val="—"/>
      <w:lvlJc w:val="left"/>
      <w:pPr>
        <w:ind w:left="781" w:hanging="360"/>
      </w:pPr>
      <w:rPr>
        <w:rFonts w:ascii="Calibri" w:eastAsia="Calibri" w:hAnsi="Calibri" w:cs="Calibri" w:hint="default"/>
        <w:spacing w:val="0"/>
        <w:w w:val="100"/>
        <w:lang w:val="en-US" w:eastAsia="en-US" w:bidi="ar-SA"/>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7" w15:restartNumberingAfterBreak="0">
    <w:nsid w:val="297653C4"/>
    <w:multiLevelType w:val="hybridMultilevel"/>
    <w:tmpl w:val="9802FDFE"/>
    <w:lvl w:ilvl="0" w:tplc="C3C02A90">
      <w:start w:val="1"/>
      <w:numFmt w:val="lowerLetter"/>
      <w:lvlText w:val="(%1)"/>
      <w:lvlJc w:val="left"/>
      <w:pPr>
        <w:ind w:left="926" w:hanging="567"/>
        <w:jc w:val="left"/>
      </w:pPr>
      <w:rPr>
        <w:rFonts w:ascii="Calibri" w:eastAsia="Calibri" w:hAnsi="Calibri" w:cs="Calibri" w:hint="default"/>
        <w:b w:val="0"/>
        <w:bCs w:val="0"/>
        <w:i w:val="0"/>
        <w:iCs w:val="0"/>
        <w:spacing w:val="-1"/>
        <w:w w:val="100"/>
        <w:sz w:val="22"/>
        <w:szCs w:val="22"/>
        <w:lang w:val="en-US" w:eastAsia="en-US" w:bidi="ar-SA"/>
      </w:rPr>
    </w:lvl>
    <w:lvl w:ilvl="1" w:tplc="2BFE3DD4">
      <w:numFmt w:val="bullet"/>
      <w:lvlText w:val="•"/>
      <w:lvlJc w:val="left"/>
      <w:pPr>
        <w:ind w:left="1838" w:hanging="567"/>
      </w:pPr>
      <w:rPr>
        <w:rFonts w:hint="default"/>
        <w:lang w:val="en-US" w:eastAsia="en-US" w:bidi="ar-SA"/>
      </w:rPr>
    </w:lvl>
    <w:lvl w:ilvl="2" w:tplc="5F90B1A4">
      <w:numFmt w:val="bullet"/>
      <w:lvlText w:val="•"/>
      <w:lvlJc w:val="left"/>
      <w:pPr>
        <w:ind w:left="2757" w:hanging="567"/>
      </w:pPr>
      <w:rPr>
        <w:rFonts w:hint="default"/>
        <w:lang w:val="en-US" w:eastAsia="en-US" w:bidi="ar-SA"/>
      </w:rPr>
    </w:lvl>
    <w:lvl w:ilvl="3" w:tplc="9416B8FE">
      <w:numFmt w:val="bullet"/>
      <w:lvlText w:val="•"/>
      <w:lvlJc w:val="left"/>
      <w:pPr>
        <w:ind w:left="3675" w:hanging="567"/>
      </w:pPr>
      <w:rPr>
        <w:rFonts w:hint="default"/>
        <w:lang w:val="en-US" w:eastAsia="en-US" w:bidi="ar-SA"/>
      </w:rPr>
    </w:lvl>
    <w:lvl w:ilvl="4" w:tplc="8FA077C6">
      <w:numFmt w:val="bullet"/>
      <w:lvlText w:val="•"/>
      <w:lvlJc w:val="left"/>
      <w:pPr>
        <w:ind w:left="4594" w:hanging="567"/>
      </w:pPr>
      <w:rPr>
        <w:rFonts w:hint="default"/>
        <w:lang w:val="en-US" w:eastAsia="en-US" w:bidi="ar-SA"/>
      </w:rPr>
    </w:lvl>
    <w:lvl w:ilvl="5" w:tplc="47D2C0A6">
      <w:numFmt w:val="bullet"/>
      <w:lvlText w:val="•"/>
      <w:lvlJc w:val="left"/>
      <w:pPr>
        <w:ind w:left="5513" w:hanging="567"/>
      </w:pPr>
      <w:rPr>
        <w:rFonts w:hint="default"/>
        <w:lang w:val="en-US" w:eastAsia="en-US" w:bidi="ar-SA"/>
      </w:rPr>
    </w:lvl>
    <w:lvl w:ilvl="6" w:tplc="3E9EC6BA">
      <w:numFmt w:val="bullet"/>
      <w:lvlText w:val="•"/>
      <w:lvlJc w:val="left"/>
      <w:pPr>
        <w:ind w:left="6431" w:hanging="567"/>
      </w:pPr>
      <w:rPr>
        <w:rFonts w:hint="default"/>
        <w:lang w:val="en-US" w:eastAsia="en-US" w:bidi="ar-SA"/>
      </w:rPr>
    </w:lvl>
    <w:lvl w:ilvl="7" w:tplc="440CD246">
      <w:numFmt w:val="bullet"/>
      <w:lvlText w:val="•"/>
      <w:lvlJc w:val="left"/>
      <w:pPr>
        <w:ind w:left="7350" w:hanging="567"/>
      </w:pPr>
      <w:rPr>
        <w:rFonts w:hint="default"/>
        <w:lang w:val="en-US" w:eastAsia="en-US" w:bidi="ar-SA"/>
      </w:rPr>
    </w:lvl>
    <w:lvl w:ilvl="8" w:tplc="43660F86">
      <w:numFmt w:val="bullet"/>
      <w:lvlText w:val="•"/>
      <w:lvlJc w:val="left"/>
      <w:pPr>
        <w:ind w:left="8269" w:hanging="567"/>
      </w:pPr>
      <w:rPr>
        <w:rFonts w:hint="default"/>
        <w:lang w:val="en-US" w:eastAsia="en-US" w:bidi="ar-SA"/>
      </w:rPr>
    </w:lvl>
  </w:abstractNum>
  <w:abstractNum w:abstractNumId="18" w15:restartNumberingAfterBreak="0">
    <w:nsid w:val="29F13848"/>
    <w:multiLevelType w:val="hybridMultilevel"/>
    <w:tmpl w:val="D082BE38"/>
    <w:lvl w:ilvl="0" w:tplc="1072482E">
      <w:numFmt w:val="bullet"/>
      <w:lvlText w:val="—"/>
      <w:lvlJc w:val="left"/>
      <w:pPr>
        <w:ind w:left="1493" w:hanging="567"/>
      </w:pPr>
      <w:rPr>
        <w:rFonts w:ascii="Calibri" w:eastAsia="Calibri" w:hAnsi="Calibri" w:cs="Calibri" w:hint="default"/>
        <w:b w:val="0"/>
        <w:bCs w:val="0"/>
        <w:i w:val="0"/>
        <w:iCs w:val="0"/>
        <w:spacing w:val="0"/>
        <w:w w:val="100"/>
        <w:sz w:val="22"/>
        <w:szCs w:val="22"/>
        <w:lang w:val="en-US" w:eastAsia="en-US" w:bidi="ar-SA"/>
      </w:rPr>
    </w:lvl>
    <w:lvl w:ilvl="1" w:tplc="71EE3D2A">
      <w:numFmt w:val="bullet"/>
      <w:lvlText w:val="•"/>
      <w:lvlJc w:val="left"/>
      <w:pPr>
        <w:ind w:left="2360" w:hanging="567"/>
      </w:pPr>
      <w:rPr>
        <w:rFonts w:hint="default"/>
        <w:lang w:val="en-US" w:eastAsia="en-US" w:bidi="ar-SA"/>
      </w:rPr>
    </w:lvl>
    <w:lvl w:ilvl="2" w:tplc="F4B8E1D6">
      <w:numFmt w:val="bullet"/>
      <w:lvlText w:val="•"/>
      <w:lvlJc w:val="left"/>
      <w:pPr>
        <w:ind w:left="3221" w:hanging="567"/>
      </w:pPr>
      <w:rPr>
        <w:rFonts w:hint="default"/>
        <w:lang w:val="en-US" w:eastAsia="en-US" w:bidi="ar-SA"/>
      </w:rPr>
    </w:lvl>
    <w:lvl w:ilvl="3" w:tplc="6B40D036">
      <w:numFmt w:val="bullet"/>
      <w:lvlText w:val="•"/>
      <w:lvlJc w:val="left"/>
      <w:pPr>
        <w:ind w:left="4081" w:hanging="567"/>
      </w:pPr>
      <w:rPr>
        <w:rFonts w:hint="default"/>
        <w:lang w:val="en-US" w:eastAsia="en-US" w:bidi="ar-SA"/>
      </w:rPr>
    </w:lvl>
    <w:lvl w:ilvl="4" w:tplc="4DB48A50">
      <w:numFmt w:val="bullet"/>
      <w:lvlText w:val="•"/>
      <w:lvlJc w:val="left"/>
      <w:pPr>
        <w:ind w:left="4942" w:hanging="567"/>
      </w:pPr>
      <w:rPr>
        <w:rFonts w:hint="default"/>
        <w:lang w:val="en-US" w:eastAsia="en-US" w:bidi="ar-SA"/>
      </w:rPr>
    </w:lvl>
    <w:lvl w:ilvl="5" w:tplc="AB1E0CEA">
      <w:numFmt w:val="bullet"/>
      <w:lvlText w:val="•"/>
      <w:lvlJc w:val="left"/>
      <w:pPr>
        <w:ind w:left="5803" w:hanging="567"/>
      </w:pPr>
      <w:rPr>
        <w:rFonts w:hint="default"/>
        <w:lang w:val="en-US" w:eastAsia="en-US" w:bidi="ar-SA"/>
      </w:rPr>
    </w:lvl>
    <w:lvl w:ilvl="6" w:tplc="E104F3AE">
      <w:numFmt w:val="bullet"/>
      <w:lvlText w:val="•"/>
      <w:lvlJc w:val="left"/>
      <w:pPr>
        <w:ind w:left="6663" w:hanging="567"/>
      </w:pPr>
      <w:rPr>
        <w:rFonts w:hint="default"/>
        <w:lang w:val="en-US" w:eastAsia="en-US" w:bidi="ar-SA"/>
      </w:rPr>
    </w:lvl>
    <w:lvl w:ilvl="7" w:tplc="E7148208">
      <w:numFmt w:val="bullet"/>
      <w:lvlText w:val="•"/>
      <w:lvlJc w:val="left"/>
      <w:pPr>
        <w:ind w:left="7524" w:hanging="567"/>
      </w:pPr>
      <w:rPr>
        <w:rFonts w:hint="default"/>
        <w:lang w:val="en-US" w:eastAsia="en-US" w:bidi="ar-SA"/>
      </w:rPr>
    </w:lvl>
    <w:lvl w:ilvl="8" w:tplc="DD78E498">
      <w:numFmt w:val="bullet"/>
      <w:lvlText w:val="•"/>
      <w:lvlJc w:val="left"/>
      <w:pPr>
        <w:ind w:left="8385" w:hanging="567"/>
      </w:pPr>
      <w:rPr>
        <w:rFonts w:hint="default"/>
        <w:lang w:val="en-US" w:eastAsia="en-US" w:bidi="ar-SA"/>
      </w:rPr>
    </w:lvl>
  </w:abstractNum>
  <w:abstractNum w:abstractNumId="19" w15:restartNumberingAfterBreak="0">
    <w:nsid w:val="2B7C6732"/>
    <w:multiLevelType w:val="hybridMultilevel"/>
    <w:tmpl w:val="471A362A"/>
    <w:lvl w:ilvl="0" w:tplc="6D06DB70">
      <w:start w:val="1"/>
      <w:numFmt w:val="decimal"/>
      <w:lvlText w:val="%1)"/>
      <w:lvlJc w:val="left"/>
      <w:pPr>
        <w:ind w:left="313" w:hanging="207"/>
        <w:jc w:val="left"/>
      </w:pPr>
      <w:rPr>
        <w:rFonts w:ascii="Calibri" w:eastAsia="Calibri" w:hAnsi="Calibri" w:cs="Calibri" w:hint="default"/>
        <w:b w:val="0"/>
        <w:bCs w:val="0"/>
        <w:i w:val="0"/>
        <w:iCs w:val="0"/>
        <w:spacing w:val="-1"/>
        <w:w w:val="99"/>
        <w:sz w:val="20"/>
        <w:szCs w:val="20"/>
        <w:lang w:val="en-US" w:eastAsia="en-US" w:bidi="ar-SA"/>
      </w:rPr>
    </w:lvl>
    <w:lvl w:ilvl="1" w:tplc="01A2ECCC">
      <w:numFmt w:val="bullet"/>
      <w:lvlText w:val="•"/>
      <w:lvlJc w:val="left"/>
      <w:pPr>
        <w:ind w:left="766" w:hanging="207"/>
      </w:pPr>
      <w:rPr>
        <w:rFonts w:hint="default"/>
        <w:lang w:val="en-US" w:eastAsia="en-US" w:bidi="ar-SA"/>
      </w:rPr>
    </w:lvl>
    <w:lvl w:ilvl="2" w:tplc="0AEA3470">
      <w:numFmt w:val="bullet"/>
      <w:lvlText w:val="•"/>
      <w:lvlJc w:val="left"/>
      <w:pPr>
        <w:ind w:left="1212" w:hanging="207"/>
      </w:pPr>
      <w:rPr>
        <w:rFonts w:hint="default"/>
        <w:lang w:val="en-US" w:eastAsia="en-US" w:bidi="ar-SA"/>
      </w:rPr>
    </w:lvl>
    <w:lvl w:ilvl="3" w:tplc="0764F664">
      <w:numFmt w:val="bullet"/>
      <w:lvlText w:val="•"/>
      <w:lvlJc w:val="left"/>
      <w:pPr>
        <w:ind w:left="1658" w:hanging="207"/>
      </w:pPr>
      <w:rPr>
        <w:rFonts w:hint="default"/>
        <w:lang w:val="en-US" w:eastAsia="en-US" w:bidi="ar-SA"/>
      </w:rPr>
    </w:lvl>
    <w:lvl w:ilvl="4" w:tplc="106C48A6">
      <w:numFmt w:val="bullet"/>
      <w:lvlText w:val="•"/>
      <w:lvlJc w:val="left"/>
      <w:pPr>
        <w:ind w:left="2104" w:hanging="207"/>
      </w:pPr>
      <w:rPr>
        <w:rFonts w:hint="default"/>
        <w:lang w:val="en-US" w:eastAsia="en-US" w:bidi="ar-SA"/>
      </w:rPr>
    </w:lvl>
    <w:lvl w:ilvl="5" w:tplc="6A4C3F64">
      <w:numFmt w:val="bullet"/>
      <w:lvlText w:val="•"/>
      <w:lvlJc w:val="left"/>
      <w:pPr>
        <w:ind w:left="2551" w:hanging="207"/>
      </w:pPr>
      <w:rPr>
        <w:rFonts w:hint="default"/>
        <w:lang w:val="en-US" w:eastAsia="en-US" w:bidi="ar-SA"/>
      </w:rPr>
    </w:lvl>
    <w:lvl w:ilvl="6" w:tplc="2BF25174">
      <w:numFmt w:val="bullet"/>
      <w:lvlText w:val="•"/>
      <w:lvlJc w:val="left"/>
      <w:pPr>
        <w:ind w:left="2997" w:hanging="207"/>
      </w:pPr>
      <w:rPr>
        <w:rFonts w:hint="default"/>
        <w:lang w:val="en-US" w:eastAsia="en-US" w:bidi="ar-SA"/>
      </w:rPr>
    </w:lvl>
    <w:lvl w:ilvl="7" w:tplc="4A446CDA">
      <w:numFmt w:val="bullet"/>
      <w:lvlText w:val="•"/>
      <w:lvlJc w:val="left"/>
      <w:pPr>
        <w:ind w:left="3443" w:hanging="207"/>
      </w:pPr>
      <w:rPr>
        <w:rFonts w:hint="default"/>
        <w:lang w:val="en-US" w:eastAsia="en-US" w:bidi="ar-SA"/>
      </w:rPr>
    </w:lvl>
    <w:lvl w:ilvl="8" w:tplc="7DD2868E">
      <w:numFmt w:val="bullet"/>
      <w:lvlText w:val="•"/>
      <w:lvlJc w:val="left"/>
      <w:pPr>
        <w:ind w:left="3889" w:hanging="207"/>
      </w:pPr>
      <w:rPr>
        <w:rFonts w:hint="default"/>
        <w:lang w:val="en-US" w:eastAsia="en-US" w:bidi="ar-SA"/>
      </w:rPr>
    </w:lvl>
  </w:abstractNum>
  <w:abstractNum w:abstractNumId="20" w15:restartNumberingAfterBreak="0">
    <w:nsid w:val="2C2260BC"/>
    <w:multiLevelType w:val="hybridMultilevel"/>
    <w:tmpl w:val="CF84AD56"/>
    <w:lvl w:ilvl="0" w:tplc="3F761444">
      <w:start w:val="1"/>
      <w:numFmt w:val="lowerLetter"/>
      <w:lvlText w:val="(%1)"/>
      <w:lvlJc w:val="left"/>
      <w:pPr>
        <w:ind w:left="926" w:hanging="567"/>
        <w:jc w:val="left"/>
      </w:pPr>
      <w:rPr>
        <w:rFonts w:ascii="Calibri" w:eastAsia="Calibri" w:hAnsi="Calibri" w:cs="Calibri" w:hint="default"/>
        <w:b w:val="0"/>
        <w:bCs w:val="0"/>
        <w:i w:val="0"/>
        <w:iCs w:val="0"/>
        <w:spacing w:val="-1"/>
        <w:w w:val="100"/>
        <w:sz w:val="22"/>
        <w:szCs w:val="22"/>
        <w:lang w:val="en-US" w:eastAsia="en-US" w:bidi="ar-SA"/>
      </w:rPr>
    </w:lvl>
    <w:lvl w:ilvl="1" w:tplc="CEFC5442">
      <w:numFmt w:val="bullet"/>
      <w:lvlText w:val="•"/>
      <w:lvlJc w:val="left"/>
      <w:pPr>
        <w:ind w:left="1838" w:hanging="567"/>
      </w:pPr>
      <w:rPr>
        <w:rFonts w:hint="default"/>
        <w:lang w:val="en-US" w:eastAsia="en-US" w:bidi="ar-SA"/>
      </w:rPr>
    </w:lvl>
    <w:lvl w:ilvl="2" w:tplc="F7DC4CA6">
      <w:numFmt w:val="bullet"/>
      <w:lvlText w:val="•"/>
      <w:lvlJc w:val="left"/>
      <w:pPr>
        <w:ind w:left="2757" w:hanging="567"/>
      </w:pPr>
      <w:rPr>
        <w:rFonts w:hint="default"/>
        <w:lang w:val="en-US" w:eastAsia="en-US" w:bidi="ar-SA"/>
      </w:rPr>
    </w:lvl>
    <w:lvl w:ilvl="3" w:tplc="E11698E8">
      <w:numFmt w:val="bullet"/>
      <w:lvlText w:val="•"/>
      <w:lvlJc w:val="left"/>
      <w:pPr>
        <w:ind w:left="3675" w:hanging="567"/>
      </w:pPr>
      <w:rPr>
        <w:rFonts w:hint="default"/>
        <w:lang w:val="en-US" w:eastAsia="en-US" w:bidi="ar-SA"/>
      </w:rPr>
    </w:lvl>
    <w:lvl w:ilvl="4" w:tplc="6D7CA6A2">
      <w:numFmt w:val="bullet"/>
      <w:lvlText w:val="•"/>
      <w:lvlJc w:val="left"/>
      <w:pPr>
        <w:ind w:left="4594" w:hanging="567"/>
      </w:pPr>
      <w:rPr>
        <w:rFonts w:hint="default"/>
        <w:lang w:val="en-US" w:eastAsia="en-US" w:bidi="ar-SA"/>
      </w:rPr>
    </w:lvl>
    <w:lvl w:ilvl="5" w:tplc="3B28EFDA">
      <w:numFmt w:val="bullet"/>
      <w:lvlText w:val="•"/>
      <w:lvlJc w:val="left"/>
      <w:pPr>
        <w:ind w:left="5513" w:hanging="567"/>
      </w:pPr>
      <w:rPr>
        <w:rFonts w:hint="default"/>
        <w:lang w:val="en-US" w:eastAsia="en-US" w:bidi="ar-SA"/>
      </w:rPr>
    </w:lvl>
    <w:lvl w:ilvl="6" w:tplc="1FF8B6C8">
      <w:numFmt w:val="bullet"/>
      <w:lvlText w:val="•"/>
      <w:lvlJc w:val="left"/>
      <w:pPr>
        <w:ind w:left="6431" w:hanging="567"/>
      </w:pPr>
      <w:rPr>
        <w:rFonts w:hint="default"/>
        <w:lang w:val="en-US" w:eastAsia="en-US" w:bidi="ar-SA"/>
      </w:rPr>
    </w:lvl>
    <w:lvl w:ilvl="7" w:tplc="C0367C98">
      <w:numFmt w:val="bullet"/>
      <w:lvlText w:val="•"/>
      <w:lvlJc w:val="left"/>
      <w:pPr>
        <w:ind w:left="7350" w:hanging="567"/>
      </w:pPr>
      <w:rPr>
        <w:rFonts w:hint="default"/>
        <w:lang w:val="en-US" w:eastAsia="en-US" w:bidi="ar-SA"/>
      </w:rPr>
    </w:lvl>
    <w:lvl w:ilvl="8" w:tplc="7B3AE0F4">
      <w:numFmt w:val="bullet"/>
      <w:lvlText w:val="•"/>
      <w:lvlJc w:val="left"/>
      <w:pPr>
        <w:ind w:left="8269" w:hanging="567"/>
      </w:pPr>
      <w:rPr>
        <w:rFonts w:hint="default"/>
        <w:lang w:val="en-US" w:eastAsia="en-US" w:bidi="ar-SA"/>
      </w:rPr>
    </w:lvl>
  </w:abstractNum>
  <w:abstractNum w:abstractNumId="21" w15:restartNumberingAfterBreak="0">
    <w:nsid w:val="30613672"/>
    <w:multiLevelType w:val="hybridMultilevel"/>
    <w:tmpl w:val="07A0D6D0"/>
    <w:lvl w:ilvl="0" w:tplc="687CB85E">
      <w:start w:val="1"/>
      <w:numFmt w:val="lowerLetter"/>
      <w:lvlText w:val="(%1)"/>
      <w:lvlJc w:val="left"/>
      <w:pPr>
        <w:ind w:left="926" w:hanging="567"/>
        <w:jc w:val="left"/>
      </w:pPr>
      <w:rPr>
        <w:rFonts w:ascii="Calibri" w:eastAsia="Calibri" w:hAnsi="Calibri" w:cs="Calibri" w:hint="default"/>
        <w:b w:val="0"/>
        <w:bCs w:val="0"/>
        <w:i w:val="0"/>
        <w:iCs w:val="0"/>
        <w:spacing w:val="-1"/>
        <w:w w:val="100"/>
        <w:sz w:val="22"/>
        <w:szCs w:val="22"/>
        <w:lang w:val="en-US" w:eastAsia="en-US" w:bidi="ar-SA"/>
      </w:rPr>
    </w:lvl>
    <w:lvl w:ilvl="1" w:tplc="8F8EC1CA">
      <w:numFmt w:val="bullet"/>
      <w:lvlText w:val="•"/>
      <w:lvlJc w:val="left"/>
      <w:pPr>
        <w:ind w:left="1838" w:hanging="567"/>
      </w:pPr>
      <w:rPr>
        <w:rFonts w:hint="default"/>
        <w:lang w:val="en-US" w:eastAsia="en-US" w:bidi="ar-SA"/>
      </w:rPr>
    </w:lvl>
    <w:lvl w:ilvl="2" w:tplc="01687164">
      <w:numFmt w:val="bullet"/>
      <w:lvlText w:val="•"/>
      <w:lvlJc w:val="left"/>
      <w:pPr>
        <w:ind w:left="2757" w:hanging="567"/>
      </w:pPr>
      <w:rPr>
        <w:rFonts w:hint="default"/>
        <w:lang w:val="en-US" w:eastAsia="en-US" w:bidi="ar-SA"/>
      </w:rPr>
    </w:lvl>
    <w:lvl w:ilvl="3" w:tplc="782A82C4">
      <w:numFmt w:val="bullet"/>
      <w:lvlText w:val="•"/>
      <w:lvlJc w:val="left"/>
      <w:pPr>
        <w:ind w:left="3675" w:hanging="567"/>
      </w:pPr>
      <w:rPr>
        <w:rFonts w:hint="default"/>
        <w:lang w:val="en-US" w:eastAsia="en-US" w:bidi="ar-SA"/>
      </w:rPr>
    </w:lvl>
    <w:lvl w:ilvl="4" w:tplc="0792E2D4">
      <w:numFmt w:val="bullet"/>
      <w:lvlText w:val="•"/>
      <w:lvlJc w:val="left"/>
      <w:pPr>
        <w:ind w:left="4594" w:hanging="567"/>
      </w:pPr>
      <w:rPr>
        <w:rFonts w:hint="default"/>
        <w:lang w:val="en-US" w:eastAsia="en-US" w:bidi="ar-SA"/>
      </w:rPr>
    </w:lvl>
    <w:lvl w:ilvl="5" w:tplc="78082904">
      <w:numFmt w:val="bullet"/>
      <w:lvlText w:val="•"/>
      <w:lvlJc w:val="left"/>
      <w:pPr>
        <w:ind w:left="5513" w:hanging="567"/>
      </w:pPr>
      <w:rPr>
        <w:rFonts w:hint="default"/>
        <w:lang w:val="en-US" w:eastAsia="en-US" w:bidi="ar-SA"/>
      </w:rPr>
    </w:lvl>
    <w:lvl w:ilvl="6" w:tplc="D232547E">
      <w:numFmt w:val="bullet"/>
      <w:lvlText w:val="•"/>
      <w:lvlJc w:val="left"/>
      <w:pPr>
        <w:ind w:left="6431" w:hanging="567"/>
      </w:pPr>
      <w:rPr>
        <w:rFonts w:hint="default"/>
        <w:lang w:val="en-US" w:eastAsia="en-US" w:bidi="ar-SA"/>
      </w:rPr>
    </w:lvl>
    <w:lvl w:ilvl="7" w:tplc="DEC23EF8">
      <w:numFmt w:val="bullet"/>
      <w:lvlText w:val="•"/>
      <w:lvlJc w:val="left"/>
      <w:pPr>
        <w:ind w:left="7350" w:hanging="567"/>
      </w:pPr>
      <w:rPr>
        <w:rFonts w:hint="default"/>
        <w:lang w:val="en-US" w:eastAsia="en-US" w:bidi="ar-SA"/>
      </w:rPr>
    </w:lvl>
    <w:lvl w:ilvl="8" w:tplc="2DCEBB72">
      <w:numFmt w:val="bullet"/>
      <w:lvlText w:val="•"/>
      <w:lvlJc w:val="left"/>
      <w:pPr>
        <w:ind w:left="8269" w:hanging="567"/>
      </w:pPr>
      <w:rPr>
        <w:rFonts w:hint="default"/>
        <w:lang w:val="en-US" w:eastAsia="en-US" w:bidi="ar-SA"/>
      </w:rPr>
    </w:lvl>
  </w:abstractNum>
  <w:abstractNum w:abstractNumId="22" w15:restartNumberingAfterBreak="0">
    <w:nsid w:val="31AA7B9A"/>
    <w:multiLevelType w:val="hybridMultilevel"/>
    <w:tmpl w:val="3ED011B2"/>
    <w:lvl w:ilvl="0" w:tplc="3FCAA5A6">
      <w:start w:val="1"/>
      <w:numFmt w:val="lowerLetter"/>
      <w:lvlText w:val="(%1)"/>
      <w:lvlJc w:val="left"/>
      <w:pPr>
        <w:ind w:left="926" w:hanging="567"/>
        <w:jc w:val="left"/>
      </w:pPr>
      <w:rPr>
        <w:rFonts w:ascii="Calibri" w:eastAsia="Calibri" w:hAnsi="Calibri" w:cs="Calibri" w:hint="default"/>
        <w:b w:val="0"/>
        <w:bCs w:val="0"/>
        <w:i w:val="0"/>
        <w:iCs w:val="0"/>
        <w:spacing w:val="-1"/>
        <w:w w:val="100"/>
        <w:sz w:val="22"/>
        <w:szCs w:val="22"/>
        <w:lang w:val="en-US" w:eastAsia="en-US" w:bidi="ar-SA"/>
      </w:rPr>
    </w:lvl>
    <w:lvl w:ilvl="1" w:tplc="62FCB70A">
      <w:numFmt w:val="bullet"/>
      <w:lvlText w:val="—"/>
      <w:lvlJc w:val="left"/>
      <w:pPr>
        <w:ind w:left="1493" w:hanging="567"/>
      </w:pPr>
      <w:rPr>
        <w:rFonts w:ascii="Calibri" w:eastAsia="Calibri" w:hAnsi="Calibri" w:cs="Calibri" w:hint="default"/>
        <w:b w:val="0"/>
        <w:bCs w:val="0"/>
        <w:i w:val="0"/>
        <w:iCs w:val="0"/>
        <w:spacing w:val="0"/>
        <w:w w:val="100"/>
        <w:sz w:val="22"/>
        <w:szCs w:val="22"/>
        <w:lang w:val="en-US" w:eastAsia="en-US" w:bidi="ar-SA"/>
      </w:rPr>
    </w:lvl>
    <w:lvl w:ilvl="2" w:tplc="96584934">
      <w:numFmt w:val="bullet"/>
      <w:lvlText w:val="•"/>
      <w:lvlJc w:val="left"/>
      <w:pPr>
        <w:ind w:left="2456" w:hanging="567"/>
      </w:pPr>
      <w:rPr>
        <w:rFonts w:hint="default"/>
        <w:lang w:val="en-US" w:eastAsia="en-US" w:bidi="ar-SA"/>
      </w:rPr>
    </w:lvl>
    <w:lvl w:ilvl="3" w:tplc="A6082114">
      <w:numFmt w:val="bullet"/>
      <w:lvlText w:val="•"/>
      <w:lvlJc w:val="left"/>
      <w:pPr>
        <w:ind w:left="3412" w:hanging="567"/>
      </w:pPr>
      <w:rPr>
        <w:rFonts w:hint="default"/>
        <w:lang w:val="en-US" w:eastAsia="en-US" w:bidi="ar-SA"/>
      </w:rPr>
    </w:lvl>
    <w:lvl w:ilvl="4" w:tplc="8286E276">
      <w:numFmt w:val="bullet"/>
      <w:lvlText w:val="•"/>
      <w:lvlJc w:val="left"/>
      <w:pPr>
        <w:ind w:left="4368" w:hanging="567"/>
      </w:pPr>
      <w:rPr>
        <w:rFonts w:hint="default"/>
        <w:lang w:val="en-US" w:eastAsia="en-US" w:bidi="ar-SA"/>
      </w:rPr>
    </w:lvl>
    <w:lvl w:ilvl="5" w:tplc="7EF63F04">
      <w:numFmt w:val="bullet"/>
      <w:lvlText w:val="•"/>
      <w:lvlJc w:val="left"/>
      <w:pPr>
        <w:ind w:left="5325" w:hanging="567"/>
      </w:pPr>
      <w:rPr>
        <w:rFonts w:hint="default"/>
        <w:lang w:val="en-US" w:eastAsia="en-US" w:bidi="ar-SA"/>
      </w:rPr>
    </w:lvl>
    <w:lvl w:ilvl="6" w:tplc="FD2C4C76">
      <w:numFmt w:val="bullet"/>
      <w:lvlText w:val="•"/>
      <w:lvlJc w:val="left"/>
      <w:pPr>
        <w:ind w:left="6281" w:hanging="567"/>
      </w:pPr>
      <w:rPr>
        <w:rFonts w:hint="default"/>
        <w:lang w:val="en-US" w:eastAsia="en-US" w:bidi="ar-SA"/>
      </w:rPr>
    </w:lvl>
    <w:lvl w:ilvl="7" w:tplc="9F5E6762">
      <w:numFmt w:val="bullet"/>
      <w:lvlText w:val="•"/>
      <w:lvlJc w:val="left"/>
      <w:pPr>
        <w:ind w:left="7237" w:hanging="567"/>
      </w:pPr>
      <w:rPr>
        <w:rFonts w:hint="default"/>
        <w:lang w:val="en-US" w:eastAsia="en-US" w:bidi="ar-SA"/>
      </w:rPr>
    </w:lvl>
    <w:lvl w:ilvl="8" w:tplc="798C7B90">
      <w:numFmt w:val="bullet"/>
      <w:lvlText w:val="•"/>
      <w:lvlJc w:val="left"/>
      <w:pPr>
        <w:ind w:left="8193" w:hanging="567"/>
      </w:pPr>
      <w:rPr>
        <w:rFonts w:hint="default"/>
        <w:lang w:val="en-US" w:eastAsia="en-US" w:bidi="ar-SA"/>
      </w:rPr>
    </w:lvl>
  </w:abstractNum>
  <w:abstractNum w:abstractNumId="23" w15:restartNumberingAfterBreak="0">
    <w:nsid w:val="330B7038"/>
    <w:multiLevelType w:val="hybridMultilevel"/>
    <w:tmpl w:val="B9F80294"/>
    <w:lvl w:ilvl="0" w:tplc="5286760A">
      <w:start w:val="1"/>
      <w:numFmt w:val="lowerLetter"/>
      <w:lvlText w:val="(%1)"/>
      <w:lvlJc w:val="left"/>
      <w:pPr>
        <w:ind w:left="926" w:hanging="567"/>
        <w:jc w:val="left"/>
      </w:pPr>
      <w:rPr>
        <w:rFonts w:ascii="Calibri" w:eastAsia="Calibri" w:hAnsi="Calibri" w:cs="Calibri" w:hint="default"/>
        <w:b/>
        <w:bCs/>
        <w:i w:val="0"/>
        <w:iCs w:val="0"/>
        <w:spacing w:val="-2"/>
        <w:w w:val="100"/>
        <w:sz w:val="22"/>
        <w:szCs w:val="22"/>
        <w:lang w:val="en-US" w:eastAsia="en-US" w:bidi="ar-SA"/>
      </w:rPr>
    </w:lvl>
    <w:lvl w:ilvl="1" w:tplc="FAA41C56">
      <w:start w:val="1"/>
      <w:numFmt w:val="decimal"/>
      <w:lvlText w:val="(%2)"/>
      <w:lvlJc w:val="left"/>
      <w:pPr>
        <w:ind w:left="1493" w:hanging="564"/>
        <w:jc w:val="left"/>
      </w:pPr>
      <w:rPr>
        <w:rFonts w:ascii="Calibri" w:eastAsia="Calibri" w:hAnsi="Calibri" w:cs="Calibri" w:hint="default"/>
        <w:b w:val="0"/>
        <w:bCs w:val="0"/>
        <w:i w:val="0"/>
        <w:iCs w:val="0"/>
        <w:spacing w:val="0"/>
        <w:w w:val="100"/>
        <w:sz w:val="22"/>
        <w:szCs w:val="22"/>
        <w:lang w:val="en-US" w:eastAsia="en-US" w:bidi="ar-SA"/>
      </w:rPr>
    </w:lvl>
    <w:lvl w:ilvl="2" w:tplc="99664688">
      <w:start w:val="1"/>
      <w:numFmt w:val="lowerRoman"/>
      <w:lvlText w:val="(%3)"/>
      <w:lvlJc w:val="left"/>
      <w:pPr>
        <w:ind w:left="2062" w:hanging="569"/>
        <w:jc w:val="left"/>
      </w:pPr>
      <w:rPr>
        <w:rFonts w:ascii="Calibri" w:eastAsia="Calibri" w:hAnsi="Calibri" w:cs="Calibri" w:hint="default"/>
        <w:b w:val="0"/>
        <w:bCs w:val="0"/>
        <w:i w:val="0"/>
        <w:iCs w:val="0"/>
        <w:spacing w:val="-1"/>
        <w:w w:val="100"/>
        <w:sz w:val="22"/>
        <w:szCs w:val="22"/>
        <w:lang w:val="en-US" w:eastAsia="en-US" w:bidi="ar-SA"/>
      </w:rPr>
    </w:lvl>
    <w:lvl w:ilvl="3" w:tplc="51EAF192">
      <w:numFmt w:val="bullet"/>
      <w:lvlText w:val="•"/>
      <w:lvlJc w:val="left"/>
      <w:pPr>
        <w:ind w:left="3065" w:hanging="569"/>
      </w:pPr>
      <w:rPr>
        <w:rFonts w:hint="default"/>
        <w:lang w:val="en-US" w:eastAsia="en-US" w:bidi="ar-SA"/>
      </w:rPr>
    </w:lvl>
    <w:lvl w:ilvl="4" w:tplc="03BA7432">
      <w:numFmt w:val="bullet"/>
      <w:lvlText w:val="•"/>
      <w:lvlJc w:val="left"/>
      <w:pPr>
        <w:ind w:left="4071" w:hanging="569"/>
      </w:pPr>
      <w:rPr>
        <w:rFonts w:hint="default"/>
        <w:lang w:val="en-US" w:eastAsia="en-US" w:bidi="ar-SA"/>
      </w:rPr>
    </w:lvl>
    <w:lvl w:ilvl="5" w:tplc="479CB7C4">
      <w:numFmt w:val="bullet"/>
      <w:lvlText w:val="•"/>
      <w:lvlJc w:val="left"/>
      <w:pPr>
        <w:ind w:left="5077" w:hanging="569"/>
      </w:pPr>
      <w:rPr>
        <w:rFonts w:hint="default"/>
        <w:lang w:val="en-US" w:eastAsia="en-US" w:bidi="ar-SA"/>
      </w:rPr>
    </w:lvl>
    <w:lvl w:ilvl="6" w:tplc="5DA27D04">
      <w:numFmt w:val="bullet"/>
      <w:lvlText w:val="•"/>
      <w:lvlJc w:val="left"/>
      <w:pPr>
        <w:ind w:left="6083" w:hanging="569"/>
      </w:pPr>
      <w:rPr>
        <w:rFonts w:hint="default"/>
        <w:lang w:val="en-US" w:eastAsia="en-US" w:bidi="ar-SA"/>
      </w:rPr>
    </w:lvl>
    <w:lvl w:ilvl="7" w:tplc="A984A6B2">
      <w:numFmt w:val="bullet"/>
      <w:lvlText w:val="•"/>
      <w:lvlJc w:val="left"/>
      <w:pPr>
        <w:ind w:left="7089" w:hanging="569"/>
      </w:pPr>
      <w:rPr>
        <w:rFonts w:hint="default"/>
        <w:lang w:val="en-US" w:eastAsia="en-US" w:bidi="ar-SA"/>
      </w:rPr>
    </w:lvl>
    <w:lvl w:ilvl="8" w:tplc="648A90E4">
      <w:numFmt w:val="bullet"/>
      <w:lvlText w:val="•"/>
      <w:lvlJc w:val="left"/>
      <w:pPr>
        <w:ind w:left="8094" w:hanging="569"/>
      </w:pPr>
      <w:rPr>
        <w:rFonts w:hint="default"/>
        <w:lang w:val="en-US" w:eastAsia="en-US" w:bidi="ar-SA"/>
      </w:rPr>
    </w:lvl>
  </w:abstractNum>
  <w:abstractNum w:abstractNumId="24" w15:restartNumberingAfterBreak="0">
    <w:nsid w:val="338A63ED"/>
    <w:multiLevelType w:val="hybridMultilevel"/>
    <w:tmpl w:val="7EEC8F70"/>
    <w:lvl w:ilvl="0" w:tplc="6734A8CC">
      <w:numFmt w:val="bullet"/>
      <w:lvlText w:val="—"/>
      <w:lvlJc w:val="left"/>
      <w:pPr>
        <w:ind w:left="926" w:hanging="567"/>
      </w:pPr>
      <w:rPr>
        <w:rFonts w:ascii="Calibri" w:eastAsia="Calibri" w:hAnsi="Calibri" w:cs="Calibri" w:hint="default"/>
        <w:b w:val="0"/>
        <w:bCs w:val="0"/>
        <w:i w:val="0"/>
        <w:iCs w:val="0"/>
        <w:spacing w:val="0"/>
        <w:w w:val="100"/>
        <w:sz w:val="22"/>
        <w:szCs w:val="22"/>
        <w:lang w:val="en-US" w:eastAsia="en-US" w:bidi="ar-SA"/>
      </w:rPr>
    </w:lvl>
    <w:lvl w:ilvl="1" w:tplc="30FA4DFA">
      <w:numFmt w:val="bullet"/>
      <w:lvlText w:val="•"/>
      <w:lvlJc w:val="left"/>
      <w:pPr>
        <w:ind w:left="1838" w:hanging="567"/>
      </w:pPr>
      <w:rPr>
        <w:rFonts w:hint="default"/>
        <w:lang w:val="en-US" w:eastAsia="en-US" w:bidi="ar-SA"/>
      </w:rPr>
    </w:lvl>
    <w:lvl w:ilvl="2" w:tplc="F8DE0D4A">
      <w:numFmt w:val="bullet"/>
      <w:lvlText w:val="•"/>
      <w:lvlJc w:val="left"/>
      <w:pPr>
        <w:ind w:left="2757" w:hanging="567"/>
      </w:pPr>
      <w:rPr>
        <w:rFonts w:hint="default"/>
        <w:lang w:val="en-US" w:eastAsia="en-US" w:bidi="ar-SA"/>
      </w:rPr>
    </w:lvl>
    <w:lvl w:ilvl="3" w:tplc="29947EA8">
      <w:numFmt w:val="bullet"/>
      <w:lvlText w:val="•"/>
      <w:lvlJc w:val="left"/>
      <w:pPr>
        <w:ind w:left="3675" w:hanging="567"/>
      </w:pPr>
      <w:rPr>
        <w:rFonts w:hint="default"/>
        <w:lang w:val="en-US" w:eastAsia="en-US" w:bidi="ar-SA"/>
      </w:rPr>
    </w:lvl>
    <w:lvl w:ilvl="4" w:tplc="6410113E">
      <w:numFmt w:val="bullet"/>
      <w:lvlText w:val="•"/>
      <w:lvlJc w:val="left"/>
      <w:pPr>
        <w:ind w:left="4594" w:hanging="567"/>
      </w:pPr>
      <w:rPr>
        <w:rFonts w:hint="default"/>
        <w:lang w:val="en-US" w:eastAsia="en-US" w:bidi="ar-SA"/>
      </w:rPr>
    </w:lvl>
    <w:lvl w:ilvl="5" w:tplc="CEA4F7D4">
      <w:numFmt w:val="bullet"/>
      <w:lvlText w:val="•"/>
      <w:lvlJc w:val="left"/>
      <w:pPr>
        <w:ind w:left="5513" w:hanging="567"/>
      </w:pPr>
      <w:rPr>
        <w:rFonts w:hint="default"/>
        <w:lang w:val="en-US" w:eastAsia="en-US" w:bidi="ar-SA"/>
      </w:rPr>
    </w:lvl>
    <w:lvl w:ilvl="6" w:tplc="087CD7F4">
      <w:numFmt w:val="bullet"/>
      <w:lvlText w:val="•"/>
      <w:lvlJc w:val="left"/>
      <w:pPr>
        <w:ind w:left="6431" w:hanging="567"/>
      </w:pPr>
      <w:rPr>
        <w:rFonts w:hint="default"/>
        <w:lang w:val="en-US" w:eastAsia="en-US" w:bidi="ar-SA"/>
      </w:rPr>
    </w:lvl>
    <w:lvl w:ilvl="7" w:tplc="2438E468">
      <w:numFmt w:val="bullet"/>
      <w:lvlText w:val="•"/>
      <w:lvlJc w:val="left"/>
      <w:pPr>
        <w:ind w:left="7350" w:hanging="567"/>
      </w:pPr>
      <w:rPr>
        <w:rFonts w:hint="default"/>
        <w:lang w:val="en-US" w:eastAsia="en-US" w:bidi="ar-SA"/>
      </w:rPr>
    </w:lvl>
    <w:lvl w:ilvl="8" w:tplc="021078C8">
      <w:numFmt w:val="bullet"/>
      <w:lvlText w:val="•"/>
      <w:lvlJc w:val="left"/>
      <w:pPr>
        <w:ind w:left="8269" w:hanging="567"/>
      </w:pPr>
      <w:rPr>
        <w:rFonts w:hint="default"/>
        <w:lang w:val="en-US" w:eastAsia="en-US" w:bidi="ar-SA"/>
      </w:rPr>
    </w:lvl>
  </w:abstractNum>
  <w:abstractNum w:abstractNumId="25" w15:restartNumberingAfterBreak="0">
    <w:nsid w:val="33A868C4"/>
    <w:multiLevelType w:val="hybridMultilevel"/>
    <w:tmpl w:val="04B867DC"/>
    <w:lvl w:ilvl="0" w:tplc="F618A9A0">
      <w:start w:val="1"/>
      <w:numFmt w:val="decimal"/>
      <w:lvlText w:val="%1)"/>
      <w:lvlJc w:val="left"/>
      <w:pPr>
        <w:ind w:left="313" w:hanging="207"/>
        <w:jc w:val="left"/>
      </w:pPr>
      <w:rPr>
        <w:rFonts w:ascii="Calibri" w:eastAsia="Calibri" w:hAnsi="Calibri" w:cs="Calibri" w:hint="default"/>
        <w:b w:val="0"/>
        <w:bCs w:val="0"/>
        <w:i w:val="0"/>
        <w:iCs w:val="0"/>
        <w:spacing w:val="-1"/>
        <w:w w:val="99"/>
        <w:sz w:val="20"/>
        <w:szCs w:val="20"/>
        <w:lang w:val="en-US" w:eastAsia="en-US" w:bidi="ar-SA"/>
      </w:rPr>
    </w:lvl>
    <w:lvl w:ilvl="1" w:tplc="CDD608E4">
      <w:numFmt w:val="bullet"/>
      <w:lvlText w:val="•"/>
      <w:lvlJc w:val="left"/>
      <w:pPr>
        <w:ind w:left="766" w:hanging="207"/>
      </w:pPr>
      <w:rPr>
        <w:rFonts w:hint="default"/>
        <w:lang w:val="en-US" w:eastAsia="en-US" w:bidi="ar-SA"/>
      </w:rPr>
    </w:lvl>
    <w:lvl w:ilvl="2" w:tplc="90465090">
      <w:numFmt w:val="bullet"/>
      <w:lvlText w:val="•"/>
      <w:lvlJc w:val="left"/>
      <w:pPr>
        <w:ind w:left="1212" w:hanging="207"/>
      </w:pPr>
      <w:rPr>
        <w:rFonts w:hint="default"/>
        <w:lang w:val="en-US" w:eastAsia="en-US" w:bidi="ar-SA"/>
      </w:rPr>
    </w:lvl>
    <w:lvl w:ilvl="3" w:tplc="F48C4EA4">
      <w:numFmt w:val="bullet"/>
      <w:lvlText w:val="•"/>
      <w:lvlJc w:val="left"/>
      <w:pPr>
        <w:ind w:left="1658" w:hanging="207"/>
      </w:pPr>
      <w:rPr>
        <w:rFonts w:hint="default"/>
        <w:lang w:val="en-US" w:eastAsia="en-US" w:bidi="ar-SA"/>
      </w:rPr>
    </w:lvl>
    <w:lvl w:ilvl="4" w:tplc="3FFE8066">
      <w:numFmt w:val="bullet"/>
      <w:lvlText w:val="•"/>
      <w:lvlJc w:val="left"/>
      <w:pPr>
        <w:ind w:left="2104" w:hanging="207"/>
      </w:pPr>
      <w:rPr>
        <w:rFonts w:hint="default"/>
        <w:lang w:val="en-US" w:eastAsia="en-US" w:bidi="ar-SA"/>
      </w:rPr>
    </w:lvl>
    <w:lvl w:ilvl="5" w:tplc="6D82B53C">
      <w:numFmt w:val="bullet"/>
      <w:lvlText w:val="•"/>
      <w:lvlJc w:val="left"/>
      <w:pPr>
        <w:ind w:left="2551" w:hanging="207"/>
      </w:pPr>
      <w:rPr>
        <w:rFonts w:hint="default"/>
        <w:lang w:val="en-US" w:eastAsia="en-US" w:bidi="ar-SA"/>
      </w:rPr>
    </w:lvl>
    <w:lvl w:ilvl="6" w:tplc="3048A0BE">
      <w:numFmt w:val="bullet"/>
      <w:lvlText w:val="•"/>
      <w:lvlJc w:val="left"/>
      <w:pPr>
        <w:ind w:left="2997" w:hanging="207"/>
      </w:pPr>
      <w:rPr>
        <w:rFonts w:hint="default"/>
        <w:lang w:val="en-US" w:eastAsia="en-US" w:bidi="ar-SA"/>
      </w:rPr>
    </w:lvl>
    <w:lvl w:ilvl="7" w:tplc="2D9E6966">
      <w:numFmt w:val="bullet"/>
      <w:lvlText w:val="•"/>
      <w:lvlJc w:val="left"/>
      <w:pPr>
        <w:ind w:left="3443" w:hanging="207"/>
      </w:pPr>
      <w:rPr>
        <w:rFonts w:hint="default"/>
        <w:lang w:val="en-US" w:eastAsia="en-US" w:bidi="ar-SA"/>
      </w:rPr>
    </w:lvl>
    <w:lvl w:ilvl="8" w:tplc="C5DE536E">
      <w:numFmt w:val="bullet"/>
      <w:lvlText w:val="•"/>
      <w:lvlJc w:val="left"/>
      <w:pPr>
        <w:ind w:left="3889" w:hanging="207"/>
      </w:pPr>
      <w:rPr>
        <w:rFonts w:hint="default"/>
        <w:lang w:val="en-US" w:eastAsia="en-US" w:bidi="ar-SA"/>
      </w:rPr>
    </w:lvl>
  </w:abstractNum>
  <w:abstractNum w:abstractNumId="26" w15:restartNumberingAfterBreak="0">
    <w:nsid w:val="34847377"/>
    <w:multiLevelType w:val="hybridMultilevel"/>
    <w:tmpl w:val="BEBCD43A"/>
    <w:lvl w:ilvl="0" w:tplc="39B0A3F6">
      <w:start w:val="1"/>
      <w:numFmt w:val="decimal"/>
      <w:lvlText w:val="%1)"/>
      <w:lvlJc w:val="left"/>
      <w:pPr>
        <w:ind w:left="304" w:hanging="207"/>
        <w:jc w:val="left"/>
      </w:pPr>
      <w:rPr>
        <w:rFonts w:ascii="Calibri" w:eastAsia="Calibri" w:hAnsi="Calibri" w:cs="Calibri" w:hint="default"/>
        <w:b w:val="0"/>
        <w:bCs w:val="0"/>
        <w:i w:val="0"/>
        <w:iCs w:val="0"/>
        <w:spacing w:val="-1"/>
        <w:w w:val="99"/>
        <w:sz w:val="20"/>
        <w:szCs w:val="20"/>
        <w:lang w:val="en-US" w:eastAsia="en-US" w:bidi="ar-SA"/>
      </w:rPr>
    </w:lvl>
    <w:lvl w:ilvl="1" w:tplc="BC5A4D38">
      <w:numFmt w:val="bullet"/>
      <w:lvlText w:val="•"/>
      <w:lvlJc w:val="left"/>
      <w:pPr>
        <w:ind w:left="748" w:hanging="207"/>
      </w:pPr>
      <w:rPr>
        <w:rFonts w:hint="default"/>
        <w:lang w:val="en-US" w:eastAsia="en-US" w:bidi="ar-SA"/>
      </w:rPr>
    </w:lvl>
    <w:lvl w:ilvl="2" w:tplc="D7B60D10">
      <w:numFmt w:val="bullet"/>
      <w:lvlText w:val="•"/>
      <w:lvlJc w:val="left"/>
      <w:pPr>
        <w:ind w:left="1196" w:hanging="207"/>
      </w:pPr>
      <w:rPr>
        <w:rFonts w:hint="default"/>
        <w:lang w:val="en-US" w:eastAsia="en-US" w:bidi="ar-SA"/>
      </w:rPr>
    </w:lvl>
    <w:lvl w:ilvl="3" w:tplc="9556871A">
      <w:numFmt w:val="bullet"/>
      <w:lvlText w:val="•"/>
      <w:lvlJc w:val="left"/>
      <w:pPr>
        <w:ind w:left="1644" w:hanging="207"/>
      </w:pPr>
      <w:rPr>
        <w:rFonts w:hint="default"/>
        <w:lang w:val="en-US" w:eastAsia="en-US" w:bidi="ar-SA"/>
      </w:rPr>
    </w:lvl>
    <w:lvl w:ilvl="4" w:tplc="52F270E6">
      <w:numFmt w:val="bullet"/>
      <w:lvlText w:val="•"/>
      <w:lvlJc w:val="left"/>
      <w:pPr>
        <w:ind w:left="2092" w:hanging="207"/>
      </w:pPr>
      <w:rPr>
        <w:rFonts w:hint="default"/>
        <w:lang w:val="en-US" w:eastAsia="en-US" w:bidi="ar-SA"/>
      </w:rPr>
    </w:lvl>
    <w:lvl w:ilvl="5" w:tplc="98DCB790">
      <w:numFmt w:val="bullet"/>
      <w:lvlText w:val="•"/>
      <w:lvlJc w:val="left"/>
      <w:pPr>
        <w:ind w:left="2541" w:hanging="207"/>
      </w:pPr>
      <w:rPr>
        <w:rFonts w:hint="default"/>
        <w:lang w:val="en-US" w:eastAsia="en-US" w:bidi="ar-SA"/>
      </w:rPr>
    </w:lvl>
    <w:lvl w:ilvl="6" w:tplc="8D382C64">
      <w:numFmt w:val="bullet"/>
      <w:lvlText w:val="•"/>
      <w:lvlJc w:val="left"/>
      <w:pPr>
        <w:ind w:left="2989" w:hanging="207"/>
      </w:pPr>
      <w:rPr>
        <w:rFonts w:hint="default"/>
        <w:lang w:val="en-US" w:eastAsia="en-US" w:bidi="ar-SA"/>
      </w:rPr>
    </w:lvl>
    <w:lvl w:ilvl="7" w:tplc="53F2C28E">
      <w:numFmt w:val="bullet"/>
      <w:lvlText w:val="•"/>
      <w:lvlJc w:val="left"/>
      <w:pPr>
        <w:ind w:left="3437" w:hanging="207"/>
      </w:pPr>
      <w:rPr>
        <w:rFonts w:hint="default"/>
        <w:lang w:val="en-US" w:eastAsia="en-US" w:bidi="ar-SA"/>
      </w:rPr>
    </w:lvl>
    <w:lvl w:ilvl="8" w:tplc="3B1CEC3A">
      <w:numFmt w:val="bullet"/>
      <w:lvlText w:val="•"/>
      <w:lvlJc w:val="left"/>
      <w:pPr>
        <w:ind w:left="3885" w:hanging="207"/>
      </w:pPr>
      <w:rPr>
        <w:rFonts w:hint="default"/>
        <w:lang w:val="en-US" w:eastAsia="en-US" w:bidi="ar-SA"/>
      </w:rPr>
    </w:lvl>
  </w:abstractNum>
  <w:abstractNum w:abstractNumId="27" w15:restartNumberingAfterBreak="0">
    <w:nsid w:val="351B1C62"/>
    <w:multiLevelType w:val="hybridMultilevel"/>
    <w:tmpl w:val="394EBBAA"/>
    <w:lvl w:ilvl="0" w:tplc="011612B0">
      <w:start w:val="1"/>
      <w:numFmt w:val="lowerLetter"/>
      <w:lvlText w:val="(%1)"/>
      <w:lvlJc w:val="left"/>
      <w:pPr>
        <w:ind w:left="926" w:hanging="567"/>
        <w:jc w:val="left"/>
      </w:pPr>
      <w:rPr>
        <w:rFonts w:ascii="Calibri" w:eastAsia="Calibri" w:hAnsi="Calibri" w:cs="Calibri" w:hint="default"/>
        <w:b w:val="0"/>
        <w:bCs w:val="0"/>
        <w:i w:val="0"/>
        <w:iCs w:val="0"/>
        <w:spacing w:val="-1"/>
        <w:w w:val="100"/>
        <w:sz w:val="22"/>
        <w:szCs w:val="22"/>
        <w:lang w:val="en-US" w:eastAsia="en-US" w:bidi="ar-SA"/>
      </w:rPr>
    </w:lvl>
    <w:lvl w:ilvl="1" w:tplc="2AA2F0EC">
      <w:numFmt w:val="bullet"/>
      <w:lvlText w:val="•"/>
      <w:lvlJc w:val="left"/>
      <w:pPr>
        <w:ind w:left="1838" w:hanging="567"/>
      </w:pPr>
      <w:rPr>
        <w:rFonts w:hint="default"/>
        <w:lang w:val="en-US" w:eastAsia="en-US" w:bidi="ar-SA"/>
      </w:rPr>
    </w:lvl>
    <w:lvl w:ilvl="2" w:tplc="33C43E2A">
      <w:numFmt w:val="bullet"/>
      <w:lvlText w:val="•"/>
      <w:lvlJc w:val="left"/>
      <w:pPr>
        <w:ind w:left="2757" w:hanging="567"/>
      </w:pPr>
      <w:rPr>
        <w:rFonts w:hint="default"/>
        <w:lang w:val="en-US" w:eastAsia="en-US" w:bidi="ar-SA"/>
      </w:rPr>
    </w:lvl>
    <w:lvl w:ilvl="3" w:tplc="3D5C49D8">
      <w:numFmt w:val="bullet"/>
      <w:lvlText w:val="•"/>
      <w:lvlJc w:val="left"/>
      <w:pPr>
        <w:ind w:left="3675" w:hanging="567"/>
      </w:pPr>
      <w:rPr>
        <w:rFonts w:hint="default"/>
        <w:lang w:val="en-US" w:eastAsia="en-US" w:bidi="ar-SA"/>
      </w:rPr>
    </w:lvl>
    <w:lvl w:ilvl="4" w:tplc="5F467D7A">
      <w:numFmt w:val="bullet"/>
      <w:lvlText w:val="•"/>
      <w:lvlJc w:val="left"/>
      <w:pPr>
        <w:ind w:left="4594" w:hanging="567"/>
      </w:pPr>
      <w:rPr>
        <w:rFonts w:hint="default"/>
        <w:lang w:val="en-US" w:eastAsia="en-US" w:bidi="ar-SA"/>
      </w:rPr>
    </w:lvl>
    <w:lvl w:ilvl="5" w:tplc="12827ED8">
      <w:numFmt w:val="bullet"/>
      <w:lvlText w:val="•"/>
      <w:lvlJc w:val="left"/>
      <w:pPr>
        <w:ind w:left="5513" w:hanging="567"/>
      </w:pPr>
      <w:rPr>
        <w:rFonts w:hint="default"/>
        <w:lang w:val="en-US" w:eastAsia="en-US" w:bidi="ar-SA"/>
      </w:rPr>
    </w:lvl>
    <w:lvl w:ilvl="6" w:tplc="9C26D40A">
      <w:numFmt w:val="bullet"/>
      <w:lvlText w:val="•"/>
      <w:lvlJc w:val="left"/>
      <w:pPr>
        <w:ind w:left="6431" w:hanging="567"/>
      </w:pPr>
      <w:rPr>
        <w:rFonts w:hint="default"/>
        <w:lang w:val="en-US" w:eastAsia="en-US" w:bidi="ar-SA"/>
      </w:rPr>
    </w:lvl>
    <w:lvl w:ilvl="7" w:tplc="2FE8479A">
      <w:numFmt w:val="bullet"/>
      <w:lvlText w:val="•"/>
      <w:lvlJc w:val="left"/>
      <w:pPr>
        <w:ind w:left="7350" w:hanging="567"/>
      </w:pPr>
      <w:rPr>
        <w:rFonts w:hint="default"/>
        <w:lang w:val="en-US" w:eastAsia="en-US" w:bidi="ar-SA"/>
      </w:rPr>
    </w:lvl>
    <w:lvl w:ilvl="8" w:tplc="63868CFC">
      <w:numFmt w:val="bullet"/>
      <w:lvlText w:val="•"/>
      <w:lvlJc w:val="left"/>
      <w:pPr>
        <w:ind w:left="8269" w:hanging="567"/>
      </w:pPr>
      <w:rPr>
        <w:rFonts w:hint="default"/>
        <w:lang w:val="en-US" w:eastAsia="en-US" w:bidi="ar-SA"/>
      </w:rPr>
    </w:lvl>
  </w:abstractNum>
  <w:abstractNum w:abstractNumId="28" w15:restartNumberingAfterBreak="0">
    <w:nsid w:val="3B7705B9"/>
    <w:multiLevelType w:val="hybridMultilevel"/>
    <w:tmpl w:val="641AB400"/>
    <w:lvl w:ilvl="0" w:tplc="E2149812">
      <w:start w:val="1"/>
      <w:numFmt w:val="lowerLetter"/>
      <w:lvlText w:val="(%1)"/>
      <w:lvlJc w:val="left"/>
      <w:pPr>
        <w:ind w:left="926" w:hanging="567"/>
        <w:jc w:val="left"/>
      </w:pPr>
      <w:rPr>
        <w:rFonts w:ascii="Calibri" w:eastAsia="Calibri" w:hAnsi="Calibri" w:cs="Calibri" w:hint="default"/>
        <w:b w:val="0"/>
        <w:bCs w:val="0"/>
        <w:i w:val="0"/>
        <w:iCs w:val="0"/>
        <w:spacing w:val="-1"/>
        <w:w w:val="100"/>
        <w:sz w:val="22"/>
        <w:szCs w:val="22"/>
        <w:lang w:val="en-US" w:eastAsia="en-US" w:bidi="ar-SA"/>
      </w:rPr>
    </w:lvl>
    <w:lvl w:ilvl="1" w:tplc="51280422">
      <w:numFmt w:val="bullet"/>
      <w:lvlText w:val="•"/>
      <w:lvlJc w:val="left"/>
      <w:pPr>
        <w:ind w:left="1838" w:hanging="567"/>
      </w:pPr>
      <w:rPr>
        <w:rFonts w:hint="default"/>
        <w:lang w:val="en-US" w:eastAsia="en-US" w:bidi="ar-SA"/>
      </w:rPr>
    </w:lvl>
    <w:lvl w:ilvl="2" w:tplc="0C928422">
      <w:numFmt w:val="bullet"/>
      <w:lvlText w:val="•"/>
      <w:lvlJc w:val="left"/>
      <w:pPr>
        <w:ind w:left="2757" w:hanging="567"/>
      </w:pPr>
      <w:rPr>
        <w:rFonts w:hint="default"/>
        <w:lang w:val="en-US" w:eastAsia="en-US" w:bidi="ar-SA"/>
      </w:rPr>
    </w:lvl>
    <w:lvl w:ilvl="3" w:tplc="B2AE6766">
      <w:numFmt w:val="bullet"/>
      <w:lvlText w:val="•"/>
      <w:lvlJc w:val="left"/>
      <w:pPr>
        <w:ind w:left="3675" w:hanging="567"/>
      </w:pPr>
      <w:rPr>
        <w:rFonts w:hint="default"/>
        <w:lang w:val="en-US" w:eastAsia="en-US" w:bidi="ar-SA"/>
      </w:rPr>
    </w:lvl>
    <w:lvl w:ilvl="4" w:tplc="2AECF006">
      <w:numFmt w:val="bullet"/>
      <w:lvlText w:val="•"/>
      <w:lvlJc w:val="left"/>
      <w:pPr>
        <w:ind w:left="4594" w:hanging="567"/>
      </w:pPr>
      <w:rPr>
        <w:rFonts w:hint="default"/>
        <w:lang w:val="en-US" w:eastAsia="en-US" w:bidi="ar-SA"/>
      </w:rPr>
    </w:lvl>
    <w:lvl w:ilvl="5" w:tplc="DDD84174">
      <w:numFmt w:val="bullet"/>
      <w:lvlText w:val="•"/>
      <w:lvlJc w:val="left"/>
      <w:pPr>
        <w:ind w:left="5513" w:hanging="567"/>
      </w:pPr>
      <w:rPr>
        <w:rFonts w:hint="default"/>
        <w:lang w:val="en-US" w:eastAsia="en-US" w:bidi="ar-SA"/>
      </w:rPr>
    </w:lvl>
    <w:lvl w:ilvl="6" w:tplc="6E88B1E2">
      <w:numFmt w:val="bullet"/>
      <w:lvlText w:val="•"/>
      <w:lvlJc w:val="left"/>
      <w:pPr>
        <w:ind w:left="6431" w:hanging="567"/>
      </w:pPr>
      <w:rPr>
        <w:rFonts w:hint="default"/>
        <w:lang w:val="en-US" w:eastAsia="en-US" w:bidi="ar-SA"/>
      </w:rPr>
    </w:lvl>
    <w:lvl w:ilvl="7" w:tplc="D9B48E08">
      <w:numFmt w:val="bullet"/>
      <w:lvlText w:val="•"/>
      <w:lvlJc w:val="left"/>
      <w:pPr>
        <w:ind w:left="7350" w:hanging="567"/>
      </w:pPr>
      <w:rPr>
        <w:rFonts w:hint="default"/>
        <w:lang w:val="en-US" w:eastAsia="en-US" w:bidi="ar-SA"/>
      </w:rPr>
    </w:lvl>
    <w:lvl w:ilvl="8" w:tplc="4D088EE4">
      <w:numFmt w:val="bullet"/>
      <w:lvlText w:val="•"/>
      <w:lvlJc w:val="left"/>
      <w:pPr>
        <w:ind w:left="8269" w:hanging="567"/>
      </w:pPr>
      <w:rPr>
        <w:rFonts w:hint="default"/>
        <w:lang w:val="en-US" w:eastAsia="en-US" w:bidi="ar-SA"/>
      </w:rPr>
    </w:lvl>
  </w:abstractNum>
  <w:abstractNum w:abstractNumId="29" w15:restartNumberingAfterBreak="0">
    <w:nsid w:val="3C1C3799"/>
    <w:multiLevelType w:val="hybridMultilevel"/>
    <w:tmpl w:val="719A910E"/>
    <w:lvl w:ilvl="0" w:tplc="3876591A">
      <w:start w:val="1"/>
      <w:numFmt w:val="lowerLetter"/>
      <w:lvlText w:val="(%1)"/>
      <w:lvlJc w:val="left"/>
      <w:pPr>
        <w:ind w:left="926" w:hanging="567"/>
        <w:jc w:val="left"/>
      </w:pPr>
      <w:rPr>
        <w:rFonts w:ascii="Calibri" w:eastAsia="Calibri" w:hAnsi="Calibri" w:cs="Calibri" w:hint="default"/>
        <w:b w:val="0"/>
        <w:bCs w:val="0"/>
        <w:i w:val="0"/>
        <w:iCs w:val="0"/>
        <w:spacing w:val="-1"/>
        <w:w w:val="100"/>
        <w:sz w:val="22"/>
        <w:szCs w:val="22"/>
        <w:lang w:val="en-US" w:eastAsia="en-US" w:bidi="ar-SA"/>
      </w:rPr>
    </w:lvl>
    <w:lvl w:ilvl="1" w:tplc="A468D3E0">
      <w:start w:val="1"/>
      <w:numFmt w:val="decimal"/>
      <w:lvlText w:val="(%2)"/>
      <w:lvlJc w:val="left"/>
      <w:pPr>
        <w:ind w:left="1493" w:hanging="567"/>
        <w:jc w:val="left"/>
      </w:pPr>
      <w:rPr>
        <w:rFonts w:ascii="Calibri" w:eastAsia="Calibri" w:hAnsi="Calibri" w:cs="Calibri" w:hint="default"/>
        <w:b w:val="0"/>
        <w:bCs w:val="0"/>
        <w:i w:val="0"/>
        <w:iCs w:val="0"/>
        <w:spacing w:val="0"/>
        <w:w w:val="100"/>
        <w:sz w:val="22"/>
        <w:szCs w:val="22"/>
        <w:lang w:val="en-US" w:eastAsia="en-US" w:bidi="ar-SA"/>
      </w:rPr>
    </w:lvl>
    <w:lvl w:ilvl="2" w:tplc="D5C6BAD4">
      <w:numFmt w:val="bullet"/>
      <w:lvlText w:val="•"/>
      <w:lvlJc w:val="left"/>
      <w:pPr>
        <w:ind w:left="2456" w:hanging="567"/>
      </w:pPr>
      <w:rPr>
        <w:rFonts w:hint="default"/>
        <w:lang w:val="en-US" w:eastAsia="en-US" w:bidi="ar-SA"/>
      </w:rPr>
    </w:lvl>
    <w:lvl w:ilvl="3" w:tplc="DE446CB6">
      <w:numFmt w:val="bullet"/>
      <w:lvlText w:val="•"/>
      <w:lvlJc w:val="left"/>
      <w:pPr>
        <w:ind w:left="3412" w:hanging="567"/>
      </w:pPr>
      <w:rPr>
        <w:rFonts w:hint="default"/>
        <w:lang w:val="en-US" w:eastAsia="en-US" w:bidi="ar-SA"/>
      </w:rPr>
    </w:lvl>
    <w:lvl w:ilvl="4" w:tplc="E1CCD0BC">
      <w:numFmt w:val="bullet"/>
      <w:lvlText w:val="•"/>
      <w:lvlJc w:val="left"/>
      <w:pPr>
        <w:ind w:left="4368" w:hanging="567"/>
      </w:pPr>
      <w:rPr>
        <w:rFonts w:hint="default"/>
        <w:lang w:val="en-US" w:eastAsia="en-US" w:bidi="ar-SA"/>
      </w:rPr>
    </w:lvl>
    <w:lvl w:ilvl="5" w:tplc="724403D8">
      <w:numFmt w:val="bullet"/>
      <w:lvlText w:val="•"/>
      <w:lvlJc w:val="left"/>
      <w:pPr>
        <w:ind w:left="5325" w:hanging="567"/>
      </w:pPr>
      <w:rPr>
        <w:rFonts w:hint="default"/>
        <w:lang w:val="en-US" w:eastAsia="en-US" w:bidi="ar-SA"/>
      </w:rPr>
    </w:lvl>
    <w:lvl w:ilvl="6" w:tplc="B330C5EA">
      <w:numFmt w:val="bullet"/>
      <w:lvlText w:val="•"/>
      <w:lvlJc w:val="left"/>
      <w:pPr>
        <w:ind w:left="6281" w:hanging="567"/>
      </w:pPr>
      <w:rPr>
        <w:rFonts w:hint="default"/>
        <w:lang w:val="en-US" w:eastAsia="en-US" w:bidi="ar-SA"/>
      </w:rPr>
    </w:lvl>
    <w:lvl w:ilvl="7" w:tplc="4F282A3A">
      <w:numFmt w:val="bullet"/>
      <w:lvlText w:val="•"/>
      <w:lvlJc w:val="left"/>
      <w:pPr>
        <w:ind w:left="7237" w:hanging="567"/>
      </w:pPr>
      <w:rPr>
        <w:rFonts w:hint="default"/>
        <w:lang w:val="en-US" w:eastAsia="en-US" w:bidi="ar-SA"/>
      </w:rPr>
    </w:lvl>
    <w:lvl w:ilvl="8" w:tplc="514E7F9E">
      <w:numFmt w:val="bullet"/>
      <w:lvlText w:val="•"/>
      <w:lvlJc w:val="left"/>
      <w:pPr>
        <w:ind w:left="8193" w:hanging="567"/>
      </w:pPr>
      <w:rPr>
        <w:rFonts w:hint="default"/>
        <w:lang w:val="en-US" w:eastAsia="en-US" w:bidi="ar-SA"/>
      </w:rPr>
    </w:lvl>
  </w:abstractNum>
  <w:abstractNum w:abstractNumId="30" w15:restartNumberingAfterBreak="0">
    <w:nsid w:val="3D6A4C45"/>
    <w:multiLevelType w:val="hybridMultilevel"/>
    <w:tmpl w:val="7BD8A976"/>
    <w:lvl w:ilvl="0" w:tplc="B0C4E4C4">
      <w:start w:val="1"/>
      <w:numFmt w:val="decimal"/>
      <w:lvlText w:val="%1)"/>
      <w:lvlJc w:val="left"/>
      <w:pPr>
        <w:ind w:left="313" w:hanging="207"/>
        <w:jc w:val="left"/>
      </w:pPr>
      <w:rPr>
        <w:rFonts w:ascii="Calibri" w:eastAsia="Calibri" w:hAnsi="Calibri" w:cs="Calibri" w:hint="default"/>
        <w:b w:val="0"/>
        <w:bCs w:val="0"/>
        <w:i w:val="0"/>
        <w:iCs w:val="0"/>
        <w:spacing w:val="-1"/>
        <w:w w:val="99"/>
        <w:sz w:val="20"/>
        <w:szCs w:val="20"/>
        <w:lang w:val="en-US" w:eastAsia="en-US" w:bidi="ar-SA"/>
      </w:rPr>
    </w:lvl>
    <w:lvl w:ilvl="1" w:tplc="CE7C1622">
      <w:numFmt w:val="bullet"/>
      <w:lvlText w:val="•"/>
      <w:lvlJc w:val="left"/>
      <w:pPr>
        <w:ind w:left="766" w:hanging="207"/>
      </w:pPr>
      <w:rPr>
        <w:rFonts w:hint="default"/>
        <w:lang w:val="en-US" w:eastAsia="en-US" w:bidi="ar-SA"/>
      </w:rPr>
    </w:lvl>
    <w:lvl w:ilvl="2" w:tplc="8EE6821E">
      <w:numFmt w:val="bullet"/>
      <w:lvlText w:val="•"/>
      <w:lvlJc w:val="left"/>
      <w:pPr>
        <w:ind w:left="1212" w:hanging="207"/>
      </w:pPr>
      <w:rPr>
        <w:rFonts w:hint="default"/>
        <w:lang w:val="en-US" w:eastAsia="en-US" w:bidi="ar-SA"/>
      </w:rPr>
    </w:lvl>
    <w:lvl w:ilvl="3" w:tplc="3B245C10">
      <w:numFmt w:val="bullet"/>
      <w:lvlText w:val="•"/>
      <w:lvlJc w:val="left"/>
      <w:pPr>
        <w:ind w:left="1658" w:hanging="207"/>
      </w:pPr>
      <w:rPr>
        <w:rFonts w:hint="default"/>
        <w:lang w:val="en-US" w:eastAsia="en-US" w:bidi="ar-SA"/>
      </w:rPr>
    </w:lvl>
    <w:lvl w:ilvl="4" w:tplc="6F20BEE8">
      <w:numFmt w:val="bullet"/>
      <w:lvlText w:val="•"/>
      <w:lvlJc w:val="left"/>
      <w:pPr>
        <w:ind w:left="2104" w:hanging="207"/>
      </w:pPr>
      <w:rPr>
        <w:rFonts w:hint="default"/>
        <w:lang w:val="en-US" w:eastAsia="en-US" w:bidi="ar-SA"/>
      </w:rPr>
    </w:lvl>
    <w:lvl w:ilvl="5" w:tplc="4B30EDB4">
      <w:numFmt w:val="bullet"/>
      <w:lvlText w:val="•"/>
      <w:lvlJc w:val="left"/>
      <w:pPr>
        <w:ind w:left="2551" w:hanging="207"/>
      </w:pPr>
      <w:rPr>
        <w:rFonts w:hint="default"/>
        <w:lang w:val="en-US" w:eastAsia="en-US" w:bidi="ar-SA"/>
      </w:rPr>
    </w:lvl>
    <w:lvl w:ilvl="6" w:tplc="A6FC9F8C">
      <w:numFmt w:val="bullet"/>
      <w:lvlText w:val="•"/>
      <w:lvlJc w:val="left"/>
      <w:pPr>
        <w:ind w:left="2997" w:hanging="207"/>
      </w:pPr>
      <w:rPr>
        <w:rFonts w:hint="default"/>
        <w:lang w:val="en-US" w:eastAsia="en-US" w:bidi="ar-SA"/>
      </w:rPr>
    </w:lvl>
    <w:lvl w:ilvl="7" w:tplc="482079FC">
      <w:numFmt w:val="bullet"/>
      <w:lvlText w:val="•"/>
      <w:lvlJc w:val="left"/>
      <w:pPr>
        <w:ind w:left="3443" w:hanging="207"/>
      </w:pPr>
      <w:rPr>
        <w:rFonts w:hint="default"/>
        <w:lang w:val="en-US" w:eastAsia="en-US" w:bidi="ar-SA"/>
      </w:rPr>
    </w:lvl>
    <w:lvl w:ilvl="8" w:tplc="2ADC8B86">
      <w:numFmt w:val="bullet"/>
      <w:lvlText w:val="•"/>
      <w:lvlJc w:val="left"/>
      <w:pPr>
        <w:ind w:left="3889" w:hanging="207"/>
      </w:pPr>
      <w:rPr>
        <w:rFonts w:hint="default"/>
        <w:lang w:val="en-US" w:eastAsia="en-US" w:bidi="ar-SA"/>
      </w:rPr>
    </w:lvl>
  </w:abstractNum>
  <w:abstractNum w:abstractNumId="31" w15:restartNumberingAfterBreak="0">
    <w:nsid w:val="3FD501BD"/>
    <w:multiLevelType w:val="hybridMultilevel"/>
    <w:tmpl w:val="9A483D04"/>
    <w:lvl w:ilvl="0" w:tplc="3AB0BE58">
      <w:start w:val="1"/>
      <w:numFmt w:val="lowerLetter"/>
      <w:lvlText w:val="(%1)"/>
      <w:lvlJc w:val="left"/>
      <w:pPr>
        <w:ind w:left="926" w:hanging="567"/>
        <w:jc w:val="left"/>
      </w:pPr>
      <w:rPr>
        <w:rFonts w:ascii="Calibri" w:eastAsia="Calibri" w:hAnsi="Calibri" w:cs="Calibri" w:hint="default"/>
        <w:b w:val="0"/>
        <w:bCs w:val="0"/>
        <w:i w:val="0"/>
        <w:iCs w:val="0"/>
        <w:spacing w:val="-1"/>
        <w:w w:val="100"/>
        <w:sz w:val="22"/>
        <w:szCs w:val="22"/>
        <w:lang w:val="en-US" w:eastAsia="en-US" w:bidi="ar-SA"/>
      </w:rPr>
    </w:lvl>
    <w:lvl w:ilvl="1" w:tplc="DA349FD2">
      <w:start w:val="1"/>
      <w:numFmt w:val="decimal"/>
      <w:lvlText w:val="(%2)"/>
      <w:lvlJc w:val="left"/>
      <w:pPr>
        <w:ind w:left="1493" w:hanging="567"/>
        <w:jc w:val="left"/>
      </w:pPr>
      <w:rPr>
        <w:rFonts w:ascii="Calibri" w:eastAsia="Calibri" w:hAnsi="Calibri" w:cs="Calibri" w:hint="default"/>
        <w:b w:val="0"/>
        <w:bCs w:val="0"/>
        <w:i w:val="0"/>
        <w:iCs w:val="0"/>
        <w:spacing w:val="0"/>
        <w:w w:val="100"/>
        <w:sz w:val="22"/>
        <w:szCs w:val="22"/>
        <w:lang w:val="en-US" w:eastAsia="en-US" w:bidi="ar-SA"/>
      </w:rPr>
    </w:lvl>
    <w:lvl w:ilvl="2" w:tplc="DF5ED75E">
      <w:numFmt w:val="bullet"/>
      <w:lvlText w:val="•"/>
      <w:lvlJc w:val="left"/>
      <w:pPr>
        <w:ind w:left="2456" w:hanging="567"/>
      </w:pPr>
      <w:rPr>
        <w:rFonts w:hint="default"/>
        <w:lang w:val="en-US" w:eastAsia="en-US" w:bidi="ar-SA"/>
      </w:rPr>
    </w:lvl>
    <w:lvl w:ilvl="3" w:tplc="B142A4F4">
      <w:numFmt w:val="bullet"/>
      <w:lvlText w:val="•"/>
      <w:lvlJc w:val="left"/>
      <w:pPr>
        <w:ind w:left="3412" w:hanging="567"/>
      </w:pPr>
      <w:rPr>
        <w:rFonts w:hint="default"/>
        <w:lang w:val="en-US" w:eastAsia="en-US" w:bidi="ar-SA"/>
      </w:rPr>
    </w:lvl>
    <w:lvl w:ilvl="4" w:tplc="9D4CDAEA">
      <w:numFmt w:val="bullet"/>
      <w:lvlText w:val="•"/>
      <w:lvlJc w:val="left"/>
      <w:pPr>
        <w:ind w:left="4368" w:hanging="567"/>
      </w:pPr>
      <w:rPr>
        <w:rFonts w:hint="default"/>
        <w:lang w:val="en-US" w:eastAsia="en-US" w:bidi="ar-SA"/>
      </w:rPr>
    </w:lvl>
    <w:lvl w:ilvl="5" w:tplc="FD02BF16">
      <w:numFmt w:val="bullet"/>
      <w:lvlText w:val="•"/>
      <w:lvlJc w:val="left"/>
      <w:pPr>
        <w:ind w:left="5325" w:hanging="567"/>
      </w:pPr>
      <w:rPr>
        <w:rFonts w:hint="default"/>
        <w:lang w:val="en-US" w:eastAsia="en-US" w:bidi="ar-SA"/>
      </w:rPr>
    </w:lvl>
    <w:lvl w:ilvl="6" w:tplc="6298D920">
      <w:numFmt w:val="bullet"/>
      <w:lvlText w:val="•"/>
      <w:lvlJc w:val="left"/>
      <w:pPr>
        <w:ind w:left="6281" w:hanging="567"/>
      </w:pPr>
      <w:rPr>
        <w:rFonts w:hint="default"/>
        <w:lang w:val="en-US" w:eastAsia="en-US" w:bidi="ar-SA"/>
      </w:rPr>
    </w:lvl>
    <w:lvl w:ilvl="7" w:tplc="3624620E">
      <w:numFmt w:val="bullet"/>
      <w:lvlText w:val="•"/>
      <w:lvlJc w:val="left"/>
      <w:pPr>
        <w:ind w:left="7237" w:hanging="567"/>
      </w:pPr>
      <w:rPr>
        <w:rFonts w:hint="default"/>
        <w:lang w:val="en-US" w:eastAsia="en-US" w:bidi="ar-SA"/>
      </w:rPr>
    </w:lvl>
    <w:lvl w:ilvl="8" w:tplc="51BCFDB0">
      <w:numFmt w:val="bullet"/>
      <w:lvlText w:val="•"/>
      <w:lvlJc w:val="left"/>
      <w:pPr>
        <w:ind w:left="8193" w:hanging="567"/>
      </w:pPr>
      <w:rPr>
        <w:rFonts w:hint="default"/>
        <w:lang w:val="en-US" w:eastAsia="en-US" w:bidi="ar-SA"/>
      </w:rPr>
    </w:lvl>
  </w:abstractNum>
  <w:abstractNum w:abstractNumId="32" w15:restartNumberingAfterBreak="0">
    <w:nsid w:val="42531FA2"/>
    <w:multiLevelType w:val="hybridMultilevel"/>
    <w:tmpl w:val="5F70DB4C"/>
    <w:lvl w:ilvl="0" w:tplc="A1049D58">
      <w:numFmt w:val="bullet"/>
      <w:lvlText w:val="—"/>
      <w:lvlJc w:val="left"/>
      <w:pPr>
        <w:ind w:left="926" w:hanging="567"/>
      </w:pPr>
      <w:rPr>
        <w:rFonts w:ascii="Calibri" w:eastAsia="Calibri" w:hAnsi="Calibri" w:cs="Calibri" w:hint="default"/>
        <w:b w:val="0"/>
        <w:bCs w:val="0"/>
        <w:i w:val="0"/>
        <w:iCs w:val="0"/>
        <w:spacing w:val="0"/>
        <w:w w:val="100"/>
        <w:sz w:val="22"/>
        <w:szCs w:val="22"/>
        <w:lang w:val="en-US" w:eastAsia="en-US" w:bidi="ar-SA"/>
      </w:rPr>
    </w:lvl>
    <w:lvl w:ilvl="1" w:tplc="CAA6EE2C">
      <w:numFmt w:val="bullet"/>
      <w:lvlText w:val="—"/>
      <w:lvlJc w:val="left"/>
      <w:pPr>
        <w:ind w:left="1493" w:hanging="567"/>
      </w:pPr>
      <w:rPr>
        <w:rFonts w:ascii="Calibri" w:eastAsia="Calibri" w:hAnsi="Calibri" w:cs="Calibri" w:hint="default"/>
        <w:b w:val="0"/>
        <w:bCs w:val="0"/>
        <w:i w:val="0"/>
        <w:iCs w:val="0"/>
        <w:spacing w:val="0"/>
        <w:w w:val="100"/>
        <w:sz w:val="22"/>
        <w:szCs w:val="22"/>
        <w:lang w:val="en-US" w:eastAsia="en-US" w:bidi="ar-SA"/>
      </w:rPr>
    </w:lvl>
    <w:lvl w:ilvl="2" w:tplc="8E9CA25E">
      <w:numFmt w:val="bullet"/>
      <w:lvlText w:val="—"/>
      <w:lvlJc w:val="left"/>
      <w:pPr>
        <w:ind w:left="2062" w:hanging="569"/>
      </w:pPr>
      <w:rPr>
        <w:rFonts w:ascii="Calibri" w:eastAsia="Calibri" w:hAnsi="Calibri" w:cs="Calibri" w:hint="default"/>
        <w:b w:val="0"/>
        <w:bCs w:val="0"/>
        <w:i w:val="0"/>
        <w:iCs w:val="0"/>
        <w:spacing w:val="0"/>
        <w:w w:val="100"/>
        <w:sz w:val="22"/>
        <w:szCs w:val="22"/>
        <w:lang w:val="en-US" w:eastAsia="en-US" w:bidi="ar-SA"/>
      </w:rPr>
    </w:lvl>
    <w:lvl w:ilvl="3" w:tplc="9EEEA3E4">
      <w:numFmt w:val="bullet"/>
      <w:lvlText w:val="•"/>
      <w:lvlJc w:val="left"/>
      <w:pPr>
        <w:ind w:left="3065" w:hanging="569"/>
      </w:pPr>
      <w:rPr>
        <w:rFonts w:hint="default"/>
        <w:lang w:val="en-US" w:eastAsia="en-US" w:bidi="ar-SA"/>
      </w:rPr>
    </w:lvl>
    <w:lvl w:ilvl="4" w:tplc="CCC2D29C">
      <w:numFmt w:val="bullet"/>
      <w:lvlText w:val="•"/>
      <w:lvlJc w:val="left"/>
      <w:pPr>
        <w:ind w:left="4071" w:hanging="569"/>
      </w:pPr>
      <w:rPr>
        <w:rFonts w:hint="default"/>
        <w:lang w:val="en-US" w:eastAsia="en-US" w:bidi="ar-SA"/>
      </w:rPr>
    </w:lvl>
    <w:lvl w:ilvl="5" w:tplc="46FA5FA2">
      <w:numFmt w:val="bullet"/>
      <w:lvlText w:val="•"/>
      <w:lvlJc w:val="left"/>
      <w:pPr>
        <w:ind w:left="5077" w:hanging="569"/>
      </w:pPr>
      <w:rPr>
        <w:rFonts w:hint="default"/>
        <w:lang w:val="en-US" w:eastAsia="en-US" w:bidi="ar-SA"/>
      </w:rPr>
    </w:lvl>
    <w:lvl w:ilvl="6" w:tplc="374CBA38">
      <w:numFmt w:val="bullet"/>
      <w:lvlText w:val="•"/>
      <w:lvlJc w:val="left"/>
      <w:pPr>
        <w:ind w:left="6083" w:hanging="569"/>
      </w:pPr>
      <w:rPr>
        <w:rFonts w:hint="default"/>
        <w:lang w:val="en-US" w:eastAsia="en-US" w:bidi="ar-SA"/>
      </w:rPr>
    </w:lvl>
    <w:lvl w:ilvl="7" w:tplc="AE56AA6E">
      <w:numFmt w:val="bullet"/>
      <w:lvlText w:val="•"/>
      <w:lvlJc w:val="left"/>
      <w:pPr>
        <w:ind w:left="7089" w:hanging="569"/>
      </w:pPr>
      <w:rPr>
        <w:rFonts w:hint="default"/>
        <w:lang w:val="en-US" w:eastAsia="en-US" w:bidi="ar-SA"/>
      </w:rPr>
    </w:lvl>
    <w:lvl w:ilvl="8" w:tplc="B0B6E86C">
      <w:numFmt w:val="bullet"/>
      <w:lvlText w:val="•"/>
      <w:lvlJc w:val="left"/>
      <w:pPr>
        <w:ind w:left="8094" w:hanging="569"/>
      </w:pPr>
      <w:rPr>
        <w:rFonts w:hint="default"/>
        <w:lang w:val="en-US" w:eastAsia="en-US" w:bidi="ar-SA"/>
      </w:rPr>
    </w:lvl>
  </w:abstractNum>
  <w:abstractNum w:abstractNumId="33" w15:restartNumberingAfterBreak="0">
    <w:nsid w:val="442B6640"/>
    <w:multiLevelType w:val="hybridMultilevel"/>
    <w:tmpl w:val="0234EABC"/>
    <w:lvl w:ilvl="0" w:tplc="E140D6D2">
      <w:start w:val="1"/>
      <w:numFmt w:val="decimal"/>
      <w:lvlText w:val="%1)"/>
      <w:lvlJc w:val="left"/>
      <w:pPr>
        <w:ind w:left="314" w:hanging="207"/>
        <w:jc w:val="left"/>
      </w:pPr>
      <w:rPr>
        <w:rFonts w:ascii="Calibri" w:eastAsia="Calibri" w:hAnsi="Calibri" w:cs="Calibri" w:hint="default"/>
        <w:b w:val="0"/>
        <w:bCs w:val="0"/>
        <w:i w:val="0"/>
        <w:iCs w:val="0"/>
        <w:spacing w:val="-1"/>
        <w:w w:val="99"/>
        <w:sz w:val="20"/>
        <w:szCs w:val="20"/>
        <w:lang w:val="en-US" w:eastAsia="en-US" w:bidi="ar-SA"/>
      </w:rPr>
    </w:lvl>
    <w:lvl w:ilvl="1" w:tplc="C708EFFE">
      <w:numFmt w:val="bullet"/>
      <w:lvlText w:val="•"/>
      <w:lvlJc w:val="left"/>
      <w:pPr>
        <w:ind w:left="721" w:hanging="207"/>
      </w:pPr>
      <w:rPr>
        <w:rFonts w:hint="default"/>
        <w:lang w:val="en-US" w:eastAsia="en-US" w:bidi="ar-SA"/>
      </w:rPr>
    </w:lvl>
    <w:lvl w:ilvl="2" w:tplc="67523144">
      <w:numFmt w:val="bullet"/>
      <w:lvlText w:val="•"/>
      <w:lvlJc w:val="left"/>
      <w:pPr>
        <w:ind w:left="1122" w:hanging="207"/>
      </w:pPr>
      <w:rPr>
        <w:rFonts w:hint="default"/>
        <w:lang w:val="en-US" w:eastAsia="en-US" w:bidi="ar-SA"/>
      </w:rPr>
    </w:lvl>
    <w:lvl w:ilvl="3" w:tplc="65A018F2">
      <w:numFmt w:val="bullet"/>
      <w:lvlText w:val="•"/>
      <w:lvlJc w:val="left"/>
      <w:pPr>
        <w:ind w:left="1523" w:hanging="207"/>
      </w:pPr>
      <w:rPr>
        <w:rFonts w:hint="default"/>
        <w:lang w:val="en-US" w:eastAsia="en-US" w:bidi="ar-SA"/>
      </w:rPr>
    </w:lvl>
    <w:lvl w:ilvl="4" w:tplc="49F833DC">
      <w:numFmt w:val="bullet"/>
      <w:lvlText w:val="•"/>
      <w:lvlJc w:val="left"/>
      <w:pPr>
        <w:ind w:left="1924" w:hanging="207"/>
      </w:pPr>
      <w:rPr>
        <w:rFonts w:hint="default"/>
        <w:lang w:val="en-US" w:eastAsia="en-US" w:bidi="ar-SA"/>
      </w:rPr>
    </w:lvl>
    <w:lvl w:ilvl="5" w:tplc="CD4ED404">
      <w:numFmt w:val="bullet"/>
      <w:lvlText w:val="•"/>
      <w:lvlJc w:val="left"/>
      <w:pPr>
        <w:ind w:left="2325" w:hanging="207"/>
      </w:pPr>
      <w:rPr>
        <w:rFonts w:hint="default"/>
        <w:lang w:val="en-US" w:eastAsia="en-US" w:bidi="ar-SA"/>
      </w:rPr>
    </w:lvl>
    <w:lvl w:ilvl="6" w:tplc="57A6DE9A">
      <w:numFmt w:val="bullet"/>
      <w:lvlText w:val="•"/>
      <w:lvlJc w:val="left"/>
      <w:pPr>
        <w:ind w:left="2726" w:hanging="207"/>
      </w:pPr>
      <w:rPr>
        <w:rFonts w:hint="default"/>
        <w:lang w:val="en-US" w:eastAsia="en-US" w:bidi="ar-SA"/>
      </w:rPr>
    </w:lvl>
    <w:lvl w:ilvl="7" w:tplc="5706D6FE">
      <w:numFmt w:val="bullet"/>
      <w:lvlText w:val="•"/>
      <w:lvlJc w:val="left"/>
      <w:pPr>
        <w:ind w:left="3127" w:hanging="207"/>
      </w:pPr>
      <w:rPr>
        <w:rFonts w:hint="default"/>
        <w:lang w:val="en-US" w:eastAsia="en-US" w:bidi="ar-SA"/>
      </w:rPr>
    </w:lvl>
    <w:lvl w:ilvl="8" w:tplc="5EF44D6C">
      <w:numFmt w:val="bullet"/>
      <w:lvlText w:val="•"/>
      <w:lvlJc w:val="left"/>
      <w:pPr>
        <w:ind w:left="3528" w:hanging="207"/>
      </w:pPr>
      <w:rPr>
        <w:rFonts w:hint="default"/>
        <w:lang w:val="en-US" w:eastAsia="en-US" w:bidi="ar-SA"/>
      </w:rPr>
    </w:lvl>
  </w:abstractNum>
  <w:abstractNum w:abstractNumId="34" w15:restartNumberingAfterBreak="0">
    <w:nsid w:val="474B4111"/>
    <w:multiLevelType w:val="hybridMultilevel"/>
    <w:tmpl w:val="B2B8BDDE"/>
    <w:lvl w:ilvl="0" w:tplc="9A18363C">
      <w:start w:val="1"/>
      <w:numFmt w:val="lowerLetter"/>
      <w:lvlText w:val="(%1)"/>
      <w:lvlJc w:val="left"/>
      <w:pPr>
        <w:ind w:left="926" w:hanging="567"/>
        <w:jc w:val="left"/>
      </w:pPr>
      <w:rPr>
        <w:rFonts w:ascii="Calibri" w:eastAsia="Calibri" w:hAnsi="Calibri" w:cs="Calibri" w:hint="default"/>
        <w:b w:val="0"/>
        <w:bCs w:val="0"/>
        <w:i w:val="0"/>
        <w:iCs w:val="0"/>
        <w:spacing w:val="-1"/>
        <w:w w:val="100"/>
        <w:sz w:val="22"/>
        <w:szCs w:val="22"/>
        <w:lang w:val="en-US" w:eastAsia="en-US" w:bidi="ar-SA"/>
      </w:rPr>
    </w:lvl>
    <w:lvl w:ilvl="1" w:tplc="FF8065D6">
      <w:numFmt w:val="bullet"/>
      <w:lvlText w:val="•"/>
      <w:lvlJc w:val="left"/>
      <w:pPr>
        <w:ind w:left="1838" w:hanging="567"/>
      </w:pPr>
      <w:rPr>
        <w:rFonts w:hint="default"/>
        <w:lang w:val="en-US" w:eastAsia="en-US" w:bidi="ar-SA"/>
      </w:rPr>
    </w:lvl>
    <w:lvl w:ilvl="2" w:tplc="278227B4">
      <w:numFmt w:val="bullet"/>
      <w:lvlText w:val="•"/>
      <w:lvlJc w:val="left"/>
      <w:pPr>
        <w:ind w:left="2757" w:hanging="567"/>
      </w:pPr>
      <w:rPr>
        <w:rFonts w:hint="default"/>
        <w:lang w:val="en-US" w:eastAsia="en-US" w:bidi="ar-SA"/>
      </w:rPr>
    </w:lvl>
    <w:lvl w:ilvl="3" w:tplc="AAD2E59A">
      <w:numFmt w:val="bullet"/>
      <w:lvlText w:val="•"/>
      <w:lvlJc w:val="left"/>
      <w:pPr>
        <w:ind w:left="3675" w:hanging="567"/>
      </w:pPr>
      <w:rPr>
        <w:rFonts w:hint="default"/>
        <w:lang w:val="en-US" w:eastAsia="en-US" w:bidi="ar-SA"/>
      </w:rPr>
    </w:lvl>
    <w:lvl w:ilvl="4" w:tplc="F15AC3A6">
      <w:numFmt w:val="bullet"/>
      <w:lvlText w:val="•"/>
      <w:lvlJc w:val="left"/>
      <w:pPr>
        <w:ind w:left="4594" w:hanging="567"/>
      </w:pPr>
      <w:rPr>
        <w:rFonts w:hint="default"/>
        <w:lang w:val="en-US" w:eastAsia="en-US" w:bidi="ar-SA"/>
      </w:rPr>
    </w:lvl>
    <w:lvl w:ilvl="5" w:tplc="3272BD66">
      <w:numFmt w:val="bullet"/>
      <w:lvlText w:val="•"/>
      <w:lvlJc w:val="left"/>
      <w:pPr>
        <w:ind w:left="5513" w:hanging="567"/>
      </w:pPr>
      <w:rPr>
        <w:rFonts w:hint="default"/>
        <w:lang w:val="en-US" w:eastAsia="en-US" w:bidi="ar-SA"/>
      </w:rPr>
    </w:lvl>
    <w:lvl w:ilvl="6" w:tplc="91A60EBA">
      <w:numFmt w:val="bullet"/>
      <w:lvlText w:val="•"/>
      <w:lvlJc w:val="left"/>
      <w:pPr>
        <w:ind w:left="6431" w:hanging="567"/>
      </w:pPr>
      <w:rPr>
        <w:rFonts w:hint="default"/>
        <w:lang w:val="en-US" w:eastAsia="en-US" w:bidi="ar-SA"/>
      </w:rPr>
    </w:lvl>
    <w:lvl w:ilvl="7" w:tplc="56265C7C">
      <w:numFmt w:val="bullet"/>
      <w:lvlText w:val="•"/>
      <w:lvlJc w:val="left"/>
      <w:pPr>
        <w:ind w:left="7350" w:hanging="567"/>
      </w:pPr>
      <w:rPr>
        <w:rFonts w:hint="default"/>
        <w:lang w:val="en-US" w:eastAsia="en-US" w:bidi="ar-SA"/>
      </w:rPr>
    </w:lvl>
    <w:lvl w:ilvl="8" w:tplc="68E6B434">
      <w:numFmt w:val="bullet"/>
      <w:lvlText w:val="•"/>
      <w:lvlJc w:val="left"/>
      <w:pPr>
        <w:ind w:left="8269" w:hanging="567"/>
      </w:pPr>
      <w:rPr>
        <w:rFonts w:hint="default"/>
        <w:lang w:val="en-US" w:eastAsia="en-US" w:bidi="ar-SA"/>
      </w:rPr>
    </w:lvl>
  </w:abstractNum>
  <w:abstractNum w:abstractNumId="35" w15:restartNumberingAfterBreak="0">
    <w:nsid w:val="4DA9065D"/>
    <w:multiLevelType w:val="hybridMultilevel"/>
    <w:tmpl w:val="C04E03BA"/>
    <w:lvl w:ilvl="0" w:tplc="35FC6DEA">
      <w:numFmt w:val="bullet"/>
      <w:lvlText w:val="—"/>
      <w:lvlJc w:val="left"/>
      <w:pPr>
        <w:ind w:left="926" w:hanging="567"/>
      </w:pPr>
      <w:rPr>
        <w:rFonts w:ascii="Calibri" w:eastAsia="Calibri" w:hAnsi="Calibri" w:cs="Calibri" w:hint="default"/>
        <w:b w:val="0"/>
        <w:bCs w:val="0"/>
        <w:i w:val="0"/>
        <w:iCs w:val="0"/>
        <w:spacing w:val="0"/>
        <w:w w:val="100"/>
        <w:sz w:val="22"/>
        <w:szCs w:val="22"/>
        <w:lang w:val="en-US" w:eastAsia="en-US" w:bidi="ar-SA"/>
      </w:rPr>
    </w:lvl>
    <w:lvl w:ilvl="1" w:tplc="0C14D322">
      <w:numFmt w:val="bullet"/>
      <w:lvlText w:val="—"/>
      <w:lvlJc w:val="left"/>
      <w:pPr>
        <w:ind w:left="1493" w:hanging="567"/>
      </w:pPr>
      <w:rPr>
        <w:rFonts w:ascii="Calibri" w:eastAsia="Calibri" w:hAnsi="Calibri" w:cs="Calibri" w:hint="default"/>
        <w:b w:val="0"/>
        <w:bCs w:val="0"/>
        <w:i w:val="0"/>
        <w:iCs w:val="0"/>
        <w:spacing w:val="0"/>
        <w:w w:val="100"/>
        <w:sz w:val="22"/>
        <w:szCs w:val="22"/>
        <w:lang w:val="en-US" w:eastAsia="en-US" w:bidi="ar-SA"/>
      </w:rPr>
    </w:lvl>
    <w:lvl w:ilvl="2" w:tplc="4A5AF68E">
      <w:numFmt w:val="bullet"/>
      <w:lvlText w:val="•"/>
      <w:lvlJc w:val="left"/>
      <w:pPr>
        <w:ind w:left="2456" w:hanging="567"/>
      </w:pPr>
      <w:rPr>
        <w:rFonts w:hint="default"/>
        <w:lang w:val="en-US" w:eastAsia="en-US" w:bidi="ar-SA"/>
      </w:rPr>
    </w:lvl>
    <w:lvl w:ilvl="3" w:tplc="5A143ED6">
      <w:numFmt w:val="bullet"/>
      <w:lvlText w:val="•"/>
      <w:lvlJc w:val="left"/>
      <w:pPr>
        <w:ind w:left="3412" w:hanging="567"/>
      </w:pPr>
      <w:rPr>
        <w:rFonts w:hint="default"/>
        <w:lang w:val="en-US" w:eastAsia="en-US" w:bidi="ar-SA"/>
      </w:rPr>
    </w:lvl>
    <w:lvl w:ilvl="4" w:tplc="106E9E8C">
      <w:numFmt w:val="bullet"/>
      <w:lvlText w:val="•"/>
      <w:lvlJc w:val="left"/>
      <w:pPr>
        <w:ind w:left="4368" w:hanging="567"/>
      </w:pPr>
      <w:rPr>
        <w:rFonts w:hint="default"/>
        <w:lang w:val="en-US" w:eastAsia="en-US" w:bidi="ar-SA"/>
      </w:rPr>
    </w:lvl>
    <w:lvl w:ilvl="5" w:tplc="055AA286">
      <w:numFmt w:val="bullet"/>
      <w:lvlText w:val="•"/>
      <w:lvlJc w:val="left"/>
      <w:pPr>
        <w:ind w:left="5325" w:hanging="567"/>
      </w:pPr>
      <w:rPr>
        <w:rFonts w:hint="default"/>
        <w:lang w:val="en-US" w:eastAsia="en-US" w:bidi="ar-SA"/>
      </w:rPr>
    </w:lvl>
    <w:lvl w:ilvl="6" w:tplc="96884C50">
      <w:numFmt w:val="bullet"/>
      <w:lvlText w:val="•"/>
      <w:lvlJc w:val="left"/>
      <w:pPr>
        <w:ind w:left="6281" w:hanging="567"/>
      </w:pPr>
      <w:rPr>
        <w:rFonts w:hint="default"/>
        <w:lang w:val="en-US" w:eastAsia="en-US" w:bidi="ar-SA"/>
      </w:rPr>
    </w:lvl>
    <w:lvl w:ilvl="7" w:tplc="FD6CA1F4">
      <w:numFmt w:val="bullet"/>
      <w:lvlText w:val="•"/>
      <w:lvlJc w:val="left"/>
      <w:pPr>
        <w:ind w:left="7237" w:hanging="567"/>
      </w:pPr>
      <w:rPr>
        <w:rFonts w:hint="default"/>
        <w:lang w:val="en-US" w:eastAsia="en-US" w:bidi="ar-SA"/>
      </w:rPr>
    </w:lvl>
    <w:lvl w:ilvl="8" w:tplc="BF84DDCC">
      <w:numFmt w:val="bullet"/>
      <w:lvlText w:val="•"/>
      <w:lvlJc w:val="left"/>
      <w:pPr>
        <w:ind w:left="8193" w:hanging="567"/>
      </w:pPr>
      <w:rPr>
        <w:rFonts w:hint="default"/>
        <w:lang w:val="en-US" w:eastAsia="en-US" w:bidi="ar-SA"/>
      </w:rPr>
    </w:lvl>
  </w:abstractNum>
  <w:abstractNum w:abstractNumId="36" w15:restartNumberingAfterBreak="0">
    <w:nsid w:val="4EA3101D"/>
    <w:multiLevelType w:val="hybridMultilevel"/>
    <w:tmpl w:val="B4E09786"/>
    <w:lvl w:ilvl="0" w:tplc="7150AB72">
      <w:start w:val="1"/>
      <w:numFmt w:val="lowerLetter"/>
      <w:lvlText w:val="(%1)"/>
      <w:lvlJc w:val="left"/>
      <w:pPr>
        <w:ind w:left="926" w:hanging="567"/>
        <w:jc w:val="left"/>
      </w:pPr>
      <w:rPr>
        <w:rFonts w:ascii="Calibri" w:eastAsia="Calibri" w:hAnsi="Calibri" w:cs="Calibri" w:hint="default"/>
        <w:b w:val="0"/>
        <w:bCs w:val="0"/>
        <w:i w:val="0"/>
        <w:iCs w:val="0"/>
        <w:spacing w:val="-1"/>
        <w:w w:val="100"/>
        <w:sz w:val="22"/>
        <w:szCs w:val="22"/>
        <w:lang w:val="en-US" w:eastAsia="en-US" w:bidi="ar-SA"/>
      </w:rPr>
    </w:lvl>
    <w:lvl w:ilvl="1" w:tplc="AFB0976E">
      <w:start w:val="1"/>
      <w:numFmt w:val="decimal"/>
      <w:lvlText w:val="(%2)"/>
      <w:lvlJc w:val="left"/>
      <w:pPr>
        <w:ind w:left="1493" w:hanging="567"/>
        <w:jc w:val="left"/>
      </w:pPr>
      <w:rPr>
        <w:rFonts w:ascii="Calibri" w:eastAsia="Calibri" w:hAnsi="Calibri" w:cs="Calibri" w:hint="default"/>
        <w:b w:val="0"/>
        <w:bCs w:val="0"/>
        <w:i w:val="0"/>
        <w:iCs w:val="0"/>
        <w:spacing w:val="0"/>
        <w:w w:val="100"/>
        <w:sz w:val="22"/>
        <w:szCs w:val="22"/>
        <w:lang w:val="en-US" w:eastAsia="en-US" w:bidi="ar-SA"/>
      </w:rPr>
    </w:lvl>
    <w:lvl w:ilvl="2" w:tplc="035C211A">
      <w:numFmt w:val="bullet"/>
      <w:lvlText w:val="•"/>
      <w:lvlJc w:val="left"/>
      <w:pPr>
        <w:ind w:left="2456" w:hanging="567"/>
      </w:pPr>
      <w:rPr>
        <w:rFonts w:hint="default"/>
        <w:lang w:val="en-US" w:eastAsia="en-US" w:bidi="ar-SA"/>
      </w:rPr>
    </w:lvl>
    <w:lvl w:ilvl="3" w:tplc="3D462C3C">
      <w:numFmt w:val="bullet"/>
      <w:lvlText w:val="•"/>
      <w:lvlJc w:val="left"/>
      <w:pPr>
        <w:ind w:left="3412" w:hanging="567"/>
      </w:pPr>
      <w:rPr>
        <w:rFonts w:hint="default"/>
        <w:lang w:val="en-US" w:eastAsia="en-US" w:bidi="ar-SA"/>
      </w:rPr>
    </w:lvl>
    <w:lvl w:ilvl="4" w:tplc="7376016A">
      <w:numFmt w:val="bullet"/>
      <w:lvlText w:val="•"/>
      <w:lvlJc w:val="left"/>
      <w:pPr>
        <w:ind w:left="4368" w:hanging="567"/>
      </w:pPr>
      <w:rPr>
        <w:rFonts w:hint="default"/>
        <w:lang w:val="en-US" w:eastAsia="en-US" w:bidi="ar-SA"/>
      </w:rPr>
    </w:lvl>
    <w:lvl w:ilvl="5" w:tplc="782803DA">
      <w:numFmt w:val="bullet"/>
      <w:lvlText w:val="•"/>
      <w:lvlJc w:val="left"/>
      <w:pPr>
        <w:ind w:left="5325" w:hanging="567"/>
      </w:pPr>
      <w:rPr>
        <w:rFonts w:hint="default"/>
        <w:lang w:val="en-US" w:eastAsia="en-US" w:bidi="ar-SA"/>
      </w:rPr>
    </w:lvl>
    <w:lvl w:ilvl="6" w:tplc="075A462A">
      <w:numFmt w:val="bullet"/>
      <w:lvlText w:val="•"/>
      <w:lvlJc w:val="left"/>
      <w:pPr>
        <w:ind w:left="6281" w:hanging="567"/>
      </w:pPr>
      <w:rPr>
        <w:rFonts w:hint="default"/>
        <w:lang w:val="en-US" w:eastAsia="en-US" w:bidi="ar-SA"/>
      </w:rPr>
    </w:lvl>
    <w:lvl w:ilvl="7" w:tplc="1A103084">
      <w:numFmt w:val="bullet"/>
      <w:lvlText w:val="•"/>
      <w:lvlJc w:val="left"/>
      <w:pPr>
        <w:ind w:left="7237" w:hanging="567"/>
      </w:pPr>
      <w:rPr>
        <w:rFonts w:hint="default"/>
        <w:lang w:val="en-US" w:eastAsia="en-US" w:bidi="ar-SA"/>
      </w:rPr>
    </w:lvl>
    <w:lvl w:ilvl="8" w:tplc="A2948F38">
      <w:numFmt w:val="bullet"/>
      <w:lvlText w:val="•"/>
      <w:lvlJc w:val="left"/>
      <w:pPr>
        <w:ind w:left="8193" w:hanging="567"/>
      </w:pPr>
      <w:rPr>
        <w:rFonts w:hint="default"/>
        <w:lang w:val="en-US" w:eastAsia="en-US" w:bidi="ar-SA"/>
      </w:rPr>
    </w:lvl>
  </w:abstractNum>
  <w:abstractNum w:abstractNumId="37" w15:restartNumberingAfterBreak="0">
    <w:nsid w:val="4F5F2A19"/>
    <w:multiLevelType w:val="hybridMultilevel"/>
    <w:tmpl w:val="96163CDC"/>
    <w:lvl w:ilvl="0" w:tplc="2B5CD518">
      <w:start w:val="1"/>
      <w:numFmt w:val="lowerLetter"/>
      <w:lvlText w:val="(%1)"/>
      <w:lvlJc w:val="left"/>
      <w:pPr>
        <w:ind w:left="926" w:hanging="567"/>
        <w:jc w:val="right"/>
      </w:pPr>
      <w:rPr>
        <w:rFonts w:ascii="Calibri" w:eastAsia="Calibri" w:hAnsi="Calibri" w:cs="Calibri" w:hint="default"/>
        <w:b w:val="0"/>
        <w:bCs w:val="0"/>
        <w:i w:val="0"/>
        <w:iCs w:val="0"/>
        <w:spacing w:val="-1"/>
        <w:w w:val="100"/>
        <w:sz w:val="22"/>
        <w:szCs w:val="22"/>
        <w:lang w:val="en-US" w:eastAsia="en-US" w:bidi="ar-SA"/>
      </w:rPr>
    </w:lvl>
    <w:lvl w:ilvl="1" w:tplc="975E709A">
      <w:start w:val="1"/>
      <w:numFmt w:val="decimal"/>
      <w:lvlText w:val="(%2)"/>
      <w:lvlJc w:val="left"/>
      <w:pPr>
        <w:ind w:left="1493" w:hanging="567"/>
        <w:jc w:val="left"/>
      </w:pPr>
      <w:rPr>
        <w:rFonts w:ascii="Calibri" w:eastAsia="Calibri" w:hAnsi="Calibri" w:cs="Calibri" w:hint="default"/>
        <w:b w:val="0"/>
        <w:bCs w:val="0"/>
        <w:i w:val="0"/>
        <w:iCs w:val="0"/>
        <w:spacing w:val="0"/>
        <w:w w:val="100"/>
        <w:sz w:val="22"/>
        <w:szCs w:val="22"/>
        <w:lang w:val="en-US" w:eastAsia="en-US" w:bidi="ar-SA"/>
      </w:rPr>
    </w:lvl>
    <w:lvl w:ilvl="2" w:tplc="4670BB5E">
      <w:numFmt w:val="bullet"/>
      <w:lvlText w:val="•"/>
      <w:lvlJc w:val="left"/>
      <w:pPr>
        <w:ind w:left="2456" w:hanging="567"/>
      </w:pPr>
      <w:rPr>
        <w:rFonts w:hint="default"/>
        <w:lang w:val="en-US" w:eastAsia="en-US" w:bidi="ar-SA"/>
      </w:rPr>
    </w:lvl>
    <w:lvl w:ilvl="3" w:tplc="96629D60">
      <w:numFmt w:val="bullet"/>
      <w:lvlText w:val="•"/>
      <w:lvlJc w:val="left"/>
      <w:pPr>
        <w:ind w:left="3412" w:hanging="567"/>
      </w:pPr>
      <w:rPr>
        <w:rFonts w:hint="default"/>
        <w:lang w:val="en-US" w:eastAsia="en-US" w:bidi="ar-SA"/>
      </w:rPr>
    </w:lvl>
    <w:lvl w:ilvl="4" w:tplc="119AB4C0">
      <w:numFmt w:val="bullet"/>
      <w:lvlText w:val="•"/>
      <w:lvlJc w:val="left"/>
      <w:pPr>
        <w:ind w:left="4368" w:hanging="567"/>
      </w:pPr>
      <w:rPr>
        <w:rFonts w:hint="default"/>
        <w:lang w:val="en-US" w:eastAsia="en-US" w:bidi="ar-SA"/>
      </w:rPr>
    </w:lvl>
    <w:lvl w:ilvl="5" w:tplc="9F6C76B8">
      <w:numFmt w:val="bullet"/>
      <w:lvlText w:val="•"/>
      <w:lvlJc w:val="left"/>
      <w:pPr>
        <w:ind w:left="5325" w:hanging="567"/>
      </w:pPr>
      <w:rPr>
        <w:rFonts w:hint="default"/>
        <w:lang w:val="en-US" w:eastAsia="en-US" w:bidi="ar-SA"/>
      </w:rPr>
    </w:lvl>
    <w:lvl w:ilvl="6" w:tplc="E45C5F2A">
      <w:numFmt w:val="bullet"/>
      <w:lvlText w:val="•"/>
      <w:lvlJc w:val="left"/>
      <w:pPr>
        <w:ind w:left="6281" w:hanging="567"/>
      </w:pPr>
      <w:rPr>
        <w:rFonts w:hint="default"/>
        <w:lang w:val="en-US" w:eastAsia="en-US" w:bidi="ar-SA"/>
      </w:rPr>
    </w:lvl>
    <w:lvl w:ilvl="7" w:tplc="2E5A8D7A">
      <w:numFmt w:val="bullet"/>
      <w:lvlText w:val="•"/>
      <w:lvlJc w:val="left"/>
      <w:pPr>
        <w:ind w:left="7237" w:hanging="567"/>
      </w:pPr>
      <w:rPr>
        <w:rFonts w:hint="default"/>
        <w:lang w:val="en-US" w:eastAsia="en-US" w:bidi="ar-SA"/>
      </w:rPr>
    </w:lvl>
    <w:lvl w:ilvl="8" w:tplc="1C24D488">
      <w:numFmt w:val="bullet"/>
      <w:lvlText w:val="•"/>
      <w:lvlJc w:val="left"/>
      <w:pPr>
        <w:ind w:left="8193" w:hanging="567"/>
      </w:pPr>
      <w:rPr>
        <w:rFonts w:hint="default"/>
        <w:lang w:val="en-US" w:eastAsia="en-US" w:bidi="ar-SA"/>
      </w:rPr>
    </w:lvl>
  </w:abstractNum>
  <w:abstractNum w:abstractNumId="38" w15:restartNumberingAfterBreak="0">
    <w:nsid w:val="52C87E67"/>
    <w:multiLevelType w:val="hybridMultilevel"/>
    <w:tmpl w:val="03063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6722BC6"/>
    <w:multiLevelType w:val="hybridMultilevel"/>
    <w:tmpl w:val="FD180562"/>
    <w:lvl w:ilvl="0" w:tplc="ED0C8B64">
      <w:start w:val="1"/>
      <w:numFmt w:val="lowerLetter"/>
      <w:lvlText w:val="(%1)"/>
      <w:lvlJc w:val="left"/>
      <w:pPr>
        <w:ind w:left="926" w:hanging="567"/>
        <w:jc w:val="left"/>
      </w:pPr>
      <w:rPr>
        <w:rFonts w:ascii="Calibri" w:eastAsia="Calibri" w:hAnsi="Calibri" w:cs="Calibri" w:hint="default"/>
        <w:b w:val="0"/>
        <w:bCs w:val="0"/>
        <w:i w:val="0"/>
        <w:iCs w:val="0"/>
        <w:spacing w:val="-1"/>
        <w:w w:val="100"/>
        <w:sz w:val="22"/>
        <w:szCs w:val="22"/>
        <w:lang w:val="en-US" w:eastAsia="en-US" w:bidi="ar-SA"/>
      </w:rPr>
    </w:lvl>
    <w:lvl w:ilvl="1" w:tplc="16CE5CC8">
      <w:numFmt w:val="bullet"/>
      <w:lvlText w:val="•"/>
      <w:lvlJc w:val="left"/>
      <w:pPr>
        <w:ind w:left="1838" w:hanging="567"/>
      </w:pPr>
      <w:rPr>
        <w:rFonts w:hint="default"/>
        <w:lang w:val="en-US" w:eastAsia="en-US" w:bidi="ar-SA"/>
      </w:rPr>
    </w:lvl>
    <w:lvl w:ilvl="2" w:tplc="E298651E">
      <w:numFmt w:val="bullet"/>
      <w:lvlText w:val="•"/>
      <w:lvlJc w:val="left"/>
      <w:pPr>
        <w:ind w:left="2757" w:hanging="567"/>
      </w:pPr>
      <w:rPr>
        <w:rFonts w:hint="default"/>
        <w:lang w:val="en-US" w:eastAsia="en-US" w:bidi="ar-SA"/>
      </w:rPr>
    </w:lvl>
    <w:lvl w:ilvl="3" w:tplc="92F08532">
      <w:numFmt w:val="bullet"/>
      <w:lvlText w:val="•"/>
      <w:lvlJc w:val="left"/>
      <w:pPr>
        <w:ind w:left="3675" w:hanging="567"/>
      </w:pPr>
      <w:rPr>
        <w:rFonts w:hint="default"/>
        <w:lang w:val="en-US" w:eastAsia="en-US" w:bidi="ar-SA"/>
      </w:rPr>
    </w:lvl>
    <w:lvl w:ilvl="4" w:tplc="4D02C870">
      <w:numFmt w:val="bullet"/>
      <w:lvlText w:val="•"/>
      <w:lvlJc w:val="left"/>
      <w:pPr>
        <w:ind w:left="4594" w:hanging="567"/>
      </w:pPr>
      <w:rPr>
        <w:rFonts w:hint="default"/>
        <w:lang w:val="en-US" w:eastAsia="en-US" w:bidi="ar-SA"/>
      </w:rPr>
    </w:lvl>
    <w:lvl w:ilvl="5" w:tplc="E60866A2">
      <w:numFmt w:val="bullet"/>
      <w:lvlText w:val="•"/>
      <w:lvlJc w:val="left"/>
      <w:pPr>
        <w:ind w:left="5513" w:hanging="567"/>
      </w:pPr>
      <w:rPr>
        <w:rFonts w:hint="default"/>
        <w:lang w:val="en-US" w:eastAsia="en-US" w:bidi="ar-SA"/>
      </w:rPr>
    </w:lvl>
    <w:lvl w:ilvl="6" w:tplc="BE52FDB2">
      <w:numFmt w:val="bullet"/>
      <w:lvlText w:val="•"/>
      <w:lvlJc w:val="left"/>
      <w:pPr>
        <w:ind w:left="6431" w:hanging="567"/>
      </w:pPr>
      <w:rPr>
        <w:rFonts w:hint="default"/>
        <w:lang w:val="en-US" w:eastAsia="en-US" w:bidi="ar-SA"/>
      </w:rPr>
    </w:lvl>
    <w:lvl w:ilvl="7" w:tplc="3EBAC310">
      <w:numFmt w:val="bullet"/>
      <w:lvlText w:val="•"/>
      <w:lvlJc w:val="left"/>
      <w:pPr>
        <w:ind w:left="7350" w:hanging="567"/>
      </w:pPr>
      <w:rPr>
        <w:rFonts w:hint="default"/>
        <w:lang w:val="en-US" w:eastAsia="en-US" w:bidi="ar-SA"/>
      </w:rPr>
    </w:lvl>
    <w:lvl w:ilvl="8" w:tplc="E298A7B4">
      <w:numFmt w:val="bullet"/>
      <w:lvlText w:val="•"/>
      <w:lvlJc w:val="left"/>
      <w:pPr>
        <w:ind w:left="8269" w:hanging="567"/>
      </w:pPr>
      <w:rPr>
        <w:rFonts w:hint="default"/>
        <w:lang w:val="en-US" w:eastAsia="en-US" w:bidi="ar-SA"/>
      </w:rPr>
    </w:lvl>
  </w:abstractNum>
  <w:abstractNum w:abstractNumId="40" w15:restartNumberingAfterBreak="0">
    <w:nsid w:val="5783755E"/>
    <w:multiLevelType w:val="hybridMultilevel"/>
    <w:tmpl w:val="C07CF216"/>
    <w:lvl w:ilvl="0" w:tplc="F1A0150A">
      <w:start w:val="1"/>
      <w:numFmt w:val="lowerLetter"/>
      <w:lvlText w:val="(%1)"/>
      <w:lvlJc w:val="left"/>
      <w:pPr>
        <w:ind w:left="926" w:hanging="567"/>
        <w:jc w:val="left"/>
      </w:pPr>
      <w:rPr>
        <w:rFonts w:ascii="Calibri" w:eastAsia="Calibri" w:hAnsi="Calibri" w:cs="Calibri" w:hint="default"/>
        <w:b w:val="0"/>
        <w:bCs w:val="0"/>
        <w:i w:val="0"/>
        <w:iCs w:val="0"/>
        <w:spacing w:val="-1"/>
        <w:w w:val="100"/>
        <w:sz w:val="22"/>
        <w:szCs w:val="22"/>
        <w:lang w:val="en-US" w:eastAsia="en-US" w:bidi="ar-SA"/>
      </w:rPr>
    </w:lvl>
    <w:lvl w:ilvl="1" w:tplc="9424AF4C">
      <w:start w:val="1"/>
      <w:numFmt w:val="decimal"/>
      <w:lvlText w:val="(%2)"/>
      <w:lvlJc w:val="left"/>
      <w:pPr>
        <w:ind w:left="1493" w:hanging="567"/>
        <w:jc w:val="left"/>
      </w:pPr>
      <w:rPr>
        <w:rFonts w:ascii="Calibri" w:eastAsia="Calibri" w:hAnsi="Calibri" w:cs="Calibri" w:hint="default"/>
        <w:b w:val="0"/>
        <w:bCs w:val="0"/>
        <w:i w:val="0"/>
        <w:iCs w:val="0"/>
        <w:spacing w:val="0"/>
        <w:w w:val="100"/>
        <w:sz w:val="22"/>
        <w:szCs w:val="22"/>
        <w:lang w:val="en-US" w:eastAsia="en-US" w:bidi="ar-SA"/>
      </w:rPr>
    </w:lvl>
    <w:lvl w:ilvl="2" w:tplc="78747946">
      <w:numFmt w:val="bullet"/>
      <w:lvlText w:val="•"/>
      <w:lvlJc w:val="left"/>
      <w:pPr>
        <w:ind w:left="2456" w:hanging="567"/>
      </w:pPr>
      <w:rPr>
        <w:rFonts w:hint="default"/>
        <w:lang w:val="en-US" w:eastAsia="en-US" w:bidi="ar-SA"/>
      </w:rPr>
    </w:lvl>
    <w:lvl w:ilvl="3" w:tplc="DDDE44EC">
      <w:numFmt w:val="bullet"/>
      <w:lvlText w:val="•"/>
      <w:lvlJc w:val="left"/>
      <w:pPr>
        <w:ind w:left="3412" w:hanging="567"/>
      </w:pPr>
      <w:rPr>
        <w:rFonts w:hint="default"/>
        <w:lang w:val="en-US" w:eastAsia="en-US" w:bidi="ar-SA"/>
      </w:rPr>
    </w:lvl>
    <w:lvl w:ilvl="4" w:tplc="61B0239C">
      <w:numFmt w:val="bullet"/>
      <w:lvlText w:val="•"/>
      <w:lvlJc w:val="left"/>
      <w:pPr>
        <w:ind w:left="4368" w:hanging="567"/>
      </w:pPr>
      <w:rPr>
        <w:rFonts w:hint="default"/>
        <w:lang w:val="en-US" w:eastAsia="en-US" w:bidi="ar-SA"/>
      </w:rPr>
    </w:lvl>
    <w:lvl w:ilvl="5" w:tplc="9918A550">
      <w:numFmt w:val="bullet"/>
      <w:lvlText w:val="•"/>
      <w:lvlJc w:val="left"/>
      <w:pPr>
        <w:ind w:left="5325" w:hanging="567"/>
      </w:pPr>
      <w:rPr>
        <w:rFonts w:hint="default"/>
        <w:lang w:val="en-US" w:eastAsia="en-US" w:bidi="ar-SA"/>
      </w:rPr>
    </w:lvl>
    <w:lvl w:ilvl="6" w:tplc="7626F5D4">
      <w:numFmt w:val="bullet"/>
      <w:lvlText w:val="•"/>
      <w:lvlJc w:val="left"/>
      <w:pPr>
        <w:ind w:left="6281" w:hanging="567"/>
      </w:pPr>
      <w:rPr>
        <w:rFonts w:hint="default"/>
        <w:lang w:val="en-US" w:eastAsia="en-US" w:bidi="ar-SA"/>
      </w:rPr>
    </w:lvl>
    <w:lvl w:ilvl="7" w:tplc="90F0ADFC">
      <w:numFmt w:val="bullet"/>
      <w:lvlText w:val="•"/>
      <w:lvlJc w:val="left"/>
      <w:pPr>
        <w:ind w:left="7237" w:hanging="567"/>
      </w:pPr>
      <w:rPr>
        <w:rFonts w:hint="default"/>
        <w:lang w:val="en-US" w:eastAsia="en-US" w:bidi="ar-SA"/>
      </w:rPr>
    </w:lvl>
    <w:lvl w:ilvl="8" w:tplc="0EB6AF96">
      <w:numFmt w:val="bullet"/>
      <w:lvlText w:val="•"/>
      <w:lvlJc w:val="left"/>
      <w:pPr>
        <w:ind w:left="8193" w:hanging="567"/>
      </w:pPr>
      <w:rPr>
        <w:rFonts w:hint="default"/>
        <w:lang w:val="en-US" w:eastAsia="en-US" w:bidi="ar-SA"/>
      </w:rPr>
    </w:lvl>
  </w:abstractNum>
  <w:abstractNum w:abstractNumId="41" w15:restartNumberingAfterBreak="0">
    <w:nsid w:val="5A233549"/>
    <w:multiLevelType w:val="hybridMultilevel"/>
    <w:tmpl w:val="E2BCE432"/>
    <w:lvl w:ilvl="0" w:tplc="D70C6B7C">
      <w:start w:val="1"/>
      <w:numFmt w:val="lowerLetter"/>
      <w:lvlText w:val="(%1)"/>
      <w:lvlJc w:val="left"/>
      <w:pPr>
        <w:ind w:left="926" w:hanging="567"/>
        <w:jc w:val="left"/>
      </w:pPr>
      <w:rPr>
        <w:rFonts w:ascii="Calibri" w:eastAsia="Calibri" w:hAnsi="Calibri" w:cs="Calibri" w:hint="default"/>
        <w:b w:val="0"/>
        <w:bCs w:val="0"/>
        <w:i w:val="0"/>
        <w:iCs w:val="0"/>
        <w:spacing w:val="-1"/>
        <w:w w:val="100"/>
        <w:sz w:val="22"/>
        <w:szCs w:val="22"/>
        <w:lang w:val="en-US" w:eastAsia="en-US" w:bidi="ar-SA"/>
      </w:rPr>
    </w:lvl>
    <w:lvl w:ilvl="1" w:tplc="03FE9CCC">
      <w:numFmt w:val="bullet"/>
      <w:lvlText w:val="•"/>
      <w:lvlJc w:val="left"/>
      <w:pPr>
        <w:ind w:left="1838" w:hanging="567"/>
      </w:pPr>
      <w:rPr>
        <w:rFonts w:hint="default"/>
        <w:lang w:val="en-US" w:eastAsia="en-US" w:bidi="ar-SA"/>
      </w:rPr>
    </w:lvl>
    <w:lvl w:ilvl="2" w:tplc="E682A208">
      <w:numFmt w:val="bullet"/>
      <w:lvlText w:val="•"/>
      <w:lvlJc w:val="left"/>
      <w:pPr>
        <w:ind w:left="2757" w:hanging="567"/>
      </w:pPr>
      <w:rPr>
        <w:rFonts w:hint="default"/>
        <w:lang w:val="en-US" w:eastAsia="en-US" w:bidi="ar-SA"/>
      </w:rPr>
    </w:lvl>
    <w:lvl w:ilvl="3" w:tplc="9CD4D680">
      <w:numFmt w:val="bullet"/>
      <w:lvlText w:val="•"/>
      <w:lvlJc w:val="left"/>
      <w:pPr>
        <w:ind w:left="3675" w:hanging="567"/>
      </w:pPr>
      <w:rPr>
        <w:rFonts w:hint="default"/>
        <w:lang w:val="en-US" w:eastAsia="en-US" w:bidi="ar-SA"/>
      </w:rPr>
    </w:lvl>
    <w:lvl w:ilvl="4" w:tplc="97E0FD9E">
      <w:numFmt w:val="bullet"/>
      <w:lvlText w:val="•"/>
      <w:lvlJc w:val="left"/>
      <w:pPr>
        <w:ind w:left="4594" w:hanging="567"/>
      </w:pPr>
      <w:rPr>
        <w:rFonts w:hint="default"/>
        <w:lang w:val="en-US" w:eastAsia="en-US" w:bidi="ar-SA"/>
      </w:rPr>
    </w:lvl>
    <w:lvl w:ilvl="5" w:tplc="2482D27E">
      <w:numFmt w:val="bullet"/>
      <w:lvlText w:val="•"/>
      <w:lvlJc w:val="left"/>
      <w:pPr>
        <w:ind w:left="5513" w:hanging="567"/>
      </w:pPr>
      <w:rPr>
        <w:rFonts w:hint="default"/>
        <w:lang w:val="en-US" w:eastAsia="en-US" w:bidi="ar-SA"/>
      </w:rPr>
    </w:lvl>
    <w:lvl w:ilvl="6" w:tplc="DD00CEF4">
      <w:numFmt w:val="bullet"/>
      <w:lvlText w:val="•"/>
      <w:lvlJc w:val="left"/>
      <w:pPr>
        <w:ind w:left="6431" w:hanging="567"/>
      </w:pPr>
      <w:rPr>
        <w:rFonts w:hint="default"/>
        <w:lang w:val="en-US" w:eastAsia="en-US" w:bidi="ar-SA"/>
      </w:rPr>
    </w:lvl>
    <w:lvl w:ilvl="7" w:tplc="FD0A025E">
      <w:numFmt w:val="bullet"/>
      <w:lvlText w:val="•"/>
      <w:lvlJc w:val="left"/>
      <w:pPr>
        <w:ind w:left="7350" w:hanging="567"/>
      </w:pPr>
      <w:rPr>
        <w:rFonts w:hint="default"/>
        <w:lang w:val="en-US" w:eastAsia="en-US" w:bidi="ar-SA"/>
      </w:rPr>
    </w:lvl>
    <w:lvl w:ilvl="8" w:tplc="2CDC5076">
      <w:numFmt w:val="bullet"/>
      <w:lvlText w:val="•"/>
      <w:lvlJc w:val="left"/>
      <w:pPr>
        <w:ind w:left="8269" w:hanging="567"/>
      </w:pPr>
      <w:rPr>
        <w:rFonts w:hint="default"/>
        <w:lang w:val="en-US" w:eastAsia="en-US" w:bidi="ar-SA"/>
      </w:rPr>
    </w:lvl>
  </w:abstractNum>
  <w:abstractNum w:abstractNumId="42" w15:restartNumberingAfterBreak="0">
    <w:nsid w:val="5C155FDE"/>
    <w:multiLevelType w:val="hybridMultilevel"/>
    <w:tmpl w:val="307C6BF4"/>
    <w:lvl w:ilvl="0" w:tplc="0940488E">
      <w:start w:val="1"/>
      <w:numFmt w:val="lowerLetter"/>
      <w:lvlText w:val="(%1)"/>
      <w:lvlJc w:val="left"/>
      <w:pPr>
        <w:ind w:left="926" w:hanging="567"/>
        <w:jc w:val="left"/>
      </w:pPr>
      <w:rPr>
        <w:rFonts w:ascii="Calibri" w:eastAsia="Calibri" w:hAnsi="Calibri" w:cs="Calibri" w:hint="default"/>
        <w:b w:val="0"/>
        <w:bCs w:val="0"/>
        <w:i w:val="0"/>
        <w:iCs w:val="0"/>
        <w:spacing w:val="-1"/>
        <w:w w:val="100"/>
        <w:sz w:val="22"/>
        <w:szCs w:val="22"/>
        <w:lang w:val="en-US" w:eastAsia="en-US" w:bidi="ar-SA"/>
      </w:rPr>
    </w:lvl>
    <w:lvl w:ilvl="1" w:tplc="FD3A21BA">
      <w:numFmt w:val="bullet"/>
      <w:lvlText w:val="•"/>
      <w:lvlJc w:val="left"/>
      <w:pPr>
        <w:ind w:left="1838" w:hanging="567"/>
      </w:pPr>
      <w:rPr>
        <w:rFonts w:hint="default"/>
        <w:lang w:val="en-US" w:eastAsia="en-US" w:bidi="ar-SA"/>
      </w:rPr>
    </w:lvl>
    <w:lvl w:ilvl="2" w:tplc="39144724">
      <w:numFmt w:val="bullet"/>
      <w:lvlText w:val="•"/>
      <w:lvlJc w:val="left"/>
      <w:pPr>
        <w:ind w:left="2757" w:hanging="567"/>
      </w:pPr>
      <w:rPr>
        <w:rFonts w:hint="default"/>
        <w:lang w:val="en-US" w:eastAsia="en-US" w:bidi="ar-SA"/>
      </w:rPr>
    </w:lvl>
    <w:lvl w:ilvl="3" w:tplc="8F0E9868">
      <w:numFmt w:val="bullet"/>
      <w:lvlText w:val="•"/>
      <w:lvlJc w:val="left"/>
      <w:pPr>
        <w:ind w:left="3675" w:hanging="567"/>
      </w:pPr>
      <w:rPr>
        <w:rFonts w:hint="default"/>
        <w:lang w:val="en-US" w:eastAsia="en-US" w:bidi="ar-SA"/>
      </w:rPr>
    </w:lvl>
    <w:lvl w:ilvl="4" w:tplc="51CEDA34">
      <w:numFmt w:val="bullet"/>
      <w:lvlText w:val="•"/>
      <w:lvlJc w:val="left"/>
      <w:pPr>
        <w:ind w:left="4594" w:hanging="567"/>
      </w:pPr>
      <w:rPr>
        <w:rFonts w:hint="default"/>
        <w:lang w:val="en-US" w:eastAsia="en-US" w:bidi="ar-SA"/>
      </w:rPr>
    </w:lvl>
    <w:lvl w:ilvl="5" w:tplc="838AABA0">
      <w:numFmt w:val="bullet"/>
      <w:lvlText w:val="•"/>
      <w:lvlJc w:val="left"/>
      <w:pPr>
        <w:ind w:left="5513" w:hanging="567"/>
      </w:pPr>
      <w:rPr>
        <w:rFonts w:hint="default"/>
        <w:lang w:val="en-US" w:eastAsia="en-US" w:bidi="ar-SA"/>
      </w:rPr>
    </w:lvl>
    <w:lvl w:ilvl="6" w:tplc="89BED298">
      <w:numFmt w:val="bullet"/>
      <w:lvlText w:val="•"/>
      <w:lvlJc w:val="left"/>
      <w:pPr>
        <w:ind w:left="6431" w:hanging="567"/>
      </w:pPr>
      <w:rPr>
        <w:rFonts w:hint="default"/>
        <w:lang w:val="en-US" w:eastAsia="en-US" w:bidi="ar-SA"/>
      </w:rPr>
    </w:lvl>
    <w:lvl w:ilvl="7" w:tplc="A022D848">
      <w:numFmt w:val="bullet"/>
      <w:lvlText w:val="•"/>
      <w:lvlJc w:val="left"/>
      <w:pPr>
        <w:ind w:left="7350" w:hanging="567"/>
      </w:pPr>
      <w:rPr>
        <w:rFonts w:hint="default"/>
        <w:lang w:val="en-US" w:eastAsia="en-US" w:bidi="ar-SA"/>
      </w:rPr>
    </w:lvl>
    <w:lvl w:ilvl="8" w:tplc="D7904FC4">
      <w:numFmt w:val="bullet"/>
      <w:lvlText w:val="•"/>
      <w:lvlJc w:val="left"/>
      <w:pPr>
        <w:ind w:left="8269" w:hanging="567"/>
      </w:pPr>
      <w:rPr>
        <w:rFonts w:hint="default"/>
        <w:lang w:val="en-US" w:eastAsia="en-US" w:bidi="ar-SA"/>
      </w:rPr>
    </w:lvl>
  </w:abstractNum>
  <w:abstractNum w:abstractNumId="43" w15:restartNumberingAfterBreak="0">
    <w:nsid w:val="62B74AA8"/>
    <w:multiLevelType w:val="hybridMultilevel"/>
    <w:tmpl w:val="90D22C02"/>
    <w:lvl w:ilvl="0" w:tplc="B5368F6E">
      <w:start w:val="1"/>
      <w:numFmt w:val="lowerLetter"/>
      <w:lvlText w:val="(%1)"/>
      <w:lvlJc w:val="left"/>
      <w:pPr>
        <w:ind w:left="926" w:hanging="567"/>
        <w:jc w:val="left"/>
      </w:pPr>
      <w:rPr>
        <w:rFonts w:ascii="Calibri" w:eastAsia="Calibri" w:hAnsi="Calibri" w:cs="Calibri" w:hint="default"/>
        <w:b w:val="0"/>
        <w:bCs w:val="0"/>
        <w:i w:val="0"/>
        <w:iCs w:val="0"/>
        <w:spacing w:val="-1"/>
        <w:w w:val="100"/>
        <w:sz w:val="22"/>
        <w:szCs w:val="22"/>
        <w:lang w:val="en-US" w:eastAsia="en-US" w:bidi="ar-SA"/>
      </w:rPr>
    </w:lvl>
    <w:lvl w:ilvl="1" w:tplc="D054A8B0">
      <w:numFmt w:val="bullet"/>
      <w:lvlText w:val="•"/>
      <w:lvlJc w:val="left"/>
      <w:pPr>
        <w:ind w:left="1838" w:hanging="567"/>
      </w:pPr>
      <w:rPr>
        <w:rFonts w:hint="default"/>
        <w:lang w:val="en-US" w:eastAsia="en-US" w:bidi="ar-SA"/>
      </w:rPr>
    </w:lvl>
    <w:lvl w:ilvl="2" w:tplc="17FA3FCC">
      <w:numFmt w:val="bullet"/>
      <w:lvlText w:val="•"/>
      <w:lvlJc w:val="left"/>
      <w:pPr>
        <w:ind w:left="2757" w:hanging="567"/>
      </w:pPr>
      <w:rPr>
        <w:rFonts w:hint="default"/>
        <w:lang w:val="en-US" w:eastAsia="en-US" w:bidi="ar-SA"/>
      </w:rPr>
    </w:lvl>
    <w:lvl w:ilvl="3" w:tplc="F988654C">
      <w:numFmt w:val="bullet"/>
      <w:lvlText w:val="•"/>
      <w:lvlJc w:val="left"/>
      <w:pPr>
        <w:ind w:left="3675" w:hanging="567"/>
      </w:pPr>
      <w:rPr>
        <w:rFonts w:hint="default"/>
        <w:lang w:val="en-US" w:eastAsia="en-US" w:bidi="ar-SA"/>
      </w:rPr>
    </w:lvl>
    <w:lvl w:ilvl="4" w:tplc="AB8EDF9E">
      <w:numFmt w:val="bullet"/>
      <w:lvlText w:val="•"/>
      <w:lvlJc w:val="left"/>
      <w:pPr>
        <w:ind w:left="4594" w:hanging="567"/>
      </w:pPr>
      <w:rPr>
        <w:rFonts w:hint="default"/>
        <w:lang w:val="en-US" w:eastAsia="en-US" w:bidi="ar-SA"/>
      </w:rPr>
    </w:lvl>
    <w:lvl w:ilvl="5" w:tplc="40324A0C">
      <w:numFmt w:val="bullet"/>
      <w:lvlText w:val="•"/>
      <w:lvlJc w:val="left"/>
      <w:pPr>
        <w:ind w:left="5513" w:hanging="567"/>
      </w:pPr>
      <w:rPr>
        <w:rFonts w:hint="default"/>
        <w:lang w:val="en-US" w:eastAsia="en-US" w:bidi="ar-SA"/>
      </w:rPr>
    </w:lvl>
    <w:lvl w:ilvl="6" w:tplc="2064FF62">
      <w:numFmt w:val="bullet"/>
      <w:lvlText w:val="•"/>
      <w:lvlJc w:val="left"/>
      <w:pPr>
        <w:ind w:left="6431" w:hanging="567"/>
      </w:pPr>
      <w:rPr>
        <w:rFonts w:hint="default"/>
        <w:lang w:val="en-US" w:eastAsia="en-US" w:bidi="ar-SA"/>
      </w:rPr>
    </w:lvl>
    <w:lvl w:ilvl="7" w:tplc="17E4E368">
      <w:numFmt w:val="bullet"/>
      <w:lvlText w:val="•"/>
      <w:lvlJc w:val="left"/>
      <w:pPr>
        <w:ind w:left="7350" w:hanging="567"/>
      </w:pPr>
      <w:rPr>
        <w:rFonts w:hint="default"/>
        <w:lang w:val="en-US" w:eastAsia="en-US" w:bidi="ar-SA"/>
      </w:rPr>
    </w:lvl>
    <w:lvl w:ilvl="8" w:tplc="CD98C5F4">
      <w:numFmt w:val="bullet"/>
      <w:lvlText w:val="•"/>
      <w:lvlJc w:val="left"/>
      <w:pPr>
        <w:ind w:left="8269" w:hanging="567"/>
      </w:pPr>
      <w:rPr>
        <w:rFonts w:hint="default"/>
        <w:lang w:val="en-US" w:eastAsia="en-US" w:bidi="ar-SA"/>
      </w:rPr>
    </w:lvl>
  </w:abstractNum>
  <w:abstractNum w:abstractNumId="44" w15:restartNumberingAfterBreak="0">
    <w:nsid w:val="63CA067A"/>
    <w:multiLevelType w:val="hybridMultilevel"/>
    <w:tmpl w:val="2CECE400"/>
    <w:lvl w:ilvl="0" w:tplc="902A23CA">
      <w:start w:val="1"/>
      <w:numFmt w:val="lowerLetter"/>
      <w:lvlText w:val="(%1)"/>
      <w:lvlJc w:val="left"/>
      <w:pPr>
        <w:ind w:left="926" w:hanging="567"/>
        <w:jc w:val="left"/>
      </w:pPr>
      <w:rPr>
        <w:rFonts w:ascii="Calibri" w:eastAsia="Calibri" w:hAnsi="Calibri" w:cs="Calibri" w:hint="default"/>
        <w:b w:val="0"/>
        <w:bCs w:val="0"/>
        <w:i w:val="0"/>
        <w:iCs w:val="0"/>
        <w:spacing w:val="-1"/>
        <w:w w:val="100"/>
        <w:sz w:val="22"/>
        <w:szCs w:val="22"/>
        <w:lang w:val="en-US" w:eastAsia="en-US" w:bidi="ar-SA"/>
      </w:rPr>
    </w:lvl>
    <w:lvl w:ilvl="1" w:tplc="53684AC4">
      <w:numFmt w:val="bullet"/>
      <w:lvlText w:val="—"/>
      <w:lvlJc w:val="left"/>
      <w:pPr>
        <w:ind w:left="1493" w:hanging="567"/>
      </w:pPr>
      <w:rPr>
        <w:rFonts w:ascii="Calibri" w:eastAsia="Calibri" w:hAnsi="Calibri" w:cs="Calibri" w:hint="default"/>
        <w:b w:val="0"/>
        <w:bCs w:val="0"/>
        <w:i w:val="0"/>
        <w:iCs w:val="0"/>
        <w:spacing w:val="0"/>
        <w:w w:val="100"/>
        <w:sz w:val="22"/>
        <w:szCs w:val="22"/>
        <w:lang w:val="en-US" w:eastAsia="en-US" w:bidi="ar-SA"/>
      </w:rPr>
    </w:lvl>
    <w:lvl w:ilvl="2" w:tplc="D0CC9B96">
      <w:numFmt w:val="bullet"/>
      <w:lvlText w:val="•"/>
      <w:lvlJc w:val="left"/>
      <w:pPr>
        <w:ind w:left="2456" w:hanging="567"/>
      </w:pPr>
      <w:rPr>
        <w:rFonts w:hint="default"/>
        <w:lang w:val="en-US" w:eastAsia="en-US" w:bidi="ar-SA"/>
      </w:rPr>
    </w:lvl>
    <w:lvl w:ilvl="3" w:tplc="6E82EB26">
      <w:numFmt w:val="bullet"/>
      <w:lvlText w:val="•"/>
      <w:lvlJc w:val="left"/>
      <w:pPr>
        <w:ind w:left="3412" w:hanging="567"/>
      </w:pPr>
      <w:rPr>
        <w:rFonts w:hint="default"/>
        <w:lang w:val="en-US" w:eastAsia="en-US" w:bidi="ar-SA"/>
      </w:rPr>
    </w:lvl>
    <w:lvl w:ilvl="4" w:tplc="BA7CB52C">
      <w:numFmt w:val="bullet"/>
      <w:lvlText w:val="•"/>
      <w:lvlJc w:val="left"/>
      <w:pPr>
        <w:ind w:left="4368" w:hanging="567"/>
      </w:pPr>
      <w:rPr>
        <w:rFonts w:hint="default"/>
        <w:lang w:val="en-US" w:eastAsia="en-US" w:bidi="ar-SA"/>
      </w:rPr>
    </w:lvl>
    <w:lvl w:ilvl="5" w:tplc="F9387D9C">
      <w:numFmt w:val="bullet"/>
      <w:lvlText w:val="•"/>
      <w:lvlJc w:val="left"/>
      <w:pPr>
        <w:ind w:left="5325" w:hanging="567"/>
      </w:pPr>
      <w:rPr>
        <w:rFonts w:hint="default"/>
        <w:lang w:val="en-US" w:eastAsia="en-US" w:bidi="ar-SA"/>
      </w:rPr>
    </w:lvl>
    <w:lvl w:ilvl="6" w:tplc="552C09C4">
      <w:numFmt w:val="bullet"/>
      <w:lvlText w:val="•"/>
      <w:lvlJc w:val="left"/>
      <w:pPr>
        <w:ind w:left="6281" w:hanging="567"/>
      </w:pPr>
      <w:rPr>
        <w:rFonts w:hint="default"/>
        <w:lang w:val="en-US" w:eastAsia="en-US" w:bidi="ar-SA"/>
      </w:rPr>
    </w:lvl>
    <w:lvl w:ilvl="7" w:tplc="24948664">
      <w:numFmt w:val="bullet"/>
      <w:lvlText w:val="•"/>
      <w:lvlJc w:val="left"/>
      <w:pPr>
        <w:ind w:left="7237" w:hanging="567"/>
      </w:pPr>
      <w:rPr>
        <w:rFonts w:hint="default"/>
        <w:lang w:val="en-US" w:eastAsia="en-US" w:bidi="ar-SA"/>
      </w:rPr>
    </w:lvl>
    <w:lvl w:ilvl="8" w:tplc="4038FD8E">
      <w:numFmt w:val="bullet"/>
      <w:lvlText w:val="•"/>
      <w:lvlJc w:val="left"/>
      <w:pPr>
        <w:ind w:left="8193" w:hanging="567"/>
      </w:pPr>
      <w:rPr>
        <w:rFonts w:hint="default"/>
        <w:lang w:val="en-US" w:eastAsia="en-US" w:bidi="ar-SA"/>
      </w:rPr>
    </w:lvl>
  </w:abstractNum>
  <w:abstractNum w:abstractNumId="45" w15:restartNumberingAfterBreak="0">
    <w:nsid w:val="6FC47744"/>
    <w:multiLevelType w:val="hybridMultilevel"/>
    <w:tmpl w:val="9B3E49FE"/>
    <w:lvl w:ilvl="0" w:tplc="F9A84F94">
      <w:start w:val="1"/>
      <w:numFmt w:val="lowerLetter"/>
      <w:lvlText w:val="(%1)"/>
      <w:lvlJc w:val="left"/>
      <w:pPr>
        <w:ind w:left="926" w:hanging="567"/>
        <w:jc w:val="left"/>
      </w:pPr>
      <w:rPr>
        <w:rFonts w:ascii="Calibri" w:eastAsia="Calibri" w:hAnsi="Calibri" w:cs="Calibri" w:hint="default"/>
        <w:b w:val="0"/>
        <w:bCs w:val="0"/>
        <w:i w:val="0"/>
        <w:iCs w:val="0"/>
        <w:spacing w:val="-1"/>
        <w:w w:val="100"/>
        <w:sz w:val="22"/>
        <w:szCs w:val="22"/>
        <w:lang w:val="en-US" w:eastAsia="en-US" w:bidi="ar-SA"/>
      </w:rPr>
    </w:lvl>
    <w:lvl w:ilvl="1" w:tplc="63EE2ECC">
      <w:numFmt w:val="bullet"/>
      <w:lvlText w:val="•"/>
      <w:lvlJc w:val="left"/>
      <w:pPr>
        <w:ind w:left="1838" w:hanging="567"/>
      </w:pPr>
      <w:rPr>
        <w:rFonts w:hint="default"/>
        <w:lang w:val="en-US" w:eastAsia="en-US" w:bidi="ar-SA"/>
      </w:rPr>
    </w:lvl>
    <w:lvl w:ilvl="2" w:tplc="C5C00C92">
      <w:numFmt w:val="bullet"/>
      <w:lvlText w:val="•"/>
      <w:lvlJc w:val="left"/>
      <w:pPr>
        <w:ind w:left="2757" w:hanging="567"/>
      </w:pPr>
      <w:rPr>
        <w:rFonts w:hint="default"/>
        <w:lang w:val="en-US" w:eastAsia="en-US" w:bidi="ar-SA"/>
      </w:rPr>
    </w:lvl>
    <w:lvl w:ilvl="3" w:tplc="770696E0">
      <w:numFmt w:val="bullet"/>
      <w:lvlText w:val="•"/>
      <w:lvlJc w:val="left"/>
      <w:pPr>
        <w:ind w:left="3675" w:hanging="567"/>
      </w:pPr>
      <w:rPr>
        <w:rFonts w:hint="default"/>
        <w:lang w:val="en-US" w:eastAsia="en-US" w:bidi="ar-SA"/>
      </w:rPr>
    </w:lvl>
    <w:lvl w:ilvl="4" w:tplc="AE00CEA6">
      <w:numFmt w:val="bullet"/>
      <w:lvlText w:val="•"/>
      <w:lvlJc w:val="left"/>
      <w:pPr>
        <w:ind w:left="4594" w:hanging="567"/>
      </w:pPr>
      <w:rPr>
        <w:rFonts w:hint="default"/>
        <w:lang w:val="en-US" w:eastAsia="en-US" w:bidi="ar-SA"/>
      </w:rPr>
    </w:lvl>
    <w:lvl w:ilvl="5" w:tplc="3D507FAC">
      <w:numFmt w:val="bullet"/>
      <w:lvlText w:val="•"/>
      <w:lvlJc w:val="left"/>
      <w:pPr>
        <w:ind w:left="5513" w:hanging="567"/>
      </w:pPr>
      <w:rPr>
        <w:rFonts w:hint="default"/>
        <w:lang w:val="en-US" w:eastAsia="en-US" w:bidi="ar-SA"/>
      </w:rPr>
    </w:lvl>
    <w:lvl w:ilvl="6" w:tplc="652227B2">
      <w:numFmt w:val="bullet"/>
      <w:lvlText w:val="•"/>
      <w:lvlJc w:val="left"/>
      <w:pPr>
        <w:ind w:left="6431" w:hanging="567"/>
      </w:pPr>
      <w:rPr>
        <w:rFonts w:hint="default"/>
        <w:lang w:val="en-US" w:eastAsia="en-US" w:bidi="ar-SA"/>
      </w:rPr>
    </w:lvl>
    <w:lvl w:ilvl="7" w:tplc="65C6D88A">
      <w:numFmt w:val="bullet"/>
      <w:lvlText w:val="•"/>
      <w:lvlJc w:val="left"/>
      <w:pPr>
        <w:ind w:left="7350" w:hanging="567"/>
      </w:pPr>
      <w:rPr>
        <w:rFonts w:hint="default"/>
        <w:lang w:val="en-US" w:eastAsia="en-US" w:bidi="ar-SA"/>
      </w:rPr>
    </w:lvl>
    <w:lvl w:ilvl="8" w:tplc="DF90220C">
      <w:numFmt w:val="bullet"/>
      <w:lvlText w:val="•"/>
      <w:lvlJc w:val="left"/>
      <w:pPr>
        <w:ind w:left="8269" w:hanging="567"/>
      </w:pPr>
      <w:rPr>
        <w:rFonts w:hint="default"/>
        <w:lang w:val="en-US" w:eastAsia="en-US" w:bidi="ar-SA"/>
      </w:rPr>
    </w:lvl>
  </w:abstractNum>
  <w:abstractNum w:abstractNumId="46" w15:restartNumberingAfterBreak="0">
    <w:nsid w:val="72E51CB4"/>
    <w:multiLevelType w:val="hybridMultilevel"/>
    <w:tmpl w:val="A3C40B96"/>
    <w:lvl w:ilvl="0" w:tplc="DF2AFF88">
      <w:start w:val="1"/>
      <w:numFmt w:val="lowerLetter"/>
      <w:lvlText w:val="(%1)"/>
      <w:lvlJc w:val="left"/>
      <w:pPr>
        <w:ind w:left="926" w:hanging="567"/>
        <w:jc w:val="left"/>
      </w:pPr>
      <w:rPr>
        <w:rFonts w:ascii="Calibri" w:eastAsia="Calibri" w:hAnsi="Calibri" w:cs="Calibri" w:hint="default"/>
        <w:b w:val="0"/>
        <w:bCs w:val="0"/>
        <w:i w:val="0"/>
        <w:iCs w:val="0"/>
        <w:spacing w:val="-1"/>
        <w:w w:val="100"/>
        <w:sz w:val="22"/>
        <w:szCs w:val="22"/>
        <w:lang w:val="en-US" w:eastAsia="en-US" w:bidi="ar-SA"/>
      </w:rPr>
    </w:lvl>
    <w:lvl w:ilvl="1" w:tplc="87B830AC">
      <w:numFmt w:val="bullet"/>
      <w:lvlText w:val="•"/>
      <w:lvlJc w:val="left"/>
      <w:pPr>
        <w:ind w:left="1838" w:hanging="567"/>
      </w:pPr>
      <w:rPr>
        <w:rFonts w:hint="default"/>
        <w:lang w:val="en-US" w:eastAsia="en-US" w:bidi="ar-SA"/>
      </w:rPr>
    </w:lvl>
    <w:lvl w:ilvl="2" w:tplc="BA7CAB8C">
      <w:numFmt w:val="bullet"/>
      <w:lvlText w:val="•"/>
      <w:lvlJc w:val="left"/>
      <w:pPr>
        <w:ind w:left="2757" w:hanging="567"/>
      </w:pPr>
      <w:rPr>
        <w:rFonts w:hint="default"/>
        <w:lang w:val="en-US" w:eastAsia="en-US" w:bidi="ar-SA"/>
      </w:rPr>
    </w:lvl>
    <w:lvl w:ilvl="3" w:tplc="C8C6EC62">
      <w:numFmt w:val="bullet"/>
      <w:lvlText w:val="•"/>
      <w:lvlJc w:val="left"/>
      <w:pPr>
        <w:ind w:left="3675" w:hanging="567"/>
      </w:pPr>
      <w:rPr>
        <w:rFonts w:hint="default"/>
        <w:lang w:val="en-US" w:eastAsia="en-US" w:bidi="ar-SA"/>
      </w:rPr>
    </w:lvl>
    <w:lvl w:ilvl="4" w:tplc="ED2A2910">
      <w:numFmt w:val="bullet"/>
      <w:lvlText w:val="•"/>
      <w:lvlJc w:val="left"/>
      <w:pPr>
        <w:ind w:left="4594" w:hanging="567"/>
      </w:pPr>
      <w:rPr>
        <w:rFonts w:hint="default"/>
        <w:lang w:val="en-US" w:eastAsia="en-US" w:bidi="ar-SA"/>
      </w:rPr>
    </w:lvl>
    <w:lvl w:ilvl="5" w:tplc="D85273E4">
      <w:numFmt w:val="bullet"/>
      <w:lvlText w:val="•"/>
      <w:lvlJc w:val="left"/>
      <w:pPr>
        <w:ind w:left="5513" w:hanging="567"/>
      </w:pPr>
      <w:rPr>
        <w:rFonts w:hint="default"/>
        <w:lang w:val="en-US" w:eastAsia="en-US" w:bidi="ar-SA"/>
      </w:rPr>
    </w:lvl>
    <w:lvl w:ilvl="6" w:tplc="6C0801BE">
      <w:numFmt w:val="bullet"/>
      <w:lvlText w:val="•"/>
      <w:lvlJc w:val="left"/>
      <w:pPr>
        <w:ind w:left="6431" w:hanging="567"/>
      </w:pPr>
      <w:rPr>
        <w:rFonts w:hint="default"/>
        <w:lang w:val="en-US" w:eastAsia="en-US" w:bidi="ar-SA"/>
      </w:rPr>
    </w:lvl>
    <w:lvl w:ilvl="7" w:tplc="0E16C85E">
      <w:numFmt w:val="bullet"/>
      <w:lvlText w:val="•"/>
      <w:lvlJc w:val="left"/>
      <w:pPr>
        <w:ind w:left="7350" w:hanging="567"/>
      </w:pPr>
      <w:rPr>
        <w:rFonts w:hint="default"/>
        <w:lang w:val="en-US" w:eastAsia="en-US" w:bidi="ar-SA"/>
      </w:rPr>
    </w:lvl>
    <w:lvl w:ilvl="8" w:tplc="44F6DDDE">
      <w:numFmt w:val="bullet"/>
      <w:lvlText w:val="•"/>
      <w:lvlJc w:val="left"/>
      <w:pPr>
        <w:ind w:left="8269" w:hanging="567"/>
      </w:pPr>
      <w:rPr>
        <w:rFonts w:hint="default"/>
        <w:lang w:val="en-US" w:eastAsia="en-US" w:bidi="ar-SA"/>
      </w:rPr>
    </w:lvl>
  </w:abstractNum>
  <w:abstractNum w:abstractNumId="47" w15:restartNumberingAfterBreak="0">
    <w:nsid w:val="758A0A86"/>
    <w:multiLevelType w:val="hybridMultilevel"/>
    <w:tmpl w:val="CE149458"/>
    <w:lvl w:ilvl="0" w:tplc="61D80028">
      <w:start w:val="1"/>
      <w:numFmt w:val="decimal"/>
      <w:lvlText w:val="(%1)"/>
      <w:lvlJc w:val="left"/>
      <w:pPr>
        <w:ind w:left="926" w:hanging="567"/>
        <w:jc w:val="left"/>
      </w:pPr>
      <w:rPr>
        <w:rFonts w:ascii="Calibri" w:eastAsia="Calibri" w:hAnsi="Calibri" w:cs="Calibri" w:hint="default"/>
        <w:b w:val="0"/>
        <w:bCs w:val="0"/>
        <w:i w:val="0"/>
        <w:iCs w:val="0"/>
        <w:spacing w:val="0"/>
        <w:w w:val="100"/>
        <w:sz w:val="22"/>
        <w:szCs w:val="22"/>
        <w:lang w:val="en-US" w:eastAsia="en-US" w:bidi="ar-SA"/>
      </w:rPr>
    </w:lvl>
    <w:lvl w:ilvl="1" w:tplc="7C4E2D28">
      <w:numFmt w:val="bullet"/>
      <w:lvlText w:val="•"/>
      <w:lvlJc w:val="left"/>
      <w:pPr>
        <w:ind w:left="1838" w:hanging="567"/>
      </w:pPr>
      <w:rPr>
        <w:rFonts w:hint="default"/>
        <w:lang w:val="en-US" w:eastAsia="en-US" w:bidi="ar-SA"/>
      </w:rPr>
    </w:lvl>
    <w:lvl w:ilvl="2" w:tplc="DB2EF3E6">
      <w:numFmt w:val="bullet"/>
      <w:lvlText w:val="•"/>
      <w:lvlJc w:val="left"/>
      <w:pPr>
        <w:ind w:left="2757" w:hanging="567"/>
      </w:pPr>
      <w:rPr>
        <w:rFonts w:hint="default"/>
        <w:lang w:val="en-US" w:eastAsia="en-US" w:bidi="ar-SA"/>
      </w:rPr>
    </w:lvl>
    <w:lvl w:ilvl="3" w:tplc="785A7D9A">
      <w:numFmt w:val="bullet"/>
      <w:lvlText w:val="•"/>
      <w:lvlJc w:val="left"/>
      <w:pPr>
        <w:ind w:left="3675" w:hanging="567"/>
      </w:pPr>
      <w:rPr>
        <w:rFonts w:hint="default"/>
        <w:lang w:val="en-US" w:eastAsia="en-US" w:bidi="ar-SA"/>
      </w:rPr>
    </w:lvl>
    <w:lvl w:ilvl="4" w:tplc="F5926276">
      <w:numFmt w:val="bullet"/>
      <w:lvlText w:val="•"/>
      <w:lvlJc w:val="left"/>
      <w:pPr>
        <w:ind w:left="4594" w:hanging="567"/>
      </w:pPr>
      <w:rPr>
        <w:rFonts w:hint="default"/>
        <w:lang w:val="en-US" w:eastAsia="en-US" w:bidi="ar-SA"/>
      </w:rPr>
    </w:lvl>
    <w:lvl w:ilvl="5" w:tplc="B5E20D8A">
      <w:numFmt w:val="bullet"/>
      <w:lvlText w:val="•"/>
      <w:lvlJc w:val="left"/>
      <w:pPr>
        <w:ind w:left="5513" w:hanging="567"/>
      </w:pPr>
      <w:rPr>
        <w:rFonts w:hint="default"/>
        <w:lang w:val="en-US" w:eastAsia="en-US" w:bidi="ar-SA"/>
      </w:rPr>
    </w:lvl>
    <w:lvl w:ilvl="6" w:tplc="C94C05D8">
      <w:numFmt w:val="bullet"/>
      <w:lvlText w:val="•"/>
      <w:lvlJc w:val="left"/>
      <w:pPr>
        <w:ind w:left="6431" w:hanging="567"/>
      </w:pPr>
      <w:rPr>
        <w:rFonts w:hint="default"/>
        <w:lang w:val="en-US" w:eastAsia="en-US" w:bidi="ar-SA"/>
      </w:rPr>
    </w:lvl>
    <w:lvl w:ilvl="7" w:tplc="99ACEDC2">
      <w:numFmt w:val="bullet"/>
      <w:lvlText w:val="•"/>
      <w:lvlJc w:val="left"/>
      <w:pPr>
        <w:ind w:left="7350" w:hanging="567"/>
      </w:pPr>
      <w:rPr>
        <w:rFonts w:hint="default"/>
        <w:lang w:val="en-US" w:eastAsia="en-US" w:bidi="ar-SA"/>
      </w:rPr>
    </w:lvl>
    <w:lvl w:ilvl="8" w:tplc="DE5CF08A">
      <w:numFmt w:val="bullet"/>
      <w:lvlText w:val="•"/>
      <w:lvlJc w:val="left"/>
      <w:pPr>
        <w:ind w:left="8269" w:hanging="567"/>
      </w:pPr>
      <w:rPr>
        <w:rFonts w:hint="default"/>
        <w:lang w:val="en-US" w:eastAsia="en-US" w:bidi="ar-SA"/>
      </w:rPr>
    </w:lvl>
  </w:abstractNum>
  <w:abstractNum w:abstractNumId="48" w15:restartNumberingAfterBreak="0">
    <w:nsid w:val="770E3361"/>
    <w:multiLevelType w:val="hybridMultilevel"/>
    <w:tmpl w:val="78B8AA5A"/>
    <w:lvl w:ilvl="0" w:tplc="CA18ACDE">
      <w:start w:val="1"/>
      <w:numFmt w:val="lowerLetter"/>
      <w:lvlText w:val="(%1)"/>
      <w:lvlJc w:val="left"/>
      <w:pPr>
        <w:ind w:left="926" w:hanging="567"/>
        <w:jc w:val="left"/>
      </w:pPr>
      <w:rPr>
        <w:rFonts w:hint="default"/>
        <w:spacing w:val="-1"/>
        <w:w w:val="100"/>
        <w:lang w:val="en-US" w:eastAsia="en-US" w:bidi="ar-SA"/>
      </w:rPr>
    </w:lvl>
    <w:lvl w:ilvl="1" w:tplc="3C3658C0">
      <w:numFmt w:val="bullet"/>
      <w:lvlText w:val="•"/>
      <w:lvlJc w:val="left"/>
      <w:pPr>
        <w:ind w:left="1838" w:hanging="567"/>
      </w:pPr>
      <w:rPr>
        <w:rFonts w:hint="default"/>
        <w:lang w:val="en-US" w:eastAsia="en-US" w:bidi="ar-SA"/>
      </w:rPr>
    </w:lvl>
    <w:lvl w:ilvl="2" w:tplc="2374A29C">
      <w:numFmt w:val="bullet"/>
      <w:lvlText w:val="•"/>
      <w:lvlJc w:val="left"/>
      <w:pPr>
        <w:ind w:left="2757" w:hanging="567"/>
      </w:pPr>
      <w:rPr>
        <w:rFonts w:hint="default"/>
        <w:lang w:val="en-US" w:eastAsia="en-US" w:bidi="ar-SA"/>
      </w:rPr>
    </w:lvl>
    <w:lvl w:ilvl="3" w:tplc="D0828D22">
      <w:numFmt w:val="bullet"/>
      <w:lvlText w:val="•"/>
      <w:lvlJc w:val="left"/>
      <w:pPr>
        <w:ind w:left="3675" w:hanging="567"/>
      </w:pPr>
      <w:rPr>
        <w:rFonts w:hint="default"/>
        <w:lang w:val="en-US" w:eastAsia="en-US" w:bidi="ar-SA"/>
      </w:rPr>
    </w:lvl>
    <w:lvl w:ilvl="4" w:tplc="EC04F66A">
      <w:numFmt w:val="bullet"/>
      <w:lvlText w:val="•"/>
      <w:lvlJc w:val="left"/>
      <w:pPr>
        <w:ind w:left="4594" w:hanging="567"/>
      </w:pPr>
      <w:rPr>
        <w:rFonts w:hint="default"/>
        <w:lang w:val="en-US" w:eastAsia="en-US" w:bidi="ar-SA"/>
      </w:rPr>
    </w:lvl>
    <w:lvl w:ilvl="5" w:tplc="F8CEAB2E">
      <w:numFmt w:val="bullet"/>
      <w:lvlText w:val="•"/>
      <w:lvlJc w:val="left"/>
      <w:pPr>
        <w:ind w:left="5513" w:hanging="567"/>
      </w:pPr>
      <w:rPr>
        <w:rFonts w:hint="default"/>
        <w:lang w:val="en-US" w:eastAsia="en-US" w:bidi="ar-SA"/>
      </w:rPr>
    </w:lvl>
    <w:lvl w:ilvl="6" w:tplc="8B3AAD00">
      <w:numFmt w:val="bullet"/>
      <w:lvlText w:val="•"/>
      <w:lvlJc w:val="left"/>
      <w:pPr>
        <w:ind w:left="6431" w:hanging="567"/>
      </w:pPr>
      <w:rPr>
        <w:rFonts w:hint="default"/>
        <w:lang w:val="en-US" w:eastAsia="en-US" w:bidi="ar-SA"/>
      </w:rPr>
    </w:lvl>
    <w:lvl w:ilvl="7" w:tplc="7C369F82">
      <w:numFmt w:val="bullet"/>
      <w:lvlText w:val="•"/>
      <w:lvlJc w:val="left"/>
      <w:pPr>
        <w:ind w:left="7350" w:hanging="567"/>
      </w:pPr>
      <w:rPr>
        <w:rFonts w:hint="default"/>
        <w:lang w:val="en-US" w:eastAsia="en-US" w:bidi="ar-SA"/>
      </w:rPr>
    </w:lvl>
    <w:lvl w:ilvl="8" w:tplc="EAA4192C">
      <w:numFmt w:val="bullet"/>
      <w:lvlText w:val="•"/>
      <w:lvlJc w:val="left"/>
      <w:pPr>
        <w:ind w:left="8269" w:hanging="567"/>
      </w:pPr>
      <w:rPr>
        <w:rFonts w:hint="default"/>
        <w:lang w:val="en-US" w:eastAsia="en-US" w:bidi="ar-SA"/>
      </w:rPr>
    </w:lvl>
  </w:abstractNum>
  <w:abstractNum w:abstractNumId="49" w15:restartNumberingAfterBreak="0">
    <w:nsid w:val="7E694C5F"/>
    <w:multiLevelType w:val="hybridMultilevel"/>
    <w:tmpl w:val="1E645D68"/>
    <w:lvl w:ilvl="0" w:tplc="D7A451E0">
      <w:start w:val="1"/>
      <w:numFmt w:val="lowerLetter"/>
      <w:lvlText w:val="(%1)"/>
      <w:lvlJc w:val="left"/>
      <w:pPr>
        <w:ind w:left="926" w:hanging="567"/>
        <w:jc w:val="left"/>
      </w:pPr>
      <w:rPr>
        <w:rFonts w:ascii="Calibri" w:eastAsia="Calibri" w:hAnsi="Calibri" w:cs="Calibri" w:hint="default"/>
        <w:b w:val="0"/>
        <w:bCs w:val="0"/>
        <w:i w:val="0"/>
        <w:iCs w:val="0"/>
        <w:spacing w:val="-1"/>
        <w:w w:val="100"/>
        <w:sz w:val="22"/>
        <w:szCs w:val="22"/>
        <w:lang w:val="en-US" w:eastAsia="en-US" w:bidi="ar-SA"/>
      </w:rPr>
    </w:lvl>
    <w:lvl w:ilvl="1" w:tplc="700AABA6">
      <w:start w:val="1"/>
      <w:numFmt w:val="decimal"/>
      <w:lvlText w:val="(%2)"/>
      <w:lvlJc w:val="left"/>
      <w:pPr>
        <w:ind w:left="1493" w:hanging="567"/>
        <w:jc w:val="left"/>
      </w:pPr>
      <w:rPr>
        <w:rFonts w:ascii="Calibri" w:eastAsia="Calibri" w:hAnsi="Calibri" w:cs="Calibri" w:hint="default"/>
        <w:b w:val="0"/>
        <w:bCs w:val="0"/>
        <w:i w:val="0"/>
        <w:iCs w:val="0"/>
        <w:spacing w:val="0"/>
        <w:w w:val="100"/>
        <w:sz w:val="22"/>
        <w:szCs w:val="22"/>
        <w:lang w:val="en-US" w:eastAsia="en-US" w:bidi="ar-SA"/>
      </w:rPr>
    </w:lvl>
    <w:lvl w:ilvl="2" w:tplc="8616A274">
      <w:start w:val="1"/>
      <w:numFmt w:val="lowerRoman"/>
      <w:lvlText w:val="(%3)"/>
      <w:lvlJc w:val="left"/>
      <w:pPr>
        <w:ind w:left="2062" w:hanging="569"/>
        <w:jc w:val="left"/>
      </w:pPr>
      <w:rPr>
        <w:rFonts w:ascii="Calibri" w:eastAsia="Calibri" w:hAnsi="Calibri" w:cs="Calibri" w:hint="default"/>
        <w:b w:val="0"/>
        <w:bCs w:val="0"/>
        <w:i w:val="0"/>
        <w:iCs w:val="0"/>
        <w:spacing w:val="-1"/>
        <w:w w:val="100"/>
        <w:sz w:val="22"/>
        <w:szCs w:val="22"/>
        <w:lang w:val="en-US" w:eastAsia="en-US" w:bidi="ar-SA"/>
      </w:rPr>
    </w:lvl>
    <w:lvl w:ilvl="3" w:tplc="E0721618">
      <w:numFmt w:val="bullet"/>
      <w:lvlText w:val="•"/>
      <w:lvlJc w:val="left"/>
      <w:pPr>
        <w:ind w:left="3065" w:hanging="569"/>
      </w:pPr>
      <w:rPr>
        <w:rFonts w:hint="default"/>
        <w:lang w:val="en-US" w:eastAsia="en-US" w:bidi="ar-SA"/>
      </w:rPr>
    </w:lvl>
    <w:lvl w:ilvl="4" w:tplc="0C240D1C">
      <w:numFmt w:val="bullet"/>
      <w:lvlText w:val="•"/>
      <w:lvlJc w:val="left"/>
      <w:pPr>
        <w:ind w:left="4071" w:hanging="569"/>
      </w:pPr>
      <w:rPr>
        <w:rFonts w:hint="default"/>
        <w:lang w:val="en-US" w:eastAsia="en-US" w:bidi="ar-SA"/>
      </w:rPr>
    </w:lvl>
    <w:lvl w:ilvl="5" w:tplc="686C6848">
      <w:numFmt w:val="bullet"/>
      <w:lvlText w:val="•"/>
      <w:lvlJc w:val="left"/>
      <w:pPr>
        <w:ind w:left="5077" w:hanging="569"/>
      </w:pPr>
      <w:rPr>
        <w:rFonts w:hint="default"/>
        <w:lang w:val="en-US" w:eastAsia="en-US" w:bidi="ar-SA"/>
      </w:rPr>
    </w:lvl>
    <w:lvl w:ilvl="6" w:tplc="3376B432">
      <w:numFmt w:val="bullet"/>
      <w:lvlText w:val="•"/>
      <w:lvlJc w:val="left"/>
      <w:pPr>
        <w:ind w:left="6083" w:hanging="569"/>
      </w:pPr>
      <w:rPr>
        <w:rFonts w:hint="default"/>
        <w:lang w:val="en-US" w:eastAsia="en-US" w:bidi="ar-SA"/>
      </w:rPr>
    </w:lvl>
    <w:lvl w:ilvl="7" w:tplc="82289738">
      <w:numFmt w:val="bullet"/>
      <w:lvlText w:val="•"/>
      <w:lvlJc w:val="left"/>
      <w:pPr>
        <w:ind w:left="7089" w:hanging="569"/>
      </w:pPr>
      <w:rPr>
        <w:rFonts w:hint="default"/>
        <w:lang w:val="en-US" w:eastAsia="en-US" w:bidi="ar-SA"/>
      </w:rPr>
    </w:lvl>
    <w:lvl w:ilvl="8" w:tplc="B386C85A">
      <w:numFmt w:val="bullet"/>
      <w:lvlText w:val="•"/>
      <w:lvlJc w:val="left"/>
      <w:pPr>
        <w:ind w:left="8094" w:hanging="569"/>
      </w:pPr>
      <w:rPr>
        <w:rFonts w:hint="default"/>
        <w:lang w:val="en-US" w:eastAsia="en-US" w:bidi="ar-SA"/>
      </w:rPr>
    </w:lvl>
  </w:abstractNum>
  <w:num w:numId="1" w16cid:durableId="1488478724">
    <w:abstractNumId w:val="30"/>
  </w:num>
  <w:num w:numId="2" w16cid:durableId="1805079382">
    <w:abstractNumId w:val="26"/>
  </w:num>
  <w:num w:numId="3" w16cid:durableId="153840830">
    <w:abstractNumId w:val="4"/>
  </w:num>
  <w:num w:numId="4" w16cid:durableId="672073046">
    <w:abstractNumId w:val="0"/>
  </w:num>
  <w:num w:numId="5" w16cid:durableId="1273628636">
    <w:abstractNumId w:val="25"/>
  </w:num>
  <w:num w:numId="6" w16cid:durableId="207306268">
    <w:abstractNumId w:val="19"/>
  </w:num>
  <w:num w:numId="7" w16cid:durableId="678966973">
    <w:abstractNumId w:val="33"/>
  </w:num>
  <w:num w:numId="8" w16cid:durableId="923537242">
    <w:abstractNumId w:val="5"/>
  </w:num>
  <w:num w:numId="9" w16cid:durableId="1901475438">
    <w:abstractNumId w:val="7"/>
  </w:num>
  <w:num w:numId="10" w16cid:durableId="1625581737">
    <w:abstractNumId w:val="12"/>
  </w:num>
  <w:num w:numId="11" w16cid:durableId="1990936031">
    <w:abstractNumId w:val="10"/>
  </w:num>
  <w:num w:numId="12" w16cid:durableId="520973240">
    <w:abstractNumId w:val="18"/>
  </w:num>
  <w:num w:numId="13" w16cid:durableId="693118892">
    <w:abstractNumId w:val="36"/>
  </w:num>
  <w:num w:numId="14" w16cid:durableId="280302917">
    <w:abstractNumId w:val="8"/>
  </w:num>
  <w:num w:numId="15" w16cid:durableId="945236292">
    <w:abstractNumId w:val="37"/>
  </w:num>
  <w:num w:numId="16" w16cid:durableId="548077656">
    <w:abstractNumId w:val="35"/>
  </w:num>
  <w:num w:numId="17" w16cid:durableId="430857307">
    <w:abstractNumId w:val="9"/>
  </w:num>
  <w:num w:numId="18" w16cid:durableId="1475440940">
    <w:abstractNumId w:val="45"/>
  </w:num>
  <w:num w:numId="19" w16cid:durableId="439952285">
    <w:abstractNumId w:val="15"/>
  </w:num>
  <w:num w:numId="20" w16cid:durableId="1220632827">
    <w:abstractNumId w:val="49"/>
  </w:num>
  <w:num w:numId="21" w16cid:durableId="1986858787">
    <w:abstractNumId w:val="13"/>
  </w:num>
  <w:num w:numId="22" w16cid:durableId="2070953905">
    <w:abstractNumId w:val="48"/>
  </w:num>
  <w:num w:numId="23" w16cid:durableId="1278875998">
    <w:abstractNumId w:val="28"/>
  </w:num>
  <w:num w:numId="24" w16cid:durableId="1259753764">
    <w:abstractNumId w:val="24"/>
  </w:num>
  <w:num w:numId="25" w16cid:durableId="155532119">
    <w:abstractNumId w:val="27"/>
  </w:num>
  <w:num w:numId="26" w16cid:durableId="765657744">
    <w:abstractNumId w:val="46"/>
  </w:num>
  <w:num w:numId="27" w16cid:durableId="1631322453">
    <w:abstractNumId w:val="47"/>
  </w:num>
  <w:num w:numId="28" w16cid:durableId="668992748">
    <w:abstractNumId w:val="2"/>
  </w:num>
  <w:num w:numId="29" w16cid:durableId="987510931">
    <w:abstractNumId w:val="14"/>
  </w:num>
  <w:num w:numId="30" w16cid:durableId="437986638">
    <w:abstractNumId w:val="3"/>
  </w:num>
  <w:num w:numId="31" w16cid:durableId="1374888687">
    <w:abstractNumId w:val="39"/>
  </w:num>
  <w:num w:numId="32" w16cid:durableId="1197623023">
    <w:abstractNumId w:val="1"/>
  </w:num>
  <w:num w:numId="33" w16cid:durableId="348608241">
    <w:abstractNumId w:val="23"/>
  </w:num>
  <w:num w:numId="34" w16cid:durableId="1371884453">
    <w:abstractNumId w:val="6"/>
  </w:num>
  <w:num w:numId="35" w16cid:durableId="263611268">
    <w:abstractNumId w:val="42"/>
  </w:num>
  <w:num w:numId="36" w16cid:durableId="1054081654">
    <w:abstractNumId w:val="29"/>
  </w:num>
  <w:num w:numId="37" w16cid:durableId="492795581">
    <w:abstractNumId w:val="11"/>
  </w:num>
  <w:num w:numId="38" w16cid:durableId="1556505990">
    <w:abstractNumId w:val="22"/>
  </w:num>
  <w:num w:numId="39" w16cid:durableId="941688866">
    <w:abstractNumId w:val="43"/>
  </w:num>
  <w:num w:numId="40" w16cid:durableId="1125192739">
    <w:abstractNumId w:val="41"/>
  </w:num>
  <w:num w:numId="41" w16cid:durableId="1271666362">
    <w:abstractNumId w:val="40"/>
  </w:num>
  <w:num w:numId="42" w16cid:durableId="454763104">
    <w:abstractNumId w:val="17"/>
  </w:num>
  <w:num w:numId="43" w16cid:durableId="1897933339">
    <w:abstractNumId w:val="44"/>
  </w:num>
  <w:num w:numId="44" w16cid:durableId="229193106">
    <w:abstractNumId w:val="20"/>
  </w:num>
  <w:num w:numId="45" w16cid:durableId="818571734">
    <w:abstractNumId w:val="31"/>
  </w:num>
  <w:num w:numId="46" w16cid:durableId="397437191">
    <w:abstractNumId w:val="34"/>
  </w:num>
  <w:num w:numId="47" w16cid:durableId="272902381">
    <w:abstractNumId w:val="21"/>
  </w:num>
  <w:num w:numId="48" w16cid:durableId="218562567">
    <w:abstractNumId w:val="32"/>
  </w:num>
  <w:num w:numId="49" w16cid:durableId="1235772648">
    <w:abstractNumId w:val="38"/>
  </w:num>
  <w:num w:numId="50" w16cid:durableId="915086855">
    <w:abstractNumId w:val="1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12E78"/>
    <w:rsid w:val="0000157C"/>
    <w:rsid w:val="000075BC"/>
    <w:rsid w:val="000203CA"/>
    <w:rsid w:val="00024D5C"/>
    <w:rsid w:val="00034A20"/>
    <w:rsid w:val="00036755"/>
    <w:rsid w:val="00041F35"/>
    <w:rsid w:val="00051FB1"/>
    <w:rsid w:val="00053D8B"/>
    <w:rsid w:val="0005477A"/>
    <w:rsid w:val="00055E0A"/>
    <w:rsid w:val="00056001"/>
    <w:rsid w:val="000576A2"/>
    <w:rsid w:val="00061E21"/>
    <w:rsid w:val="000813BC"/>
    <w:rsid w:val="00081D87"/>
    <w:rsid w:val="00086B22"/>
    <w:rsid w:val="000A0455"/>
    <w:rsid w:val="000A6C1D"/>
    <w:rsid w:val="000B4C47"/>
    <w:rsid w:val="000C1755"/>
    <w:rsid w:val="000E28DD"/>
    <w:rsid w:val="000E4B33"/>
    <w:rsid w:val="000E7690"/>
    <w:rsid w:val="00123C37"/>
    <w:rsid w:val="0013155D"/>
    <w:rsid w:val="0014619E"/>
    <w:rsid w:val="00147085"/>
    <w:rsid w:val="00152E77"/>
    <w:rsid w:val="00166751"/>
    <w:rsid w:val="00176B4D"/>
    <w:rsid w:val="00183AEE"/>
    <w:rsid w:val="001A2AF4"/>
    <w:rsid w:val="001A2CE3"/>
    <w:rsid w:val="001A7CBA"/>
    <w:rsid w:val="001D24F9"/>
    <w:rsid w:val="001D41DD"/>
    <w:rsid w:val="001E02FD"/>
    <w:rsid w:val="001E6CF0"/>
    <w:rsid w:val="001F1A13"/>
    <w:rsid w:val="00204012"/>
    <w:rsid w:val="00205BF8"/>
    <w:rsid w:val="00206754"/>
    <w:rsid w:val="00214562"/>
    <w:rsid w:val="00224D6B"/>
    <w:rsid w:val="002347D1"/>
    <w:rsid w:val="00241071"/>
    <w:rsid w:val="002441A9"/>
    <w:rsid w:val="002457EA"/>
    <w:rsid w:val="00253C6D"/>
    <w:rsid w:val="002610BC"/>
    <w:rsid w:val="00277BA7"/>
    <w:rsid w:val="00285DAE"/>
    <w:rsid w:val="00291229"/>
    <w:rsid w:val="002973CB"/>
    <w:rsid w:val="002B03BA"/>
    <w:rsid w:val="002B40C2"/>
    <w:rsid w:val="002B5E84"/>
    <w:rsid w:val="002C2D53"/>
    <w:rsid w:val="002C4E47"/>
    <w:rsid w:val="002E248B"/>
    <w:rsid w:val="002F0EB7"/>
    <w:rsid w:val="003078CC"/>
    <w:rsid w:val="00314167"/>
    <w:rsid w:val="0031549D"/>
    <w:rsid w:val="003259F0"/>
    <w:rsid w:val="003310A1"/>
    <w:rsid w:val="0033781A"/>
    <w:rsid w:val="00351267"/>
    <w:rsid w:val="00351AD0"/>
    <w:rsid w:val="00366805"/>
    <w:rsid w:val="0037712B"/>
    <w:rsid w:val="00384CD3"/>
    <w:rsid w:val="00391279"/>
    <w:rsid w:val="0039425F"/>
    <w:rsid w:val="0039469A"/>
    <w:rsid w:val="003A0116"/>
    <w:rsid w:val="003A7314"/>
    <w:rsid w:val="003B2DB4"/>
    <w:rsid w:val="003C5458"/>
    <w:rsid w:val="003C6E10"/>
    <w:rsid w:val="003C7932"/>
    <w:rsid w:val="003E214A"/>
    <w:rsid w:val="003E28AF"/>
    <w:rsid w:val="003E73FF"/>
    <w:rsid w:val="003F0638"/>
    <w:rsid w:val="003F78AE"/>
    <w:rsid w:val="00402EAB"/>
    <w:rsid w:val="0040510B"/>
    <w:rsid w:val="0040773F"/>
    <w:rsid w:val="00416765"/>
    <w:rsid w:val="004231F5"/>
    <w:rsid w:val="004308C7"/>
    <w:rsid w:val="00440BBF"/>
    <w:rsid w:val="004559C2"/>
    <w:rsid w:val="00480B3E"/>
    <w:rsid w:val="00493594"/>
    <w:rsid w:val="004947C0"/>
    <w:rsid w:val="00494B05"/>
    <w:rsid w:val="004A2962"/>
    <w:rsid w:val="004A3F0C"/>
    <w:rsid w:val="004B0E22"/>
    <w:rsid w:val="004B3B4B"/>
    <w:rsid w:val="004C0125"/>
    <w:rsid w:val="004C1A38"/>
    <w:rsid w:val="004C2293"/>
    <w:rsid w:val="004C42EA"/>
    <w:rsid w:val="004D1547"/>
    <w:rsid w:val="004E1691"/>
    <w:rsid w:val="004E7E10"/>
    <w:rsid w:val="004F4342"/>
    <w:rsid w:val="004F6A90"/>
    <w:rsid w:val="005102A1"/>
    <w:rsid w:val="00512CC9"/>
    <w:rsid w:val="0051301A"/>
    <w:rsid w:val="00523A15"/>
    <w:rsid w:val="005274DA"/>
    <w:rsid w:val="00546442"/>
    <w:rsid w:val="00560170"/>
    <w:rsid w:val="005614A6"/>
    <w:rsid w:val="0056558D"/>
    <w:rsid w:val="00566222"/>
    <w:rsid w:val="005700F6"/>
    <w:rsid w:val="0057799C"/>
    <w:rsid w:val="00585285"/>
    <w:rsid w:val="00590B3A"/>
    <w:rsid w:val="00593C2A"/>
    <w:rsid w:val="00597FF3"/>
    <w:rsid w:val="005A1ADA"/>
    <w:rsid w:val="005C543B"/>
    <w:rsid w:val="005C5CCE"/>
    <w:rsid w:val="005C7C16"/>
    <w:rsid w:val="005F132C"/>
    <w:rsid w:val="00602B08"/>
    <w:rsid w:val="00602E88"/>
    <w:rsid w:val="006034C7"/>
    <w:rsid w:val="006112AB"/>
    <w:rsid w:val="0062391C"/>
    <w:rsid w:val="00624CFF"/>
    <w:rsid w:val="00634270"/>
    <w:rsid w:val="006356B5"/>
    <w:rsid w:val="006442C2"/>
    <w:rsid w:val="00646857"/>
    <w:rsid w:val="00653A7A"/>
    <w:rsid w:val="006543B7"/>
    <w:rsid w:val="00664C1C"/>
    <w:rsid w:val="00665E49"/>
    <w:rsid w:val="006715B1"/>
    <w:rsid w:val="00675D54"/>
    <w:rsid w:val="006769F1"/>
    <w:rsid w:val="00682889"/>
    <w:rsid w:val="006860B2"/>
    <w:rsid w:val="00690325"/>
    <w:rsid w:val="00691BA1"/>
    <w:rsid w:val="006932D1"/>
    <w:rsid w:val="006A7C9A"/>
    <w:rsid w:val="006B7C7C"/>
    <w:rsid w:val="006C1F92"/>
    <w:rsid w:val="006C7F6A"/>
    <w:rsid w:val="006D0938"/>
    <w:rsid w:val="006D786F"/>
    <w:rsid w:val="00707475"/>
    <w:rsid w:val="00710EF4"/>
    <w:rsid w:val="0071376D"/>
    <w:rsid w:val="00720696"/>
    <w:rsid w:val="0072091C"/>
    <w:rsid w:val="00721F2D"/>
    <w:rsid w:val="00722473"/>
    <w:rsid w:val="00724D25"/>
    <w:rsid w:val="00731971"/>
    <w:rsid w:val="00733535"/>
    <w:rsid w:val="00733C14"/>
    <w:rsid w:val="0073586D"/>
    <w:rsid w:val="007440BF"/>
    <w:rsid w:val="0074424D"/>
    <w:rsid w:val="007475D5"/>
    <w:rsid w:val="00747606"/>
    <w:rsid w:val="00751B68"/>
    <w:rsid w:val="007522AB"/>
    <w:rsid w:val="00760241"/>
    <w:rsid w:val="007605F8"/>
    <w:rsid w:val="00765501"/>
    <w:rsid w:val="00767ACF"/>
    <w:rsid w:val="00777DBB"/>
    <w:rsid w:val="00780CD6"/>
    <w:rsid w:val="0079417D"/>
    <w:rsid w:val="007A1B89"/>
    <w:rsid w:val="007B0C07"/>
    <w:rsid w:val="007C2F66"/>
    <w:rsid w:val="007D2475"/>
    <w:rsid w:val="007D3D67"/>
    <w:rsid w:val="007E547A"/>
    <w:rsid w:val="007E55F0"/>
    <w:rsid w:val="007F238D"/>
    <w:rsid w:val="007F446C"/>
    <w:rsid w:val="007F5EEA"/>
    <w:rsid w:val="00803379"/>
    <w:rsid w:val="0081762C"/>
    <w:rsid w:val="008226A4"/>
    <w:rsid w:val="00827629"/>
    <w:rsid w:val="0082791B"/>
    <w:rsid w:val="00837784"/>
    <w:rsid w:val="00841A91"/>
    <w:rsid w:val="0084363E"/>
    <w:rsid w:val="00850A23"/>
    <w:rsid w:val="008516EE"/>
    <w:rsid w:val="00855788"/>
    <w:rsid w:val="00857E32"/>
    <w:rsid w:val="00860FAA"/>
    <w:rsid w:val="00862133"/>
    <w:rsid w:val="008635F9"/>
    <w:rsid w:val="00873431"/>
    <w:rsid w:val="008744CB"/>
    <w:rsid w:val="0087465E"/>
    <w:rsid w:val="008806CE"/>
    <w:rsid w:val="00893DBC"/>
    <w:rsid w:val="0089501E"/>
    <w:rsid w:val="00896715"/>
    <w:rsid w:val="008A33B8"/>
    <w:rsid w:val="008B65C6"/>
    <w:rsid w:val="008C421A"/>
    <w:rsid w:val="008C4EA7"/>
    <w:rsid w:val="008D2FB6"/>
    <w:rsid w:val="008E781D"/>
    <w:rsid w:val="00902E37"/>
    <w:rsid w:val="00906ABD"/>
    <w:rsid w:val="00907FAA"/>
    <w:rsid w:val="00916F2B"/>
    <w:rsid w:val="00943760"/>
    <w:rsid w:val="00947381"/>
    <w:rsid w:val="00955FFF"/>
    <w:rsid w:val="00974A65"/>
    <w:rsid w:val="00974D77"/>
    <w:rsid w:val="00983F9C"/>
    <w:rsid w:val="00987F73"/>
    <w:rsid w:val="00991DDF"/>
    <w:rsid w:val="009943C0"/>
    <w:rsid w:val="009A24A1"/>
    <w:rsid w:val="009A4823"/>
    <w:rsid w:val="009A517A"/>
    <w:rsid w:val="009A7832"/>
    <w:rsid w:val="009B4588"/>
    <w:rsid w:val="009C44E1"/>
    <w:rsid w:val="009C7442"/>
    <w:rsid w:val="009D28D0"/>
    <w:rsid w:val="009D6630"/>
    <w:rsid w:val="009F366F"/>
    <w:rsid w:val="00A0015D"/>
    <w:rsid w:val="00A124A2"/>
    <w:rsid w:val="00A12E78"/>
    <w:rsid w:val="00A13CB8"/>
    <w:rsid w:val="00A13D05"/>
    <w:rsid w:val="00A20DDC"/>
    <w:rsid w:val="00A23165"/>
    <w:rsid w:val="00A42E1D"/>
    <w:rsid w:val="00A60BB5"/>
    <w:rsid w:val="00A628E3"/>
    <w:rsid w:val="00A63535"/>
    <w:rsid w:val="00A66759"/>
    <w:rsid w:val="00A66C61"/>
    <w:rsid w:val="00A67F81"/>
    <w:rsid w:val="00A72D9F"/>
    <w:rsid w:val="00A7694B"/>
    <w:rsid w:val="00A81A0E"/>
    <w:rsid w:val="00A86528"/>
    <w:rsid w:val="00A90247"/>
    <w:rsid w:val="00AA7C7D"/>
    <w:rsid w:val="00AB14B0"/>
    <w:rsid w:val="00AB3D8E"/>
    <w:rsid w:val="00AC4983"/>
    <w:rsid w:val="00AE7BD8"/>
    <w:rsid w:val="00AF23BD"/>
    <w:rsid w:val="00AF49AF"/>
    <w:rsid w:val="00AF5960"/>
    <w:rsid w:val="00AF5D78"/>
    <w:rsid w:val="00B01348"/>
    <w:rsid w:val="00B01B91"/>
    <w:rsid w:val="00B10C6D"/>
    <w:rsid w:val="00B16F93"/>
    <w:rsid w:val="00B238E0"/>
    <w:rsid w:val="00B25B32"/>
    <w:rsid w:val="00B31E36"/>
    <w:rsid w:val="00B37BA8"/>
    <w:rsid w:val="00B43AE1"/>
    <w:rsid w:val="00B47E39"/>
    <w:rsid w:val="00B62AF8"/>
    <w:rsid w:val="00B721FF"/>
    <w:rsid w:val="00B77D43"/>
    <w:rsid w:val="00BB0615"/>
    <w:rsid w:val="00BC1F46"/>
    <w:rsid w:val="00BC4C2F"/>
    <w:rsid w:val="00BD00E9"/>
    <w:rsid w:val="00BD6CFF"/>
    <w:rsid w:val="00BE0425"/>
    <w:rsid w:val="00BE3A72"/>
    <w:rsid w:val="00BE5F24"/>
    <w:rsid w:val="00BF2758"/>
    <w:rsid w:val="00BF677B"/>
    <w:rsid w:val="00C04988"/>
    <w:rsid w:val="00C07613"/>
    <w:rsid w:val="00C10053"/>
    <w:rsid w:val="00C103B1"/>
    <w:rsid w:val="00C115C0"/>
    <w:rsid w:val="00C16F44"/>
    <w:rsid w:val="00C40917"/>
    <w:rsid w:val="00C40B86"/>
    <w:rsid w:val="00C71605"/>
    <w:rsid w:val="00C7648E"/>
    <w:rsid w:val="00C82344"/>
    <w:rsid w:val="00CA2C5A"/>
    <w:rsid w:val="00CA35B9"/>
    <w:rsid w:val="00CE11DB"/>
    <w:rsid w:val="00CE61B5"/>
    <w:rsid w:val="00CE74E7"/>
    <w:rsid w:val="00CF5757"/>
    <w:rsid w:val="00D10260"/>
    <w:rsid w:val="00D25FA7"/>
    <w:rsid w:val="00D3340B"/>
    <w:rsid w:val="00D41E3D"/>
    <w:rsid w:val="00D42BA6"/>
    <w:rsid w:val="00D53EE1"/>
    <w:rsid w:val="00D82959"/>
    <w:rsid w:val="00D841AE"/>
    <w:rsid w:val="00D85E81"/>
    <w:rsid w:val="00D86A93"/>
    <w:rsid w:val="00D9432B"/>
    <w:rsid w:val="00D9466F"/>
    <w:rsid w:val="00DA28B7"/>
    <w:rsid w:val="00DA618C"/>
    <w:rsid w:val="00DD73A2"/>
    <w:rsid w:val="00E04536"/>
    <w:rsid w:val="00E12574"/>
    <w:rsid w:val="00E15CD7"/>
    <w:rsid w:val="00E23485"/>
    <w:rsid w:val="00E24A4C"/>
    <w:rsid w:val="00E40BFF"/>
    <w:rsid w:val="00E448A1"/>
    <w:rsid w:val="00E6092D"/>
    <w:rsid w:val="00E6317A"/>
    <w:rsid w:val="00E73ECA"/>
    <w:rsid w:val="00E77AA3"/>
    <w:rsid w:val="00E83E22"/>
    <w:rsid w:val="00E84EFC"/>
    <w:rsid w:val="00E90E12"/>
    <w:rsid w:val="00E920F5"/>
    <w:rsid w:val="00E96824"/>
    <w:rsid w:val="00EA526A"/>
    <w:rsid w:val="00EA52BF"/>
    <w:rsid w:val="00EA72B2"/>
    <w:rsid w:val="00EB5F84"/>
    <w:rsid w:val="00ED1191"/>
    <w:rsid w:val="00ED332A"/>
    <w:rsid w:val="00EF248D"/>
    <w:rsid w:val="00F07223"/>
    <w:rsid w:val="00F15DBA"/>
    <w:rsid w:val="00F27F4F"/>
    <w:rsid w:val="00F301AB"/>
    <w:rsid w:val="00F3139B"/>
    <w:rsid w:val="00F37BCC"/>
    <w:rsid w:val="00F4121E"/>
    <w:rsid w:val="00F471A7"/>
    <w:rsid w:val="00F539B2"/>
    <w:rsid w:val="00F56E60"/>
    <w:rsid w:val="00F6176C"/>
    <w:rsid w:val="00F63A98"/>
    <w:rsid w:val="00F66CBF"/>
    <w:rsid w:val="00F7122C"/>
    <w:rsid w:val="00F73961"/>
    <w:rsid w:val="00F74424"/>
    <w:rsid w:val="00F81034"/>
    <w:rsid w:val="00F8476C"/>
    <w:rsid w:val="00F90012"/>
    <w:rsid w:val="00F97852"/>
    <w:rsid w:val="00FA5623"/>
    <w:rsid w:val="00FA7435"/>
    <w:rsid w:val="00FB139A"/>
    <w:rsid w:val="00FB2489"/>
    <w:rsid w:val="00FB49C8"/>
    <w:rsid w:val="00FC142C"/>
    <w:rsid w:val="00FC7964"/>
    <w:rsid w:val="00FD0962"/>
    <w:rsid w:val="00FD5D5E"/>
    <w:rsid w:val="00FE58C2"/>
    <w:rsid w:val="00FF37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21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42"/>
      <w:ind w:right="360"/>
      <w:jc w:val="center"/>
      <w:outlineLvl w:val="0"/>
    </w:pPr>
    <w:rPr>
      <w:b/>
      <w:bCs/>
      <w:sz w:val="32"/>
      <w:szCs w:val="32"/>
    </w:rPr>
  </w:style>
  <w:style w:type="paragraph" w:styleId="Heading2">
    <w:name w:val="heading 2"/>
    <w:basedOn w:val="Normal"/>
    <w:uiPriority w:val="9"/>
    <w:unhideWhenUsed/>
    <w:qFormat/>
    <w:pPr>
      <w:spacing w:before="44"/>
      <w:ind w:left="28"/>
      <w:outlineLvl w:val="1"/>
    </w:pPr>
    <w:rPr>
      <w:b/>
      <w:bCs/>
      <w:sz w:val="28"/>
      <w:szCs w:val="28"/>
    </w:rPr>
  </w:style>
  <w:style w:type="paragraph" w:styleId="Heading3">
    <w:name w:val="heading 3"/>
    <w:basedOn w:val="Normal"/>
    <w:uiPriority w:val="9"/>
    <w:unhideWhenUsed/>
    <w:qFormat/>
    <w:pPr>
      <w:outlineLvl w:val="2"/>
    </w:pPr>
    <w:rPr>
      <w:b/>
      <w:bCs/>
      <w:sz w:val="24"/>
      <w:szCs w:val="24"/>
    </w:rPr>
  </w:style>
  <w:style w:type="paragraph" w:styleId="Heading4">
    <w:name w:val="heading 4"/>
    <w:basedOn w:val="Normal"/>
    <w:uiPriority w:val="9"/>
    <w:unhideWhenUsed/>
    <w:qFormat/>
    <w:pPr>
      <w:spacing w:before="56"/>
      <w:ind w:left="360"/>
      <w:jc w:val="both"/>
      <w:outlineLvl w:val="3"/>
    </w:pPr>
    <w:rPr>
      <w:b/>
      <w:bCs/>
    </w:rPr>
  </w:style>
  <w:style w:type="paragraph" w:styleId="Heading5">
    <w:name w:val="heading 5"/>
    <w:basedOn w:val="Normal"/>
    <w:uiPriority w:val="9"/>
    <w:unhideWhenUsed/>
    <w:qFormat/>
    <w:pPr>
      <w:ind w:left="926"/>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1"/>
      <w:ind w:right="366"/>
      <w:jc w:val="center"/>
    </w:pPr>
    <w:rPr>
      <w:b/>
      <w:bCs/>
      <w:sz w:val="32"/>
      <w:szCs w:val="32"/>
    </w:rPr>
  </w:style>
  <w:style w:type="paragraph" w:styleId="TOC2">
    <w:name w:val="toc 2"/>
    <w:basedOn w:val="Normal"/>
    <w:uiPriority w:val="1"/>
    <w:qFormat/>
    <w:pPr>
      <w:spacing w:before="238"/>
      <w:ind w:left="1670" w:right="727" w:hanging="1311"/>
    </w:pPr>
    <w:rPr>
      <w:b/>
      <w:bCs/>
      <w:sz w:val="32"/>
      <w:szCs w:val="32"/>
    </w:rPr>
  </w:style>
  <w:style w:type="paragraph" w:styleId="TOC3">
    <w:name w:val="toc 3"/>
    <w:basedOn w:val="Normal"/>
    <w:uiPriority w:val="1"/>
    <w:qFormat/>
    <w:pPr>
      <w:spacing w:before="120"/>
      <w:ind w:left="643"/>
    </w:pPr>
    <w:rPr>
      <w:b/>
      <w:bCs/>
    </w:rPr>
  </w:style>
  <w:style w:type="paragraph" w:styleId="BodyText">
    <w:name w:val="Body Text"/>
    <w:basedOn w:val="Normal"/>
    <w:uiPriority w:val="1"/>
    <w:qFormat/>
  </w:style>
  <w:style w:type="paragraph" w:styleId="Title">
    <w:name w:val="Title"/>
    <w:basedOn w:val="Normal"/>
    <w:uiPriority w:val="10"/>
    <w:qFormat/>
    <w:pPr>
      <w:ind w:left="510"/>
    </w:pPr>
    <w:rPr>
      <w:b/>
      <w:bCs/>
      <w:sz w:val="48"/>
      <w:szCs w:val="48"/>
    </w:rPr>
  </w:style>
  <w:style w:type="paragraph" w:styleId="ListParagraph">
    <w:name w:val="List Paragraph"/>
    <w:basedOn w:val="Normal"/>
    <w:uiPriority w:val="1"/>
    <w:qFormat/>
    <w:pPr>
      <w:spacing w:before="161"/>
      <w:ind w:left="926" w:hanging="567"/>
      <w:jc w:val="both"/>
    </w:pPr>
  </w:style>
  <w:style w:type="paragraph" w:customStyle="1" w:styleId="TableParagraph">
    <w:name w:val="Table Paragraph"/>
    <w:basedOn w:val="Normal"/>
    <w:uiPriority w:val="1"/>
    <w:qFormat/>
  </w:style>
  <w:style w:type="paragraph" w:styleId="Header">
    <w:name w:val="header"/>
    <w:basedOn w:val="Normal"/>
    <w:link w:val="HeaderChar"/>
    <w:unhideWhenUsed/>
    <w:rsid w:val="00CE61B5"/>
    <w:pPr>
      <w:tabs>
        <w:tab w:val="center" w:pos="4513"/>
        <w:tab w:val="right" w:pos="9026"/>
      </w:tabs>
    </w:pPr>
  </w:style>
  <w:style w:type="character" w:customStyle="1" w:styleId="HeaderChar">
    <w:name w:val="Header Char"/>
    <w:basedOn w:val="DefaultParagraphFont"/>
    <w:link w:val="Header"/>
    <w:uiPriority w:val="99"/>
    <w:rsid w:val="00CE61B5"/>
    <w:rPr>
      <w:rFonts w:ascii="Calibri" w:eastAsia="Calibri" w:hAnsi="Calibri" w:cs="Calibri"/>
    </w:rPr>
  </w:style>
  <w:style w:type="paragraph" w:styleId="Footer">
    <w:name w:val="footer"/>
    <w:basedOn w:val="Normal"/>
    <w:link w:val="FooterChar"/>
    <w:unhideWhenUsed/>
    <w:rsid w:val="00CE61B5"/>
    <w:pPr>
      <w:tabs>
        <w:tab w:val="center" w:pos="4513"/>
        <w:tab w:val="right" w:pos="9026"/>
      </w:tabs>
    </w:pPr>
  </w:style>
  <w:style w:type="character" w:customStyle="1" w:styleId="FooterChar">
    <w:name w:val="Footer Char"/>
    <w:basedOn w:val="DefaultParagraphFont"/>
    <w:link w:val="Footer"/>
    <w:uiPriority w:val="99"/>
    <w:rsid w:val="00CE61B5"/>
    <w:rPr>
      <w:rFonts w:ascii="Calibri" w:eastAsia="Calibri" w:hAnsi="Calibri" w:cs="Calibri"/>
    </w:rPr>
  </w:style>
  <w:style w:type="table" w:styleId="TableGrid">
    <w:name w:val="Table Grid"/>
    <w:basedOn w:val="TableNormal"/>
    <w:uiPriority w:val="39"/>
    <w:rsid w:val="00FB2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F2758"/>
    <w:rPr>
      <w:sz w:val="20"/>
      <w:szCs w:val="20"/>
    </w:rPr>
  </w:style>
  <w:style w:type="character" w:customStyle="1" w:styleId="FootnoteTextChar">
    <w:name w:val="Footnote Text Char"/>
    <w:basedOn w:val="DefaultParagraphFont"/>
    <w:link w:val="FootnoteText"/>
    <w:uiPriority w:val="99"/>
    <w:semiHidden/>
    <w:rsid w:val="00BF2758"/>
    <w:rPr>
      <w:rFonts w:ascii="Calibri" w:eastAsia="Calibri" w:hAnsi="Calibri" w:cs="Calibri"/>
      <w:sz w:val="20"/>
      <w:szCs w:val="20"/>
    </w:rPr>
  </w:style>
  <w:style w:type="character" w:styleId="FootnoteReference">
    <w:name w:val="footnote reference"/>
    <w:basedOn w:val="DefaultParagraphFont"/>
    <w:uiPriority w:val="99"/>
    <w:semiHidden/>
    <w:unhideWhenUsed/>
    <w:rsid w:val="00BF2758"/>
    <w:rPr>
      <w:vertAlign w:val="superscript"/>
    </w:rPr>
  </w:style>
  <w:style w:type="paragraph" w:customStyle="1" w:styleId="Default">
    <w:name w:val="Default"/>
    <w:rsid w:val="00F4121E"/>
    <w:pPr>
      <w:widowControl/>
      <w:adjustRightInd w:val="0"/>
    </w:pPr>
    <w:rPr>
      <w:rFonts w:ascii="Calibri" w:hAnsi="Calibri" w:cs="Calibri"/>
      <w:color w:val="000000"/>
      <w:sz w:val="24"/>
      <w:szCs w:val="24"/>
    </w:rPr>
  </w:style>
  <w:style w:type="character" w:styleId="Hyperlink">
    <w:name w:val="Hyperlink"/>
    <w:basedOn w:val="DefaultParagraphFont"/>
    <w:uiPriority w:val="99"/>
    <w:unhideWhenUsed/>
    <w:rsid w:val="00724D25"/>
    <w:rPr>
      <w:color w:val="0000FF" w:themeColor="hyperlink"/>
      <w:u w:val="single"/>
    </w:rPr>
  </w:style>
  <w:style w:type="character" w:styleId="UnresolvedMention">
    <w:name w:val="Unresolved Mention"/>
    <w:basedOn w:val="DefaultParagraphFont"/>
    <w:uiPriority w:val="99"/>
    <w:semiHidden/>
    <w:unhideWhenUsed/>
    <w:rsid w:val="00724D25"/>
    <w:rPr>
      <w:color w:val="605E5C"/>
      <w:shd w:val="clear" w:color="auto" w:fill="E1DFDD"/>
    </w:rPr>
  </w:style>
  <w:style w:type="character" w:styleId="PageNumber">
    <w:name w:val="page number"/>
    <w:basedOn w:val="DefaultParagraphFont"/>
    <w:semiHidden/>
    <w:rsid w:val="00874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asa.europa.eu/en/official-publ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4" ma:contentTypeDescription="Create a new document." ma:contentTypeScope="" ma:versionID="719792f5380df3e2572258580d5149ea">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36e43188edbb274ca2b23978d94e8bc6"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3091F1-9FCA-4B7D-AEB7-98279C7207A7}">
  <ds:schemaRefs>
    <ds:schemaRef ds:uri="http://schemas.openxmlformats.org/officeDocument/2006/bibliography"/>
  </ds:schemaRefs>
</ds:datastoreItem>
</file>

<file path=customXml/itemProps2.xml><?xml version="1.0" encoding="utf-8"?>
<ds:datastoreItem xmlns:ds="http://schemas.openxmlformats.org/officeDocument/2006/customXml" ds:itemID="{98E7C4AE-1B0B-4971-9D48-D00C7C504A30}">
  <ds:schemaRefs>
    <ds:schemaRef ds:uri="http://schemas.microsoft.com/sharepoint/v3/contenttype/forms"/>
  </ds:schemaRefs>
</ds:datastoreItem>
</file>

<file path=customXml/itemProps3.xml><?xml version="1.0" encoding="utf-8"?>
<ds:datastoreItem xmlns:ds="http://schemas.openxmlformats.org/officeDocument/2006/customXml" ds:itemID="{B7AA3206-7215-4263-B8AE-7305AA6AE0A8}">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4.xml><?xml version="1.0" encoding="utf-8"?>
<ds:datastoreItem xmlns:ds="http://schemas.openxmlformats.org/officeDocument/2006/customXml" ds:itemID="{E42A967F-E818-441C-BF78-871CA705E846}"/>
</file>

<file path=docProps/app.xml><?xml version="1.0" encoding="utf-8"?>
<Properties xmlns="http://schemas.openxmlformats.org/officeDocument/2006/extended-properties" xmlns:vt="http://schemas.openxmlformats.org/officeDocument/2006/docPropsVTypes">
  <Template>Normal</Template>
  <TotalTime>0</TotalTime>
  <Pages>59</Pages>
  <Words>21324</Words>
  <Characters>121552</Characters>
  <Application>Microsoft Office Word</Application>
  <DocSecurity>0</DocSecurity>
  <Lines>1012</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2023-11-23T07:44:00Z</dcterms:created>
  <dcterms:modified xsi:type="dcterms:W3CDTF">2024-05-30T08:13:00Z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