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2"/>
        <w:gridCol w:w="4259"/>
        <w:gridCol w:w="4748"/>
        <w:gridCol w:w="62"/>
      </w:tblGrid>
      <w:tr w:rsidR="00FC6641" w:rsidRPr="006339BB" w14:paraId="4F9866BB" w14:textId="77777777" w:rsidTr="00FC6641">
        <w:tc>
          <w:tcPr>
            <w:tcW w:w="34" w:type="pct"/>
          </w:tcPr>
          <w:p w14:paraId="4FC9FA73" w14:textId="77777777" w:rsidR="00FC6641" w:rsidRPr="006339BB" w:rsidRDefault="00FC6641" w:rsidP="00BC312E">
            <w:pPr>
              <w:pStyle w:val="Title"/>
              <w:jc w:val="both"/>
              <w:rPr>
                <w:rFonts w:ascii="Times New Roman" w:hAnsi="Times New Roman" w:cs="Times New Roman"/>
                <w:b/>
                <w:noProof/>
                <w:sz w:val="24"/>
                <w:szCs w:val="24"/>
              </w:rPr>
            </w:pPr>
          </w:p>
        </w:tc>
        <w:tc>
          <w:tcPr>
            <w:tcW w:w="2332" w:type="pct"/>
          </w:tcPr>
          <w:p w14:paraId="1299F9AD" w14:textId="77777777" w:rsidR="00FC6641" w:rsidRPr="006339BB" w:rsidRDefault="00FC6641" w:rsidP="00BC312E">
            <w:pPr>
              <w:pStyle w:val="Title"/>
              <w:jc w:val="both"/>
              <w:rPr>
                <w:rFonts w:ascii="Times New Roman" w:hAnsi="Times New Roman" w:cs="Times New Roman"/>
                <w:b/>
                <w:noProof/>
                <w:sz w:val="24"/>
                <w:szCs w:val="24"/>
              </w:rPr>
            </w:pPr>
            <w:r>
              <w:rPr>
                <w:rFonts w:ascii="Times New Roman" w:hAnsi="Times New Roman"/>
                <w:b/>
                <w:noProof/>
                <w:sz w:val="24"/>
              </w:rPr>
              <w:drawing>
                <wp:inline distT="0" distB="0" distL="0" distR="0" wp14:anchorId="25CBB9D6" wp14:editId="13A51412">
                  <wp:extent cx="1104900" cy="978626"/>
                  <wp:effectExtent l="0" t="0" r="0" b="0"/>
                  <wp:docPr id="333847984" name="Picture 1" descr="A logo with number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47984" name="Picture 1" descr="A logo with numbers and circles&#10;&#10;Description automatically generated"/>
                          <pic:cNvPicPr/>
                        </pic:nvPicPr>
                        <pic:blipFill>
                          <a:blip r:embed="rId9"/>
                          <a:stretch>
                            <a:fillRect/>
                          </a:stretch>
                        </pic:blipFill>
                        <pic:spPr>
                          <a:xfrm>
                            <a:off x="0" y="0"/>
                            <a:ext cx="1110401" cy="983498"/>
                          </a:xfrm>
                          <a:prstGeom prst="rect">
                            <a:avLst/>
                          </a:prstGeom>
                        </pic:spPr>
                      </pic:pic>
                    </a:graphicData>
                  </a:graphic>
                </wp:inline>
              </w:drawing>
            </w:r>
          </w:p>
        </w:tc>
        <w:tc>
          <w:tcPr>
            <w:tcW w:w="2600" w:type="pct"/>
            <w:vAlign w:val="center"/>
          </w:tcPr>
          <w:p w14:paraId="380C2AE7" w14:textId="77777777" w:rsidR="00FC6641" w:rsidRPr="006339BB" w:rsidRDefault="00FC6641" w:rsidP="00FC6641">
            <w:pPr>
              <w:pStyle w:val="Title"/>
              <w:ind w:left="0" w:firstLine="0"/>
              <w:jc w:val="both"/>
              <w:rPr>
                <w:rFonts w:ascii="Times New Roman" w:hAnsi="Times New Roman" w:cs="Times New Roman"/>
                <w:b/>
                <w:noProof/>
                <w:color w:val="4F6228" w:themeColor="accent3" w:themeShade="80"/>
                <w:sz w:val="24"/>
                <w:szCs w:val="24"/>
              </w:rPr>
            </w:pPr>
            <w:r>
              <w:rPr>
                <w:rFonts w:ascii="Times New Roman" w:hAnsi="Times New Roman"/>
                <w:b/>
                <w:i/>
                <w:iCs/>
                <w:color w:val="4F6228" w:themeColor="accent3" w:themeShade="80"/>
                <w:sz w:val="24"/>
              </w:rPr>
              <w:t>FOREST EUROPE</w:t>
            </w:r>
          </w:p>
          <w:p w14:paraId="45D6BD94" w14:textId="77777777" w:rsidR="00FC6641" w:rsidRPr="006339BB" w:rsidRDefault="00FC6641" w:rsidP="00FC6641">
            <w:pPr>
              <w:pStyle w:val="Title"/>
              <w:ind w:left="0" w:firstLine="0"/>
              <w:jc w:val="both"/>
              <w:rPr>
                <w:rFonts w:ascii="Times New Roman" w:hAnsi="Times New Roman" w:cs="Times New Roman"/>
                <w:bCs/>
                <w:noProof/>
                <w:sz w:val="24"/>
                <w:szCs w:val="24"/>
              </w:rPr>
            </w:pPr>
            <w:r>
              <w:rPr>
                <w:rFonts w:ascii="Times New Roman" w:hAnsi="Times New Roman"/>
                <w:sz w:val="24"/>
              </w:rPr>
              <w:t>9. ministru konference</w:t>
            </w:r>
          </w:p>
          <w:p w14:paraId="5A33B28D" w14:textId="77777777" w:rsidR="00FC6641" w:rsidRPr="006339BB" w:rsidRDefault="00FC6641" w:rsidP="00FC6641">
            <w:pPr>
              <w:pStyle w:val="Title"/>
              <w:ind w:left="0" w:firstLine="0"/>
              <w:jc w:val="both"/>
              <w:rPr>
                <w:rFonts w:ascii="Times New Roman" w:hAnsi="Times New Roman" w:cs="Times New Roman"/>
                <w:b/>
                <w:noProof/>
                <w:color w:val="4F6228" w:themeColor="accent3" w:themeShade="80"/>
                <w:sz w:val="24"/>
                <w:szCs w:val="24"/>
              </w:rPr>
            </w:pPr>
            <w:r>
              <w:rPr>
                <w:rFonts w:ascii="Times New Roman" w:hAnsi="Times New Roman"/>
                <w:b/>
                <w:color w:val="4F6228" w:themeColor="accent3" w:themeShade="80"/>
                <w:sz w:val="24"/>
              </w:rPr>
              <w:t>Vācija</w:t>
            </w:r>
          </w:p>
        </w:tc>
        <w:tc>
          <w:tcPr>
            <w:tcW w:w="34" w:type="pct"/>
          </w:tcPr>
          <w:p w14:paraId="0C55B89F" w14:textId="77777777" w:rsidR="00FC6641" w:rsidRPr="006339BB" w:rsidRDefault="00FC6641" w:rsidP="00BC312E">
            <w:pPr>
              <w:pStyle w:val="Title"/>
              <w:jc w:val="both"/>
              <w:rPr>
                <w:rFonts w:ascii="Times New Roman" w:hAnsi="Times New Roman" w:cs="Times New Roman"/>
                <w:b/>
                <w:noProof/>
                <w:sz w:val="24"/>
                <w:szCs w:val="24"/>
              </w:rPr>
            </w:pPr>
          </w:p>
        </w:tc>
      </w:tr>
    </w:tbl>
    <w:p w14:paraId="24A9EBE7" w14:textId="77777777" w:rsidR="00FC6641" w:rsidRPr="006339BB" w:rsidRDefault="00FC6641" w:rsidP="00FC6641">
      <w:pPr>
        <w:pStyle w:val="Title"/>
        <w:jc w:val="both"/>
        <w:rPr>
          <w:rFonts w:ascii="Times New Roman" w:hAnsi="Times New Roman" w:cs="Times New Roman"/>
          <w:b/>
          <w:noProof/>
          <w:sz w:val="24"/>
          <w:szCs w:val="24"/>
        </w:rPr>
      </w:pPr>
    </w:p>
    <w:p w14:paraId="2C32C334" w14:textId="77777777" w:rsidR="00A619FB" w:rsidRDefault="00A619FB" w:rsidP="005A0E85">
      <w:pPr>
        <w:pStyle w:val="BodyText"/>
        <w:ind w:left="0"/>
        <w:rPr>
          <w:rFonts w:ascii="Times New Roman" w:hAnsi="Times New Roman" w:cs="Times New Roman"/>
          <w:noProof/>
          <w:sz w:val="24"/>
          <w:szCs w:val="24"/>
        </w:rPr>
      </w:pPr>
    </w:p>
    <w:p w14:paraId="7E208EA1" w14:textId="77777777" w:rsidR="00144489" w:rsidRPr="005A0E85" w:rsidRDefault="00144489" w:rsidP="005A0E85">
      <w:pPr>
        <w:pStyle w:val="BodyText"/>
        <w:ind w:left="0"/>
        <w:rPr>
          <w:rFonts w:ascii="Times New Roman" w:hAnsi="Times New Roman" w:cs="Times New Roman"/>
          <w:noProof/>
          <w:sz w:val="24"/>
          <w:szCs w:val="24"/>
        </w:rPr>
      </w:pPr>
    </w:p>
    <w:p w14:paraId="32775D16" w14:textId="77777777" w:rsidR="00A619FB" w:rsidRPr="00144489" w:rsidRDefault="00A619FB" w:rsidP="00144489">
      <w:pPr>
        <w:pStyle w:val="Title"/>
        <w:ind w:left="0" w:right="0" w:firstLine="0"/>
        <w:jc w:val="center"/>
        <w:rPr>
          <w:rFonts w:ascii="Times New Roman" w:hAnsi="Times New Roman" w:cs="Times New Roman"/>
          <w:b/>
          <w:noProof/>
        </w:rPr>
      </w:pPr>
      <w:r>
        <w:rPr>
          <w:rFonts w:ascii="Times New Roman" w:hAnsi="Times New Roman"/>
          <w:b/>
        </w:rPr>
        <w:t xml:space="preserve">Pielikums Bonnas ministru deklarācijai. </w:t>
      </w:r>
      <w:r>
        <w:rPr>
          <w:rFonts w:ascii="Times New Roman" w:hAnsi="Times New Roman"/>
          <w:b/>
          <w:i/>
          <w:iCs/>
        </w:rPr>
        <w:t>FOREST EUROPE</w:t>
      </w:r>
      <w:r>
        <w:rPr>
          <w:rFonts w:ascii="Times New Roman" w:hAnsi="Times New Roman"/>
          <w:b/>
        </w:rPr>
        <w:t xml:space="preserve"> darba kārtība</w:t>
      </w:r>
      <w:bookmarkStart w:id="0" w:name="Working_modalities_of_the_FOREST_EUROPE_"/>
      <w:bookmarkStart w:id="1" w:name="Annex_to_the_Bonn_Ministerial_Declaratio"/>
      <w:bookmarkEnd w:id="0"/>
      <w:bookmarkEnd w:id="1"/>
    </w:p>
    <w:p w14:paraId="3F3F23D4" w14:textId="77777777" w:rsidR="00144489" w:rsidRDefault="00144489" w:rsidP="005A0E85">
      <w:pPr>
        <w:pStyle w:val="BodyText"/>
        <w:ind w:left="0"/>
        <w:rPr>
          <w:rFonts w:ascii="Times New Roman" w:hAnsi="Times New Roman" w:cs="Times New Roman"/>
          <w:b/>
          <w:noProof/>
          <w:sz w:val="24"/>
          <w:szCs w:val="24"/>
        </w:rPr>
      </w:pPr>
    </w:p>
    <w:p w14:paraId="283ADB80" w14:textId="0594F9C8" w:rsidR="00A619FB" w:rsidRPr="005A0E85" w:rsidRDefault="00A619FB" w:rsidP="005A0E85">
      <w:pPr>
        <w:pStyle w:val="BodyText"/>
        <w:ind w:left="0"/>
        <w:rPr>
          <w:rFonts w:ascii="Times New Roman" w:hAnsi="Times New Roman" w:cs="Times New Roman"/>
          <w:b/>
          <w:noProof/>
          <w:sz w:val="24"/>
          <w:szCs w:val="24"/>
        </w:rPr>
      </w:pPr>
      <w:r>
        <w:rPr>
          <w:rFonts w:ascii="Times New Roman" w:hAnsi="Times New Roman"/>
          <w:b/>
          <w:sz w:val="24"/>
        </w:rPr>
        <w:t>Konteksts un virsmērķi</w:t>
      </w:r>
    </w:p>
    <w:p w14:paraId="7503946A" w14:textId="77777777" w:rsidR="00A619FB" w:rsidRPr="005A0E85" w:rsidRDefault="00A619FB" w:rsidP="005A0E85">
      <w:pPr>
        <w:pStyle w:val="BodyText"/>
        <w:ind w:left="0"/>
        <w:rPr>
          <w:rFonts w:ascii="Times New Roman" w:hAnsi="Times New Roman" w:cs="Times New Roman"/>
          <w:b/>
          <w:noProof/>
          <w:sz w:val="24"/>
          <w:szCs w:val="24"/>
        </w:rPr>
      </w:pPr>
    </w:p>
    <w:p w14:paraId="25619B53" w14:textId="77777777" w:rsidR="00A619FB" w:rsidRDefault="00A619FB" w:rsidP="005A0E85">
      <w:pPr>
        <w:pStyle w:val="BodyText"/>
        <w:ind w:left="0"/>
        <w:rPr>
          <w:rFonts w:ascii="Times New Roman" w:hAnsi="Times New Roman" w:cs="Times New Roman"/>
          <w:noProof/>
          <w:sz w:val="24"/>
          <w:szCs w:val="24"/>
        </w:rPr>
      </w:pPr>
      <w:r>
        <w:rPr>
          <w:rFonts w:ascii="Times New Roman" w:hAnsi="Times New Roman"/>
          <w:i/>
          <w:iCs/>
          <w:sz w:val="24"/>
        </w:rPr>
        <w:t>FOREST EUROPE</w:t>
      </w:r>
      <w:r>
        <w:rPr>
          <w:rFonts w:ascii="Times New Roman" w:hAnsi="Times New Roman"/>
          <w:sz w:val="24"/>
        </w:rPr>
        <w:t xml:space="preserve"> ir brīvprātīgs augsta līmeņa politiskais process Eiropas valstīm un Eiropas Savienībai ar novērotāju piedalīšanos, lai veicinātu dialogu un starpnozaru, kā arī pārrobežu sadarbību ilgtspējīgas meža apsaimniekošanas jomā visā Eiropas reģionā. Parakstītājvalstis pieņem lēmumus par kopīgiem politiski nozīmīgākajiem aspektiem saistībā ar mežiem, mežkopību un ar mežiem saistītiem jautājumiem, lai meži un ilgtspējīga meža apsaimniekošana Eiropā sniegtu maksimālu ieguldījumu reģiona vides un sociālajā un ekonomiskajā labklājībā, kā arī ļautu pielāgoties klimata pārmaiņām un apturētu bioloģiskās daudzveidības zudumu. Viena no </w:t>
      </w:r>
      <w:r>
        <w:rPr>
          <w:rFonts w:ascii="Times New Roman" w:hAnsi="Times New Roman"/>
          <w:i/>
          <w:iCs/>
          <w:sz w:val="24"/>
        </w:rPr>
        <w:t>FOREST EUROPE</w:t>
      </w:r>
      <w:r>
        <w:rPr>
          <w:rFonts w:ascii="Times New Roman" w:hAnsi="Times New Roman"/>
          <w:sz w:val="24"/>
        </w:rPr>
        <w:t xml:space="preserve"> procesa pamatvērtībām ir tā, ka parakstītājvalstis un novērotāji kopīgi īsteno šo procesu visā Eiropā.</w:t>
      </w:r>
    </w:p>
    <w:p w14:paraId="7D1432AF" w14:textId="77777777" w:rsidR="00144489" w:rsidRPr="005A0E85" w:rsidRDefault="00144489" w:rsidP="005A0E85">
      <w:pPr>
        <w:pStyle w:val="BodyText"/>
        <w:ind w:left="0"/>
        <w:rPr>
          <w:rFonts w:ascii="Times New Roman" w:hAnsi="Times New Roman" w:cs="Times New Roman"/>
          <w:noProof/>
          <w:sz w:val="24"/>
          <w:szCs w:val="24"/>
        </w:rPr>
      </w:pPr>
    </w:p>
    <w:p w14:paraId="2C907986" w14:textId="77777777"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sz w:val="24"/>
        </w:rPr>
        <w:t>Pēdējos 30 gados ir pilnveidojušies pašreizējie darba apstākļi, un ir pierādījies, ka neformāls reglaments ir labākais veids, kā strādāt kopā. Viens no piemēriem ir rotācijas princips, kas attiecas gan uz dalību Vispārējā koordinēšanas komitejā (</w:t>
      </w:r>
      <w:r>
        <w:rPr>
          <w:rFonts w:ascii="Times New Roman" w:hAnsi="Times New Roman"/>
          <w:i/>
          <w:iCs/>
          <w:sz w:val="24"/>
        </w:rPr>
        <w:t>GCC</w:t>
      </w:r>
      <w:r>
        <w:rPr>
          <w:rFonts w:ascii="Times New Roman" w:hAnsi="Times New Roman"/>
          <w:sz w:val="24"/>
        </w:rPr>
        <w:t xml:space="preserve">) – struktūrā, kura vada sadarbības vienību darbu un nodrošina </w:t>
      </w:r>
      <w:r>
        <w:rPr>
          <w:rFonts w:ascii="Times New Roman" w:hAnsi="Times New Roman"/>
          <w:i/>
          <w:iCs/>
          <w:sz w:val="24"/>
        </w:rPr>
        <w:t>FOREST EUROPE</w:t>
      </w:r>
      <w:r>
        <w:rPr>
          <w:rFonts w:ascii="Times New Roman" w:hAnsi="Times New Roman"/>
          <w:sz w:val="24"/>
        </w:rPr>
        <w:t xml:space="preserve"> budžeta finansējumu, – gan uz vadošo valsti. Jāatzīmē, ka sadarbības vienība nav starptautiska juridiska vienība. Tāpēc galīgā atbildība ir attiecīgajai vadošajai valstij.</w:t>
      </w:r>
    </w:p>
    <w:p w14:paraId="3D92D043" w14:textId="77777777"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i/>
          <w:iCs/>
          <w:sz w:val="24"/>
        </w:rPr>
        <w:t>GCC</w:t>
      </w:r>
      <w:r>
        <w:rPr>
          <w:rFonts w:ascii="Times New Roman" w:hAnsi="Times New Roman"/>
          <w:sz w:val="24"/>
        </w:rPr>
        <w:t xml:space="preserve"> pašreizējā rotācijas sistēma un politiskās un finanšu saistības apmēram 20 gadu periodā, kā arī izmaksas, kas sasniedz kulminācijas punktu šā garā perioda beigās, ir jāpārskata, jo valstu tiesību akti budžeta jomā parasti neparedz šādas oficiālas ilgtermiņa saistības.</w:t>
      </w:r>
    </w:p>
    <w:p w14:paraId="3310A439" w14:textId="77777777" w:rsidR="00144489" w:rsidRDefault="00144489" w:rsidP="005A0E85">
      <w:pPr>
        <w:pStyle w:val="BodyText"/>
        <w:ind w:left="0"/>
        <w:rPr>
          <w:rFonts w:ascii="Times New Roman" w:hAnsi="Times New Roman" w:cs="Times New Roman"/>
          <w:noProof/>
          <w:sz w:val="24"/>
          <w:szCs w:val="24"/>
        </w:rPr>
      </w:pPr>
    </w:p>
    <w:p w14:paraId="444C783A" w14:textId="0AE94BE1"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i/>
          <w:iCs/>
          <w:sz w:val="24"/>
        </w:rPr>
        <w:t>FOREST EUROPE</w:t>
      </w:r>
      <w:r>
        <w:rPr>
          <w:rFonts w:ascii="Times New Roman" w:hAnsi="Times New Roman"/>
          <w:sz w:val="24"/>
        </w:rPr>
        <w:t xml:space="preserve"> 2016.–2017. gadā pārskatīšanas procesā atkārtoti pievērsās savai darba kārtībai un publicēja ziņojumu “</w:t>
      </w:r>
      <w:r>
        <w:rPr>
          <w:rFonts w:ascii="Times New Roman" w:hAnsi="Times New Roman"/>
          <w:i/>
          <w:iCs/>
          <w:sz w:val="24"/>
        </w:rPr>
        <w:t>FOREST EUROPE</w:t>
      </w:r>
      <w:r>
        <w:rPr>
          <w:rFonts w:ascii="Times New Roman" w:hAnsi="Times New Roman"/>
          <w:sz w:val="24"/>
        </w:rPr>
        <w:t xml:space="preserve"> turpmākais virziens” [</w:t>
      </w:r>
      <w:r>
        <w:rPr>
          <w:rFonts w:ascii="Times New Roman" w:hAnsi="Times New Roman"/>
          <w:i/>
          <w:iCs/>
          <w:sz w:val="24"/>
        </w:rPr>
        <w:t>Future direction of FOREST EUROPE</w:t>
      </w:r>
      <w:r>
        <w:rPr>
          <w:rFonts w:ascii="Times New Roman" w:hAnsi="Times New Roman"/>
          <w:sz w:val="24"/>
        </w:rPr>
        <w:t xml:space="preserve">]. Pamatojoties uz šo darbu, </w:t>
      </w:r>
      <w:r>
        <w:rPr>
          <w:rFonts w:ascii="Times New Roman" w:hAnsi="Times New Roman"/>
          <w:i/>
          <w:iCs/>
          <w:sz w:val="24"/>
        </w:rPr>
        <w:t>FOREST EUROPE</w:t>
      </w:r>
      <w:r>
        <w:rPr>
          <w:rFonts w:ascii="Times New Roman" w:hAnsi="Times New Roman"/>
          <w:sz w:val="24"/>
        </w:rPr>
        <w:t xml:space="preserve"> ekspertu līmeņa sanāksmē (</w:t>
      </w:r>
      <w:r>
        <w:rPr>
          <w:rFonts w:ascii="Times New Roman" w:hAnsi="Times New Roman"/>
          <w:i/>
          <w:iCs/>
          <w:sz w:val="24"/>
        </w:rPr>
        <w:t>ELM</w:t>
      </w:r>
      <w:r>
        <w:rPr>
          <w:rFonts w:ascii="Times New Roman" w:hAnsi="Times New Roman"/>
          <w:sz w:val="24"/>
        </w:rPr>
        <w:t>) 2019. gada martā tika pieņemts dokuments “</w:t>
      </w:r>
      <w:r>
        <w:rPr>
          <w:rFonts w:ascii="Times New Roman" w:hAnsi="Times New Roman"/>
          <w:i/>
          <w:iCs/>
          <w:sz w:val="24"/>
        </w:rPr>
        <w:t>FOREST EUROPE</w:t>
      </w:r>
      <w:r>
        <w:rPr>
          <w:rFonts w:ascii="Times New Roman" w:hAnsi="Times New Roman"/>
          <w:sz w:val="24"/>
        </w:rPr>
        <w:t xml:space="preserve"> struktūru, procedūru un darba kārtības apraksts” [</w:t>
      </w:r>
      <w:r>
        <w:rPr>
          <w:rFonts w:ascii="Times New Roman" w:hAnsi="Times New Roman"/>
          <w:i/>
          <w:iCs/>
          <w:sz w:val="24"/>
        </w:rPr>
        <w:t>Description of the FOREST EUROPE structures, procedures and work modalities</w:t>
      </w:r>
      <w:r>
        <w:rPr>
          <w:rFonts w:ascii="Times New Roman" w:hAnsi="Times New Roman"/>
          <w:sz w:val="24"/>
        </w:rPr>
        <w:t xml:space="preserve">]. Šajā dokumentā ir aprakstīti </w:t>
      </w:r>
      <w:r>
        <w:rPr>
          <w:rFonts w:ascii="Times New Roman" w:hAnsi="Times New Roman"/>
          <w:i/>
          <w:iCs/>
          <w:sz w:val="24"/>
        </w:rPr>
        <w:t>FOREST EUROPE</w:t>
      </w:r>
      <w:r>
        <w:rPr>
          <w:rFonts w:ascii="Times New Roman" w:hAnsi="Times New Roman"/>
          <w:sz w:val="24"/>
        </w:rPr>
        <w:t xml:space="preserve"> procesa darbības noteikumi saskaņā ar iedibināto praksi un pamatprincipiem, kas sakņojas jau Helsinku vispārējā deklarācijā (1993).</w:t>
      </w:r>
    </w:p>
    <w:p w14:paraId="579CB5CE" w14:textId="77777777" w:rsidR="00144489" w:rsidRDefault="00144489" w:rsidP="005A0E85">
      <w:pPr>
        <w:pStyle w:val="BodyText"/>
        <w:ind w:left="0"/>
        <w:rPr>
          <w:rFonts w:ascii="Times New Roman" w:hAnsi="Times New Roman" w:cs="Times New Roman"/>
          <w:b/>
          <w:noProof/>
          <w:sz w:val="24"/>
          <w:szCs w:val="24"/>
        </w:rPr>
      </w:pPr>
    </w:p>
    <w:p w14:paraId="44AD1366" w14:textId="2078DC00" w:rsidR="00A619FB" w:rsidRPr="005A0E85" w:rsidRDefault="00A619FB" w:rsidP="005A0E85">
      <w:pPr>
        <w:pStyle w:val="BodyText"/>
        <w:ind w:left="0"/>
        <w:rPr>
          <w:rFonts w:ascii="Times New Roman" w:hAnsi="Times New Roman" w:cs="Times New Roman"/>
          <w:b/>
          <w:noProof/>
          <w:sz w:val="24"/>
          <w:szCs w:val="24"/>
        </w:rPr>
      </w:pPr>
      <w:r>
        <w:rPr>
          <w:rFonts w:ascii="Times New Roman" w:hAnsi="Times New Roman"/>
          <w:b/>
          <w:sz w:val="24"/>
        </w:rPr>
        <w:t>Pamatprincipi un mērķi</w:t>
      </w:r>
    </w:p>
    <w:p w14:paraId="7D881914" w14:textId="77777777" w:rsidR="00144489" w:rsidRDefault="00144489" w:rsidP="005A0E85">
      <w:pPr>
        <w:pStyle w:val="BodyText"/>
        <w:ind w:left="0"/>
        <w:rPr>
          <w:rFonts w:ascii="Times New Roman" w:hAnsi="Times New Roman" w:cs="Times New Roman"/>
          <w:noProof/>
          <w:sz w:val="24"/>
          <w:szCs w:val="24"/>
        </w:rPr>
      </w:pPr>
    </w:p>
    <w:p w14:paraId="782B182D" w14:textId="2B76026D"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sz w:val="24"/>
        </w:rPr>
        <w:t xml:space="preserve">Nemainot </w:t>
      </w:r>
      <w:r>
        <w:rPr>
          <w:rFonts w:ascii="Times New Roman" w:hAnsi="Times New Roman"/>
          <w:i/>
          <w:iCs/>
          <w:sz w:val="24"/>
        </w:rPr>
        <w:t>FOREST EUROPE</w:t>
      </w:r>
      <w:r>
        <w:rPr>
          <w:rFonts w:ascii="Times New Roman" w:hAnsi="Times New Roman"/>
          <w:sz w:val="24"/>
        </w:rPr>
        <w:t xml:space="preserve"> kā brīvprātīga augsta līmeņa politiskā procesa mērķi stiprināt ilgtspējīgu meža apsaimniekošanu, ir jāpielāgo pašreizējā darba kārtība, lai šis process būtu piemērots nākotnes apstākļiem. Tas nozīmē, ka jāatrod elastīgāki veidi, kā strādāt kopā un nodrošināt visu parakstītājvalstu un novērotāju pastāvīgu brīvprātīgu un aktīvu iesaisti politiskās un tehniskās koordinēšanas darbā un procesa līdzfinansēšanā, tādējādi nodrošinot pietiekamu līdzdalību procesā.</w:t>
      </w:r>
    </w:p>
    <w:p w14:paraId="02E24CC2" w14:textId="77777777" w:rsidR="00144489" w:rsidRDefault="00144489" w:rsidP="005A0E85">
      <w:pPr>
        <w:pStyle w:val="BodyText"/>
        <w:ind w:left="0"/>
        <w:rPr>
          <w:rFonts w:ascii="Times New Roman" w:hAnsi="Times New Roman" w:cs="Times New Roman"/>
          <w:noProof/>
          <w:sz w:val="24"/>
          <w:szCs w:val="24"/>
        </w:rPr>
      </w:pPr>
    </w:p>
    <w:p w14:paraId="284B688B" w14:textId="6947CF22" w:rsidR="00A619FB" w:rsidRPr="005A0E85" w:rsidRDefault="00A619FB" w:rsidP="00386B3C">
      <w:pPr>
        <w:pStyle w:val="BodyText"/>
        <w:keepNext/>
        <w:keepLines/>
        <w:ind w:left="0"/>
        <w:rPr>
          <w:rFonts w:ascii="Times New Roman" w:hAnsi="Times New Roman" w:cs="Times New Roman"/>
          <w:noProof/>
          <w:sz w:val="24"/>
          <w:szCs w:val="24"/>
        </w:rPr>
      </w:pPr>
      <w:r>
        <w:rPr>
          <w:rFonts w:ascii="Times New Roman" w:hAnsi="Times New Roman"/>
          <w:i/>
          <w:iCs/>
          <w:sz w:val="24"/>
        </w:rPr>
        <w:t>GCC</w:t>
      </w:r>
      <w:r>
        <w:rPr>
          <w:rFonts w:ascii="Times New Roman" w:hAnsi="Times New Roman"/>
          <w:sz w:val="24"/>
        </w:rPr>
        <w:t xml:space="preserve"> dalība ir atdalīta no jebkādām tiešām finanšu saistībām. Tādējādi visas parakstītājvalstis </w:t>
      </w:r>
      <w:r>
        <w:rPr>
          <w:rFonts w:ascii="Times New Roman" w:hAnsi="Times New Roman"/>
          <w:sz w:val="24"/>
        </w:rPr>
        <w:lastRenderedPageBreak/>
        <w:t>varētu pārņemt šo svarīgo lomu, kad tas šķiet politiski pievilcīgi un realizējami. Tas arī nozīmē, ka darba programmas tiks pielāgotas atbilstoši pieejamajiem resursiem, un tas paplašinās pieejamās vadošās kompetences bāzi gan profesionālā, gan ģeogrāfiskā ziņā. Tas arī saskan ar vairumu citu starptautisko procesu, kuros koordinēšanas komitejas loma nav sasaistīta ar attiecīgā procesa tiešo finansējumu.</w:t>
      </w:r>
    </w:p>
    <w:p w14:paraId="34A2539F" w14:textId="77777777" w:rsidR="00144489" w:rsidRDefault="00144489" w:rsidP="005A0E85">
      <w:pPr>
        <w:pStyle w:val="BodyText"/>
        <w:ind w:left="0"/>
        <w:rPr>
          <w:rFonts w:ascii="Times New Roman" w:hAnsi="Times New Roman" w:cs="Times New Roman"/>
          <w:b/>
          <w:noProof/>
          <w:sz w:val="24"/>
          <w:szCs w:val="24"/>
        </w:rPr>
      </w:pPr>
    </w:p>
    <w:p w14:paraId="6FF66027" w14:textId="3EA75630" w:rsidR="00A619FB" w:rsidRPr="005A0E85" w:rsidRDefault="00A619FB" w:rsidP="005A0E85">
      <w:pPr>
        <w:pStyle w:val="BodyText"/>
        <w:ind w:left="0"/>
        <w:rPr>
          <w:rFonts w:ascii="Times New Roman" w:hAnsi="Times New Roman" w:cs="Times New Roman"/>
          <w:b/>
          <w:noProof/>
          <w:sz w:val="24"/>
          <w:szCs w:val="24"/>
        </w:rPr>
      </w:pPr>
      <w:r>
        <w:rPr>
          <w:rFonts w:ascii="Times New Roman" w:hAnsi="Times New Roman"/>
          <w:b/>
          <w:i/>
          <w:iCs/>
          <w:sz w:val="24"/>
        </w:rPr>
        <w:t>FOREST EUROPE</w:t>
      </w:r>
      <w:r>
        <w:rPr>
          <w:rFonts w:ascii="Times New Roman" w:hAnsi="Times New Roman"/>
          <w:b/>
          <w:sz w:val="24"/>
        </w:rPr>
        <w:t xml:space="preserve"> darba vadība</w:t>
      </w:r>
    </w:p>
    <w:p w14:paraId="7DBA0DD3" w14:textId="77777777" w:rsidR="00144489" w:rsidRDefault="00144489" w:rsidP="005A0E85">
      <w:pPr>
        <w:pStyle w:val="BodyText"/>
        <w:ind w:left="0"/>
        <w:rPr>
          <w:rFonts w:ascii="Times New Roman" w:hAnsi="Times New Roman" w:cs="Times New Roman"/>
          <w:noProof/>
          <w:sz w:val="24"/>
          <w:szCs w:val="24"/>
        </w:rPr>
      </w:pPr>
    </w:p>
    <w:p w14:paraId="59D3B931" w14:textId="526EBF9F"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sz w:val="24"/>
        </w:rPr>
        <w:t xml:space="preserve">Visi ir vienisprātis, ka ministru konference ir </w:t>
      </w:r>
      <w:r>
        <w:rPr>
          <w:rFonts w:ascii="Times New Roman" w:hAnsi="Times New Roman"/>
          <w:i/>
          <w:iCs/>
          <w:sz w:val="24"/>
        </w:rPr>
        <w:t>FOREST EUROPE</w:t>
      </w:r>
      <w:r>
        <w:rPr>
          <w:rFonts w:ascii="Times New Roman" w:hAnsi="Times New Roman"/>
          <w:sz w:val="24"/>
        </w:rPr>
        <w:t xml:space="preserve"> procesa augstākā līmeņa struktūra un galvenais procesa notikums, kas norisinās katras vadošās valsts pilnvaru termiņa beigās. Ministru konference ar ministru starpniecību nodrošina </w:t>
      </w:r>
      <w:r>
        <w:rPr>
          <w:rFonts w:ascii="Times New Roman" w:hAnsi="Times New Roman"/>
          <w:i/>
          <w:iCs/>
          <w:sz w:val="24"/>
        </w:rPr>
        <w:t>FOREST EUROPE</w:t>
      </w:r>
      <w:r>
        <w:rPr>
          <w:rFonts w:ascii="Times New Roman" w:hAnsi="Times New Roman"/>
          <w:sz w:val="24"/>
        </w:rPr>
        <w:t xml:space="preserve"> procesa politisko vadlīniju nepārtrauktību un tā redzamību starptautiskajā meža politikas arēnā. Vienlaikus tā nodrošina vadošās valsts redzamību un iespēju tai sevi prezentēt. Ministru konferences organizē ar tādu regularitāti, lai tās saskanētu ar attiecīgās vadošās valsts politisko prioritāti, un pēc vajadzības, lai nodrošinātu vispārējo procesu, tomēr kopumā tās tiek organizētas 2–5 gadu posmā. Visi ir vienisprātis, ka iepriekš ir jābūt vienprātībai par ministru konferences gaidāmo iznākumu un tās iepriekšēju sagatavošanu ekspertu līmeņa sanāksmē. Ministru konferencē galvenokārt būtu jākoncentrējas uz jaunu jautājumu apspriešanu un iesaistīto partneru dialogu, kā arī uz stratēģisku lēmumu pieņemšanu par procesa nākotni.</w:t>
      </w:r>
    </w:p>
    <w:p w14:paraId="5FE5F9E8" w14:textId="77777777" w:rsidR="00144489" w:rsidRDefault="00144489" w:rsidP="005A0E85">
      <w:pPr>
        <w:pStyle w:val="BodyText"/>
        <w:ind w:left="0"/>
        <w:rPr>
          <w:rFonts w:ascii="Times New Roman" w:hAnsi="Times New Roman" w:cs="Times New Roman"/>
          <w:noProof/>
          <w:sz w:val="24"/>
          <w:szCs w:val="24"/>
        </w:rPr>
      </w:pPr>
    </w:p>
    <w:p w14:paraId="2A7484EA" w14:textId="65B15A66"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sz w:val="24"/>
        </w:rPr>
        <w:t xml:space="preserve">Neformālas ministru tikšanās (augsta līmeņa politiskais dialogs – </w:t>
      </w:r>
      <w:r>
        <w:rPr>
          <w:rFonts w:ascii="Times New Roman" w:hAnsi="Times New Roman"/>
          <w:i/>
          <w:iCs/>
          <w:sz w:val="24"/>
        </w:rPr>
        <w:t>HLPD</w:t>
      </w:r>
      <w:r>
        <w:rPr>
          <w:rFonts w:ascii="Times New Roman" w:hAnsi="Times New Roman"/>
          <w:sz w:val="24"/>
        </w:rPr>
        <w:t>) ir vēl viena platforma, kurā apspriež starptautiskajai meža politikai ļoti būtiskas jaunas tēmas, un tās organizē pēc vajadzības.</w:t>
      </w:r>
    </w:p>
    <w:p w14:paraId="6B311BA9" w14:textId="77777777" w:rsidR="00144489" w:rsidRDefault="00144489" w:rsidP="005A0E85">
      <w:pPr>
        <w:pStyle w:val="BodyText"/>
        <w:ind w:left="0"/>
        <w:rPr>
          <w:rFonts w:ascii="Times New Roman" w:hAnsi="Times New Roman" w:cs="Times New Roman"/>
          <w:noProof/>
          <w:sz w:val="24"/>
          <w:szCs w:val="24"/>
        </w:rPr>
      </w:pPr>
    </w:p>
    <w:p w14:paraId="531BBF00" w14:textId="14B126FB"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sz w:val="24"/>
        </w:rPr>
        <w:t xml:space="preserve">Vadošās valsts uzdevums joprojām ir koordinēt </w:t>
      </w:r>
      <w:r>
        <w:rPr>
          <w:rFonts w:ascii="Times New Roman" w:hAnsi="Times New Roman"/>
          <w:i/>
          <w:iCs/>
          <w:sz w:val="24"/>
        </w:rPr>
        <w:t>FOREST EUROPE</w:t>
      </w:r>
      <w:r>
        <w:rPr>
          <w:rFonts w:ascii="Times New Roman" w:hAnsi="Times New Roman"/>
          <w:sz w:val="24"/>
        </w:rPr>
        <w:t xml:space="preserve"> procesu vienu pilnvaru termiņu ar citu </w:t>
      </w:r>
      <w:r>
        <w:rPr>
          <w:rFonts w:ascii="Times New Roman" w:hAnsi="Times New Roman"/>
          <w:i/>
          <w:iCs/>
          <w:sz w:val="24"/>
        </w:rPr>
        <w:t>GCC</w:t>
      </w:r>
      <w:r>
        <w:rPr>
          <w:rFonts w:ascii="Times New Roman" w:hAnsi="Times New Roman"/>
          <w:sz w:val="24"/>
        </w:rPr>
        <w:t xml:space="preserve"> locekļu atbalstu, un šā pilnvaru termiņa ilgumam ir jābūt elastīgam saskaņā ar vadošās valsts prioritātēm, taču tas nedrīkst pārsniegt piecus gadus. Turklāt vadošās valsts pienākums ir izveidot nelielu sekretariātu, iecelt sadarbības vienības vadītāju, kā arī atbildīgo kontaktpunktu uz visu pilnvaru termiņu un vadīt </w:t>
      </w:r>
      <w:r>
        <w:rPr>
          <w:rFonts w:ascii="Times New Roman" w:hAnsi="Times New Roman"/>
          <w:i/>
          <w:iCs/>
          <w:sz w:val="24"/>
        </w:rPr>
        <w:t>GCC</w:t>
      </w:r>
      <w:r>
        <w:rPr>
          <w:rFonts w:ascii="Times New Roman" w:hAnsi="Times New Roman"/>
          <w:sz w:val="24"/>
        </w:rPr>
        <w:t xml:space="preserve">, ekspertu līmeņa sanāksmes un ministru konferenci. Procesa vadība tiks īstenota ciešā sadarbībā ar līdzpriekšsēdētāju valsti, kura parasti kļūst par nākamo </w:t>
      </w:r>
      <w:r>
        <w:rPr>
          <w:rFonts w:ascii="Times New Roman" w:hAnsi="Times New Roman"/>
          <w:i/>
          <w:iCs/>
          <w:sz w:val="24"/>
        </w:rPr>
        <w:t>GCC</w:t>
      </w:r>
      <w:r>
        <w:rPr>
          <w:rFonts w:ascii="Times New Roman" w:hAnsi="Times New Roman"/>
          <w:sz w:val="24"/>
        </w:rPr>
        <w:t xml:space="preserve"> priekšsēdētāju. Tāpēc ieteicams, ka parakstītājvalstis, kas brīvprātīgi darbojas vadošās valsts statusā, vispirms vismaz vienu reizi darbojas </w:t>
      </w:r>
      <w:r>
        <w:rPr>
          <w:rFonts w:ascii="Times New Roman" w:hAnsi="Times New Roman"/>
          <w:i/>
          <w:iCs/>
          <w:sz w:val="24"/>
        </w:rPr>
        <w:t>GCC</w:t>
      </w:r>
      <w:r>
        <w:rPr>
          <w:rFonts w:ascii="Times New Roman" w:hAnsi="Times New Roman"/>
          <w:sz w:val="24"/>
        </w:rPr>
        <w:t xml:space="preserve"> locekļa statusā un ideālā gadījumā, pirms kļūt par priekšsēdētāju, darbojas līdzpriekšsēdētāja statusā. Konkrētajā ministru konferencē ieceļ parakstītājvalsti, kas brīvprātīgi vēlas kļūt par nākamo priekšsēdētāju. Gadījumā, ja jābalso par vienu no vairākiem kandidātiem, balsošanā piemēro klātesošo parakstītājvalstu balsu vairākumu.</w:t>
      </w:r>
    </w:p>
    <w:p w14:paraId="351ED917" w14:textId="77777777" w:rsidR="00144489" w:rsidRDefault="00144489" w:rsidP="005A0E85">
      <w:pPr>
        <w:pStyle w:val="BodyText"/>
        <w:ind w:left="0"/>
        <w:rPr>
          <w:rFonts w:ascii="Times New Roman" w:hAnsi="Times New Roman" w:cs="Times New Roman"/>
          <w:noProof/>
          <w:sz w:val="24"/>
          <w:szCs w:val="24"/>
        </w:rPr>
      </w:pPr>
    </w:p>
    <w:p w14:paraId="1AFBF7AA" w14:textId="14808D63" w:rsidR="00A619FB" w:rsidRDefault="00A619FB" w:rsidP="005A0E85">
      <w:pPr>
        <w:pStyle w:val="BodyText"/>
        <w:ind w:left="0"/>
        <w:rPr>
          <w:rFonts w:ascii="Times New Roman" w:hAnsi="Times New Roman" w:cs="Times New Roman"/>
          <w:noProof/>
          <w:sz w:val="24"/>
          <w:szCs w:val="24"/>
        </w:rPr>
      </w:pPr>
      <w:r>
        <w:rPr>
          <w:rFonts w:ascii="Times New Roman" w:hAnsi="Times New Roman"/>
          <w:i/>
          <w:iCs/>
          <w:sz w:val="24"/>
        </w:rPr>
        <w:t>GCC</w:t>
      </w:r>
      <w:r>
        <w:rPr>
          <w:rFonts w:ascii="Times New Roman" w:hAnsi="Times New Roman"/>
          <w:sz w:val="24"/>
        </w:rPr>
        <w:t xml:space="preserve"> koordinējošā loma paliks tikpat svarīga arī nākotnē. Ieteicams, lai </w:t>
      </w:r>
      <w:r>
        <w:rPr>
          <w:rFonts w:ascii="Times New Roman" w:hAnsi="Times New Roman"/>
          <w:i/>
          <w:iCs/>
          <w:sz w:val="24"/>
        </w:rPr>
        <w:t>GCC</w:t>
      </w:r>
      <w:r>
        <w:rPr>
          <w:rFonts w:ascii="Times New Roman" w:hAnsi="Times New Roman"/>
          <w:sz w:val="24"/>
        </w:rPr>
        <w:t xml:space="preserve"> sastāvā būtu līdz piecām parakstītājvalstīm. </w:t>
      </w:r>
      <w:r>
        <w:rPr>
          <w:rFonts w:ascii="Times New Roman" w:hAnsi="Times New Roman"/>
          <w:i/>
          <w:iCs/>
          <w:sz w:val="24"/>
        </w:rPr>
        <w:t>GCC</w:t>
      </w:r>
      <w:r>
        <w:rPr>
          <w:rFonts w:ascii="Times New Roman" w:hAnsi="Times New Roman"/>
          <w:sz w:val="24"/>
        </w:rPr>
        <w:t xml:space="preserve"> locekļi darbojas vienu rotācijas periodu, un tos var atkārtoti ievēlēt arī uz diviem vai vairākiem rotācijas periodiem. Locekļus, kas darbosies nākamajā periodā, ieceļ ministru konferencē; ja nepieciešamas vēlēšanas, tās rīko, ievērojot tos pašus minētos noteikumus un ņemot vērā arī reģionālo līdzsvaru.</w:t>
      </w:r>
    </w:p>
    <w:p w14:paraId="3E9EB92C" w14:textId="77777777" w:rsidR="00144489" w:rsidRPr="005A0E85" w:rsidRDefault="00144489" w:rsidP="005A0E85">
      <w:pPr>
        <w:pStyle w:val="BodyText"/>
        <w:ind w:left="0"/>
        <w:rPr>
          <w:rFonts w:ascii="Times New Roman" w:hAnsi="Times New Roman" w:cs="Times New Roman"/>
          <w:noProof/>
          <w:sz w:val="24"/>
          <w:szCs w:val="24"/>
        </w:rPr>
      </w:pPr>
    </w:p>
    <w:p w14:paraId="4F590109" w14:textId="77777777" w:rsidR="00A619FB" w:rsidRPr="005A0E85" w:rsidRDefault="00A619FB" w:rsidP="005A0E85">
      <w:pPr>
        <w:pStyle w:val="BodyText"/>
        <w:ind w:left="0"/>
        <w:rPr>
          <w:rFonts w:ascii="Times New Roman" w:hAnsi="Times New Roman" w:cs="Times New Roman"/>
          <w:b/>
          <w:noProof/>
          <w:sz w:val="24"/>
          <w:szCs w:val="24"/>
        </w:rPr>
      </w:pPr>
      <w:r>
        <w:rPr>
          <w:rFonts w:ascii="Times New Roman" w:hAnsi="Times New Roman"/>
          <w:b/>
          <w:i/>
          <w:iCs/>
          <w:sz w:val="24"/>
        </w:rPr>
        <w:t>FOREST EUROPE</w:t>
      </w:r>
      <w:r>
        <w:rPr>
          <w:rFonts w:ascii="Times New Roman" w:hAnsi="Times New Roman"/>
          <w:b/>
          <w:sz w:val="24"/>
        </w:rPr>
        <w:t xml:space="preserve"> darba programma un darba finansēšana</w:t>
      </w:r>
    </w:p>
    <w:p w14:paraId="327C123E" w14:textId="77777777" w:rsidR="00144489" w:rsidRDefault="00144489" w:rsidP="005A0E85">
      <w:pPr>
        <w:pStyle w:val="BodyText"/>
        <w:ind w:left="0"/>
        <w:rPr>
          <w:rFonts w:ascii="Times New Roman" w:hAnsi="Times New Roman" w:cs="Times New Roman"/>
          <w:noProof/>
          <w:sz w:val="24"/>
          <w:szCs w:val="24"/>
        </w:rPr>
      </w:pPr>
    </w:p>
    <w:p w14:paraId="24898CAA" w14:textId="6A329B48"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i/>
          <w:iCs/>
          <w:sz w:val="24"/>
        </w:rPr>
        <w:t>FOREST EUROPE</w:t>
      </w:r>
      <w:r>
        <w:rPr>
          <w:rFonts w:ascii="Times New Roman" w:hAnsi="Times New Roman"/>
          <w:sz w:val="24"/>
        </w:rPr>
        <w:t xml:space="preserve"> ministru konferences rīkošanu uztic vadošajai valstij.</w:t>
      </w:r>
    </w:p>
    <w:p w14:paraId="6380167E" w14:textId="77777777" w:rsidR="00144489" w:rsidRDefault="00144489" w:rsidP="005A0E85">
      <w:pPr>
        <w:pStyle w:val="BodyText"/>
        <w:ind w:left="0"/>
        <w:rPr>
          <w:rFonts w:ascii="Times New Roman" w:hAnsi="Times New Roman" w:cs="Times New Roman"/>
          <w:noProof/>
          <w:sz w:val="24"/>
          <w:szCs w:val="24"/>
        </w:rPr>
      </w:pPr>
    </w:p>
    <w:p w14:paraId="4BE619CB" w14:textId="5CD49C61" w:rsidR="00A619FB" w:rsidRPr="005A0E85" w:rsidRDefault="00A619FB" w:rsidP="007625BF">
      <w:pPr>
        <w:pStyle w:val="BodyText"/>
        <w:widowControl/>
        <w:ind w:left="0"/>
        <w:rPr>
          <w:rFonts w:ascii="Times New Roman" w:hAnsi="Times New Roman" w:cs="Times New Roman"/>
          <w:noProof/>
          <w:sz w:val="24"/>
          <w:szCs w:val="24"/>
        </w:rPr>
      </w:pPr>
      <w:r>
        <w:rPr>
          <w:rFonts w:ascii="Times New Roman" w:hAnsi="Times New Roman"/>
          <w:sz w:val="24"/>
        </w:rPr>
        <w:t>Lai nodrošinātu pilnu dalību, jo īpaši ministru konferencēs, joprojām ir svarīgi sniegt finansiālu atbalstu pārejas posma valstīm, tomēr tas ir atkarīgs no finansējuma devēja brīvprātīgā finansējuma. Vadošā valsts var ielūgt starptautisku organizāciju, kas palīdzētu veicināt sekretariāta darbu.</w:t>
      </w:r>
    </w:p>
    <w:p w14:paraId="2AC69E65" w14:textId="77777777" w:rsidR="00144489" w:rsidRDefault="00144489" w:rsidP="005A0E85">
      <w:pPr>
        <w:pStyle w:val="BodyText"/>
        <w:ind w:left="0"/>
        <w:rPr>
          <w:rFonts w:ascii="Times New Roman" w:hAnsi="Times New Roman" w:cs="Times New Roman"/>
          <w:noProof/>
          <w:sz w:val="24"/>
          <w:szCs w:val="24"/>
        </w:rPr>
      </w:pPr>
    </w:p>
    <w:p w14:paraId="557857E3" w14:textId="29B54937"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i/>
          <w:iCs/>
          <w:sz w:val="24"/>
        </w:rPr>
        <w:t>HLPD</w:t>
      </w:r>
      <w:r>
        <w:rPr>
          <w:rFonts w:ascii="Times New Roman" w:hAnsi="Times New Roman"/>
          <w:sz w:val="24"/>
        </w:rPr>
        <w:t xml:space="preserve"> organizē pēc vadošās valsts un/vai citu finanšu devēju ieskatiem atkarībā no vajadzības un finansējuma pieejamības. Lai mazinātu izmaksas un palielinātu apmeklētību, attiecīgā gadījumā ieteicams piedāvāt tiešsaistes vai hibrīdas </w:t>
      </w:r>
      <w:r>
        <w:rPr>
          <w:rFonts w:ascii="Times New Roman" w:hAnsi="Times New Roman"/>
          <w:i/>
          <w:iCs/>
          <w:sz w:val="24"/>
        </w:rPr>
        <w:t>HLPD</w:t>
      </w:r>
      <w:r>
        <w:rPr>
          <w:rFonts w:ascii="Times New Roman" w:hAnsi="Times New Roman"/>
          <w:sz w:val="24"/>
        </w:rPr>
        <w:t xml:space="preserve"> sanāksmes.</w:t>
      </w:r>
    </w:p>
    <w:p w14:paraId="34016776" w14:textId="77777777" w:rsidR="00144489" w:rsidRDefault="00144489" w:rsidP="005A0E85">
      <w:pPr>
        <w:pStyle w:val="BodyText"/>
        <w:ind w:left="0"/>
        <w:rPr>
          <w:rFonts w:ascii="Times New Roman" w:hAnsi="Times New Roman" w:cs="Times New Roman"/>
          <w:noProof/>
          <w:sz w:val="24"/>
          <w:szCs w:val="24"/>
        </w:rPr>
      </w:pPr>
    </w:p>
    <w:p w14:paraId="04D082D3" w14:textId="20B7533F" w:rsidR="00A619FB" w:rsidRDefault="00A619FB" w:rsidP="005A0E85">
      <w:pPr>
        <w:pStyle w:val="BodyText"/>
        <w:ind w:left="0"/>
        <w:rPr>
          <w:rFonts w:ascii="Times New Roman" w:hAnsi="Times New Roman" w:cs="Times New Roman"/>
          <w:noProof/>
          <w:sz w:val="24"/>
          <w:szCs w:val="24"/>
        </w:rPr>
      </w:pPr>
      <w:r>
        <w:rPr>
          <w:rFonts w:ascii="Times New Roman" w:hAnsi="Times New Roman"/>
          <w:sz w:val="24"/>
        </w:rPr>
        <w:t>Vadošās valsts pienākums ir izstrādāt darba programmu, kas būtu pielāgota pieejamajiem resursiem, un dialogā ar parakstītājvalstīm un novērotājiem to sagatavot apstiprināšanai ekspertu līmeņa sanāksmē. Darba programmas īstenošana balstīsies galvenokārt uz parakstītājvalstu un novērotāju brīvprātīgām finanšu iemaksām un ieguldījumiem natūrā. Tādējādi visas parakstītājvalstis un novērotāji ir aicināti sniegt ieguldījumu, ja tie to spēj. Darba programmā augstākā prioritāte joprojām ir turpināt izstrādāt ilgtspējīgas meža apsaimniekošanas (</w:t>
      </w:r>
      <w:r>
        <w:rPr>
          <w:rFonts w:ascii="Times New Roman" w:hAnsi="Times New Roman"/>
          <w:i/>
          <w:iCs/>
          <w:sz w:val="24"/>
        </w:rPr>
        <w:t>SFM</w:t>
      </w:r>
      <w:r>
        <w:rPr>
          <w:rFonts w:ascii="Times New Roman" w:hAnsi="Times New Roman"/>
          <w:sz w:val="24"/>
        </w:rPr>
        <w:t>) dinamisko koncepciju, tās kritērijus un rādītājus (</w:t>
      </w:r>
      <w:r>
        <w:rPr>
          <w:rFonts w:ascii="Times New Roman" w:hAnsi="Times New Roman"/>
          <w:i/>
          <w:iCs/>
          <w:sz w:val="24"/>
        </w:rPr>
        <w:t>C+I</w:t>
      </w:r>
      <w:r>
        <w:rPr>
          <w:rFonts w:ascii="Times New Roman" w:hAnsi="Times New Roman"/>
          <w:sz w:val="24"/>
        </w:rPr>
        <w:t xml:space="preserve">) un kopīgi ar </w:t>
      </w:r>
      <w:r>
        <w:rPr>
          <w:rFonts w:ascii="Times New Roman" w:hAnsi="Times New Roman"/>
          <w:i/>
          <w:iCs/>
          <w:sz w:val="24"/>
        </w:rPr>
        <w:t>UNECE</w:t>
      </w:r>
      <w:r>
        <w:rPr>
          <w:rFonts w:ascii="Times New Roman" w:hAnsi="Times New Roman"/>
          <w:sz w:val="24"/>
        </w:rPr>
        <w:t xml:space="preserve"> un </w:t>
      </w:r>
      <w:r>
        <w:rPr>
          <w:rFonts w:ascii="Times New Roman" w:hAnsi="Times New Roman"/>
          <w:i/>
          <w:iCs/>
          <w:sz w:val="24"/>
        </w:rPr>
        <w:t>FAO</w:t>
      </w:r>
      <w:r>
        <w:rPr>
          <w:rFonts w:ascii="Times New Roman" w:hAnsi="Times New Roman"/>
          <w:sz w:val="24"/>
        </w:rPr>
        <w:t xml:space="preserve"> publicēt pamatziņojumu “Eiropas mežu stāvoklis” (</w:t>
      </w:r>
      <w:r>
        <w:rPr>
          <w:rFonts w:ascii="Times New Roman" w:hAnsi="Times New Roman"/>
          <w:i/>
          <w:iCs/>
          <w:sz w:val="24"/>
        </w:rPr>
        <w:t>SoEF</w:t>
      </w:r>
      <w:r>
        <w:rPr>
          <w:rFonts w:ascii="Times New Roman" w:hAnsi="Times New Roman"/>
          <w:sz w:val="24"/>
        </w:rPr>
        <w:t xml:space="preserve">). Tāpēc parakstītājvalstīm un novērotājiem būtu jānodrošina projektu finansējums 5 gadu ziņošanas ciklam, lai nodrošinātu </w:t>
      </w:r>
      <w:r>
        <w:rPr>
          <w:rFonts w:ascii="Times New Roman" w:hAnsi="Times New Roman"/>
          <w:i/>
          <w:iCs/>
          <w:sz w:val="24"/>
        </w:rPr>
        <w:t>SFM</w:t>
      </w:r>
      <w:r>
        <w:rPr>
          <w:rFonts w:ascii="Times New Roman" w:hAnsi="Times New Roman"/>
          <w:sz w:val="24"/>
        </w:rPr>
        <w:t xml:space="preserve"> darbu un </w:t>
      </w:r>
      <w:r>
        <w:rPr>
          <w:rFonts w:ascii="Times New Roman" w:hAnsi="Times New Roman"/>
          <w:i/>
          <w:iCs/>
          <w:sz w:val="24"/>
        </w:rPr>
        <w:t>SoEF</w:t>
      </w:r>
      <w:r>
        <w:rPr>
          <w:rFonts w:ascii="Times New Roman" w:hAnsi="Times New Roman"/>
          <w:sz w:val="24"/>
        </w:rPr>
        <w:t xml:space="preserve"> ziņojuma publicēšanu.</w:t>
      </w:r>
    </w:p>
    <w:p w14:paraId="34047EE5" w14:textId="77777777" w:rsidR="00144489" w:rsidRPr="005A0E85" w:rsidRDefault="00144489" w:rsidP="005A0E85">
      <w:pPr>
        <w:pStyle w:val="BodyText"/>
        <w:ind w:left="0"/>
        <w:rPr>
          <w:rFonts w:ascii="Times New Roman" w:hAnsi="Times New Roman" w:cs="Times New Roman"/>
          <w:noProof/>
          <w:sz w:val="24"/>
          <w:szCs w:val="24"/>
        </w:rPr>
      </w:pPr>
    </w:p>
    <w:p w14:paraId="4E378695" w14:textId="77777777"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sz w:val="24"/>
        </w:rPr>
        <w:t xml:space="preserve">Parakstītājvalstis un novērotāji savu ieguldījumu var sniegt vai nu kā iemaksas </w:t>
      </w:r>
      <w:r>
        <w:rPr>
          <w:rFonts w:ascii="Times New Roman" w:hAnsi="Times New Roman"/>
          <w:i/>
          <w:iCs/>
          <w:sz w:val="24"/>
        </w:rPr>
        <w:t>FOREST EUROPE</w:t>
      </w:r>
      <w:r>
        <w:rPr>
          <w:rFonts w:ascii="Times New Roman" w:hAnsi="Times New Roman"/>
          <w:sz w:val="24"/>
        </w:rPr>
        <w:t xml:space="preserve"> finanšu devēju trasta fondā, ko izveido vadošā valsts, vai, ja tas nav iespējams, kā ieguldījumu natūrā, piemēram, ekspertu piedalīšanās sanāksmēs, dalība pētījumos, aktīva iesaiste nacionālo kontaktpunktu vai ekspertu darbā vai sedzot sanāksmes izmaksas. Citas iespējas ir, piemēram, norīkot nacionālo personālu darbā sadarbības vienībā.</w:t>
      </w:r>
    </w:p>
    <w:p w14:paraId="1223DC4A" w14:textId="77777777" w:rsidR="00144489" w:rsidRDefault="00144489" w:rsidP="005A0E85">
      <w:pPr>
        <w:pStyle w:val="BodyText"/>
        <w:ind w:left="0"/>
        <w:rPr>
          <w:rFonts w:ascii="Times New Roman" w:hAnsi="Times New Roman" w:cs="Times New Roman"/>
          <w:noProof/>
          <w:sz w:val="24"/>
          <w:szCs w:val="24"/>
        </w:rPr>
      </w:pPr>
    </w:p>
    <w:p w14:paraId="4332E93B" w14:textId="5636DF5D" w:rsidR="00A619FB" w:rsidRPr="005A0E85" w:rsidRDefault="00A619FB" w:rsidP="005A0E85">
      <w:pPr>
        <w:pStyle w:val="BodyText"/>
        <w:ind w:left="0"/>
        <w:rPr>
          <w:rFonts w:ascii="Times New Roman" w:hAnsi="Times New Roman" w:cs="Times New Roman"/>
          <w:noProof/>
          <w:sz w:val="24"/>
          <w:szCs w:val="24"/>
        </w:rPr>
      </w:pPr>
      <w:r>
        <w:rPr>
          <w:rFonts w:ascii="Times New Roman" w:hAnsi="Times New Roman"/>
          <w:sz w:val="24"/>
        </w:rPr>
        <w:t xml:space="preserve">Izmaksas var samazināt arī ar elastīgām un gudrām darba metodēm, piemēram, veicinot sadarbības vienības locekļu darba mobilitāti. Priekšroka būtu dodama digitālu dokumentu un ziņojumu izmantošanai iespējami plašākā apmērā un angļu valodas kā darba valodas izmantošanai, lai iespēju robežās izvairītos no mutiskās un rakstiskās tulkošanas izmaksām. Sanāksmes vajadzības gadījumā un iespēju robežās būtu jāorganizē tikai kā tiešsaistes sanāksmes. Sadarbības vienības vadītāja pienākums ir pārraudzīt visus saņemtos ieguldījumus un izlietoto budžetu, un šī informācija ir jāziņo </w:t>
      </w:r>
      <w:r>
        <w:rPr>
          <w:rFonts w:ascii="Times New Roman" w:hAnsi="Times New Roman"/>
          <w:i/>
          <w:iCs/>
          <w:sz w:val="24"/>
        </w:rPr>
        <w:t>GCC</w:t>
      </w:r>
      <w:r>
        <w:rPr>
          <w:rFonts w:ascii="Times New Roman" w:hAnsi="Times New Roman"/>
          <w:sz w:val="24"/>
        </w:rPr>
        <w:t xml:space="preserve"> un pēc tam ekspertu līmeņa sanāksmē.</w:t>
      </w:r>
    </w:p>
    <w:sectPr w:rsidR="00A619FB" w:rsidRPr="005A0E85" w:rsidSect="005A0E85">
      <w:headerReference w:type="default" r:id="rId10"/>
      <w:footerReference w:type="default" r:id="rId11"/>
      <w:headerReference w:type="first" r:id="rId12"/>
      <w:footerReference w:type="first" r:id="rId13"/>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156FD2" w14:textId="77777777" w:rsidR="00144489" w:rsidRPr="00A619FB" w:rsidRDefault="00144489">
      <w:pPr>
        <w:rPr>
          <w:noProof/>
        </w:rPr>
      </w:pPr>
      <w:r w:rsidRPr="00A619FB">
        <w:rPr>
          <w:noProof/>
        </w:rPr>
        <w:separator/>
      </w:r>
    </w:p>
  </w:endnote>
  <w:endnote w:type="continuationSeparator" w:id="0">
    <w:p w14:paraId="6D156FD4" w14:textId="77777777" w:rsidR="00144489" w:rsidRPr="00A619FB" w:rsidRDefault="00144489">
      <w:pPr>
        <w:rPr>
          <w:noProof/>
        </w:rPr>
      </w:pPr>
      <w:r w:rsidRPr="00A619F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rbel">
    <w:altName w:val="Corbel"/>
    <w:panose1 w:val="020B0503020204020204"/>
    <w:charset w:val="BA"/>
    <w:family w:val="swiss"/>
    <w:pitch w:val="variable"/>
    <w:sig w:usb0="A00002EF" w:usb1="4000A44B" w:usb2="00000000" w:usb3="00000000" w:csb0="0000019F" w:csb1="00000000"/>
  </w:font>
  <w:font w:name="Segoe UI Semibold">
    <w:altName w:val="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3BA22" w14:textId="77777777" w:rsidR="00E47047" w:rsidRPr="009C04EC" w:rsidRDefault="00E47047" w:rsidP="00E47047">
    <w:pPr>
      <w:pStyle w:val="Header"/>
      <w:tabs>
        <w:tab w:val="left" w:pos="9072"/>
      </w:tabs>
      <w:rPr>
        <w:rStyle w:val="PageNumber"/>
        <w:rFonts w:ascii="Times New Roman" w:hAnsi="Times New Roman" w:cs="Times New Roman"/>
        <w:noProof/>
        <w:sz w:val="20"/>
        <w:szCs w:val="20"/>
        <w:u w:val="single"/>
        <w:lang w:val="en-US"/>
      </w:rPr>
    </w:pPr>
  </w:p>
  <w:p w14:paraId="11085E21" w14:textId="77777777" w:rsidR="00E47047" w:rsidRPr="009C04EC" w:rsidRDefault="00E47047" w:rsidP="00E47047">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090FDF2D" w14:textId="77777777" w:rsidR="00E47047" w:rsidRPr="009C04EC" w:rsidRDefault="00E47047" w:rsidP="00E47047">
    <w:pPr>
      <w:pStyle w:val="Header"/>
      <w:tabs>
        <w:tab w:val="right" w:pos="9072"/>
      </w:tabs>
      <w:rPr>
        <w:rStyle w:val="PageNumber"/>
        <w:rFonts w:ascii="Times New Roman" w:hAnsi="Times New Roman" w:cs="Times New Roman"/>
        <w:noProof/>
        <w:sz w:val="20"/>
        <w:szCs w:val="20"/>
        <w:u w:val="single"/>
        <w:lang w:val="en-US"/>
      </w:rPr>
    </w:pPr>
  </w:p>
  <w:p w14:paraId="6D156FCD" w14:textId="5ED2FF7D" w:rsidR="00691E71" w:rsidRPr="00E47047" w:rsidRDefault="00E47047" w:rsidP="00E47047">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93C47" w14:textId="77777777" w:rsidR="00066C81" w:rsidRPr="009C04EC" w:rsidRDefault="00066C81" w:rsidP="00066C81">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08A692E" w14:textId="77777777" w:rsidR="00066C81" w:rsidRPr="009C04EC" w:rsidRDefault="00066C81" w:rsidP="00066C81">
    <w:pPr>
      <w:pStyle w:val="Header"/>
      <w:tabs>
        <w:tab w:val="left" w:pos="9072"/>
      </w:tabs>
      <w:rPr>
        <w:rStyle w:val="PageNumber"/>
        <w:rFonts w:ascii="Times New Roman" w:hAnsi="Times New Roman" w:cs="Times New Roman"/>
        <w:noProof/>
        <w:sz w:val="20"/>
        <w:szCs w:val="20"/>
        <w:u w:val="single"/>
        <w:lang w:val="en-US"/>
      </w:rPr>
    </w:pPr>
  </w:p>
  <w:p w14:paraId="06EB56C3" w14:textId="009CC862" w:rsidR="00A619FB" w:rsidRPr="00066C81" w:rsidRDefault="00066C81">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56FCE" w14:textId="77777777" w:rsidR="00144489" w:rsidRPr="00A619FB" w:rsidRDefault="00144489">
      <w:pPr>
        <w:rPr>
          <w:noProof/>
        </w:rPr>
      </w:pPr>
      <w:r w:rsidRPr="00A619FB">
        <w:rPr>
          <w:noProof/>
        </w:rPr>
        <w:separator/>
      </w:r>
    </w:p>
  </w:footnote>
  <w:footnote w:type="continuationSeparator" w:id="0">
    <w:p w14:paraId="6D156FD0" w14:textId="77777777" w:rsidR="00144489" w:rsidRPr="00A619FB" w:rsidRDefault="00144489">
      <w:pPr>
        <w:rPr>
          <w:noProof/>
        </w:rPr>
      </w:pPr>
      <w:r w:rsidRPr="00A619FB">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F8CB4" w14:textId="77777777" w:rsidR="00475875" w:rsidRPr="009C04EC" w:rsidRDefault="00475875" w:rsidP="00475875">
    <w:pPr>
      <w:pStyle w:val="Header"/>
      <w:rPr>
        <w:rStyle w:val="PageNumber"/>
        <w:noProof/>
        <w:sz w:val="18"/>
        <w:szCs w:val="18"/>
        <w:u w:val="single"/>
        <w:lang w:val="en-US"/>
      </w:rPr>
    </w:pPr>
  </w:p>
  <w:p w14:paraId="6C05A81C" w14:textId="77777777" w:rsidR="00475875" w:rsidRPr="009C04EC" w:rsidRDefault="00475875" w:rsidP="00475875">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300F2865" w14:textId="77777777" w:rsidR="00475875" w:rsidRPr="00EF46ED" w:rsidRDefault="00475875" w:rsidP="00475875">
    <w:pPr>
      <w:pStyle w:val="Header"/>
    </w:pPr>
  </w:p>
  <w:p w14:paraId="6D156FCC" w14:textId="698AC110" w:rsidR="00691E71" w:rsidRDefault="00691E71">
    <w:pPr>
      <w:pStyle w:val="BodyText"/>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3E370" w14:textId="77777777" w:rsidR="00CE5173" w:rsidRPr="009C04EC" w:rsidRDefault="00CE5173" w:rsidP="00CE5173">
    <w:pPr>
      <w:pStyle w:val="Header"/>
      <w:pBdr>
        <w:bottom w:val="single" w:sz="12" w:space="1" w:color="auto"/>
      </w:pBdr>
      <w:rPr>
        <w:noProof/>
        <w:sz w:val="18"/>
        <w:szCs w:val="18"/>
        <w:lang w:val="en-US"/>
      </w:rPr>
    </w:pPr>
  </w:p>
  <w:p w14:paraId="049C6392" w14:textId="77777777" w:rsidR="00A619FB" w:rsidRDefault="00A619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91E71"/>
    <w:rsid w:val="00066C81"/>
    <w:rsid w:val="00144489"/>
    <w:rsid w:val="001532B0"/>
    <w:rsid w:val="0036441B"/>
    <w:rsid w:val="00386B3C"/>
    <w:rsid w:val="00475875"/>
    <w:rsid w:val="005A0E85"/>
    <w:rsid w:val="00691E71"/>
    <w:rsid w:val="007625BF"/>
    <w:rsid w:val="00902C80"/>
    <w:rsid w:val="00990241"/>
    <w:rsid w:val="009A6380"/>
    <w:rsid w:val="00A619FB"/>
    <w:rsid w:val="00B02554"/>
    <w:rsid w:val="00CE5173"/>
    <w:rsid w:val="00E47047"/>
    <w:rsid w:val="00FC66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15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jc w:val="both"/>
    </w:pPr>
  </w:style>
  <w:style w:type="paragraph" w:styleId="Title">
    <w:name w:val="Title"/>
    <w:basedOn w:val="Normal"/>
    <w:uiPriority w:val="10"/>
    <w:qFormat/>
    <w:pPr>
      <w:ind w:left="1321" w:right="1142" w:firstLine="230"/>
    </w:pPr>
    <w:rPr>
      <w:rFonts w:ascii="Segoe UI Semibold" w:eastAsia="Segoe UI Semibold" w:hAnsi="Segoe UI Semibold" w:cs="Segoe UI Semibold"/>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A619FB"/>
    <w:pPr>
      <w:tabs>
        <w:tab w:val="center" w:pos="4153"/>
        <w:tab w:val="right" w:pos="8306"/>
      </w:tabs>
    </w:pPr>
  </w:style>
  <w:style w:type="character" w:customStyle="1" w:styleId="HeaderChar">
    <w:name w:val="Header Char"/>
    <w:basedOn w:val="DefaultParagraphFont"/>
    <w:link w:val="Header"/>
    <w:rsid w:val="00A619FB"/>
    <w:rPr>
      <w:rFonts w:ascii="Corbel" w:eastAsia="Corbel" w:hAnsi="Corbel" w:cs="Corbel"/>
    </w:rPr>
  </w:style>
  <w:style w:type="paragraph" w:styleId="Footer">
    <w:name w:val="footer"/>
    <w:basedOn w:val="Normal"/>
    <w:link w:val="FooterChar"/>
    <w:unhideWhenUsed/>
    <w:rsid w:val="00A619FB"/>
    <w:pPr>
      <w:tabs>
        <w:tab w:val="center" w:pos="4153"/>
        <w:tab w:val="right" w:pos="8306"/>
      </w:tabs>
    </w:pPr>
  </w:style>
  <w:style w:type="character" w:customStyle="1" w:styleId="FooterChar">
    <w:name w:val="Footer Char"/>
    <w:basedOn w:val="DefaultParagraphFont"/>
    <w:link w:val="Footer"/>
    <w:rsid w:val="00A619FB"/>
    <w:rPr>
      <w:rFonts w:ascii="Corbel" w:eastAsia="Corbel" w:hAnsi="Corbel" w:cs="Corbel"/>
    </w:rPr>
  </w:style>
  <w:style w:type="table" w:styleId="TableGrid">
    <w:name w:val="Table Grid"/>
    <w:basedOn w:val="TableNormal"/>
    <w:uiPriority w:val="39"/>
    <w:rsid w:val="00FC6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6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e684137c25bfcb0808f848828b2b14aa">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429f76294ecb05dd19ae1f373506a3e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AC0CF-4281-49B6-B367-484E71526F77}"/>
</file>

<file path=customXml/itemProps2.xml><?xml version="1.0" encoding="utf-8"?>
<ds:datastoreItem xmlns:ds="http://schemas.openxmlformats.org/officeDocument/2006/customXml" ds:itemID="{60226F40-228E-408F-934F-5564E6F3EECC}">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E78F76AC-5600-4C56-8AFF-9AE3D29B8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5473</Words>
  <Characters>3120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2024-08-02T10:12:00Z</dcterms:created>
  <dcterms:modified xsi:type="dcterms:W3CDTF">2024-09-24T10:16:00Z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