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2"/>
        <w:gridCol w:w="1899"/>
        <w:gridCol w:w="2920"/>
        <w:gridCol w:w="2440"/>
      </w:tblGrid>
      <w:tr w:rsidR="00964BE0" w:rsidRPr="00964BE0" w14:paraId="0ECE6881" w14:textId="77777777" w:rsidTr="00BC312E">
        <w:tc>
          <w:tcPr>
            <w:tcW w:w="1025" w:type="pct"/>
          </w:tcPr>
          <w:p w14:paraId="1565F15E" w14:textId="77777777" w:rsidR="00964BE0" w:rsidRPr="00964BE0" w:rsidRDefault="00964BE0" w:rsidP="00BC312E">
            <w:pPr>
              <w:pStyle w:val="Title"/>
              <w:spacing w:before="0"/>
              <w:jc w:val="both"/>
              <w:rPr>
                <w:rFonts w:ascii="Times New Roman" w:hAnsi="Times New Roman" w:cs="Times New Roman"/>
                <w:b/>
                <w:noProof/>
                <w:sz w:val="24"/>
                <w:szCs w:val="24"/>
              </w:rPr>
            </w:pPr>
          </w:p>
        </w:tc>
        <w:tc>
          <w:tcPr>
            <w:tcW w:w="1040" w:type="pct"/>
          </w:tcPr>
          <w:p w14:paraId="02E96F81" w14:textId="77777777" w:rsidR="00964BE0" w:rsidRPr="00964BE0" w:rsidRDefault="00964BE0" w:rsidP="00BC312E">
            <w:pPr>
              <w:pStyle w:val="Title"/>
              <w:spacing w:before="0"/>
              <w:jc w:val="both"/>
              <w:rPr>
                <w:rFonts w:ascii="Times New Roman" w:hAnsi="Times New Roman" w:cs="Times New Roman"/>
                <w:b/>
                <w:noProof/>
                <w:sz w:val="24"/>
                <w:szCs w:val="24"/>
              </w:rPr>
            </w:pPr>
            <w:r>
              <w:rPr>
                <w:rFonts w:ascii="Times New Roman" w:hAnsi="Times New Roman"/>
                <w:b/>
                <w:noProof/>
                <w:sz w:val="24"/>
              </w:rPr>
              <w:drawing>
                <wp:inline distT="0" distB="0" distL="0" distR="0" wp14:anchorId="17F8CFDA" wp14:editId="3F4A8A54">
                  <wp:extent cx="1104900" cy="978626"/>
                  <wp:effectExtent l="0" t="0" r="0" b="0"/>
                  <wp:docPr id="333847984" name="Picture 1" descr="A logo with numbers and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47984" name="Picture 1" descr="A logo with numbers and circles&#10;&#10;Description automatically generated"/>
                          <pic:cNvPicPr/>
                        </pic:nvPicPr>
                        <pic:blipFill>
                          <a:blip r:embed="rId10"/>
                          <a:stretch>
                            <a:fillRect/>
                          </a:stretch>
                        </pic:blipFill>
                        <pic:spPr>
                          <a:xfrm>
                            <a:off x="0" y="0"/>
                            <a:ext cx="1110401" cy="983498"/>
                          </a:xfrm>
                          <a:prstGeom prst="rect">
                            <a:avLst/>
                          </a:prstGeom>
                        </pic:spPr>
                      </pic:pic>
                    </a:graphicData>
                  </a:graphic>
                </wp:inline>
              </w:drawing>
            </w:r>
          </w:p>
        </w:tc>
        <w:tc>
          <w:tcPr>
            <w:tcW w:w="1599" w:type="pct"/>
            <w:vAlign w:val="center"/>
          </w:tcPr>
          <w:p w14:paraId="50675EDC" w14:textId="77777777" w:rsidR="00964BE0" w:rsidRPr="00964BE0" w:rsidRDefault="00964BE0" w:rsidP="00BC312E">
            <w:pPr>
              <w:pStyle w:val="Title"/>
              <w:spacing w:before="0"/>
              <w:jc w:val="both"/>
              <w:rPr>
                <w:rFonts w:ascii="Times New Roman" w:hAnsi="Times New Roman" w:cs="Times New Roman"/>
                <w:b/>
                <w:noProof/>
                <w:color w:val="4F6228" w:themeColor="accent3" w:themeShade="80"/>
                <w:sz w:val="24"/>
                <w:szCs w:val="24"/>
              </w:rPr>
            </w:pPr>
            <w:r>
              <w:rPr>
                <w:rFonts w:ascii="Times New Roman" w:hAnsi="Times New Roman"/>
                <w:b/>
                <w:i/>
                <w:iCs/>
                <w:color w:val="4F6228" w:themeColor="accent3" w:themeShade="80"/>
                <w:sz w:val="24"/>
              </w:rPr>
              <w:t>FOREST EUROPE</w:t>
            </w:r>
          </w:p>
          <w:p w14:paraId="28AF0434" w14:textId="77777777" w:rsidR="00964BE0" w:rsidRPr="00964BE0" w:rsidRDefault="00964BE0" w:rsidP="00BC312E">
            <w:pPr>
              <w:pStyle w:val="Title"/>
              <w:spacing w:before="0"/>
              <w:jc w:val="both"/>
              <w:rPr>
                <w:rFonts w:ascii="Times New Roman" w:hAnsi="Times New Roman" w:cs="Times New Roman"/>
                <w:bCs/>
                <w:noProof/>
                <w:sz w:val="24"/>
                <w:szCs w:val="24"/>
              </w:rPr>
            </w:pPr>
            <w:r>
              <w:rPr>
                <w:rFonts w:ascii="Times New Roman" w:hAnsi="Times New Roman"/>
                <w:sz w:val="24"/>
              </w:rPr>
              <w:t>9. ministru konference</w:t>
            </w:r>
          </w:p>
          <w:p w14:paraId="5D41070C" w14:textId="77777777" w:rsidR="00964BE0" w:rsidRPr="00964BE0" w:rsidRDefault="00964BE0" w:rsidP="00BC312E">
            <w:pPr>
              <w:pStyle w:val="Title"/>
              <w:spacing w:before="0"/>
              <w:jc w:val="both"/>
              <w:rPr>
                <w:rFonts w:ascii="Times New Roman" w:hAnsi="Times New Roman" w:cs="Times New Roman"/>
                <w:b/>
                <w:noProof/>
                <w:color w:val="4F6228" w:themeColor="accent3" w:themeShade="80"/>
                <w:sz w:val="24"/>
                <w:szCs w:val="24"/>
              </w:rPr>
            </w:pPr>
            <w:r>
              <w:rPr>
                <w:rFonts w:ascii="Times New Roman" w:hAnsi="Times New Roman"/>
                <w:b/>
                <w:color w:val="4F6228" w:themeColor="accent3" w:themeShade="80"/>
                <w:sz w:val="24"/>
              </w:rPr>
              <w:t>Vācija</w:t>
            </w:r>
          </w:p>
        </w:tc>
        <w:tc>
          <w:tcPr>
            <w:tcW w:w="1336" w:type="pct"/>
          </w:tcPr>
          <w:p w14:paraId="22B82E21" w14:textId="77777777" w:rsidR="00964BE0" w:rsidRPr="00964BE0" w:rsidRDefault="00964BE0" w:rsidP="00BC312E">
            <w:pPr>
              <w:pStyle w:val="Title"/>
              <w:spacing w:before="0"/>
              <w:jc w:val="both"/>
              <w:rPr>
                <w:rFonts w:ascii="Times New Roman" w:hAnsi="Times New Roman" w:cs="Times New Roman"/>
                <w:b/>
                <w:noProof/>
                <w:sz w:val="24"/>
                <w:szCs w:val="24"/>
              </w:rPr>
            </w:pPr>
          </w:p>
        </w:tc>
      </w:tr>
    </w:tbl>
    <w:p w14:paraId="1F8BDF67" w14:textId="77777777" w:rsidR="00964BE0" w:rsidRPr="00964BE0" w:rsidRDefault="00964BE0" w:rsidP="00964BE0">
      <w:pPr>
        <w:pStyle w:val="Title"/>
        <w:spacing w:before="0"/>
        <w:jc w:val="both"/>
        <w:rPr>
          <w:rFonts w:ascii="Times New Roman" w:hAnsi="Times New Roman" w:cs="Times New Roman"/>
          <w:b/>
          <w:noProof/>
          <w:sz w:val="24"/>
          <w:szCs w:val="24"/>
        </w:rPr>
      </w:pPr>
    </w:p>
    <w:p w14:paraId="54063148" w14:textId="77777777" w:rsidR="00964BE0" w:rsidRPr="00964BE0" w:rsidRDefault="00964BE0" w:rsidP="00964BE0">
      <w:pPr>
        <w:pStyle w:val="Title"/>
        <w:spacing w:before="0"/>
        <w:ind w:left="0"/>
        <w:jc w:val="both"/>
        <w:rPr>
          <w:rFonts w:ascii="Times New Roman" w:hAnsi="Times New Roman" w:cs="Times New Roman"/>
          <w:b/>
          <w:noProof/>
          <w:sz w:val="24"/>
          <w:szCs w:val="24"/>
        </w:rPr>
      </w:pPr>
    </w:p>
    <w:p w14:paraId="0C9D8036" w14:textId="77777777" w:rsidR="00964BE0" w:rsidRPr="00964BE0" w:rsidRDefault="00964BE0" w:rsidP="00964BE0">
      <w:pPr>
        <w:pStyle w:val="Title"/>
        <w:spacing w:before="0"/>
        <w:ind w:left="0"/>
        <w:rPr>
          <w:rFonts w:ascii="Times New Roman" w:hAnsi="Times New Roman" w:cs="Times New Roman"/>
          <w:b/>
          <w:noProof/>
          <w:sz w:val="28"/>
          <w:szCs w:val="28"/>
        </w:rPr>
      </w:pPr>
      <w:r>
        <w:rPr>
          <w:rFonts w:ascii="Times New Roman" w:hAnsi="Times New Roman"/>
          <w:b/>
          <w:sz w:val="28"/>
        </w:rPr>
        <w:t>Pielikums Bonnas ministru lēmumam</w:t>
      </w:r>
    </w:p>
    <w:p w14:paraId="114C3E0F" w14:textId="77777777" w:rsidR="00964BE0" w:rsidRPr="00964BE0" w:rsidRDefault="00964BE0" w:rsidP="00964BE0">
      <w:pPr>
        <w:pStyle w:val="Title"/>
        <w:spacing w:before="0"/>
        <w:ind w:left="0"/>
        <w:rPr>
          <w:rFonts w:ascii="Times New Roman" w:hAnsi="Times New Roman" w:cs="Times New Roman"/>
          <w:b/>
          <w:noProof/>
          <w:sz w:val="28"/>
          <w:szCs w:val="28"/>
        </w:rPr>
      </w:pPr>
      <w:r>
        <w:rPr>
          <w:rFonts w:ascii="Times New Roman" w:hAnsi="Times New Roman"/>
          <w:b/>
          <w:sz w:val="28"/>
        </w:rPr>
        <w:t>Darba uzdevums Mežu riska mehānisma (</w:t>
      </w:r>
      <w:r>
        <w:rPr>
          <w:rFonts w:ascii="Times New Roman" w:hAnsi="Times New Roman"/>
          <w:b/>
          <w:i/>
          <w:iCs/>
          <w:sz w:val="28"/>
        </w:rPr>
        <w:t>FoRISK</w:t>
      </w:r>
      <w:r>
        <w:rPr>
          <w:rFonts w:ascii="Times New Roman" w:hAnsi="Times New Roman"/>
          <w:b/>
          <w:sz w:val="28"/>
        </w:rPr>
        <w:t>) izveidei</w:t>
      </w:r>
    </w:p>
    <w:p w14:paraId="34F57FE5" w14:textId="77777777" w:rsidR="00964BE0" w:rsidRDefault="00964BE0" w:rsidP="00964BE0">
      <w:pPr>
        <w:pStyle w:val="BodyText"/>
        <w:jc w:val="both"/>
        <w:rPr>
          <w:rFonts w:ascii="Times New Roman" w:hAnsi="Times New Roman" w:cs="Times New Roman"/>
          <w:b/>
          <w:noProof/>
          <w:sz w:val="24"/>
          <w:szCs w:val="24"/>
        </w:rPr>
      </w:pPr>
    </w:p>
    <w:p w14:paraId="382D86C6" w14:textId="77777777" w:rsidR="00D23F00" w:rsidRPr="00964BE0" w:rsidRDefault="00D23F00" w:rsidP="00964BE0">
      <w:pPr>
        <w:pStyle w:val="BodyText"/>
        <w:jc w:val="both"/>
        <w:rPr>
          <w:rFonts w:ascii="Times New Roman" w:hAnsi="Times New Roman" w:cs="Times New Roman"/>
          <w:b/>
          <w:noProof/>
          <w:sz w:val="24"/>
          <w:szCs w:val="24"/>
        </w:rPr>
      </w:pPr>
    </w:p>
    <w:p w14:paraId="493841BE" w14:textId="77777777" w:rsidR="00964BE0" w:rsidRPr="00964BE0" w:rsidRDefault="00964BE0" w:rsidP="00964BE0">
      <w:pPr>
        <w:pStyle w:val="BodyText"/>
        <w:jc w:val="both"/>
        <w:rPr>
          <w:rFonts w:ascii="Times New Roman" w:hAnsi="Times New Roman" w:cs="Times New Roman"/>
          <w:b/>
          <w:noProof/>
          <w:sz w:val="24"/>
          <w:szCs w:val="24"/>
          <w:u w:val="single"/>
        </w:rPr>
      </w:pPr>
      <w:r>
        <w:rPr>
          <w:rFonts w:ascii="Times New Roman" w:hAnsi="Times New Roman"/>
          <w:b/>
          <w:sz w:val="24"/>
          <w:u w:val="single"/>
        </w:rPr>
        <w:t xml:space="preserve">Pamatinformācija par </w:t>
      </w:r>
      <w:r>
        <w:rPr>
          <w:rFonts w:ascii="Times New Roman" w:hAnsi="Times New Roman"/>
          <w:b/>
          <w:i/>
          <w:iCs/>
          <w:sz w:val="24"/>
          <w:u w:val="single"/>
        </w:rPr>
        <w:t>FoRISK</w:t>
      </w:r>
    </w:p>
    <w:p w14:paraId="0E3EEFCA" w14:textId="77777777" w:rsidR="00964BE0" w:rsidRPr="00964BE0" w:rsidRDefault="00964BE0" w:rsidP="00964BE0">
      <w:pPr>
        <w:pStyle w:val="BodyText"/>
        <w:jc w:val="both"/>
        <w:rPr>
          <w:rFonts w:ascii="Times New Roman" w:hAnsi="Times New Roman" w:cs="Times New Roman"/>
          <w:b/>
          <w:noProof/>
          <w:sz w:val="24"/>
          <w:szCs w:val="24"/>
        </w:rPr>
      </w:pPr>
    </w:p>
    <w:p w14:paraId="1F81E317"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Klimata pārmaiņas nodara aizvien biežāku un intensīvāku kaitējumu Eiropas mežos, un dažādi kaitējuma notikumi aizvien biežāk ir savstarpēji saistīti vai notiek vienlaikus. Valstu līmenī tradicionālā ārkārtas situāciju plānošana saskaras ar aizvien lielākām problēmām, risinot liela mēroga mežu bojājumus. Turklāt tādi meža apdraudējumi kā kaitēkļu un slimību uzliesmojumi, vētras vai meža ugunsgrēki neapstājas pie valsts robežām un aizvien vairāk iegūst starptautisku un pārrobežu mērogu.</w:t>
      </w:r>
    </w:p>
    <w:p w14:paraId="54F1A080" w14:textId="77777777" w:rsidR="00964BE0" w:rsidRPr="00964BE0" w:rsidRDefault="00964BE0" w:rsidP="00964BE0">
      <w:pPr>
        <w:pStyle w:val="BodyText"/>
        <w:jc w:val="both"/>
        <w:rPr>
          <w:rFonts w:ascii="Times New Roman" w:hAnsi="Times New Roman" w:cs="Times New Roman"/>
          <w:noProof/>
          <w:sz w:val="24"/>
          <w:szCs w:val="24"/>
        </w:rPr>
      </w:pPr>
    </w:p>
    <w:p w14:paraId="54A742B6"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Lai pārvaldītu risku un operatīvi reaģētu uz kaitējumiem, ir nepieciešama labāka koordinācija, kā arī pieredzes un zināšanu apmaiņa starp dažādām disciplīnām un ieinteresētajām personām, tādējādi ir nepieciešama lielāka sadarbība visā Eiropā. Pamatojoties uz Bratislavas ministru rezolūciju “Eiropas mežu pielāgošana klimata pārmaiņām” [</w:t>
      </w:r>
      <w:r>
        <w:rPr>
          <w:rFonts w:ascii="Times New Roman" w:hAnsi="Times New Roman"/>
          <w:i/>
          <w:iCs/>
          <w:sz w:val="24"/>
        </w:rPr>
        <w:t>Adapting pan-European forests to climate change</w:t>
      </w:r>
      <w:r>
        <w:rPr>
          <w:rFonts w:ascii="Times New Roman" w:hAnsi="Times New Roman"/>
          <w:sz w:val="24"/>
        </w:rPr>
        <w:t xml:space="preserve">] (2021), </w:t>
      </w:r>
      <w:r>
        <w:rPr>
          <w:rFonts w:ascii="Times New Roman" w:hAnsi="Times New Roman"/>
          <w:i/>
          <w:iCs/>
          <w:sz w:val="24"/>
        </w:rPr>
        <w:t>FOREST EUROPE</w:t>
      </w:r>
      <w:r>
        <w:rPr>
          <w:rFonts w:ascii="Times New Roman" w:hAnsi="Times New Roman"/>
          <w:sz w:val="24"/>
        </w:rPr>
        <w:t xml:space="preserve"> kopš tā laika ir strādājis, lai izveidotu Eiropas </w:t>
      </w:r>
      <w:r>
        <w:rPr>
          <w:rFonts w:ascii="Times New Roman" w:hAnsi="Times New Roman"/>
          <w:i/>
          <w:iCs/>
          <w:sz w:val="24"/>
        </w:rPr>
        <w:t>FoRISK</w:t>
      </w:r>
      <w:r>
        <w:rPr>
          <w:rFonts w:ascii="Times New Roman" w:hAnsi="Times New Roman"/>
          <w:sz w:val="24"/>
        </w:rPr>
        <w:t>, kura vispārējais mērķis ir atbalstīt mežu pielāgošanu mainīgajiem klimatiskajiem un augšanas apstākļiem, kā arī veicināt un uzturēt mežu un meža nozares noturības un risku mazināšanas potenciālu Eiropas līmenī attiecībā uz meža kaitējumiem nākotnē.</w:t>
      </w:r>
    </w:p>
    <w:p w14:paraId="2FB735C2" w14:textId="77777777" w:rsidR="00964BE0" w:rsidRPr="00964BE0" w:rsidRDefault="00964BE0" w:rsidP="00964BE0">
      <w:pPr>
        <w:pStyle w:val="BodyText"/>
        <w:jc w:val="both"/>
        <w:rPr>
          <w:rFonts w:ascii="Times New Roman" w:hAnsi="Times New Roman" w:cs="Times New Roman"/>
          <w:noProof/>
          <w:sz w:val="24"/>
          <w:szCs w:val="24"/>
        </w:rPr>
      </w:pPr>
    </w:p>
    <w:p w14:paraId="22960DB3"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Saskaņā ar </w:t>
      </w:r>
      <w:r>
        <w:rPr>
          <w:rFonts w:ascii="Times New Roman" w:hAnsi="Times New Roman"/>
          <w:i/>
          <w:iCs/>
          <w:sz w:val="24"/>
        </w:rPr>
        <w:t>FOREST EUROPE</w:t>
      </w:r>
      <w:r>
        <w:rPr>
          <w:rFonts w:ascii="Times New Roman" w:hAnsi="Times New Roman"/>
          <w:sz w:val="24"/>
        </w:rPr>
        <w:t xml:space="preserve"> ilgtspējīgas meža apsaimniekošanas (</w:t>
      </w:r>
      <w:r>
        <w:rPr>
          <w:rFonts w:ascii="Times New Roman" w:hAnsi="Times New Roman"/>
          <w:i/>
          <w:iCs/>
          <w:sz w:val="24"/>
        </w:rPr>
        <w:t>SFM</w:t>
      </w:r>
      <w:r>
        <w:rPr>
          <w:rFonts w:ascii="Times New Roman" w:hAnsi="Times New Roman"/>
          <w:sz w:val="24"/>
        </w:rPr>
        <w:t xml:space="preserve">) satvaru un saskaņā ar </w:t>
      </w:r>
      <w:r>
        <w:rPr>
          <w:rFonts w:ascii="Times New Roman" w:hAnsi="Times New Roman"/>
          <w:i/>
          <w:iCs/>
          <w:sz w:val="24"/>
        </w:rPr>
        <w:t>UNDRR</w:t>
      </w:r>
      <w:r>
        <w:rPr>
          <w:rFonts w:ascii="Times New Roman" w:hAnsi="Times New Roman"/>
          <w:sz w:val="24"/>
        </w:rPr>
        <w:t xml:space="preserve"> Sendai ietvarprogrammu katastrofu riska mazināšanai nākotnē </w:t>
      </w:r>
      <w:r>
        <w:rPr>
          <w:rFonts w:ascii="Times New Roman" w:hAnsi="Times New Roman"/>
          <w:i/>
          <w:iCs/>
          <w:sz w:val="24"/>
        </w:rPr>
        <w:t>FoRISK</w:t>
      </w:r>
      <w:r>
        <w:rPr>
          <w:rFonts w:ascii="Times New Roman" w:hAnsi="Times New Roman"/>
          <w:sz w:val="24"/>
        </w:rPr>
        <w:t xml:space="preserve"> būs vērsts uz zināšanu apmaiņu, lai nodrošinātu proaktīvu riska pārvaldību, jo īpaši risinot katastrofu riska pārvaldības cikla novēršanas, sagatavotības, reaģēšanas un atveseļošanas posmus. Turpmāk minētie </w:t>
      </w:r>
      <w:r>
        <w:rPr>
          <w:rFonts w:ascii="Times New Roman" w:hAnsi="Times New Roman"/>
          <w:i/>
          <w:iCs/>
          <w:sz w:val="24"/>
        </w:rPr>
        <w:t>FoRISK</w:t>
      </w:r>
      <w:r>
        <w:rPr>
          <w:rFonts w:ascii="Times New Roman" w:hAnsi="Times New Roman"/>
          <w:sz w:val="24"/>
        </w:rPr>
        <w:t xml:space="preserve"> mērķi un pamatprincipi tika izstrādāti ciešā sadarbībā ar parakstītājvalstīm un novērotājiem izmēģinājuma posmā (2021–2023).</w:t>
      </w:r>
    </w:p>
    <w:p w14:paraId="719844AC" w14:textId="77777777" w:rsidR="00964BE0" w:rsidRPr="00964BE0" w:rsidRDefault="00964BE0" w:rsidP="00964BE0">
      <w:pPr>
        <w:pStyle w:val="BodyText"/>
        <w:jc w:val="both"/>
        <w:rPr>
          <w:rFonts w:ascii="Times New Roman" w:hAnsi="Times New Roman" w:cs="Times New Roman"/>
          <w:noProof/>
          <w:sz w:val="24"/>
          <w:szCs w:val="24"/>
        </w:rPr>
      </w:pPr>
    </w:p>
    <w:p w14:paraId="798F609C" w14:textId="77777777" w:rsidR="00964BE0" w:rsidRPr="00964BE0" w:rsidRDefault="00964BE0" w:rsidP="00964BE0">
      <w:pPr>
        <w:pStyle w:val="BodyText"/>
        <w:jc w:val="both"/>
        <w:rPr>
          <w:rFonts w:ascii="Times New Roman" w:hAnsi="Times New Roman" w:cs="Times New Roman"/>
          <w:b/>
          <w:noProof/>
          <w:sz w:val="24"/>
          <w:szCs w:val="24"/>
          <w:u w:val="single"/>
        </w:rPr>
      </w:pPr>
      <w:r>
        <w:rPr>
          <w:rFonts w:ascii="Times New Roman" w:hAnsi="Times New Roman"/>
          <w:b/>
          <w:sz w:val="24"/>
          <w:u w:val="single"/>
        </w:rPr>
        <w:t xml:space="preserve">Eiropas mēroga </w:t>
      </w:r>
      <w:r>
        <w:rPr>
          <w:rFonts w:ascii="Times New Roman" w:hAnsi="Times New Roman"/>
          <w:b/>
          <w:i/>
          <w:iCs/>
          <w:sz w:val="24"/>
          <w:u w:val="single"/>
        </w:rPr>
        <w:t>FoRISK</w:t>
      </w:r>
      <w:r>
        <w:rPr>
          <w:rFonts w:ascii="Times New Roman" w:hAnsi="Times New Roman"/>
          <w:b/>
          <w:sz w:val="24"/>
          <w:u w:val="single"/>
        </w:rPr>
        <w:t xml:space="preserve"> mērķi un ieguvumi</w:t>
      </w:r>
    </w:p>
    <w:p w14:paraId="0C7A30B1" w14:textId="77777777" w:rsidR="00964BE0" w:rsidRPr="00964BE0" w:rsidRDefault="00964BE0" w:rsidP="00964BE0">
      <w:pPr>
        <w:jc w:val="both"/>
        <w:rPr>
          <w:rFonts w:ascii="Times New Roman" w:hAnsi="Times New Roman" w:cs="Times New Roman"/>
          <w:noProof/>
          <w:sz w:val="24"/>
          <w:szCs w:val="24"/>
        </w:rPr>
      </w:pPr>
    </w:p>
    <w:p w14:paraId="46AABF0E"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i/>
          <w:iCs/>
          <w:sz w:val="24"/>
        </w:rPr>
        <w:t>FoRISK</w:t>
      </w:r>
      <w:r>
        <w:rPr>
          <w:rFonts w:ascii="Times New Roman" w:hAnsi="Times New Roman"/>
          <w:sz w:val="24"/>
        </w:rPr>
        <w:t xml:space="preserve"> ir paredzēts, lai palīdzētu parakstītājvalstīm un novērotājiem panākt vienotu izpratni par to, kādas pieejas izmantot nozīmīgāko meža risku (piemēram, biotisko un abiotisko apdraudējumu un to radītā domino efekta seku) novēršanai, un atbalstīt šo valstu darbu:</w:t>
      </w:r>
    </w:p>
    <w:p w14:paraId="1F70643D" w14:textId="77777777" w:rsidR="00964BE0" w:rsidRPr="00964BE0" w:rsidRDefault="00964BE0" w:rsidP="00964BE0">
      <w:pPr>
        <w:pStyle w:val="ListParagraph"/>
        <w:tabs>
          <w:tab w:val="left" w:pos="836"/>
        </w:tabs>
        <w:ind w:left="0" w:right="0" w:firstLine="0"/>
        <w:rPr>
          <w:rFonts w:ascii="Times New Roman" w:hAnsi="Times New Roman" w:cs="Times New Roman"/>
          <w:noProof/>
          <w:sz w:val="24"/>
          <w:szCs w:val="24"/>
        </w:rPr>
      </w:pPr>
    </w:p>
    <w:p w14:paraId="35C23E12" w14:textId="77777777" w:rsidR="00964BE0" w:rsidRPr="00964BE0" w:rsidRDefault="00964BE0" w:rsidP="00D23F00">
      <w:pPr>
        <w:pStyle w:val="ListParagraph"/>
        <w:tabs>
          <w:tab w:val="left" w:pos="836"/>
        </w:tabs>
        <w:ind w:left="567" w:right="0" w:hanging="283"/>
        <w:jc w:val="both"/>
        <w:rPr>
          <w:rFonts w:ascii="Times New Roman" w:hAnsi="Times New Roman" w:cs="Times New Roman"/>
          <w:noProof/>
          <w:sz w:val="24"/>
          <w:szCs w:val="24"/>
        </w:rPr>
      </w:pPr>
      <w:r>
        <w:rPr>
          <w:rFonts w:ascii="Times New Roman" w:hAnsi="Times New Roman"/>
          <w:sz w:val="24"/>
        </w:rPr>
        <w:t>1) turpinot stiprināt starptautisko un pārrobežu sadarbību un tīklošanu saistībā ar katastrofu riska pārvaldību, mežu pielāgošanu un noturību;</w:t>
      </w:r>
    </w:p>
    <w:p w14:paraId="77D3FE12" w14:textId="77777777" w:rsidR="00964BE0" w:rsidRPr="00964BE0" w:rsidRDefault="00964BE0" w:rsidP="00D23F00">
      <w:pPr>
        <w:pStyle w:val="ListParagraph"/>
        <w:tabs>
          <w:tab w:val="left" w:pos="834"/>
          <w:tab w:val="left" w:pos="836"/>
        </w:tabs>
        <w:ind w:left="567" w:right="0" w:hanging="283"/>
        <w:jc w:val="both"/>
        <w:rPr>
          <w:rFonts w:ascii="Times New Roman" w:hAnsi="Times New Roman" w:cs="Times New Roman"/>
          <w:noProof/>
          <w:sz w:val="24"/>
          <w:szCs w:val="24"/>
        </w:rPr>
      </w:pPr>
    </w:p>
    <w:p w14:paraId="1AC6E7F6" w14:textId="77777777" w:rsidR="00964BE0" w:rsidRPr="00964BE0" w:rsidRDefault="00964BE0" w:rsidP="00D23F00">
      <w:pPr>
        <w:pStyle w:val="ListParagraph"/>
        <w:tabs>
          <w:tab w:val="left" w:pos="834"/>
          <w:tab w:val="left" w:pos="836"/>
        </w:tabs>
        <w:ind w:left="567" w:right="0" w:hanging="283"/>
        <w:jc w:val="both"/>
        <w:rPr>
          <w:rFonts w:ascii="Times New Roman" w:hAnsi="Times New Roman" w:cs="Times New Roman"/>
          <w:noProof/>
          <w:sz w:val="24"/>
          <w:szCs w:val="24"/>
        </w:rPr>
      </w:pPr>
      <w:r>
        <w:rPr>
          <w:rFonts w:ascii="Times New Roman" w:hAnsi="Times New Roman"/>
          <w:sz w:val="24"/>
        </w:rPr>
        <w:t>2) stimulējot zināšanu un informācijas apmaiņu politikas–zinātnes–prakses saskarpunktos, ko panāk:</w:t>
      </w:r>
    </w:p>
    <w:p w14:paraId="5BBD7FBD" w14:textId="77777777" w:rsidR="00964BE0" w:rsidRPr="00964BE0" w:rsidRDefault="00964BE0" w:rsidP="00D23F00">
      <w:pPr>
        <w:pStyle w:val="ListParagraph"/>
        <w:tabs>
          <w:tab w:val="left" w:pos="1554"/>
          <w:tab w:val="left" w:pos="1556"/>
        </w:tabs>
        <w:ind w:left="851" w:right="0" w:hanging="284"/>
        <w:jc w:val="both"/>
        <w:rPr>
          <w:rFonts w:ascii="Times New Roman" w:hAnsi="Times New Roman" w:cs="Times New Roman"/>
          <w:noProof/>
          <w:sz w:val="24"/>
          <w:szCs w:val="24"/>
        </w:rPr>
      </w:pPr>
      <w:r>
        <w:rPr>
          <w:rFonts w:ascii="Times New Roman" w:hAnsi="Times New Roman"/>
          <w:sz w:val="24"/>
        </w:rPr>
        <w:t>a) veicinot ekspertu spēju un labas prakses vadlīnijas, ko nodrošina ar to, ka tiek sekmētas zināšanu apmaiņas iespējas katastrofu riska pārvaldības jomā, galveno uzmanību pievēršot riska novēršanai un sagatavotībai, kā arī mežu pielāgošanai un noturībai;</w:t>
      </w:r>
    </w:p>
    <w:p w14:paraId="0FDA586B" w14:textId="77777777" w:rsidR="00964BE0" w:rsidRPr="00964BE0" w:rsidRDefault="00964BE0" w:rsidP="00D23F00">
      <w:pPr>
        <w:pStyle w:val="ListParagraph"/>
        <w:tabs>
          <w:tab w:val="left" w:pos="1556"/>
        </w:tabs>
        <w:ind w:left="851" w:right="0" w:hanging="284"/>
        <w:jc w:val="both"/>
        <w:rPr>
          <w:rFonts w:ascii="Times New Roman" w:hAnsi="Times New Roman" w:cs="Times New Roman"/>
          <w:noProof/>
          <w:sz w:val="24"/>
          <w:szCs w:val="24"/>
        </w:rPr>
      </w:pPr>
      <w:r>
        <w:rPr>
          <w:rFonts w:ascii="Times New Roman" w:hAnsi="Times New Roman"/>
          <w:sz w:val="24"/>
        </w:rPr>
        <w:lastRenderedPageBreak/>
        <w:t>b) sniedzot zinātniskas un uz pierādījumiem balstītas rekomendācijas attiecībā uz politiku un lēmumu pieņemšanu par to, kā uzturēt un sekmēt mežu noturību un veicināt spēju pielāgoties mežu kaitējumiem;</w:t>
      </w:r>
    </w:p>
    <w:p w14:paraId="467EC3C8" w14:textId="77777777" w:rsidR="00964BE0" w:rsidRPr="00964BE0" w:rsidRDefault="00964BE0" w:rsidP="00964BE0">
      <w:pPr>
        <w:pStyle w:val="ListParagraph"/>
        <w:tabs>
          <w:tab w:val="left" w:pos="836"/>
        </w:tabs>
        <w:ind w:left="284" w:right="0" w:firstLine="0"/>
        <w:jc w:val="both"/>
        <w:rPr>
          <w:rFonts w:ascii="Times New Roman" w:hAnsi="Times New Roman" w:cs="Times New Roman"/>
          <w:noProof/>
          <w:sz w:val="24"/>
          <w:szCs w:val="24"/>
        </w:rPr>
      </w:pPr>
    </w:p>
    <w:p w14:paraId="0829B15E" w14:textId="77777777" w:rsidR="00964BE0" w:rsidRPr="00964BE0" w:rsidRDefault="00964BE0" w:rsidP="00D23F00">
      <w:pPr>
        <w:pStyle w:val="ListParagraph"/>
        <w:tabs>
          <w:tab w:val="left" w:pos="836"/>
        </w:tabs>
        <w:ind w:left="567" w:right="0" w:hanging="283"/>
        <w:jc w:val="both"/>
        <w:rPr>
          <w:rFonts w:ascii="Times New Roman" w:hAnsi="Times New Roman" w:cs="Times New Roman"/>
          <w:noProof/>
          <w:sz w:val="24"/>
          <w:szCs w:val="24"/>
        </w:rPr>
      </w:pPr>
      <w:r>
        <w:rPr>
          <w:rFonts w:ascii="Times New Roman" w:hAnsi="Times New Roman"/>
          <w:sz w:val="24"/>
        </w:rPr>
        <w:t>3) aizvien vairāk proaktīvi iesaistot sabiedrību un plašsaziņas līdzekļus un izplatot informāciju piekļūstamā un atbilstošā formātā.</w:t>
      </w:r>
    </w:p>
    <w:p w14:paraId="4286113B" w14:textId="77777777" w:rsidR="00964BE0" w:rsidRPr="00964BE0" w:rsidRDefault="00964BE0" w:rsidP="00964BE0">
      <w:pPr>
        <w:pStyle w:val="BodyText"/>
        <w:jc w:val="both"/>
        <w:rPr>
          <w:rFonts w:ascii="Times New Roman" w:hAnsi="Times New Roman" w:cs="Times New Roman"/>
          <w:noProof/>
          <w:sz w:val="24"/>
          <w:szCs w:val="24"/>
        </w:rPr>
      </w:pPr>
    </w:p>
    <w:p w14:paraId="2C4FD31C" w14:textId="77777777" w:rsidR="00964BE0" w:rsidRPr="00964BE0" w:rsidRDefault="00964BE0" w:rsidP="00964BE0">
      <w:pPr>
        <w:pStyle w:val="BodyText"/>
        <w:jc w:val="both"/>
        <w:rPr>
          <w:rFonts w:ascii="Times New Roman" w:hAnsi="Times New Roman" w:cs="Times New Roman"/>
          <w:b/>
          <w:noProof/>
          <w:sz w:val="24"/>
          <w:szCs w:val="24"/>
          <w:u w:val="single"/>
        </w:rPr>
      </w:pPr>
      <w:r>
        <w:rPr>
          <w:rFonts w:ascii="Times New Roman" w:hAnsi="Times New Roman"/>
          <w:b/>
          <w:i/>
          <w:iCs/>
          <w:sz w:val="24"/>
          <w:u w:val="single"/>
        </w:rPr>
        <w:t>FoRISK</w:t>
      </w:r>
      <w:r>
        <w:rPr>
          <w:rFonts w:ascii="Times New Roman" w:hAnsi="Times New Roman"/>
          <w:b/>
          <w:sz w:val="24"/>
          <w:u w:val="single"/>
        </w:rPr>
        <w:t xml:space="preserve"> rīki</w:t>
      </w:r>
    </w:p>
    <w:p w14:paraId="0D62A860" w14:textId="77777777" w:rsidR="00964BE0" w:rsidRPr="00964BE0" w:rsidRDefault="00964BE0" w:rsidP="00964BE0">
      <w:pPr>
        <w:pStyle w:val="BodyText"/>
        <w:jc w:val="both"/>
        <w:rPr>
          <w:rFonts w:ascii="Times New Roman" w:hAnsi="Times New Roman" w:cs="Times New Roman"/>
          <w:b/>
          <w:noProof/>
          <w:sz w:val="24"/>
          <w:szCs w:val="24"/>
        </w:rPr>
      </w:pPr>
    </w:p>
    <w:p w14:paraId="1CE21E21"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i/>
          <w:iCs/>
          <w:sz w:val="24"/>
        </w:rPr>
        <w:t>FoRISK</w:t>
      </w:r>
      <w:r>
        <w:rPr>
          <w:rFonts w:ascii="Times New Roman" w:hAnsi="Times New Roman"/>
          <w:sz w:val="24"/>
        </w:rPr>
        <w:t xml:space="preserve"> proaktīvi nodrošinās:</w:t>
      </w:r>
    </w:p>
    <w:p w14:paraId="29AA94C2" w14:textId="77777777" w:rsidR="00964BE0" w:rsidRPr="00964BE0" w:rsidRDefault="00964BE0" w:rsidP="00964BE0">
      <w:pPr>
        <w:pStyle w:val="ListParagraph"/>
        <w:tabs>
          <w:tab w:val="left" w:pos="836"/>
        </w:tabs>
        <w:ind w:left="0" w:right="0" w:firstLine="0"/>
        <w:jc w:val="both"/>
        <w:rPr>
          <w:rFonts w:ascii="Times New Roman" w:hAnsi="Times New Roman" w:cs="Times New Roman"/>
          <w:noProof/>
          <w:sz w:val="24"/>
          <w:szCs w:val="24"/>
        </w:rPr>
      </w:pPr>
    </w:p>
    <w:p w14:paraId="101995DF" w14:textId="77777777" w:rsidR="00964BE0" w:rsidRPr="00964BE0" w:rsidRDefault="00964BE0" w:rsidP="00D23F00">
      <w:pPr>
        <w:pStyle w:val="ListParagraph"/>
        <w:tabs>
          <w:tab w:val="left" w:pos="836"/>
        </w:tabs>
        <w:ind w:left="567" w:right="0" w:hanging="283"/>
        <w:jc w:val="both"/>
        <w:rPr>
          <w:rFonts w:ascii="Times New Roman" w:hAnsi="Times New Roman" w:cs="Times New Roman"/>
          <w:noProof/>
          <w:sz w:val="24"/>
          <w:szCs w:val="24"/>
        </w:rPr>
      </w:pPr>
      <w:r>
        <w:rPr>
          <w:rFonts w:ascii="Times New Roman" w:hAnsi="Times New Roman"/>
          <w:sz w:val="24"/>
        </w:rPr>
        <w:t xml:space="preserve">1) ekspertu tīklu, pamatojoties uz esošo </w:t>
      </w:r>
      <w:r>
        <w:rPr>
          <w:rFonts w:ascii="Times New Roman" w:hAnsi="Times New Roman"/>
          <w:i/>
          <w:iCs/>
          <w:sz w:val="24"/>
        </w:rPr>
        <w:t>FoRISK</w:t>
      </w:r>
      <w:r>
        <w:rPr>
          <w:rFonts w:ascii="Times New Roman" w:hAnsi="Times New Roman"/>
          <w:sz w:val="24"/>
        </w:rPr>
        <w:t xml:space="preserve"> tīklu, kas ir pirmais ieejas punkts jauniem partneriem un iniciatīvām valstu un Eiropas līmenī, un tā mērķis ir aptvert dažādu Eiropas reģionu atšķirīgo kontekstu un ģeogrāfiju. Šā tīkla dalībnieki ir </w:t>
      </w:r>
      <w:r>
        <w:rPr>
          <w:rFonts w:ascii="Times New Roman" w:hAnsi="Times New Roman"/>
          <w:i/>
          <w:iCs/>
          <w:sz w:val="24"/>
        </w:rPr>
        <w:t>FOREST EUROPE</w:t>
      </w:r>
      <w:r>
        <w:rPr>
          <w:rFonts w:ascii="Times New Roman" w:hAnsi="Times New Roman"/>
          <w:sz w:val="24"/>
        </w:rPr>
        <w:t xml:space="preserve"> parakstītājvalstu nominētie pārstāvji, un tajā tiks iesaistīti novērotāji un uzaicinātie eksperti;</w:t>
      </w:r>
    </w:p>
    <w:p w14:paraId="409732C0" w14:textId="77777777" w:rsidR="00964BE0" w:rsidRPr="00964BE0" w:rsidRDefault="00964BE0" w:rsidP="00D23F00">
      <w:pPr>
        <w:pStyle w:val="ListParagraph"/>
        <w:tabs>
          <w:tab w:val="left" w:pos="834"/>
          <w:tab w:val="left" w:pos="836"/>
        </w:tabs>
        <w:ind w:left="567" w:right="0" w:hanging="283"/>
        <w:jc w:val="both"/>
        <w:rPr>
          <w:rFonts w:ascii="Times New Roman" w:hAnsi="Times New Roman" w:cs="Times New Roman"/>
          <w:noProof/>
          <w:sz w:val="24"/>
          <w:szCs w:val="24"/>
        </w:rPr>
      </w:pPr>
    </w:p>
    <w:p w14:paraId="0382C612" w14:textId="77777777" w:rsidR="00964BE0" w:rsidRPr="00964BE0" w:rsidRDefault="00964BE0" w:rsidP="00D23F00">
      <w:pPr>
        <w:pStyle w:val="ListParagraph"/>
        <w:tabs>
          <w:tab w:val="left" w:pos="834"/>
          <w:tab w:val="left" w:pos="836"/>
        </w:tabs>
        <w:ind w:left="567" w:right="0" w:hanging="283"/>
        <w:jc w:val="both"/>
        <w:rPr>
          <w:rFonts w:ascii="Times New Roman" w:hAnsi="Times New Roman" w:cs="Times New Roman"/>
          <w:noProof/>
          <w:sz w:val="24"/>
          <w:szCs w:val="24"/>
        </w:rPr>
      </w:pPr>
      <w:r>
        <w:rPr>
          <w:rFonts w:ascii="Times New Roman" w:hAnsi="Times New Roman"/>
          <w:sz w:val="24"/>
        </w:rPr>
        <w:t>2) katastrofu riska pārvaldības labas prakses vadlīnijas un politikas rekomendācijas, piemēram:</w:t>
      </w:r>
    </w:p>
    <w:p w14:paraId="4AF55D9B" w14:textId="77777777" w:rsidR="00964BE0" w:rsidRPr="00964BE0" w:rsidRDefault="00964BE0" w:rsidP="00D23F00">
      <w:pPr>
        <w:pStyle w:val="ListParagraph"/>
        <w:tabs>
          <w:tab w:val="left" w:pos="1554"/>
          <w:tab w:val="left" w:pos="1556"/>
        </w:tabs>
        <w:ind w:left="851" w:right="0" w:hanging="284"/>
        <w:jc w:val="both"/>
        <w:rPr>
          <w:rFonts w:ascii="Times New Roman" w:hAnsi="Times New Roman" w:cs="Times New Roman"/>
          <w:noProof/>
          <w:sz w:val="24"/>
          <w:szCs w:val="24"/>
        </w:rPr>
      </w:pPr>
      <w:r>
        <w:rPr>
          <w:rFonts w:ascii="Times New Roman" w:hAnsi="Times New Roman"/>
          <w:sz w:val="24"/>
        </w:rPr>
        <w:t>a) tiks izplatīti materiāli, piemēram, politikas kopsavilkumi, faktu lapas un ziņojumi, kas paredzēti izplatīšanai galvenokārt angļu valodā, bet ir iespēja atbalstīt parakstītājvalstis, nodrošinot būtiskāko materiālu tulkošanu valsts valodā;</w:t>
      </w:r>
    </w:p>
    <w:p w14:paraId="4214DE92" w14:textId="77777777" w:rsidR="00964BE0" w:rsidRPr="00964BE0" w:rsidRDefault="00964BE0" w:rsidP="00D23F00">
      <w:pPr>
        <w:pStyle w:val="ListParagraph"/>
        <w:tabs>
          <w:tab w:val="left" w:pos="1556"/>
        </w:tabs>
        <w:ind w:left="851" w:right="0" w:hanging="284"/>
        <w:jc w:val="both"/>
        <w:rPr>
          <w:rFonts w:ascii="Times New Roman" w:hAnsi="Times New Roman" w:cs="Times New Roman"/>
          <w:noProof/>
          <w:sz w:val="24"/>
          <w:szCs w:val="24"/>
        </w:rPr>
      </w:pPr>
      <w:r>
        <w:rPr>
          <w:rFonts w:ascii="Times New Roman" w:hAnsi="Times New Roman"/>
          <w:sz w:val="24"/>
        </w:rPr>
        <w:t>b) tiks piedāvāta platforma mērķorientētu notikumu rīkošanai, piemēram, darbsemināriem, vebināriem un mācībām, lai veicinātu spējas un apmaiņu zinātnes, prakses un politikas saskarpunktos;</w:t>
      </w:r>
    </w:p>
    <w:p w14:paraId="35AB6A05" w14:textId="77777777" w:rsidR="00964BE0" w:rsidRPr="00964BE0" w:rsidRDefault="00964BE0" w:rsidP="00964BE0">
      <w:pPr>
        <w:pStyle w:val="ListParagraph"/>
        <w:tabs>
          <w:tab w:val="left" w:pos="836"/>
        </w:tabs>
        <w:ind w:left="284" w:right="0" w:firstLine="0"/>
        <w:jc w:val="both"/>
        <w:rPr>
          <w:rFonts w:ascii="Times New Roman" w:hAnsi="Times New Roman" w:cs="Times New Roman"/>
          <w:noProof/>
          <w:sz w:val="24"/>
          <w:szCs w:val="24"/>
        </w:rPr>
      </w:pPr>
    </w:p>
    <w:p w14:paraId="0C0F19A3" w14:textId="77777777" w:rsidR="00964BE0" w:rsidRPr="00964BE0" w:rsidRDefault="00964BE0" w:rsidP="00D23F00">
      <w:pPr>
        <w:pStyle w:val="ListParagraph"/>
        <w:tabs>
          <w:tab w:val="left" w:pos="836"/>
        </w:tabs>
        <w:ind w:left="567" w:right="0" w:hanging="283"/>
        <w:jc w:val="both"/>
        <w:rPr>
          <w:rFonts w:ascii="Times New Roman" w:hAnsi="Times New Roman" w:cs="Times New Roman"/>
          <w:noProof/>
          <w:sz w:val="24"/>
          <w:szCs w:val="24"/>
        </w:rPr>
      </w:pPr>
      <w:r>
        <w:rPr>
          <w:rFonts w:ascii="Times New Roman" w:hAnsi="Times New Roman"/>
          <w:sz w:val="24"/>
        </w:rPr>
        <w:t xml:space="preserve">3) saziņu ar plašsaziņas līdzekļiem, tīmekļvietnes, blogus, intervijas, mācību materiālus un audiovizuālos materiālus, sociālo mediju kanālus un ziņojumus, lai labāk informētu politikas veidotājus, ieinteresētās personas un plašāku sabiedrību par tēmām, kas saistītas ar meža kaitējumu, popularizētu </w:t>
      </w:r>
      <w:r>
        <w:rPr>
          <w:rFonts w:ascii="Times New Roman" w:hAnsi="Times New Roman"/>
          <w:i/>
          <w:iCs/>
          <w:sz w:val="24"/>
        </w:rPr>
        <w:t>FoRISK</w:t>
      </w:r>
      <w:r>
        <w:rPr>
          <w:rFonts w:ascii="Times New Roman" w:hAnsi="Times New Roman"/>
          <w:sz w:val="24"/>
        </w:rPr>
        <w:t xml:space="preserve"> darbu un sniegtu arī fundamentālus materiālus izmantošanai starptautiskā un valstu līmenī.</w:t>
      </w:r>
    </w:p>
    <w:p w14:paraId="3A573132" w14:textId="77777777" w:rsidR="00964BE0" w:rsidRPr="00964BE0" w:rsidRDefault="00964BE0" w:rsidP="00964BE0">
      <w:pPr>
        <w:pStyle w:val="BodyText"/>
        <w:jc w:val="both"/>
        <w:rPr>
          <w:rFonts w:ascii="Times New Roman" w:hAnsi="Times New Roman" w:cs="Times New Roman"/>
          <w:noProof/>
          <w:sz w:val="24"/>
          <w:szCs w:val="24"/>
        </w:rPr>
      </w:pPr>
    </w:p>
    <w:p w14:paraId="3E0720BC" w14:textId="77777777" w:rsidR="00964BE0" w:rsidRPr="00964BE0" w:rsidRDefault="00964BE0" w:rsidP="00964BE0">
      <w:pPr>
        <w:pStyle w:val="BodyText"/>
        <w:jc w:val="both"/>
        <w:rPr>
          <w:rFonts w:ascii="Times New Roman" w:hAnsi="Times New Roman" w:cs="Times New Roman"/>
          <w:b/>
          <w:noProof/>
          <w:sz w:val="24"/>
          <w:szCs w:val="24"/>
          <w:u w:val="single"/>
        </w:rPr>
      </w:pPr>
      <w:r>
        <w:rPr>
          <w:rFonts w:ascii="Times New Roman" w:hAnsi="Times New Roman"/>
          <w:b/>
          <w:sz w:val="24"/>
          <w:u w:val="single"/>
        </w:rPr>
        <w:t xml:space="preserve">Eiropas mēroga </w:t>
      </w:r>
      <w:r>
        <w:rPr>
          <w:rFonts w:ascii="Times New Roman" w:hAnsi="Times New Roman"/>
          <w:b/>
          <w:i/>
          <w:iCs/>
          <w:sz w:val="24"/>
          <w:u w:val="single"/>
        </w:rPr>
        <w:t>FoRISK</w:t>
      </w:r>
      <w:r>
        <w:rPr>
          <w:rFonts w:ascii="Times New Roman" w:hAnsi="Times New Roman"/>
          <w:b/>
          <w:sz w:val="24"/>
          <w:u w:val="single"/>
        </w:rPr>
        <w:t xml:space="preserve"> pamatprincipi</w:t>
      </w:r>
    </w:p>
    <w:p w14:paraId="327F9068" w14:textId="77777777" w:rsidR="00964BE0" w:rsidRPr="00964BE0" w:rsidRDefault="00964BE0" w:rsidP="00964BE0">
      <w:pPr>
        <w:pStyle w:val="BodyText"/>
        <w:jc w:val="both"/>
        <w:rPr>
          <w:rFonts w:ascii="Times New Roman" w:hAnsi="Times New Roman" w:cs="Times New Roman"/>
          <w:b/>
          <w:noProof/>
          <w:sz w:val="24"/>
          <w:szCs w:val="24"/>
        </w:rPr>
      </w:pPr>
    </w:p>
    <w:p w14:paraId="62D3C3E4"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Visās Eiropas </w:t>
      </w:r>
      <w:r>
        <w:rPr>
          <w:rFonts w:ascii="Times New Roman" w:hAnsi="Times New Roman"/>
          <w:i/>
          <w:iCs/>
          <w:sz w:val="24"/>
        </w:rPr>
        <w:t>FoRISK</w:t>
      </w:r>
      <w:r>
        <w:rPr>
          <w:rFonts w:ascii="Times New Roman" w:hAnsi="Times New Roman"/>
          <w:sz w:val="24"/>
        </w:rPr>
        <w:t xml:space="preserve"> darbībās ir piemērojami šādi pamatprincipi:</w:t>
      </w:r>
    </w:p>
    <w:p w14:paraId="710EE10F" w14:textId="77777777" w:rsidR="00964BE0" w:rsidRPr="00964BE0" w:rsidRDefault="00964BE0" w:rsidP="00964BE0">
      <w:pPr>
        <w:pStyle w:val="BodyText"/>
        <w:jc w:val="both"/>
        <w:rPr>
          <w:rFonts w:ascii="Times New Roman" w:hAnsi="Times New Roman" w:cs="Times New Roman"/>
          <w:noProof/>
          <w:sz w:val="24"/>
          <w:szCs w:val="24"/>
        </w:rPr>
      </w:pPr>
    </w:p>
    <w:p w14:paraId="62DCF77B" w14:textId="77777777" w:rsidR="00964BE0" w:rsidRPr="00964BE0" w:rsidRDefault="00964BE0" w:rsidP="00D23F00">
      <w:pPr>
        <w:pStyle w:val="ListParagraph"/>
        <w:numPr>
          <w:ilvl w:val="0"/>
          <w:numId w:val="1"/>
        </w:numPr>
        <w:tabs>
          <w:tab w:val="left" w:pos="476"/>
        </w:tabs>
        <w:ind w:left="284" w:right="0" w:hanging="284"/>
        <w:jc w:val="both"/>
        <w:rPr>
          <w:rFonts w:ascii="Times New Roman" w:hAnsi="Times New Roman" w:cs="Times New Roman"/>
          <w:noProof/>
          <w:sz w:val="24"/>
          <w:szCs w:val="24"/>
        </w:rPr>
      </w:pPr>
      <w:r>
        <w:rPr>
          <w:rFonts w:ascii="Times New Roman" w:hAnsi="Times New Roman"/>
          <w:sz w:val="24"/>
        </w:rPr>
        <w:t>garantēt visu darbību pārredzamību;</w:t>
      </w:r>
    </w:p>
    <w:p w14:paraId="520F0D6A" w14:textId="77777777" w:rsidR="00964BE0" w:rsidRPr="00964BE0" w:rsidRDefault="00964BE0" w:rsidP="00D23F00">
      <w:pPr>
        <w:pStyle w:val="ListParagraph"/>
        <w:numPr>
          <w:ilvl w:val="0"/>
          <w:numId w:val="1"/>
        </w:numPr>
        <w:tabs>
          <w:tab w:val="left" w:pos="476"/>
        </w:tabs>
        <w:ind w:left="284" w:right="0" w:hanging="284"/>
        <w:jc w:val="both"/>
        <w:rPr>
          <w:rFonts w:ascii="Times New Roman" w:hAnsi="Times New Roman" w:cs="Times New Roman"/>
          <w:noProof/>
          <w:sz w:val="24"/>
          <w:szCs w:val="24"/>
        </w:rPr>
      </w:pPr>
      <w:r>
        <w:rPr>
          <w:rFonts w:ascii="Times New Roman" w:hAnsi="Times New Roman"/>
          <w:sz w:val="24"/>
        </w:rPr>
        <w:t>būt atvērtiem pret ikvienu, kas ir ieinteresēts sadarboties, lai veicinātu Eiropas katastrofu riska pārvaldību;</w:t>
      </w:r>
    </w:p>
    <w:p w14:paraId="26826C48" w14:textId="77777777" w:rsidR="00964BE0" w:rsidRPr="00964BE0" w:rsidRDefault="00964BE0" w:rsidP="00D23F00">
      <w:pPr>
        <w:pStyle w:val="ListParagraph"/>
        <w:numPr>
          <w:ilvl w:val="0"/>
          <w:numId w:val="1"/>
        </w:numPr>
        <w:tabs>
          <w:tab w:val="left" w:pos="476"/>
        </w:tabs>
        <w:ind w:left="284" w:right="0" w:hanging="284"/>
        <w:jc w:val="both"/>
        <w:rPr>
          <w:rFonts w:ascii="Times New Roman" w:hAnsi="Times New Roman" w:cs="Times New Roman"/>
          <w:noProof/>
          <w:sz w:val="24"/>
          <w:szCs w:val="24"/>
        </w:rPr>
      </w:pPr>
      <w:r>
        <w:rPr>
          <w:rFonts w:ascii="Times New Roman" w:hAnsi="Times New Roman"/>
          <w:sz w:val="24"/>
        </w:rPr>
        <w:t>veicināt plašu dialogu par abiotiskiem un biotiskiem meža kaitējuma faktoriem un veicināt Eiropas daudzveidīgo reģionu un meža nozares ieinteresēto personu sadarbību;</w:t>
      </w:r>
    </w:p>
    <w:p w14:paraId="7480D8A6" w14:textId="77777777" w:rsidR="00964BE0" w:rsidRPr="00964BE0" w:rsidRDefault="00964BE0" w:rsidP="00D23F00">
      <w:pPr>
        <w:pStyle w:val="ListParagraph"/>
        <w:numPr>
          <w:ilvl w:val="0"/>
          <w:numId w:val="1"/>
        </w:numPr>
        <w:tabs>
          <w:tab w:val="left" w:pos="476"/>
        </w:tabs>
        <w:ind w:left="284" w:right="0" w:hanging="284"/>
        <w:jc w:val="both"/>
        <w:rPr>
          <w:rFonts w:ascii="Times New Roman" w:hAnsi="Times New Roman" w:cs="Times New Roman"/>
          <w:noProof/>
          <w:sz w:val="24"/>
          <w:szCs w:val="24"/>
        </w:rPr>
      </w:pPr>
      <w:r>
        <w:rPr>
          <w:rFonts w:ascii="Times New Roman" w:hAnsi="Times New Roman"/>
          <w:sz w:val="24"/>
        </w:rPr>
        <w:t>palielināt sinerģiju ar esošajām iniciatīvām, programmām, projektiem un organizācijām, lai novērstu darba dublēšanos valsts, Eiropas un starptautiskajā līmenī, kas sniegs pievienoto vērtību visiem partneriem;</w:t>
      </w:r>
    </w:p>
    <w:p w14:paraId="0E0457FC" w14:textId="77777777" w:rsidR="00964BE0" w:rsidRPr="00964BE0" w:rsidRDefault="00964BE0" w:rsidP="00D23F00">
      <w:pPr>
        <w:pStyle w:val="ListParagraph"/>
        <w:numPr>
          <w:ilvl w:val="0"/>
          <w:numId w:val="1"/>
        </w:numPr>
        <w:tabs>
          <w:tab w:val="left" w:pos="476"/>
        </w:tabs>
        <w:ind w:left="284" w:right="0" w:hanging="284"/>
        <w:jc w:val="both"/>
        <w:rPr>
          <w:rFonts w:ascii="Times New Roman" w:hAnsi="Times New Roman" w:cs="Times New Roman"/>
          <w:noProof/>
          <w:sz w:val="24"/>
          <w:szCs w:val="24"/>
        </w:rPr>
      </w:pPr>
      <w:r>
        <w:rPr>
          <w:rFonts w:ascii="Times New Roman" w:hAnsi="Times New Roman"/>
          <w:sz w:val="24"/>
        </w:rPr>
        <w:t>sintezēt kopīgus rezultātus un zināšanas un darīt tos savlaicīgi pieejamus politikas veidotājiem un praktiķiem, izmantojot mērķorientētus saziņas un informēšanas kanālus.</w:t>
      </w:r>
    </w:p>
    <w:p w14:paraId="57B025CD" w14:textId="77777777" w:rsidR="00964BE0" w:rsidRPr="00964BE0" w:rsidRDefault="00964BE0" w:rsidP="00964BE0">
      <w:pPr>
        <w:pStyle w:val="BodyText"/>
        <w:jc w:val="both"/>
        <w:rPr>
          <w:rFonts w:ascii="Times New Roman" w:hAnsi="Times New Roman" w:cs="Times New Roman"/>
          <w:noProof/>
          <w:sz w:val="24"/>
          <w:szCs w:val="24"/>
        </w:rPr>
      </w:pPr>
    </w:p>
    <w:p w14:paraId="1BA71FB6" w14:textId="77777777" w:rsidR="00964BE0" w:rsidRPr="00964BE0" w:rsidRDefault="00964BE0" w:rsidP="00D23F00">
      <w:pPr>
        <w:pStyle w:val="BodyText"/>
        <w:keepNext/>
        <w:keepLines/>
        <w:jc w:val="both"/>
        <w:rPr>
          <w:rFonts w:ascii="Times New Roman" w:hAnsi="Times New Roman" w:cs="Times New Roman"/>
          <w:b/>
          <w:noProof/>
          <w:sz w:val="24"/>
          <w:szCs w:val="24"/>
          <w:u w:val="single"/>
        </w:rPr>
      </w:pPr>
      <w:r>
        <w:rPr>
          <w:rFonts w:ascii="Times New Roman" w:hAnsi="Times New Roman"/>
          <w:b/>
          <w:sz w:val="24"/>
          <w:u w:val="single"/>
        </w:rPr>
        <w:lastRenderedPageBreak/>
        <w:t xml:space="preserve">Eiropas mēroga </w:t>
      </w:r>
      <w:r>
        <w:rPr>
          <w:rFonts w:ascii="Times New Roman" w:hAnsi="Times New Roman"/>
          <w:b/>
          <w:i/>
          <w:iCs/>
          <w:sz w:val="24"/>
          <w:u w:val="single"/>
        </w:rPr>
        <w:t>FoRISK</w:t>
      </w:r>
      <w:r>
        <w:rPr>
          <w:rFonts w:ascii="Times New Roman" w:hAnsi="Times New Roman"/>
          <w:b/>
          <w:sz w:val="24"/>
          <w:u w:val="single"/>
        </w:rPr>
        <w:t xml:space="preserve"> struktūra un finansējums</w:t>
      </w:r>
    </w:p>
    <w:p w14:paraId="757854B8" w14:textId="77777777" w:rsidR="00964BE0" w:rsidRPr="00964BE0" w:rsidRDefault="00964BE0" w:rsidP="00D23F00">
      <w:pPr>
        <w:pStyle w:val="BodyText"/>
        <w:keepNext/>
        <w:keepLines/>
        <w:jc w:val="both"/>
        <w:rPr>
          <w:rFonts w:ascii="Times New Roman" w:hAnsi="Times New Roman" w:cs="Times New Roman"/>
          <w:b/>
          <w:noProof/>
          <w:sz w:val="24"/>
          <w:szCs w:val="24"/>
        </w:rPr>
      </w:pPr>
    </w:p>
    <w:p w14:paraId="2456FB40" w14:textId="77777777" w:rsidR="00964BE0" w:rsidRPr="00964BE0" w:rsidRDefault="00964BE0" w:rsidP="00D23F00">
      <w:pPr>
        <w:pStyle w:val="BodyText"/>
        <w:keepNext/>
        <w:keepLines/>
        <w:jc w:val="both"/>
        <w:rPr>
          <w:rFonts w:ascii="Times New Roman" w:hAnsi="Times New Roman" w:cs="Times New Roman"/>
          <w:noProof/>
          <w:sz w:val="24"/>
          <w:szCs w:val="24"/>
        </w:rPr>
      </w:pPr>
      <w:r>
        <w:rPr>
          <w:rFonts w:ascii="Times New Roman" w:hAnsi="Times New Roman"/>
          <w:i/>
          <w:iCs/>
          <w:sz w:val="24"/>
        </w:rPr>
        <w:t>FoRISK</w:t>
      </w:r>
      <w:r>
        <w:rPr>
          <w:rFonts w:ascii="Times New Roman" w:hAnsi="Times New Roman"/>
          <w:sz w:val="24"/>
        </w:rPr>
        <w:t xml:space="preserve"> sekretariāts atradīsies Eiropas Meža institūta (</w:t>
      </w:r>
      <w:r>
        <w:rPr>
          <w:rFonts w:ascii="Times New Roman" w:hAnsi="Times New Roman"/>
          <w:i/>
          <w:iCs/>
          <w:sz w:val="24"/>
        </w:rPr>
        <w:t>EFI</w:t>
      </w:r>
      <w:r>
        <w:rPr>
          <w:rFonts w:ascii="Times New Roman" w:hAnsi="Times New Roman"/>
          <w:sz w:val="24"/>
        </w:rPr>
        <w:t xml:space="preserve">) (www.efi.int) reģionālajā birojā Bonnā no 2025. gada sākuma. </w:t>
      </w:r>
      <w:r>
        <w:rPr>
          <w:rFonts w:ascii="Times New Roman" w:hAnsi="Times New Roman"/>
          <w:i/>
          <w:iCs/>
          <w:sz w:val="24"/>
        </w:rPr>
        <w:t>EFI</w:t>
      </w:r>
      <w:r>
        <w:rPr>
          <w:rFonts w:ascii="Times New Roman" w:hAnsi="Times New Roman"/>
          <w:sz w:val="24"/>
        </w:rPr>
        <w:t xml:space="preserve"> nodrošina, ka šis sekretariāts var pildīt visus tā uzdevumus, jo šai starptautiskajai organizācijai ir plaša pieredze mežu noturības jomā. Šajā ziņā var izmantot arī priekšrocības, ko sniedz </w:t>
      </w:r>
      <w:r>
        <w:rPr>
          <w:rFonts w:ascii="Times New Roman" w:hAnsi="Times New Roman"/>
          <w:i/>
          <w:iCs/>
          <w:sz w:val="24"/>
        </w:rPr>
        <w:t>EFI</w:t>
      </w:r>
      <w:r>
        <w:rPr>
          <w:rFonts w:ascii="Times New Roman" w:hAnsi="Times New Roman"/>
          <w:sz w:val="24"/>
        </w:rPr>
        <w:t xml:space="preserve"> administrācija, tās komunikācijas vienība un citi šajā starptautiskajā organizācijā pieejamie pakalpojumi, kā arī pieredze finansējuma piesaistē.</w:t>
      </w:r>
    </w:p>
    <w:p w14:paraId="37F18903" w14:textId="77777777" w:rsidR="00964BE0" w:rsidRPr="00964BE0" w:rsidRDefault="00964BE0" w:rsidP="00964BE0">
      <w:pPr>
        <w:jc w:val="both"/>
        <w:rPr>
          <w:rFonts w:ascii="Times New Roman" w:hAnsi="Times New Roman" w:cs="Times New Roman"/>
          <w:noProof/>
          <w:sz w:val="24"/>
          <w:szCs w:val="24"/>
        </w:rPr>
      </w:pPr>
    </w:p>
    <w:p w14:paraId="48220BDC"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i/>
          <w:iCs/>
          <w:sz w:val="24"/>
        </w:rPr>
        <w:t>FoRISK</w:t>
      </w:r>
      <w:r>
        <w:rPr>
          <w:rFonts w:ascii="Times New Roman" w:hAnsi="Times New Roman"/>
          <w:sz w:val="24"/>
        </w:rPr>
        <w:t xml:space="preserve"> un tā darba programma(-s) ir process, ko virza tā dalībnieki. Ir plānots, ka </w:t>
      </w:r>
      <w:r>
        <w:rPr>
          <w:rFonts w:ascii="Times New Roman" w:hAnsi="Times New Roman"/>
          <w:i/>
          <w:iCs/>
          <w:sz w:val="24"/>
        </w:rPr>
        <w:t>FoRISK</w:t>
      </w:r>
      <w:r>
        <w:rPr>
          <w:rFonts w:ascii="Times New Roman" w:hAnsi="Times New Roman"/>
          <w:sz w:val="24"/>
        </w:rPr>
        <w:t xml:space="preserve"> parakstītājvalstīm un novērotājiem Eiropas līmenī un ciešā sadarbībā ar esošām iniciatīvām, programmām, projektiem vai ar valsts un starptautiska līmeņa organizācijām sniegs uzticamu, strukturālu stabilitāti un drošu atbalstu, kas nepieciešams, lai nostiprinātu mežu noturīgumu un pielāgošanos kā nākotnes mežiem raksturīgu īpašību.</w:t>
      </w:r>
    </w:p>
    <w:p w14:paraId="5D2DD39B" w14:textId="77777777" w:rsidR="00964BE0" w:rsidRPr="00964BE0" w:rsidRDefault="00964BE0" w:rsidP="00964BE0">
      <w:pPr>
        <w:pStyle w:val="BodyText"/>
        <w:jc w:val="both"/>
        <w:rPr>
          <w:rFonts w:ascii="Times New Roman" w:hAnsi="Times New Roman" w:cs="Times New Roman"/>
          <w:noProof/>
          <w:sz w:val="24"/>
          <w:szCs w:val="24"/>
        </w:rPr>
      </w:pPr>
    </w:p>
    <w:p w14:paraId="421BD599"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Saskaņā ar Bonnas ministru lēmumu ir svarīgi atbalstīt šo mehānismu ar brīvprātīgu finansējumu, ko attiecīgā gadījumā un pēc iespējas iemaksā īpaši izveidotā </w:t>
      </w:r>
      <w:r>
        <w:rPr>
          <w:rFonts w:ascii="Times New Roman" w:hAnsi="Times New Roman"/>
          <w:i/>
          <w:iCs/>
          <w:sz w:val="24"/>
        </w:rPr>
        <w:t>FoRISK</w:t>
      </w:r>
      <w:r>
        <w:rPr>
          <w:rFonts w:ascii="Times New Roman" w:hAnsi="Times New Roman"/>
          <w:sz w:val="24"/>
        </w:rPr>
        <w:t xml:space="preserve"> finansējuma devēju trasta fondā (</w:t>
      </w:r>
      <w:r>
        <w:rPr>
          <w:rFonts w:ascii="Times New Roman" w:hAnsi="Times New Roman"/>
          <w:i/>
          <w:iCs/>
          <w:sz w:val="24"/>
        </w:rPr>
        <w:t>MDTF</w:t>
      </w:r>
      <w:r>
        <w:rPr>
          <w:rFonts w:ascii="Times New Roman" w:hAnsi="Times New Roman"/>
          <w:sz w:val="24"/>
        </w:rPr>
        <w:t xml:space="preserve">). </w:t>
      </w:r>
      <w:r>
        <w:rPr>
          <w:rFonts w:ascii="Times New Roman" w:hAnsi="Times New Roman"/>
          <w:i/>
          <w:iCs/>
          <w:sz w:val="24"/>
        </w:rPr>
        <w:t>EFI</w:t>
      </w:r>
      <w:r>
        <w:rPr>
          <w:rFonts w:ascii="Times New Roman" w:hAnsi="Times New Roman"/>
          <w:sz w:val="24"/>
        </w:rPr>
        <w:t xml:space="preserve"> administrēs </w:t>
      </w:r>
      <w:r>
        <w:rPr>
          <w:rFonts w:ascii="Times New Roman" w:hAnsi="Times New Roman"/>
          <w:i/>
          <w:iCs/>
          <w:sz w:val="24"/>
        </w:rPr>
        <w:t>FoRISK</w:t>
      </w:r>
      <w:r>
        <w:rPr>
          <w:rFonts w:ascii="Times New Roman" w:hAnsi="Times New Roman"/>
          <w:sz w:val="24"/>
        </w:rPr>
        <w:t xml:space="preserve"> </w:t>
      </w:r>
      <w:r>
        <w:rPr>
          <w:rFonts w:ascii="Times New Roman" w:hAnsi="Times New Roman"/>
          <w:i/>
          <w:iCs/>
          <w:sz w:val="24"/>
        </w:rPr>
        <w:t>MDTF</w:t>
      </w:r>
      <w:r>
        <w:rPr>
          <w:rFonts w:ascii="Times New Roman" w:hAnsi="Times New Roman"/>
          <w:sz w:val="24"/>
        </w:rPr>
        <w:t xml:space="preserve">. </w:t>
      </w:r>
      <w:r>
        <w:rPr>
          <w:rFonts w:ascii="Times New Roman" w:hAnsi="Times New Roman"/>
          <w:i/>
          <w:iCs/>
          <w:sz w:val="24"/>
        </w:rPr>
        <w:t>EFI</w:t>
      </w:r>
      <w:r>
        <w:rPr>
          <w:rFonts w:ascii="Times New Roman" w:hAnsi="Times New Roman"/>
          <w:sz w:val="24"/>
        </w:rPr>
        <w:t xml:space="preserve"> drīkst izmantot </w:t>
      </w:r>
      <w:r>
        <w:rPr>
          <w:rFonts w:ascii="Times New Roman" w:hAnsi="Times New Roman"/>
          <w:i/>
          <w:iCs/>
          <w:sz w:val="24"/>
        </w:rPr>
        <w:t>MDTF</w:t>
      </w:r>
      <w:r>
        <w:rPr>
          <w:rFonts w:ascii="Times New Roman" w:hAnsi="Times New Roman"/>
          <w:sz w:val="24"/>
        </w:rPr>
        <w:t xml:space="preserve"> aktīvus pēc vajadzības, lai segtu radušās izmaksas. Iemaksas </w:t>
      </w:r>
      <w:r>
        <w:rPr>
          <w:rFonts w:ascii="Times New Roman" w:hAnsi="Times New Roman"/>
          <w:i/>
          <w:iCs/>
          <w:sz w:val="24"/>
        </w:rPr>
        <w:t>MDTF</w:t>
      </w:r>
      <w:r>
        <w:rPr>
          <w:rFonts w:ascii="Times New Roman" w:hAnsi="Times New Roman"/>
          <w:sz w:val="24"/>
        </w:rPr>
        <w:t xml:space="preserve"> ir brīvprātīgas, un dalība </w:t>
      </w:r>
      <w:r>
        <w:rPr>
          <w:rFonts w:ascii="Times New Roman" w:hAnsi="Times New Roman"/>
          <w:i/>
          <w:iCs/>
          <w:sz w:val="24"/>
        </w:rPr>
        <w:t>FoRISK</w:t>
      </w:r>
      <w:r>
        <w:rPr>
          <w:rFonts w:ascii="Times New Roman" w:hAnsi="Times New Roman"/>
          <w:sz w:val="24"/>
        </w:rPr>
        <w:t xml:space="preserve"> tīklā ir atvērta visām </w:t>
      </w:r>
      <w:r>
        <w:rPr>
          <w:rFonts w:ascii="Times New Roman" w:hAnsi="Times New Roman"/>
          <w:i/>
          <w:iCs/>
          <w:sz w:val="24"/>
        </w:rPr>
        <w:t>FOREST EUROPE</w:t>
      </w:r>
      <w:r>
        <w:rPr>
          <w:rFonts w:ascii="Times New Roman" w:hAnsi="Times New Roman"/>
          <w:sz w:val="24"/>
        </w:rPr>
        <w:t xml:space="preserve"> parakstītājvalstīm neatkarīgi no to finansiālajām iemaksām. Ne tikai </w:t>
      </w:r>
      <w:r>
        <w:rPr>
          <w:rFonts w:ascii="Times New Roman" w:hAnsi="Times New Roman"/>
          <w:i/>
          <w:iCs/>
          <w:sz w:val="24"/>
        </w:rPr>
        <w:t>FOREST EUROPE</w:t>
      </w:r>
      <w:r>
        <w:rPr>
          <w:rFonts w:ascii="Times New Roman" w:hAnsi="Times New Roman"/>
          <w:sz w:val="24"/>
        </w:rPr>
        <w:t xml:space="preserve"> parakstītājvalstis, bet arī novērotājas organizācijas ir aicinātas veikt ieguldījumus arī natūrā, piemēram, dalīties ar pieredzi, iesaistīties diskusijās un brīvprātīgi uzņemties notikumu rīkošanu, ievērojot centienu dalīšanas pieeju.</w:t>
      </w:r>
    </w:p>
    <w:p w14:paraId="40DE24D3" w14:textId="77777777" w:rsidR="00964BE0" w:rsidRPr="00964BE0" w:rsidRDefault="00964BE0" w:rsidP="00964BE0">
      <w:pPr>
        <w:pStyle w:val="BodyText"/>
        <w:jc w:val="both"/>
        <w:rPr>
          <w:rFonts w:ascii="Times New Roman" w:hAnsi="Times New Roman" w:cs="Times New Roman"/>
          <w:noProof/>
          <w:sz w:val="24"/>
          <w:szCs w:val="24"/>
        </w:rPr>
      </w:pPr>
    </w:p>
    <w:p w14:paraId="25378F1E"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Galvenās darbības koordinēs neliels sekretariāts. </w:t>
      </w:r>
      <w:r>
        <w:rPr>
          <w:rFonts w:ascii="Times New Roman" w:hAnsi="Times New Roman"/>
          <w:i/>
          <w:iCs/>
          <w:sz w:val="24"/>
        </w:rPr>
        <w:t>EFI</w:t>
      </w:r>
      <w:r>
        <w:rPr>
          <w:rFonts w:ascii="Times New Roman" w:hAnsi="Times New Roman"/>
          <w:sz w:val="24"/>
        </w:rPr>
        <w:t xml:space="preserve"> iecels sekretariāta personālu, kura sastāvā būs viens koordinators, kam palīdzēs eksperts ar zināšanām jaunākajā mežu riska pētniecībā un kas administrēs </w:t>
      </w:r>
      <w:r>
        <w:rPr>
          <w:rFonts w:ascii="Times New Roman" w:hAnsi="Times New Roman"/>
          <w:i/>
          <w:iCs/>
          <w:sz w:val="24"/>
        </w:rPr>
        <w:t>FoRISK</w:t>
      </w:r>
      <w:r>
        <w:rPr>
          <w:rFonts w:ascii="Times New Roman" w:hAnsi="Times New Roman"/>
          <w:sz w:val="24"/>
        </w:rPr>
        <w:t xml:space="preserve"> tīklu un koordinēs un atbalstīs programmu un darbības. Turklāt sekretariāts reizi gadā ekspertu līmeņa sanāksmē (</w:t>
      </w:r>
      <w:r>
        <w:rPr>
          <w:rFonts w:ascii="Times New Roman" w:hAnsi="Times New Roman"/>
          <w:i/>
          <w:iCs/>
          <w:sz w:val="24"/>
        </w:rPr>
        <w:t>ELM</w:t>
      </w:r>
      <w:r>
        <w:rPr>
          <w:rFonts w:ascii="Times New Roman" w:hAnsi="Times New Roman"/>
          <w:sz w:val="24"/>
        </w:rPr>
        <w:t xml:space="preserve">) ziņos </w:t>
      </w:r>
      <w:r>
        <w:rPr>
          <w:rFonts w:ascii="Times New Roman" w:hAnsi="Times New Roman"/>
          <w:i/>
          <w:iCs/>
          <w:sz w:val="24"/>
        </w:rPr>
        <w:t>FOREST EUROPE</w:t>
      </w:r>
      <w:r>
        <w:rPr>
          <w:rFonts w:ascii="Times New Roman" w:hAnsi="Times New Roman"/>
          <w:sz w:val="24"/>
        </w:rPr>
        <w:t xml:space="preserve"> parakstītājvalstīm un novērotājiem par panākto progresu un sasniegumiem. Gadījumā, ja Eiropas mežos rodas riska situācijas, mehānisma struktūrai ir jāspēj uz laiku palielināt personālu, ja tam ir pieejami līdzekļi.</w:t>
      </w:r>
    </w:p>
    <w:p w14:paraId="5F7A2AEB" w14:textId="77777777" w:rsidR="00964BE0" w:rsidRPr="00964BE0" w:rsidRDefault="00964BE0" w:rsidP="00964BE0">
      <w:pPr>
        <w:pStyle w:val="BodyText"/>
        <w:jc w:val="both"/>
        <w:rPr>
          <w:rFonts w:ascii="Times New Roman" w:hAnsi="Times New Roman" w:cs="Times New Roman"/>
          <w:noProof/>
          <w:sz w:val="24"/>
          <w:szCs w:val="24"/>
        </w:rPr>
      </w:pPr>
    </w:p>
    <w:p w14:paraId="6CCD5BF9" w14:textId="77777777"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Pievienojoties </w:t>
      </w:r>
      <w:r>
        <w:rPr>
          <w:rFonts w:ascii="Times New Roman" w:hAnsi="Times New Roman"/>
          <w:i/>
          <w:iCs/>
          <w:sz w:val="24"/>
        </w:rPr>
        <w:t>FoRISK</w:t>
      </w:r>
      <w:r>
        <w:rPr>
          <w:rFonts w:ascii="Times New Roman" w:hAnsi="Times New Roman"/>
          <w:sz w:val="24"/>
        </w:rPr>
        <w:t xml:space="preserve">, ir svarīgi katrai </w:t>
      </w:r>
      <w:r>
        <w:rPr>
          <w:rFonts w:ascii="Times New Roman" w:hAnsi="Times New Roman"/>
          <w:i/>
          <w:iCs/>
          <w:sz w:val="24"/>
        </w:rPr>
        <w:t>FOREST EUROPE</w:t>
      </w:r>
      <w:r>
        <w:rPr>
          <w:rFonts w:ascii="Times New Roman" w:hAnsi="Times New Roman"/>
          <w:sz w:val="24"/>
        </w:rPr>
        <w:t xml:space="preserve"> parakstītājvalstij iecelt nacionālo </w:t>
      </w:r>
      <w:r>
        <w:rPr>
          <w:rFonts w:ascii="Times New Roman" w:hAnsi="Times New Roman"/>
          <w:i/>
          <w:iCs/>
          <w:sz w:val="24"/>
        </w:rPr>
        <w:t>FoRISK</w:t>
      </w:r>
      <w:r>
        <w:rPr>
          <w:rFonts w:ascii="Times New Roman" w:hAnsi="Times New Roman"/>
          <w:sz w:val="24"/>
        </w:rPr>
        <w:t xml:space="preserve"> kontaktpunktu kā pārstāvi un oficiālo </w:t>
      </w:r>
      <w:r>
        <w:rPr>
          <w:rFonts w:ascii="Times New Roman" w:hAnsi="Times New Roman"/>
          <w:i/>
          <w:iCs/>
          <w:sz w:val="24"/>
        </w:rPr>
        <w:t>FoRISK</w:t>
      </w:r>
      <w:r>
        <w:rPr>
          <w:rFonts w:ascii="Times New Roman" w:hAnsi="Times New Roman"/>
          <w:sz w:val="24"/>
        </w:rPr>
        <w:t xml:space="preserve"> kontaktpunktu. Nacionālā </w:t>
      </w:r>
      <w:r>
        <w:rPr>
          <w:rFonts w:ascii="Times New Roman" w:hAnsi="Times New Roman"/>
          <w:i/>
          <w:iCs/>
          <w:sz w:val="24"/>
        </w:rPr>
        <w:t>FoRISK</w:t>
      </w:r>
      <w:r>
        <w:rPr>
          <w:rFonts w:ascii="Times New Roman" w:hAnsi="Times New Roman"/>
          <w:sz w:val="24"/>
        </w:rPr>
        <w:t xml:space="preserve"> kontaktpunkta uzdevums ir sadarboties ar sekretariātu un attiecīgajām valsts ministrijām un aģentūrām, piedāvāt tēmas, kas būtu iekļaujamas sākotnējā darba plānā, pamatojoties uz </w:t>
      </w:r>
      <w:r>
        <w:rPr>
          <w:rFonts w:ascii="Times New Roman" w:hAnsi="Times New Roman"/>
          <w:i/>
          <w:iCs/>
          <w:sz w:val="24"/>
        </w:rPr>
        <w:t>FOREST EUROPE</w:t>
      </w:r>
      <w:r>
        <w:rPr>
          <w:rFonts w:ascii="Times New Roman" w:hAnsi="Times New Roman"/>
          <w:sz w:val="24"/>
        </w:rPr>
        <w:t xml:space="preserve"> parakstītājvalstu vajadzībām un prioritātēm. Tālab nacionālie </w:t>
      </w:r>
      <w:r>
        <w:rPr>
          <w:rFonts w:ascii="Times New Roman" w:hAnsi="Times New Roman"/>
          <w:i/>
          <w:iCs/>
          <w:sz w:val="24"/>
        </w:rPr>
        <w:t>FoRISK</w:t>
      </w:r>
      <w:r>
        <w:rPr>
          <w:rFonts w:ascii="Times New Roman" w:hAnsi="Times New Roman"/>
          <w:sz w:val="24"/>
        </w:rPr>
        <w:t xml:space="preserve"> kontaktpunkti piedalās nacionālo </w:t>
      </w:r>
      <w:r>
        <w:rPr>
          <w:rFonts w:ascii="Times New Roman" w:hAnsi="Times New Roman"/>
          <w:i/>
          <w:iCs/>
          <w:sz w:val="24"/>
        </w:rPr>
        <w:t>FoRISK</w:t>
      </w:r>
      <w:r>
        <w:rPr>
          <w:rFonts w:ascii="Times New Roman" w:hAnsi="Times New Roman"/>
          <w:sz w:val="24"/>
        </w:rPr>
        <w:t xml:space="preserve"> kontaktpunktu grupas sanāksmēs, kas tiek rīkotas vismaz reizi gadā. Nacionālie </w:t>
      </w:r>
      <w:r>
        <w:rPr>
          <w:rFonts w:ascii="Times New Roman" w:hAnsi="Times New Roman"/>
          <w:i/>
          <w:iCs/>
          <w:sz w:val="24"/>
        </w:rPr>
        <w:t>FoRISK</w:t>
      </w:r>
      <w:r>
        <w:rPr>
          <w:rFonts w:ascii="Times New Roman" w:hAnsi="Times New Roman"/>
          <w:sz w:val="24"/>
        </w:rPr>
        <w:t xml:space="preserve"> kontaktpunkti iesaistīs attiecīgos savas valsts vai organizācijas ekspertus tematiskajās jomās, kas attiecas uz </w:t>
      </w:r>
      <w:r>
        <w:rPr>
          <w:rFonts w:ascii="Times New Roman" w:hAnsi="Times New Roman"/>
          <w:i/>
          <w:iCs/>
          <w:sz w:val="24"/>
        </w:rPr>
        <w:t>FoRISK</w:t>
      </w:r>
      <w:r>
        <w:rPr>
          <w:rFonts w:ascii="Times New Roman" w:hAnsi="Times New Roman"/>
          <w:sz w:val="24"/>
        </w:rPr>
        <w:t xml:space="preserve">, un izplatīs jaunāko </w:t>
      </w:r>
      <w:r>
        <w:rPr>
          <w:rFonts w:ascii="Times New Roman" w:hAnsi="Times New Roman"/>
          <w:i/>
          <w:iCs/>
          <w:sz w:val="24"/>
        </w:rPr>
        <w:t>FoRISK</w:t>
      </w:r>
      <w:r>
        <w:rPr>
          <w:rFonts w:ascii="Times New Roman" w:hAnsi="Times New Roman"/>
          <w:sz w:val="24"/>
        </w:rPr>
        <w:t xml:space="preserve"> informāciju valsts līmenī. Turklāt tiks iesaistīti </w:t>
      </w:r>
      <w:r>
        <w:rPr>
          <w:rFonts w:ascii="Times New Roman" w:hAnsi="Times New Roman"/>
          <w:i/>
          <w:iCs/>
          <w:sz w:val="24"/>
        </w:rPr>
        <w:t>FOREST EUROPE</w:t>
      </w:r>
      <w:r>
        <w:rPr>
          <w:rFonts w:ascii="Times New Roman" w:hAnsi="Times New Roman"/>
          <w:sz w:val="24"/>
        </w:rPr>
        <w:t xml:space="preserve"> novērotāju organizāciju pārstāvji, kā arī neatkarīgi eksperti no zinātnes, politikas un prakses aprindām tiks aicināti iesaistīties konkrētās tēmās.</w:t>
      </w:r>
    </w:p>
    <w:p w14:paraId="1D4E6129" w14:textId="77777777" w:rsidR="00964BE0" w:rsidRPr="00964BE0" w:rsidRDefault="00964BE0" w:rsidP="00964BE0">
      <w:pPr>
        <w:pStyle w:val="BodyText"/>
        <w:jc w:val="both"/>
        <w:rPr>
          <w:rFonts w:ascii="Times New Roman" w:hAnsi="Times New Roman" w:cs="Times New Roman"/>
          <w:noProof/>
          <w:sz w:val="24"/>
          <w:szCs w:val="24"/>
        </w:rPr>
      </w:pPr>
    </w:p>
    <w:p w14:paraId="7E97933F" w14:textId="5AA11095" w:rsidR="00964BE0" w:rsidRPr="00964BE0" w:rsidRDefault="00964BE0" w:rsidP="00964BE0">
      <w:pPr>
        <w:pStyle w:val="BodyText"/>
        <w:jc w:val="both"/>
        <w:rPr>
          <w:rFonts w:ascii="Times New Roman" w:hAnsi="Times New Roman" w:cs="Times New Roman"/>
          <w:noProof/>
          <w:sz w:val="24"/>
          <w:szCs w:val="24"/>
        </w:rPr>
      </w:pPr>
      <w:r>
        <w:rPr>
          <w:rFonts w:ascii="Times New Roman" w:hAnsi="Times New Roman"/>
          <w:sz w:val="24"/>
        </w:rPr>
        <w:t xml:space="preserve">Tiks izveidota koordinācijas komiteja, kuras sastāvā būs </w:t>
      </w:r>
      <w:r>
        <w:rPr>
          <w:rFonts w:ascii="Times New Roman" w:hAnsi="Times New Roman"/>
          <w:i/>
          <w:iCs/>
          <w:sz w:val="24"/>
        </w:rPr>
        <w:t>FOREST EUROPE</w:t>
      </w:r>
      <w:r>
        <w:rPr>
          <w:rFonts w:ascii="Times New Roman" w:hAnsi="Times New Roman"/>
          <w:sz w:val="24"/>
        </w:rPr>
        <w:t xml:space="preserve"> parakstītājvalstis, kas veic finanšu iemaksas </w:t>
      </w:r>
      <w:r>
        <w:rPr>
          <w:rFonts w:ascii="Times New Roman" w:hAnsi="Times New Roman"/>
          <w:i/>
          <w:iCs/>
          <w:sz w:val="24"/>
        </w:rPr>
        <w:t>FoRISK MDTF</w:t>
      </w:r>
      <w:r>
        <w:rPr>
          <w:rFonts w:ascii="Times New Roman" w:hAnsi="Times New Roman"/>
          <w:sz w:val="24"/>
        </w:rPr>
        <w:t xml:space="preserve">. Koordinācijas komitejas uzdevums ir sniegt vadlīnijas par </w:t>
      </w:r>
      <w:r>
        <w:rPr>
          <w:rFonts w:ascii="Times New Roman" w:hAnsi="Times New Roman"/>
          <w:i/>
          <w:iCs/>
          <w:sz w:val="24"/>
        </w:rPr>
        <w:t>FoRISK</w:t>
      </w:r>
      <w:r>
        <w:rPr>
          <w:rFonts w:ascii="Times New Roman" w:hAnsi="Times New Roman"/>
          <w:sz w:val="24"/>
        </w:rPr>
        <w:t xml:space="preserve"> stratēģisko virzību un tā darbībām, kas tiek finansētas no </w:t>
      </w:r>
      <w:r>
        <w:rPr>
          <w:rFonts w:ascii="Times New Roman" w:hAnsi="Times New Roman"/>
          <w:i/>
          <w:iCs/>
          <w:sz w:val="24"/>
        </w:rPr>
        <w:t>MDTF</w:t>
      </w:r>
      <w:r>
        <w:rPr>
          <w:rFonts w:ascii="Times New Roman" w:hAnsi="Times New Roman"/>
          <w:sz w:val="24"/>
        </w:rPr>
        <w:t xml:space="preserve">. Parakstītājvalstis </w:t>
      </w:r>
      <w:r>
        <w:rPr>
          <w:rFonts w:ascii="Times New Roman" w:hAnsi="Times New Roman"/>
          <w:i/>
          <w:iCs/>
          <w:sz w:val="24"/>
        </w:rPr>
        <w:t>FOREST EUROPE</w:t>
      </w:r>
      <w:r>
        <w:rPr>
          <w:rFonts w:ascii="Times New Roman" w:hAnsi="Times New Roman"/>
          <w:sz w:val="24"/>
        </w:rPr>
        <w:t xml:space="preserve"> ekspertu līmeņa sanāksmē apspriedīs un saskaņos koordinācijas komitejas darbības veidu, tostarp tās lomu un dalību attiecībā uz nacionālo </w:t>
      </w:r>
      <w:r>
        <w:rPr>
          <w:rFonts w:ascii="Times New Roman" w:hAnsi="Times New Roman"/>
          <w:i/>
          <w:iCs/>
          <w:sz w:val="24"/>
        </w:rPr>
        <w:t>FoRISK</w:t>
      </w:r>
      <w:r>
        <w:rPr>
          <w:rFonts w:ascii="Times New Roman" w:hAnsi="Times New Roman"/>
          <w:sz w:val="24"/>
        </w:rPr>
        <w:t xml:space="preserve"> kontaktpunktu grupas uzdevumiem.</w:t>
      </w:r>
    </w:p>
    <w:sectPr w:rsidR="00964BE0" w:rsidRPr="00964BE0" w:rsidSect="004C7CA5">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3F94E" w14:textId="77777777" w:rsidR="00964BE0" w:rsidRPr="00964BE0" w:rsidRDefault="00964BE0">
      <w:pPr>
        <w:rPr>
          <w:noProof/>
        </w:rPr>
      </w:pPr>
      <w:r w:rsidRPr="00964BE0">
        <w:rPr>
          <w:noProof/>
        </w:rPr>
        <w:separator/>
      </w:r>
    </w:p>
  </w:endnote>
  <w:endnote w:type="continuationSeparator" w:id="0">
    <w:p w14:paraId="7923F950" w14:textId="77777777" w:rsidR="00964BE0" w:rsidRPr="00964BE0" w:rsidRDefault="00964BE0">
      <w:pPr>
        <w:rPr>
          <w:noProof/>
        </w:rPr>
      </w:pPr>
      <w:r w:rsidRPr="00964BE0">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rbel">
    <w:altName w:val="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emibold">
    <w:altName w:val="Segoe UI Semibold"/>
    <w:panose1 w:val="020B07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887DE" w14:textId="77777777" w:rsidR="00261F4E" w:rsidRPr="004E10F6" w:rsidRDefault="00261F4E" w:rsidP="00261F4E">
    <w:pPr>
      <w:pStyle w:val="Header"/>
      <w:tabs>
        <w:tab w:val="left" w:pos="9072"/>
      </w:tabs>
      <w:rPr>
        <w:rStyle w:val="PageNumber"/>
        <w:rFonts w:ascii="Times New Roman" w:hAnsi="Times New Roman" w:cs="Times New Roman"/>
        <w:noProof/>
        <w:sz w:val="20"/>
        <w:szCs w:val="20"/>
        <w:u w:val="single"/>
        <w:lang w:val="en-US"/>
      </w:rPr>
    </w:pPr>
  </w:p>
  <w:p w14:paraId="74812CEE" w14:textId="77777777" w:rsidR="00261F4E" w:rsidRPr="004E10F6" w:rsidRDefault="00261F4E" w:rsidP="00261F4E">
    <w:pPr>
      <w:pStyle w:val="Header"/>
      <w:tabs>
        <w:tab w:val="clear" w:pos="4153"/>
        <w:tab w:val="clear" w:pos="8306"/>
        <w:tab w:val="right" w:pos="9072"/>
      </w:tabs>
      <w:rPr>
        <w:rFonts w:ascii="Times New Roman" w:hAnsi="Times New Roman" w:cs="Times New Roman"/>
        <w:noProof/>
        <w:sz w:val="20"/>
        <w:szCs w:val="20"/>
        <w:u w:val="single"/>
        <w:lang w:val="en-US"/>
      </w:rPr>
    </w:pPr>
    <w:r w:rsidRPr="004E10F6">
      <w:rPr>
        <w:rFonts w:ascii="Times New Roman" w:hAnsi="Times New Roman" w:cs="Times New Roman"/>
        <w:noProof/>
        <w:sz w:val="20"/>
        <w:szCs w:val="20"/>
        <w:u w:val="single"/>
        <w:lang w:val="en-US"/>
      </w:rPr>
      <w:tab/>
    </w:r>
  </w:p>
  <w:p w14:paraId="1AA5AC23" w14:textId="77777777" w:rsidR="00261F4E" w:rsidRPr="004E10F6" w:rsidRDefault="00261F4E" w:rsidP="00261F4E">
    <w:pPr>
      <w:pStyle w:val="Header"/>
      <w:tabs>
        <w:tab w:val="right" w:pos="9072"/>
      </w:tabs>
      <w:rPr>
        <w:rStyle w:val="PageNumber"/>
        <w:rFonts w:ascii="Times New Roman" w:hAnsi="Times New Roman" w:cs="Times New Roman"/>
        <w:noProof/>
        <w:sz w:val="20"/>
        <w:szCs w:val="20"/>
        <w:u w:val="single"/>
        <w:lang w:val="en-US"/>
      </w:rPr>
    </w:pPr>
  </w:p>
  <w:p w14:paraId="7923F949" w14:textId="7545FF45" w:rsidR="00EE1E6D" w:rsidRPr="00261F4E" w:rsidRDefault="00261F4E" w:rsidP="00261F4E">
    <w:pPr>
      <w:pStyle w:val="Footer"/>
      <w:tabs>
        <w:tab w:val="clear" w:pos="4153"/>
        <w:tab w:val="clear" w:pos="8306"/>
        <w:tab w:val="right" w:pos="9072"/>
      </w:tabs>
      <w:rPr>
        <w:rFonts w:ascii="Times New Roman" w:hAnsi="Times New Roman" w:cs="Times New Roman"/>
        <w:noProof/>
        <w:sz w:val="20"/>
        <w:szCs w:val="20"/>
        <w:lang w:val="en-US"/>
      </w:rPr>
    </w:pPr>
    <w:r w:rsidRPr="004E10F6">
      <w:rPr>
        <w:rFonts w:ascii="Times New Roman" w:hAnsi="Times New Roman" w:cs="Times New Roman"/>
        <w:noProof/>
        <w:sz w:val="20"/>
        <w:szCs w:val="20"/>
        <w:lang w:val="en-US"/>
      </w:rPr>
      <w:t xml:space="preserve">Tulkojums </w:t>
    </w:r>
    <w:r w:rsidRPr="004E10F6">
      <w:rPr>
        <w:rFonts w:ascii="Times New Roman" w:hAnsi="Times New Roman" w:cs="Times New Roman"/>
        <w:noProof/>
        <w:sz w:val="20"/>
        <w:szCs w:val="20"/>
        <w:lang w:val="en-US"/>
      </w:rPr>
      <w:fldChar w:fldCharType="begin"/>
    </w:r>
    <w:r w:rsidRPr="004E10F6">
      <w:rPr>
        <w:rFonts w:ascii="Times New Roman" w:hAnsi="Times New Roman" w:cs="Times New Roman"/>
        <w:noProof/>
        <w:sz w:val="20"/>
        <w:szCs w:val="20"/>
        <w:lang w:val="en-US"/>
      </w:rPr>
      <w:instrText>symbol 211 \f "Symbol" \s 9</w:instrText>
    </w:r>
    <w:r w:rsidRPr="004E10F6">
      <w:rPr>
        <w:rFonts w:ascii="Times New Roman" w:hAnsi="Times New Roman" w:cs="Times New Roman"/>
        <w:noProof/>
        <w:sz w:val="20"/>
        <w:szCs w:val="20"/>
        <w:lang w:val="en-US"/>
      </w:rPr>
      <w:fldChar w:fldCharType="separate"/>
    </w:r>
    <w:r w:rsidRPr="004E10F6">
      <w:rPr>
        <w:rFonts w:ascii="Times New Roman" w:hAnsi="Times New Roman" w:cs="Times New Roman"/>
        <w:noProof/>
        <w:sz w:val="20"/>
        <w:szCs w:val="20"/>
        <w:lang w:val="en-US"/>
      </w:rPr>
      <w:t>Ó</w:t>
    </w:r>
    <w:r w:rsidRPr="004E10F6">
      <w:rPr>
        <w:rFonts w:ascii="Times New Roman" w:hAnsi="Times New Roman" w:cs="Times New Roman"/>
        <w:noProof/>
        <w:sz w:val="20"/>
        <w:szCs w:val="20"/>
        <w:lang w:val="en-US"/>
      </w:rPr>
      <w:fldChar w:fldCharType="end"/>
    </w:r>
    <w:r w:rsidRPr="004E10F6">
      <w:rPr>
        <w:rFonts w:ascii="Times New Roman" w:hAnsi="Times New Roman" w:cs="Times New Roman"/>
        <w:noProof/>
        <w:sz w:val="20"/>
        <w:szCs w:val="20"/>
        <w:lang w:val="en-US"/>
      </w:rPr>
      <w:t xml:space="preserve"> Valsts valodas centrs, 2024</w:t>
    </w:r>
    <w:r w:rsidRPr="004E10F6">
      <w:rPr>
        <w:rFonts w:ascii="Times New Roman" w:hAnsi="Times New Roman" w:cs="Times New Roman"/>
        <w:noProof/>
        <w:sz w:val="20"/>
        <w:szCs w:val="20"/>
        <w:lang w:val="en-US"/>
      </w:rPr>
      <w:tab/>
    </w:r>
    <w:r w:rsidRPr="004E10F6">
      <w:rPr>
        <w:rStyle w:val="PageNumber"/>
        <w:rFonts w:ascii="Times New Roman" w:hAnsi="Times New Roman" w:cs="Times New Roman"/>
        <w:noProof/>
        <w:sz w:val="20"/>
        <w:szCs w:val="20"/>
        <w:lang w:val="en-US"/>
      </w:rPr>
      <w:fldChar w:fldCharType="begin"/>
    </w:r>
    <w:r w:rsidRPr="004E10F6">
      <w:rPr>
        <w:rStyle w:val="PageNumber"/>
        <w:rFonts w:ascii="Times New Roman" w:hAnsi="Times New Roman" w:cs="Times New Roman"/>
        <w:noProof/>
        <w:sz w:val="20"/>
        <w:szCs w:val="20"/>
        <w:lang w:val="en-US"/>
      </w:rPr>
      <w:instrText xml:space="preserve">page </w:instrText>
    </w:r>
    <w:r w:rsidRPr="004E10F6">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4E10F6">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08E9" w14:textId="77777777" w:rsidR="002646F0" w:rsidRPr="009C04EC" w:rsidRDefault="002646F0" w:rsidP="002646F0">
    <w:pPr>
      <w:pStyle w:val="Header"/>
      <w:tabs>
        <w:tab w:val="clear" w:pos="4153"/>
        <w:tab w:val="clear" w:pos="8306"/>
        <w:tab w:val="right"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7B468BA9" w14:textId="77777777" w:rsidR="002646F0" w:rsidRPr="009C04EC" w:rsidRDefault="002646F0" w:rsidP="002646F0">
    <w:pPr>
      <w:pStyle w:val="Header"/>
      <w:tabs>
        <w:tab w:val="left" w:pos="9072"/>
      </w:tabs>
      <w:rPr>
        <w:rStyle w:val="PageNumber"/>
        <w:rFonts w:ascii="Times New Roman" w:hAnsi="Times New Roman" w:cs="Times New Roman"/>
        <w:noProof/>
        <w:sz w:val="20"/>
        <w:szCs w:val="20"/>
        <w:u w:val="single"/>
        <w:lang w:val="en-US"/>
      </w:rPr>
    </w:pPr>
  </w:p>
  <w:p w14:paraId="5024B44F" w14:textId="44873A56" w:rsidR="00964BE0" w:rsidRPr="002646F0" w:rsidRDefault="002646F0">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3F94A" w14:textId="77777777" w:rsidR="00964BE0" w:rsidRPr="00964BE0" w:rsidRDefault="00964BE0">
      <w:pPr>
        <w:rPr>
          <w:noProof/>
        </w:rPr>
      </w:pPr>
      <w:r w:rsidRPr="00964BE0">
        <w:rPr>
          <w:noProof/>
        </w:rPr>
        <w:separator/>
      </w:r>
    </w:p>
  </w:footnote>
  <w:footnote w:type="continuationSeparator" w:id="0">
    <w:p w14:paraId="7923F94C" w14:textId="77777777" w:rsidR="00964BE0" w:rsidRPr="00964BE0" w:rsidRDefault="00964BE0">
      <w:pPr>
        <w:rPr>
          <w:noProof/>
        </w:rPr>
      </w:pPr>
      <w:r w:rsidRPr="00964BE0">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B6B2B" w14:textId="77777777" w:rsidR="00684A0E" w:rsidRPr="009B68A1" w:rsidRDefault="00684A0E" w:rsidP="00684A0E">
    <w:pPr>
      <w:pStyle w:val="Header"/>
      <w:rPr>
        <w:rStyle w:val="PageNumber"/>
        <w:rFonts w:ascii="Times New Roman" w:hAnsi="Times New Roman" w:cs="Times New Roman"/>
        <w:noProof/>
        <w:sz w:val="18"/>
        <w:szCs w:val="18"/>
        <w:u w:val="single"/>
        <w:lang w:val="en-US"/>
      </w:rPr>
    </w:pPr>
  </w:p>
  <w:p w14:paraId="436B56AB" w14:textId="77777777" w:rsidR="00684A0E" w:rsidRPr="009B68A1" w:rsidRDefault="00684A0E" w:rsidP="00684A0E">
    <w:pPr>
      <w:pStyle w:val="Header"/>
      <w:tabs>
        <w:tab w:val="clear" w:pos="4153"/>
        <w:tab w:val="clear" w:pos="8306"/>
        <w:tab w:val="right" w:pos="9072"/>
      </w:tabs>
      <w:rPr>
        <w:rFonts w:ascii="Times New Roman" w:hAnsi="Times New Roman" w:cs="Times New Roman"/>
        <w:noProof/>
        <w:sz w:val="18"/>
        <w:szCs w:val="18"/>
        <w:u w:val="single"/>
        <w:lang w:val="en-US"/>
      </w:rPr>
    </w:pPr>
    <w:r w:rsidRPr="009B68A1">
      <w:rPr>
        <w:rFonts w:ascii="Times New Roman" w:hAnsi="Times New Roman" w:cs="Times New Roman"/>
        <w:noProof/>
        <w:sz w:val="18"/>
        <w:szCs w:val="18"/>
        <w:u w:val="single"/>
        <w:lang w:val="en-US"/>
      </w:rPr>
      <w:tab/>
    </w:r>
  </w:p>
  <w:p w14:paraId="7923F948" w14:textId="32BEE6A4" w:rsidR="00EE1E6D" w:rsidRPr="002646F0" w:rsidRDefault="00EE1E6D" w:rsidP="0026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04917" w14:textId="77777777" w:rsidR="00642ED7" w:rsidRPr="00567B73" w:rsidRDefault="00642ED7" w:rsidP="00642ED7">
    <w:pPr>
      <w:pStyle w:val="Header"/>
      <w:pBdr>
        <w:bottom w:val="single" w:sz="12" w:space="1" w:color="auto"/>
      </w:pBdr>
      <w:rPr>
        <w:rFonts w:ascii="Times New Roman" w:hAnsi="Times New Roman" w:cs="Times New Roman"/>
        <w:noProof/>
        <w:sz w:val="18"/>
        <w:szCs w:val="18"/>
        <w:lang w:val="en-US"/>
      </w:rPr>
    </w:pPr>
  </w:p>
  <w:p w14:paraId="16E684EE" w14:textId="77777777" w:rsidR="00964BE0" w:rsidRDefault="00964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B1B83"/>
    <w:multiLevelType w:val="hybridMultilevel"/>
    <w:tmpl w:val="29BA1FC6"/>
    <w:lvl w:ilvl="0" w:tplc="3E3623DC">
      <w:start w:val="1"/>
      <w:numFmt w:val="decimal"/>
      <w:lvlText w:val="%1."/>
      <w:lvlJc w:val="left"/>
      <w:pPr>
        <w:ind w:left="836" w:hanging="360"/>
      </w:pPr>
      <w:rPr>
        <w:rFonts w:ascii="Corbel" w:eastAsia="Corbel" w:hAnsi="Corbel" w:cs="Corbel" w:hint="default"/>
        <w:b w:val="0"/>
        <w:bCs w:val="0"/>
        <w:i w:val="0"/>
        <w:iCs w:val="0"/>
        <w:spacing w:val="-1"/>
        <w:w w:val="100"/>
        <w:sz w:val="22"/>
        <w:szCs w:val="22"/>
        <w:lang w:val="en-US" w:eastAsia="en-US" w:bidi="ar-SA"/>
      </w:rPr>
    </w:lvl>
    <w:lvl w:ilvl="1" w:tplc="FC32A66A">
      <w:start w:val="1"/>
      <w:numFmt w:val="lowerLetter"/>
      <w:lvlText w:val="%2."/>
      <w:lvlJc w:val="left"/>
      <w:pPr>
        <w:ind w:left="1556" w:hanging="360"/>
      </w:pPr>
      <w:rPr>
        <w:rFonts w:ascii="Corbel" w:eastAsia="Corbel" w:hAnsi="Corbel" w:cs="Corbel" w:hint="default"/>
        <w:b w:val="0"/>
        <w:bCs w:val="0"/>
        <w:i w:val="0"/>
        <w:iCs w:val="0"/>
        <w:spacing w:val="-1"/>
        <w:w w:val="100"/>
        <w:sz w:val="22"/>
        <w:szCs w:val="22"/>
        <w:lang w:val="en-US" w:eastAsia="en-US" w:bidi="ar-SA"/>
      </w:rPr>
    </w:lvl>
    <w:lvl w:ilvl="2" w:tplc="BDE47DD6">
      <w:numFmt w:val="bullet"/>
      <w:lvlText w:val="•"/>
      <w:lvlJc w:val="left"/>
      <w:pPr>
        <w:ind w:left="2416" w:hanging="360"/>
      </w:pPr>
      <w:rPr>
        <w:rFonts w:hint="default"/>
        <w:lang w:val="en-US" w:eastAsia="en-US" w:bidi="ar-SA"/>
      </w:rPr>
    </w:lvl>
    <w:lvl w:ilvl="3" w:tplc="F8A0BBCC">
      <w:numFmt w:val="bullet"/>
      <w:lvlText w:val="•"/>
      <w:lvlJc w:val="left"/>
      <w:pPr>
        <w:ind w:left="3272" w:hanging="360"/>
      </w:pPr>
      <w:rPr>
        <w:rFonts w:hint="default"/>
        <w:lang w:val="en-US" w:eastAsia="en-US" w:bidi="ar-SA"/>
      </w:rPr>
    </w:lvl>
    <w:lvl w:ilvl="4" w:tplc="09263FD0">
      <w:numFmt w:val="bullet"/>
      <w:lvlText w:val="•"/>
      <w:lvlJc w:val="left"/>
      <w:pPr>
        <w:ind w:left="4128" w:hanging="360"/>
      </w:pPr>
      <w:rPr>
        <w:rFonts w:hint="default"/>
        <w:lang w:val="en-US" w:eastAsia="en-US" w:bidi="ar-SA"/>
      </w:rPr>
    </w:lvl>
    <w:lvl w:ilvl="5" w:tplc="8D706CE2">
      <w:numFmt w:val="bullet"/>
      <w:lvlText w:val="•"/>
      <w:lvlJc w:val="left"/>
      <w:pPr>
        <w:ind w:left="4985" w:hanging="360"/>
      </w:pPr>
      <w:rPr>
        <w:rFonts w:hint="default"/>
        <w:lang w:val="en-US" w:eastAsia="en-US" w:bidi="ar-SA"/>
      </w:rPr>
    </w:lvl>
    <w:lvl w:ilvl="6" w:tplc="7840C326">
      <w:numFmt w:val="bullet"/>
      <w:lvlText w:val="•"/>
      <w:lvlJc w:val="left"/>
      <w:pPr>
        <w:ind w:left="5841" w:hanging="360"/>
      </w:pPr>
      <w:rPr>
        <w:rFonts w:hint="default"/>
        <w:lang w:val="en-US" w:eastAsia="en-US" w:bidi="ar-SA"/>
      </w:rPr>
    </w:lvl>
    <w:lvl w:ilvl="7" w:tplc="35E042EA">
      <w:numFmt w:val="bullet"/>
      <w:lvlText w:val="•"/>
      <w:lvlJc w:val="left"/>
      <w:pPr>
        <w:ind w:left="6697" w:hanging="360"/>
      </w:pPr>
      <w:rPr>
        <w:rFonts w:hint="default"/>
        <w:lang w:val="en-US" w:eastAsia="en-US" w:bidi="ar-SA"/>
      </w:rPr>
    </w:lvl>
    <w:lvl w:ilvl="8" w:tplc="94D8B17E">
      <w:numFmt w:val="bullet"/>
      <w:lvlText w:val="•"/>
      <w:lvlJc w:val="left"/>
      <w:pPr>
        <w:ind w:left="7553" w:hanging="360"/>
      </w:pPr>
      <w:rPr>
        <w:rFonts w:hint="default"/>
        <w:lang w:val="en-US" w:eastAsia="en-US" w:bidi="ar-SA"/>
      </w:rPr>
    </w:lvl>
  </w:abstractNum>
  <w:abstractNum w:abstractNumId="1" w15:restartNumberingAfterBreak="0">
    <w:nsid w:val="392B75A9"/>
    <w:multiLevelType w:val="hybridMultilevel"/>
    <w:tmpl w:val="57000224"/>
    <w:lvl w:ilvl="0" w:tplc="89980462">
      <w:start w:val="1"/>
      <w:numFmt w:val="decimal"/>
      <w:lvlText w:val="%1."/>
      <w:lvlJc w:val="left"/>
      <w:pPr>
        <w:ind w:left="836" w:hanging="360"/>
      </w:pPr>
      <w:rPr>
        <w:rFonts w:ascii="Corbel" w:eastAsia="Corbel" w:hAnsi="Corbel" w:cs="Corbel" w:hint="default"/>
        <w:b w:val="0"/>
        <w:bCs w:val="0"/>
        <w:i w:val="0"/>
        <w:iCs w:val="0"/>
        <w:spacing w:val="-1"/>
        <w:w w:val="100"/>
        <w:sz w:val="22"/>
        <w:szCs w:val="22"/>
        <w:lang w:val="en-US" w:eastAsia="en-US" w:bidi="ar-SA"/>
      </w:rPr>
    </w:lvl>
    <w:lvl w:ilvl="1" w:tplc="83D4DA80">
      <w:start w:val="1"/>
      <w:numFmt w:val="lowerLetter"/>
      <w:lvlText w:val="%2."/>
      <w:lvlJc w:val="left"/>
      <w:pPr>
        <w:ind w:left="1556" w:hanging="360"/>
      </w:pPr>
      <w:rPr>
        <w:rFonts w:ascii="Corbel" w:eastAsia="Corbel" w:hAnsi="Corbel" w:cs="Corbel" w:hint="default"/>
        <w:b w:val="0"/>
        <w:bCs w:val="0"/>
        <w:i w:val="0"/>
        <w:iCs w:val="0"/>
        <w:spacing w:val="-1"/>
        <w:w w:val="100"/>
        <w:sz w:val="22"/>
        <w:szCs w:val="22"/>
        <w:lang w:val="en-US" w:eastAsia="en-US" w:bidi="ar-SA"/>
      </w:rPr>
    </w:lvl>
    <w:lvl w:ilvl="2" w:tplc="F02ECE72">
      <w:numFmt w:val="bullet"/>
      <w:lvlText w:val="•"/>
      <w:lvlJc w:val="left"/>
      <w:pPr>
        <w:ind w:left="2416" w:hanging="360"/>
      </w:pPr>
      <w:rPr>
        <w:rFonts w:hint="default"/>
        <w:lang w:val="en-US" w:eastAsia="en-US" w:bidi="ar-SA"/>
      </w:rPr>
    </w:lvl>
    <w:lvl w:ilvl="3" w:tplc="95BCB960">
      <w:numFmt w:val="bullet"/>
      <w:lvlText w:val="•"/>
      <w:lvlJc w:val="left"/>
      <w:pPr>
        <w:ind w:left="3272" w:hanging="360"/>
      </w:pPr>
      <w:rPr>
        <w:rFonts w:hint="default"/>
        <w:lang w:val="en-US" w:eastAsia="en-US" w:bidi="ar-SA"/>
      </w:rPr>
    </w:lvl>
    <w:lvl w:ilvl="4" w:tplc="1A1A9708">
      <w:numFmt w:val="bullet"/>
      <w:lvlText w:val="•"/>
      <w:lvlJc w:val="left"/>
      <w:pPr>
        <w:ind w:left="4128" w:hanging="360"/>
      </w:pPr>
      <w:rPr>
        <w:rFonts w:hint="default"/>
        <w:lang w:val="en-US" w:eastAsia="en-US" w:bidi="ar-SA"/>
      </w:rPr>
    </w:lvl>
    <w:lvl w:ilvl="5" w:tplc="BAFE47D4">
      <w:numFmt w:val="bullet"/>
      <w:lvlText w:val="•"/>
      <w:lvlJc w:val="left"/>
      <w:pPr>
        <w:ind w:left="4985" w:hanging="360"/>
      </w:pPr>
      <w:rPr>
        <w:rFonts w:hint="default"/>
        <w:lang w:val="en-US" w:eastAsia="en-US" w:bidi="ar-SA"/>
      </w:rPr>
    </w:lvl>
    <w:lvl w:ilvl="6" w:tplc="21F08072">
      <w:numFmt w:val="bullet"/>
      <w:lvlText w:val="•"/>
      <w:lvlJc w:val="left"/>
      <w:pPr>
        <w:ind w:left="5841" w:hanging="360"/>
      </w:pPr>
      <w:rPr>
        <w:rFonts w:hint="default"/>
        <w:lang w:val="en-US" w:eastAsia="en-US" w:bidi="ar-SA"/>
      </w:rPr>
    </w:lvl>
    <w:lvl w:ilvl="7" w:tplc="09067A6E">
      <w:numFmt w:val="bullet"/>
      <w:lvlText w:val="•"/>
      <w:lvlJc w:val="left"/>
      <w:pPr>
        <w:ind w:left="6697" w:hanging="360"/>
      </w:pPr>
      <w:rPr>
        <w:rFonts w:hint="default"/>
        <w:lang w:val="en-US" w:eastAsia="en-US" w:bidi="ar-SA"/>
      </w:rPr>
    </w:lvl>
    <w:lvl w:ilvl="8" w:tplc="405C5E66">
      <w:numFmt w:val="bullet"/>
      <w:lvlText w:val="•"/>
      <w:lvlJc w:val="left"/>
      <w:pPr>
        <w:ind w:left="7553" w:hanging="360"/>
      </w:pPr>
      <w:rPr>
        <w:rFonts w:hint="default"/>
        <w:lang w:val="en-US" w:eastAsia="en-US" w:bidi="ar-SA"/>
      </w:rPr>
    </w:lvl>
  </w:abstractNum>
  <w:abstractNum w:abstractNumId="2" w15:restartNumberingAfterBreak="0">
    <w:nsid w:val="74152941"/>
    <w:multiLevelType w:val="hybridMultilevel"/>
    <w:tmpl w:val="CF4C364E"/>
    <w:lvl w:ilvl="0" w:tplc="96D4DAA6">
      <w:numFmt w:val="bullet"/>
      <w:lvlText w:val="-"/>
      <w:lvlJc w:val="left"/>
      <w:pPr>
        <w:ind w:left="476" w:hanging="360"/>
      </w:pPr>
      <w:rPr>
        <w:rFonts w:ascii="Corbel" w:eastAsia="Corbel" w:hAnsi="Corbel" w:cs="Corbel" w:hint="default"/>
        <w:b w:val="0"/>
        <w:bCs w:val="0"/>
        <w:i w:val="0"/>
        <w:iCs w:val="0"/>
        <w:spacing w:val="0"/>
        <w:w w:val="100"/>
        <w:sz w:val="22"/>
        <w:szCs w:val="22"/>
        <w:lang w:val="en-US" w:eastAsia="en-US" w:bidi="ar-SA"/>
      </w:rPr>
    </w:lvl>
    <w:lvl w:ilvl="1" w:tplc="A29AA158">
      <w:numFmt w:val="bullet"/>
      <w:lvlText w:val="•"/>
      <w:lvlJc w:val="left"/>
      <w:pPr>
        <w:ind w:left="1358" w:hanging="360"/>
      </w:pPr>
      <w:rPr>
        <w:rFonts w:hint="default"/>
        <w:lang w:val="en-US" w:eastAsia="en-US" w:bidi="ar-SA"/>
      </w:rPr>
    </w:lvl>
    <w:lvl w:ilvl="2" w:tplc="1720A3FC">
      <w:numFmt w:val="bullet"/>
      <w:lvlText w:val="•"/>
      <w:lvlJc w:val="left"/>
      <w:pPr>
        <w:ind w:left="2237" w:hanging="360"/>
      </w:pPr>
      <w:rPr>
        <w:rFonts w:hint="default"/>
        <w:lang w:val="en-US" w:eastAsia="en-US" w:bidi="ar-SA"/>
      </w:rPr>
    </w:lvl>
    <w:lvl w:ilvl="3" w:tplc="96862A0A">
      <w:numFmt w:val="bullet"/>
      <w:lvlText w:val="•"/>
      <w:lvlJc w:val="left"/>
      <w:pPr>
        <w:ind w:left="3115" w:hanging="360"/>
      </w:pPr>
      <w:rPr>
        <w:rFonts w:hint="default"/>
        <w:lang w:val="en-US" w:eastAsia="en-US" w:bidi="ar-SA"/>
      </w:rPr>
    </w:lvl>
    <w:lvl w:ilvl="4" w:tplc="36B8A2CC">
      <w:numFmt w:val="bullet"/>
      <w:lvlText w:val="•"/>
      <w:lvlJc w:val="left"/>
      <w:pPr>
        <w:ind w:left="3994" w:hanging="360"/>
      </w:pPr>
      <w:rPr>
        <w:rFonts w:hint="default"/>
        <w:lang w:val="en-US" w:eastAsia="en-US" w:bidi="ar-SA"/>
      </w:rPr>
    </w:lvl>
    <w:lvl w:ilvl="5" w:tplc="0EEE2210">
      <w:numFmt w:val="bullet"/>
      <w:lvlText w:val="•"/>
      <w:lvlJc w:val="left"/>
      <w:pPr>
        <w:ind w:left="4873" w:hanging="360"/>
      </w:pPr>
      <w:rPr>
        <w:rFonts w:hint="default"/>
        <w:lang w:val="en-US" w:eastAsia="en-US" w:bidi="ar-SA"/>
      </w:rPr>
    </w:lvl>
    <w:lvl w:ilvl="6" w:tplc="20C20024">
      <w:numFmt w:val="bullet"/>
      <w:lvlText w:val="•"/>
      <w:lvlJc w:val="left"/>
      <w:pPr>
        <w:ind w:left="5751" w:hanging="360"/>
      </w:pPr>
      <w:rPr>
        <w:rFonts w:hint="default"/>
        <w:lang w:val="en-US" w:eastAsia="en-US" w:bidi="ar-SA"/>
      </w:rPr>
    </w:lvl>
    <w:lvl w:ilvl="7" w:tplc="B5FC137C">
      <w:numFmt w:val="bullet"/>
      <w:lvlText w:val="•"/>
      <w:lvlJc w:val="left"/>
      <w:pPr>
        <w:ind w:left="6630" w:hanging="360"/>
      </w:pPr>
      <w:rPr>
        <w:rFonts w:hint="default"/>
        <w:lang w:val="en-US" w:eastAsia="en-US" w:bidi="ar-SA"/>
      </w:rPr>
    </w:lvl>
    <w:lvl w:ilvl="8" w:tplc="B9C69994">
      <w:numFmt w:val="bullet"/>
      <w:lvlText w:val="•"/>
      <w:lvlJc w:val="left"/>
      <w:pPr>
        <w:ind w:left="7509" w:hanging="360"/>
      </w:pPr>
      <w:rPr>
        <w:rFonts w:hint="default"/>
        <w:lang w:val="en-US" w:eastAsia="en-US" w:bidi="ar-SA"/>
      </w:rPr>
    </w:lvl>
  </w:abstractNum>
  <w:num w:numId="1" w16cid:durableId="1047073231">
    <w:abstractNumId w:val="2"/>
  </w:num>
  <w:num w:numId="2" w16cid:durableId="199637662">
    <w:abstractNumId w:val="0"/>
  </w:num>
  <w:num w:numId="3" w16cid:durableId="1065567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E1E6D"/>
    <w:rsid w:val="00261F4E"/>
    <w:rsid w:val="002646F0"/>
    <w:rsid w:val="00343BC2"/>
    <w:rsid w:val="0036441B"/>
    <w:rsid w:val="003E4DA6"/>
    <w:rsid w:val="004C7CA5"/>
    <w:rsid w:val="004F3907"/>
    <w:rsid w:val="00642ED7"/>
    <w:rsid w:val="00684A0E"/>
    <w:rsid w:val="00964BE0"/>
    <w:rsid w:val="00AE4D66"/>
    <w:rsid w:val="00C444F1"/>
    <w:rsid w:val="00C77B6B"/>
    <w:rsid w:val="00CA6BBF"/>
    <w:rsid w:val="00CC26DF"/>
    <w:rsid w:val="00CD272F"/>
    <w:rsid w:val="00D22446"/>
    <w:rsid w:val="00D23F00"/>
    <w:rsid w:val="00D73D3E"/>
    <w:rsid w:val="00EE1E6D"/>
    <w:rsid w:val="00FB14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23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rbel" w:eastAsia="Corbel" w:hAnsi="Corbel" w:cs="Corbe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spacing w:before="135"/>
      <w:ind w:left="33"/>
      <w:jc w:val="center"/>
    </w:pPr>
    <w:rPr>
      <w:rFonts w:ascii="Segoe UI Semibold" w:eastAsia="Segoe UI Semibold" w:hAnsi="Segoe UI Semibold" w:cs="Segoe UI Semibold"/>
      <w:sz w:val="32"/>
      <w:szCs w:val="32"/>
    </w:rPr>
  </w:style>
  <w:style w:type="paragraph" w:styleId="ListParagraph">
    <w:name w:val="List Paragraph"/>
    <w:basedOn w:val="Normal"/>
    <w:uiPriority w:val="1"/>
    <w:qFormat/>
    <w:pPr>
      <w:ind w:left="836" w:right="595" w:hanging="360"/>
    </w:pPr>
  </w:style>
  <w:style w:type="paragraph" w:customStyle="1" w:styleId="TableParagraph">
    <w:name w:val="Table Paragraph"/>
    <w:basedOn w:val="Normal"/>
    <w:uiPriority w:val="1"/>
    <w:qFormat/>
  </w:style>
  <w:style w:type="paragraph" w:styleId="Header">
    <w:name w:val="header"/>
    <w:basedOn w:val="Normal"/>
    <w:link w:val="HeaderChar"/>
    <w:unhideWhenUsed/>
    <w:rsid w:val="00CD272F"/>
    <w:pPr>
      <w:tabs>
        <w:tab w:val="center" w:pos="4153"/>
        <w:tab w:val="right" w:pos="8306"/>
      </w:tabs>
    </w:pPr>
  </w:style>
  <w:style w:type="character" w:customStyle="1" w:styleId="HeaderChar">
    <w:name w:val="Header Char"/>
    <w:basedOn w:val="DefaultParagraphFont"/>
    <w:link w:val="Header"/>
    <w:uiPriority w:val="99"/>
    <w:rsid w:val="00CD272F"/>
    <w:rPr>
      <w:rFonts w:ascii="Corbel" w:eastAsia="Corbel" w:hAnsi="Corbel" w:cs="Corbel"/>
    </w:rPr>
  </w:style>
  <w:style w:type="paragraph" w:styleId="Footer">
    <w:name w:val="footer"/>
    <w:basedOn w:val="Normal"/>
    <w:link w:val="FooterChar"/>
    <w:unhideWhenUsed/>
    <w:rsid w:val="00CD272F"/>
    <w:pPr>
      <w:tabs>
        <w:tab w:val="center" w:pos="4153"/>
        <w:tab w:val="right" w:pos="8306"/>
      </w:tabs>
    </w:pPr>
  </w:style>
  <w:style w:type="character" w:customStyle="1" w:styleId="FooterChar">
    <w:name w:val="Footer Char"/>
    <w:basedOn w:val="DefaultParagraphFont"/>
    <w:link w:val="Footer"/>
    <w:uiPriority w:val="99"/>
    <w:rsid w:val="00CD272F"/>
    <w:rPr>
      <w:rFonts w:ascii="Corbel" w:eastAsia="Corbel" w:hAnsi="Corbel" w:cs="Corbel"/>
    </w:rPr>
  </w:style>
  <w:style w:type="character" w:customStyle="1" w:styleId="TitleChar">
    <w:name w:val="Title Char"/>
    <w:basedOn w:val="DefaultParagraphFont"/>
    <w:link w:val="Title"/>
    <w:uiPriority w:val="10"/>
    <w:rsid w:val="00343BC2"/>
    <w:rPr>
      <w:rFonts w:ascii="Segoe UI Semibold" w:eastAsia="Segoe UI Semibold" w:hAnsi="Segoe UI Semibold" w:cs="Segoe UI Semibold"/>
      <w:sz w:val="32"/>
      <w:szCs w:val="32"/>
    </w:rPr>
  </w:style>
  <w:style w:type="table" w:styleId="TableGrid">
    <w:name w:val="Table Grid"/>
    <w:basedOn w:val="TableNormal"/>
    <w:uiPriority w:val="39"/>
    <w:rsid w:val="0034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64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4" ma:contentTypeDescription="Izveidot jaunu dokumentu." ma:contentTypeScope="" ma:versionID="214bdd172c618ab9cd53eb4b2f74f16d">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0ef2b8e2d6827afe8d1ce76e8ab0b534"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FDBFE7-0648-4857-9E0F-D31897D2CF47}">
  <ds:schemaRefs>
    <ds:schemaRef ds:uri="http://schemas.microsoft.com/sharepoint/v3/contenttype/forms"/>
  </ds:schemaRefs>
</ds:datastoreItem>
</file>

<file path=customXml/itemProps2.xml><?xml version="1.0" encoding="utf-8"?>
<ds:datastoreItem xmlns:ds="http://schemas.openxmlformats.org/officeDocument/2006/customXml" ds:itemID="{C20F6413-9E46-4529-A785-5DA2788D2911}">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BFB2D193-AD4F-4495-B2A9-E6493CEF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7467</Characters>
  <Application>Microsoft Office Word</Application>
  <DocSecurity>0</DocSecurity>
  <Lines>62</Lines>
  <Paragraphs>17</Paragraphs>
  <ScaleCrop>false</ScaleCrop>
  <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2024-08-02T10:29:00Z</dcterms:created>
  <dcterms:modified xsi:type="dcterms:W3CDTF">2024-08-16T11:51:00Z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