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0C093" w14:textId="77777777" w:rsidR="006E2BC6" w:rsidRPr="00D87D6B" w:rsidRDefault="006E2BC6" w:rsidP="006E2BC6">
      <w:pPr>
        <w:shd w:val="clear" w:color="auto" w:fill="FFFFFF"/>
        <w:spacing w:after="0" w:line="240" w:lineRule="auto"/>
        <w:jc w:val="center"/>
        <w:rPr>
          <w:rFonts w:ascii="Times New Roman" w:hAnsi="Times New Roman"/>
          <w:noProof/>
          <w:kern w:val="0"/>
          <w:sz w:val="24"/>
          <w:lang w:val="en-US"/>
        </w:rPr>
      </w:pPr>
      <w:r w:rsidRPr="00D87D6B">
        <w:rPr>
          <w:rFonts w:ascii="Times New Roman" w:hAnsi="Times New Roman"/>
          <w:noProof/>
          <w:kern w:val="0"/>
          <w:sz w:val="24"/>
          <w:lang w:val="en-US"/>
        </w:rPr>
        <w:t>Republic of Latvia</w:t>
      </w:r>
    </w:p>
    <w:p w14:paraId="039BB6CE" w14:textId="77777777" w:rsidR="006E2BC6" w:rsidRDefault="006E2BC6" w:rsidP="003A3DF3">
      <w:pPr>
        <w:shd w:val="clear" w:color="auto" w:fill="FFFFFF"/>
        <w:spacing w:after="0" w:line="240" w:lineRule="auto"/>
        <w:jc w:val="center"/>
        <w:rPr>
          <w:rFonts w:ascii="Times New Roman" w:hAnsi="Times New Roman"/>
          <w:sz w:val="24"/>
        </w:rPr>
      </w:pPr>
    </w:p>
    <w:p w14:paraId="372C302F" w14:textId="2318A5C2" w:rsidR="003A3DF3" w:rsidRPr="003A3DF3" w:rsidRDefault="003A3DF3" w:rsidP="003A3DF3">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Cabinet</w:t>
      </w:r>
    </w:p>
    <w:p w14:paraId="35414E05" w14:textId="77777777" w:rsidR="003A3DF3" w:rsidRPr="003A3DF3" w:rsidRDefault="003A3DF3" w:rsidP="003A3DF3">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Order No. 71</w:t>
      </w:r>
    </w:p>
    <w:p w14:paraId="255AF294" w14:textId="77777777" w:rsidR="003A3DF3" w:rsidRPr="003A3DF3" w:rsidRDefault="003A3DF3" w:rsidP="003A3DF3">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on 23 January 2024</w:t>
      </w:r>
    </w:p>
    <w:p w14:paraId="2D18ECA9"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03BE184"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44761CB" w14:textId="77777777" w:rsidR="003A3DF3" w:rsidRPr="003A3DF3" w:rsidRDefault="003A3DF3" w:rsidP="003A3DF3">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On the Development Cooperation Policy Plan for 2024–2027</w:t>
      </w:r>
    </w:p>
    <w:p w14:paraId="417F5E3F"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E4F64E3"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6DE35AD"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0" w:name="p1"/>
      <w:bookmarkStart w:id="1" w:name="p-1280172"/>
      <w:bookmarkEnd w:id="0"/>
      <w:bookmarkEnd w:id="1"/>
      <w:r>
        <w:rPr>
          <w:rFonts w:ascii="Times New Roman" w:hAnsi="Times New Roman"/>
          <w:sz w:val="24"/>
        </w:rPr>
        <w:t>1. To approve the Development Cooperation Policy Plan for 2024–2027 (hereinafter – the Plan).</w:t>
      </w:r>
    </w:p>
    <w:p w14:paraId="25BE0631"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2"/>
      <w:bookmarkStart w:id="3" w:name="p-1280173"/>
      <w:bookmarkEnd w:id="2"/>
      <w:bookmarkEnd w:id="3"/>
    </w:p>
    <w:p w14:paraId="06003F33"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To designate the Ministry of Foreign Affairs as the institution responsible for the implementation of the Plan.</w:t>
      </w:r>
    </w:p>
    <w:p w14:paraId="5285403F"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3"/>
      <w:bookmarkStart w:id="5" w:name="p-1280174"/>
      <w:bookmarkEnd w:id="4"/>
      <w:bookmarkEnd w:id="5"/>
    </w:p>
    <w:p w14:paraId="5CFE9DFB"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responsible and co-responsible institutions shall ensure the implementation of the measures provided for in the Plan in 2024 from the funds allocated for this purpose. The issue of additional financing for the implementation of the measures provided for in the Plan in 2025 and subsequent years shall be examined in the Cabinet during the preparation and examination proceedings of the draft law on the State budget for the current year and the medium-term budget frameworks together with the applications for priority measures submitted by all ministries and other central State institutions according to the financial capacities of the State budget. If, during the preparation proceedings of the draft law on the State budget, additional financing from the State budget is not allocated or is allocated partly for the implementation of the measures provided for in the Plan, the authorities involved in the execution of the Plan shall ensure that such measures provided for in the Plan are implemented for which the financing from the State budget funds is sufficient.</w:t>
      </w:r>
    </w:p>
    <w:p w14:paraId="2EFF9202"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9118D1"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71C558" w14:textId="1148A5C5" w:rsidR="003A3DF3" w:rsidRPr="003A3DF3" w:rsidRDefault="003A3DF3" w:rsidP="006E2BC6">
      <w:pPr>
        <w:shd w:val="clear" w:color="auto" w:fill="FFFFFF"/>
        <w:tabs>
          <w:tab w:val="left" w:pos="8222"/>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6E2BC6">
        <w:rPr>
          <w:rFonts w:ascii="Times New Roman" w:hAnsi="Times New Roman"/>
          <w:sz w:val="24"/>
        </w:rPr>
        <w:tab/>
      </w:r>
      <w:r>
        <w:rPr>
          <w:rFonts w:ascii="Times New Roman" w:hAnsi="Times New Roman"/>
          <w:sz w:val="24"/>
        </w:rPr>
        <w:t>E. Siliņa</w:t>
      </w:r>
    </w:p>
    <w:p w14:paraId="41AC9C62"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F82628" w14:textId="49739A73" w:rsidR="003A3DF3" w:rsidRPr="003A3DF3" w:rsidRDefault="003A3DF3" w:rsidP="006E2BC6">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Foreign Affairs</w:t>
      </w:r>
      <w:r w:rsidR="006E2BC6">
        <w:rPr>
          <w:rFonts w:ascii="Times New Roman" w:hAnsi="Times New Roman"/>
          <w:sz w:val="24"/>
        </w:rPr>
        <w:tab/>
      </w:r>
      <w:r>
        <w:rPr>
          <w:rFonts w:ascii="Times New Roman" w:hAnsi="Times New Roman"/>
          <w:sz w:val="24"/>
        </w:rPr>
        <w:t>A. K. Kariņš</w:t>
      </w:r>
    </w:p>
    <w:p w14:paraId="6BDC9C1A"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5D8DE8" w14:textId="77777777" w:rsidR="003A3DF3" w:rsidRPr="003A3DF3" w:rsidRDefault="003A3DF3" w:rsidP="003A3DF3">
      <w:pPr>
        <w:rPr>
          <w:rFonts w:ascii="Times New Roman" w:eastAsia="Times New Roman" w:hAnsi="Times New Roman" w:cs="Times New Roman"/>
          <w:noProof/>
          <w:kern w:val="0"/>
          <w:sz w:val="24"/>
          <w:szCs w:val="24"/>
          <w:lang w:val="en-US" w:eastAsia="lv-LV"/>
          <w14:ligatures w14:val="none"/>
        </w:rPr>
        <w:sectPr w:rsidR="003A3DF3" w:rsidRPr="003A3DF3" w:rsidSect="00364E5F">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pPr>
    </w:p>
    <w:p w14:paraId="6519A584" w14:textId="77777777" w:rsidR="003A3DF3" w:rsidRPr="003A3DF3" w:rsidRDefault="003A3DF3" w:rsidP="003A3DF3">
      <w:pPr>
        <w:rPr>
          <w:rFonts w:ascii="Times New Roman" w:eastAsia="Times New Roman" w:hAnsi="Times New Roman" w:cs="Times New Roman"/>
          <w:noProof/>
          <w:kern w:val="0"/>
          <w:sz w:val="24"/>
          <w:szCs w:val="24"/>
          <w:lang w:val="en-US" w:eastAsia="lv-LV"/>
          <w14:ligatures w14:val="none"/>
        </w:rPr>
      </w:pPr>
    </w:p>
    <w:p w14:paraId="23EFA78D" w14:textId="77777777" w:rsidR="003A3DF3" w:rsidRPr="003A3DF3" w:rsidRDefault="003A3DF3" w:rsidP="003A3DF3">
      <w:pPr>
        <w:shd w:val="clear" w:color="auto" w:fill="FFFFFF"/>
        <w:spacing w:after="0" w:line="240" w:lineRule="auto"/>
        <w:ind w:left="720" w:hanging="720"/>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Order No. 71 of</w:t>
      </w:r>
    </w:p>
    <w:p w14:paraId="3BFB8398" w14:textId="77777777" w:rsidR="003A3DF3" w:rsidRPr="003A3DF3" w:rsidRDefault="003A3DF3" w:rsidP="003A3DF3">
      <w:pPr>
        <w:shd w:val="clear" w:color="auto" w:fill="FFFFFF"/>
        <w:spacing w:after="0" w:line="240" w:lineRule="auto"/>
        <w:ind w:left="720" w:hanging="720"/>
        <w:jc w:val="right"/>
        <w:rPr>
          <w:rFonts w:ascii="Times New Roman" w:eastAsia="Times New Roman" w:hAnsi="Times New Roman" w:cs="Times New Roman"/>
          <w:noProof/>
          <w:kern w:val="0"/>
          <w:sz w:val="24"/>
          <w:szCs w:val="24"/>
          <w14:ligatures w14:val="none"/>
        </w:rPr>
      </w:pPr>
      <w:r>
        <w:rPr>
          <w:rFonts w:ascii="Times New Roman" w:hAnsi="Times New Roman"/>
          <w:sz w:val="24"/>
        </w:rPr>
        <w:t>23 January 2024)</w:t>
      </w:r>
      <w:bookmarkStart w:id="10" w:name="piel-1280537"/>
      <w:bookmarkEnd w:id="10"/>
    </w:p>
    <w:p w14:paraId="3AF440FA"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 w:name="1280538"/>
      <w:bookmarkStart w:id="12" w:name="n-1280538"/>
      <w:bookmarkEnd w:id="11"/>
      <w:bookmarkEnd w:id="12"/>
    </w:p>
    <w:p w14:paraId="476D79BB"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DE3DCA4" w14:textId="77777777" w:rsidR="003A3DF3" w:rsidRPr="003A3DF3" w:rsidRDefault="003A3DF3" w:rsidP="003A3DF3">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Development Cooperation Policy Plan for 2024–2027</w:t>
      </w:r>
    </w:p>
    <w:p w14:paraId="39945406"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A6838DC"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B59F8C2" w14:textId="77777777" w:rsidR="003A3DF3" w:rsidRPr="003A3DF3" w:rsidRDefault="003A3DF3" w:rsidP="003A3DF3">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Rīga, 2024</w:t>
      </w:r>
    </w:p>
    <w:p w14:paraId="25A90418"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00EC97C" w14:textId="77777777" w:rsidR="003A3DF3" w:rsidRPr="003A3DF3" w:rsidRDefault="003A3DF3" w:rsidP="003A3DF3">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Contents</w:t>
      </w:r>
    </w:p>
    <w:p w14:paraId="32547FCD"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B7A892"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Abbreviations Used</w:t>
      </w:r>
    </w:p>
    <w:p w14:paraId="16CAE5B9"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DBA747"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 Summary of the Plan</w:t>
      </w:r>
    </w:p>
    <w:p w14:paraId="05AD03B2"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738048"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II. Description of the Current Situation</w:t>
      </w:r>
    </w:p>
    <w:p w14:paraId="3F0D2D78"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9630FA"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III. Measures to be Taken, Results of the Activity, and Performance-based Indicators</w:t>
      </w:r>
    </w:p>
    <w:p w14:paraId="57E1E599"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320550"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IV. Assessment of Impact on the State and Local Government Budgets</w:t>
      </w:r>
    </w:p>
    <w:p w14:paraId="6A0282A9"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D5B7ADD" w14:textId="77777777" w:rsidR="003A3DF3" w:rsidRPr="003A3DF3" w:rsidRDefault="003A3DF3" w:rsidP="003A3DF3">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Abbreviations Used</w:t>
      </w:r>
    </w:p>
    <w:p w14:paraId="39855896"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704"/>
        <w:gridCol w:w="11866"/>
      </w:tblGrid>
      <w:tr w:rsidR="003A3DF3" w:rsidRPr="003A3DF3" w14:paraId="2C99255C" w14:textId="77777777" w:rsidTr="00AF65D3">
        <w:tc>
          <w:tcPr>
            <w:tcW w:w="928" w:type="pct"/>
            <w:tcBorders>
              <w:top w:val="nil"/>
              <w:left w:val="nil"/>
              <w:bottom w:val="nil"/>
              <w:right w:val="nil"/>
            </w:tcBorders>
            <w:hideMark/>
          </w:tcPr>
          <w:p w14:paraId="4BA44656"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Agency</w:t>
            </w:r>
          </w:p>
        </w:tc>
        <w:tc>
          <w:tcPr>
            <w:tcW w:w="4072" w:type="pct"/>
            <w:tcBorders>
              <w:top w:val="nil"/>
              <w:left w:val="nil"/>
              <w:bottom w:val="nil"/>
              <w:right w:val="nil"/>
            </w:tcBorders>
            <w:hideMark/>
          </w:tcPr>
          <w:p w14:paraId="782B34E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Central Finance and Contracting Agency</w:t>
            </w:r>
          </w:p>
        </w:tc>
      </w:tr>
      <w:tr w:rsidR="003A3DF3" w:rsidRPr="003A3DF3" w14:paraId="519C8D12" w14:textId="77777777" w:rsidTr="00AF65D3">
        <w:tc>
          <w:tcPr>
            <w:tcW w:w="928" w:type="pct"/>
            <w:tcBorders>
              <w:top w:val="nil"/>
              <w:left w:val="nil"/>
              <w:bottom w:val="nil"/>
              <w:right w:val="nil"/>
            </w:tcBorders>
            <w:hideMark/>
          </w:tcPr>
          <w:p w14:paraId="0A3B111E"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UN</w:t>
            </w:r>
          </w:p>
        </w:tc>
        <w:tc>
          <w:tcPr>
            <w:tcW w:w="4072" w:type="pct"/>
            <w:tcBorders>
              <w:top w:val="nil"/>
              <w:left w:val="nil"/>
              <w:bottom w:val="nil"/>
              <w:right w:val="nil"/>
            </w:tcBorders>
            <w:hideMark/>
          </w:tcPr>
          <w:p w14:paraId="170C657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United Nations</w:t>
            </w:r>
          </w:p>
        </w:tc>
      </w:tr>
      <w:tr w:rsidR="003A3DF3" w:rsidRPr="003A3DF3" w14:paraId="20B1F10A" w14:textId="77777777" w:rsidTr="00AF65D3">
        <w:tc>
          <w:tcPr>
            <w:tcW w:w="928" w:type="pct"/>
            <w:tcBorders>
              <w:top w:val="nil"/>
              <w:left w:val="nil"/>
              <w:bottom w:val="nil"/>
              <w:right w:val="nil"/>
            </w:tcBorders>
            <w:hideMark/>
          </w:tcPr>
          <w:p w14:paraId="7DDCD064"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CIVICUS</w:t>
            </w:r>
          </w:p>
        </w:tc>
        <w:tc>
          <w:tcPr>
            <w:tcW w:w="4072" w:type="pct"/>
            <w:tcBorders>
              <w:top w:val="nil"/>
              <w:left w:val="nil"/>
              <w:bottom w:val="nil"/>
              <w:right w:val="nil"/>
            </w:tcBorders>
            <w:hideMark/>
          </w:tcPr>
          <w:p w14:paraId="1B3378E7"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World Alliance for Citizen Participation</w:t>
            </w:r>
          </w:p>
        </w:tc>
      </w:tr>
      <w:tr w:rsidR="003A3DF3" w:rsidRPr="003A3DF3" w14:paraId="62A4A741" w14:textId="77777777" w:rsidTr="00AF65D3">
        <w:tc>
          <w:tcPr>
            <w:tcW w:w="928" w:type="pct"/>
            <w:tcBorders>
              <w:top w:val="nil"/>
              <w:left w:val="nil"/>
              <w:bottom w:val="nil"/>
              <w:right w:val="nil"/>
            </w:tcBorders>
            <w:hideMark/>
          </w:tcPr>
          <w:p w14:paraId="6578CC2C"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CONCORD</w:t>
            </w:r>
          </w:p>
        </w:tc>
        <w:tc>
          <w:tcPr>
            <w:tcW w:w="4072" w:type="pct"/>
            <w:tcBorders>
              <w:top w:val="nil"/>
              <w:left w:val="nil"/>
              <w:bottom w:val="nil"/>
              <w:right w:val="nil"/>
            </w:tcBorders>
            <w:hideMark/>
          </w:tcPr>
          <w:p w14:paraId="663D8F0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European confederation of non-governmental organisations working on sustainable development and international cooperation</w:t>
            </w:r>
          </w:p>
        </w:tc>
      </w:tr>
      <w:tr w:rsidR="003A3DF3" w:rsidRPr="003A3DF3" w14:paraId="329272DD" w14:textId="77777777" w:rsidTr="00AF65D3">
        <w:tc>
          <w:tcPr>
            <w:tcW w:w="928" w:type="pct"/>
            <w:tcBorders>
              <w:top w:val="nil"/>
              <w:left w:val="nil"/>
              <w:bottom w:val="nil"/>
              <w:right w:val="nil"/>
            </w:tcBorders>
            <w:hideMark/>
          </w:tcPr>
          <w:p w14:paraId="61B14CCA"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CAROSAI</w:t>
            </w:r>
          </w:p>
        </w:tc>
        <w:tc>
          <w:tcPr>
            <w:tcW w:w="4072" w:type="pct"/>
            <w:tcBorders>
              <w:top w:val="nil"/>
              <w:left w:val="nil"/>
              <w:bottom w:val="nil"/>
              <w:right w:val="nil"/>
            </w:tcBorders>
            <w:hideMark/>
          </w:tcPr>
          <w:p w14:paraId="69DBDBF7"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Caribbean Organisation of Supreme Audit Institutions</w:t>
            </w:r>
          </w:p>
        </w:tc>
      </w:tr>
      <w:tr w:rsidR="003A3DF3" w:rsidRPr="003A3DF3" w14:paraId="213BBB7C" w14:textId="77777777" w:rsidTr="00AF65D3">
        <w:tc>
          <w:tcPr>
            <w:tcW w:w="928" w:type="pct"/>
            <w:tcBorders>
              <w:top w:val="nil"/>
              <w:left w:val="nil"/>
              <w:bottom w:val="nil"/>
              <w:right w:val="nil"/>
            </w:tcBorders>
            <w:hideMark/>
          </w:tcPr>
          <w:p w14:paraId="374D63D9"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Agenda 2030</w:t>
            </w:r>
          </w:p>
        </w:tc>
        <w:tc>
          <w:tcPr>
            <w:tcW w:w="4072" w:type="pct"/>
            <w:tcBorders>
              <w:top w:val="nil"/>
              <w:left w:val="nil"/>
              <w:bottom w:val="nil"/>
              <w:right w:val="nil"/>
            </w:tcBorders>
            <w:hideMark/>
          </w:tcPr>
          <w:p w14:paraId="2EFC5453"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UN General Assembly Resolution, Transforming our world: the 2030 Agenda for Sustainable Development (2015)</w:t>
            </w:r>
          </w:p>
        </w:tc>
      </w:tr>
      <w:tr w:rsidR="003A3DF3" w:rsidRPr="003A3DF3" w14:paraId="36FF4F7B" w14:textId="77777777" w:rsidTr="00AF65D3">
        <w:tc>
          <w:tcPr>
            <w:tcW w:w="928" w:type="pct"/>
            <w:tcBorders>
              <w:top w:val="nil"/>
              <w:left w:val="nil"/>
              <w:bottom w:val="nil"/>
              <w:right w:val="nil"/>
            </w:tcBorders>
            <w:hideMark/>
          </w:tcPr>
          <w:p w14:paraId="0B945AE4"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ECTS</w:t>
            </w:r>
          </w:p>
        </w:tc>
        <w:tc>
          <w:tcPr>
            <w:tcW w:w="4072" w:type="pct"/>
            <w:tcBorders>
              <w:top w:val="nil"/>
              <w:left w:val="nil"/>
              <w:bottom w:val="nil"/>
              <w:right w:val="nil"/>
            </w:tcBorders>
            <w:hideMark/>
          </w:tcPr>
          <w:p w14:paraId="556FA44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European Credit Transfer and Accumulation System</w:t>
            </w:r>
          </w:p>
        </w:tc>
      </w:tr>
      <w:tr w:rsidR="003A3DF3" w:rsidRPr="003A3DF3" w14:paraId="2DF91FFA" w14:textId="77777777" w:rsidTr="00AF65D3">
        <w:tc>
          <w:tcPr>
            <w:tcW w:w="928" w:type="pct"/>
            <w:tcBorders>
              <w:top w:val="nil"/>
              <w:left w:val="nil"/>
              <w:bottom w:val="nil"/>
              <w:right w:val="nil"/>
            </w:tcBorders>
            <w:hideMark/>
          </w:tcPr>
          <w:p w14:paraId="7B98E0E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EC</w:t>
            </w:r>
          </w:p>
        </w:tc>
        <w:tc>
          <w:tcPr>
            <w:tcW w:w="4072" w:type="pct"/>
            <w:tcBorders>
              <w:top w:val="nil"/>
              <w:left w:val="nil"/>
              <w:bottom w:val="nil"/>
              <w:right w:val="nil"/>
            </w:tcBorders>
            <w:hideMark/>
          </w:tcPr>
          <w:p w14:paraId="32F9A343"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European Commission</w:t>
            </w:r>
          </w:p>
        </w:tc>
      </w:tr>
      <w:tr w:rsidR="003A3DF3" w:rsidRPr="003A3DF3" w14:paraId="3B44C07A" w14:textId="77777777" w:rsidTr="00AF65D3">
        <w:tc>
          <w:tcPr>
            <w:tcW w:w="928" w:type="pct"/>
            <w:tcBorders>
              <w:top w:val="nil"/>
              <w:left w:val="nil"/>
              <w:bottom w:val="nil"/>
              <w:right w:val="nil"/>
            </w:tcBorders>
            <w:hideMark/>
          </w:tcPr>
          <w:p w14:paraId="494C7D1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EU</w:t>
            </w:r>
          </w:p>
        </w:tc>
        <w:tc>
          <w:tcPr>
            <w:tcW w:w="4072" w:type="pct"/>
            <w:tcBorders>
              <w:top w:val="nil"/>
              <w:left w:val="nil"/>
              <w:bottom w:val="nil"/>
              <w:right w:val="nil"/>
            </w:tcBorders>
            <w:hideMark/>
          </w:tcPr>
          <w:p w14:paraId="166852F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European Union</w:t>
            </w:r>
          </w:p>
        </w:tc>
      </w:tr>
      <w:tr w:rsidR="003A3DF3" w:rsidRPr="003A3DF3" w14:paraId="1B5219A0" w14:textId="77777777" w:rsidTr="00AF65D3">
        <w:tc>
          <w:tcPr>
            <w:tcW w:w="928" w:type="pct"/>
            <w:tcBorders>
              <w:top w:val="nil"/>
              <w:left w:val="nil"/>
              <w:bottom w:val="nil"/>
              <w:right w:val="nil"/>
            </w:tcBorders>
            <w:hideMark/>
          </w:tcPr>
          <w:p w14:paraId="5798D8DE"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ERBD</w:t>
            </w:r>
          </w:p>
        </w:tc>
        <w:tc>
          <w:tcPr>
            <w:tcW w:w="4072" w:type="pct"/>
            <w:tcBorders>
              <w:top w:val="nil"/>
              <w:left w:val="nil"/>
              <w:bottom w:val="nil"/>
              <w:right w:val="nil"/>
            </w:tcBorders>
            <w:hideMark/>
          </w:tcPr>
          <w:p w14:paraId="1DC4A09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European Bank for Reconstruction and Development</w:t>
            </w:r>
          </w:p>
        </w:tc>
      </w:tr>
      <w:tr w:rsidR="003A3DF3" w:rsidRPr="003A3DF3" w14:paraId="4B510890" w14:textId="77777777" w:rsidTr="00AF65D3">
        <w:tc>
          <w:tcPr>
            <w:tcW w:w="928" w:type="pct"/>
            <w:tcBorders>
              <w:top w:val="nil"/>
              <w:left w:val="nil"/>
              <w:bottom w:val="nil"/>
              <w:right w:val="nil"/>
            </w:tcBorders>
            <w:hideMark/>
          </w:tcPr>
          <w:p w14:paraId="37ADD54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EUAM</w:t>
            </w:r>
          </w:p>
        </w:tc>
        <w:tc>
          <w:tcPr>
            <w:tcW w:w="4072" w:type="pct"/>
            <w:tcBorders>
              <w:top w:val="nil"/>
              <w:left w:val="nil"/>
              <w:bottom w:val="nil"/>
              <w:right w:val="nil"/>
            </w:tcBorders>
            <w:hideMark/>
          </w:tcPr>
          <w:p w14:paraId="22DB1F6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European Union Advisory Mission</w:t>
            </w:r>
          </w:p>
        </w:tc>
      </w:tr>
      <w:tr w:rsidR="003A3DF3" w:rsidRPr="003A3DF3" w14:paraId="4E454947" w14:textId="77777777" w:rsidTr="00AF65D3">
        <w:tc>
          <w:tcPr>
            <w:tcW w:w="928" w:type="pct"/>
            <w:tcBorders>
              <w:top w:val="nil"/>
              <w:left w:val="nil"/>
              <w:bottom w:val="nil"/>
              <w:right w:val="nil"/>
            </w:tcBorders>
            <w:hideMark/>
          </w:tcPr>
          <w:p w14:paraId="7EC25B18"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EUMM</w:t>
            </w:r>
          </w:p>
        </w:tc>
        <w:tc>
          <w:tcPr>
            <w:tcW w:w="4072" w:type="pct"/>
            <w:tcBorders>
              <w:top w:val="nil"/>
              <w:left w:val="nil"/>
              <w:bottom w:val="nil"/>
              <w:right w:val="nil"/>
            </w:tcBorders>
            <w:hideMark/>
          </w:tcPr>
          <w:p w14:paraId="012D9F4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European Union Monitoring Mission</w:t>
            </w:r>
          </w:p>
        </w:tc>
      </w:tr>
      <w:tr w:rsidR="003A3DF3" w:rsidRPr="003A3DF3" w14:paraId="10216727" w14:textId="77777777" w:rsidTr="00AF65D3">
        <w:tc>
          <w:tcPr>
            <w:tcW w:w="928" w:type="pct"/>
            <w:tcBorders>
              <w:top w:val="nil"/>
              <w:left w:val="nil"/>
              <w:bottom w:val="nil"/>
              <w:right w:val="nil"/>
            </w:tcBorders>
            <w:hideMark/>
          </w:tcPr>
          <w:p w14:paraId="53190FB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Forus</w:t>
            </w:r>
          </w:p>
        </w:tc>
        <w:tc>
          <w:tcPr>
            <w:tcW w:w="4072" w:type="pct"/>
            <w:tcBorders>
              <w:top w:val="nil"/>
              <w:left w:val="nil"/>
              <w:bottom w:val="nil"/>
              <w:right w:val="nil"/>
            </w:tcBorders>
            <w:hideMark/>
          </w:tcPr>
          <w:p w14:paraId="037DE75C"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International Forum of National NGO Platforms</w:t>
            </w:r>
          </w:p>
        </w:tc>
      </w:tr>
      <w:tr w:rsidR="003A3DF3" w:rsidRPr="003A3DF3" w14:paraId="0996D125" w14:textId="77777777" w:rsidTr="00AF65D3">
        <w:tc>
          <w:tcPr>
            <w:tcW w:w="928" w:type="pct"/>
            <w:tcBorders>
              <w:top w:val="nil"/>
              <w:left w:val="nil"/>
              <w:bottom w:val="nil"/>
              <w:right w:val="nil"/>
            </w:tcBorders>
            <w:hideMark/>
          </w:tcPr>
          <w:p w14:paraId="6C7EF584"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FRONTEX</w:t>
            </w:r>
          </w:p>
        </w:tc>
        <w:tc>
          <w:tcPr>
            <w:tcW w:w="4072" w:type="pct"/>
            <w:tcBorders>
              <w:top w:val="nil"/>
              <w:left w:val="nil"/>
              <w:bottom w:val="nil"/>
              <w:right w:val="nil"/>
            </w:tcBorders>
            <w:hideMark/>
          </w:tcPr>
          <w:p w14:paraId="5D9DCB8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European Border and Coast Guard Agency</w:t>
            </w:r>
          </w:p>
        </w:tc>
      </w:tr>
      <w:tr w:rsidR="003A3DF3" w:rsidRPr="003A3DF3" w14:paraId="5A7BDC70" w14:textId="77777777" w:rsidTr="00AF65D3">
        <w:tc>
          <w:tcPr>
            <w:tcW w:w="928" w:type="pct"/>
            <w:tcBorders>
              <w:top w:val="nil"/>
              <w:left w:val="nil"/>
              <w:bottom w:val="nil"/>
              <w:right w:val="nil"/>
            </w:tcBorders>
            <w:hideMark/>
          </w:tcPr>
          <w:p w14:paraId="79E221A6"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SDG</w:t>
            </w:r>
          </w:p>
        </w:tc>
        <w:tc>
          <w:tcPr>
            <w:tcW w:w="4072" w:type="pct"/>
            <w:tcBorders>
              <w:top w:val="nil"/>
              <w:left w:val="nil"/>
              <w:bottom w:val="nil"/>
              <w:right w:val="nil"/>
            </w:tcBorders>
            <w:hideMark/>
          </w:tcPr>
          <w:p w14:paraId="7331D9C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Sustainable Development Goals</w:t>
            </w:r>
          </w:p>
        </w:tc>
      </w:tr>
      <w:tr w:rsidR="003A3DF3" w:rsidRPr="003A3DF3" w14:paraId="03921D7A" w14:textId="77777777" w:rsidTr="00AF65D3">
        <w:tc>
          <w:tcPr>
            <w:tcW w:w="928" w:type="pct"/>
            <w:tcBorders>
              <w:top w:val="nil"/>
              <w:left w:val="nil"/>
              <w:bottom w:val="nil"/>
              <w:right w:val="nil"/>
            </w:tcBorders>
            <w:hideMark/>
          </w:tcPr>
          <w:p w14:paraId="5CC4A35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IDA</w:t>
            </w:r>
          </w:p>
        </w:tc>
        <w:tc>
          <w:tcPr>
            <w:tcW w:w="4072" w:type="pct"/>
            <w:tcBorders>
              <w:top w:val="nil"/>
              <w:left w:val="nil"/>
              <w:bottom w:val="nil"/>
              <w:right w:val="nil"/>
            </w:tcBorders>
            <w:hideMark/>
          </w:tcPr>
          <w:p w14:paraId="7EBBBEC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World Bank’s International Development Association</w:t>
            </w:r>
          </w:p>
        </w:tc>
      </w:tr>
      <w:tr w:rsidR="003A3DF3" w:rsidRPr="003A3DF3" w14:paraId="4C141DDE" w14:textId="77777777" w:rsidTr="00AF65D3">
        <w:tc>
          <w:tcPr>
            <w:tcW w:w="928" w:type="pct"/>
            <w:tcBorders>
              <w:top w:val="nil"/>
              <w:left w:val="nil"/>
              <w:bottom w:val="nil"/>
              <w:right w:val="nil"/>
            </w:tcBorders>
            <w:hideMark/>
          </w:tcPr>
          <w:p w14:paraId="178194A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INTOSAI IDI</w:t>
            </w:r>
          </w:p>
        </w:tc>
        <w:tc>
          <w:tcPr>
            <w:tcW w:w="4072" w:type="pct"/>
            <w:tcBorders>
              <w:top w:val="nil"/>
              <w:left w:val="nil"/>
              <w:bottom w:val="nil"/>
              <w:right w:val="nil"/>
            </w:tcBorders>
            <w:hideMark/>
          </w:tcPr>
          <w:p w14:paraId="6131BC5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International Development Initiative of the Organisation of Supreme Audit Institutions</w:t>
            </w:r>
          </w:p>
        </w:tc>
      </w:tr>
      <w:tr w:rsidR="003A3DF3" w:rsidRPr="003A3DF3" w14:paraId="41211E08" w14:textId="77777777" w:rsidTr="00AF65D3">
        <w:tc>
          <w:tcPr>
            <w:tcW w:w="928" w:type="pct"/>
            <w:tcBorders>
              <w:top w:val="nil"/>
              <w:left w:val="nil"/>
              <w:bottom w:val="nil"/>
              <w:right w:val="nil"/>
            </w:tcBorders>
            <w:hideMark/>
          </w:tcPr>
          <w:p w14:paraId="3ACA9E9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LAPAS</w:t>
            </w:r>
          </w:p>
        </w:tc>
        <w:tc>
          <w:tcPr>
            <w:tcW w:w="4072" w:type="pct"/>
            <w:tcBorders>
              <w:top w:val="nil"/>
              <w:left w:val="nil"/>
              <w:bottom w:val="nil"/>
              <w:right w:val="nil"/>
            </w:tcBorders>
            <w:hideMark/>
          </w:tcPr>
          <w:p w14:paraId="0A32277A"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Association “Latvian Platform for Development Cooperation”</w:t>
            </w:r>
          </w:p>
        </w:tc>
      </w:tr>
      <w:tr w:rsidR="003A3DF3" w:rsidRPr="003A3DF3" w14:paraId="0A65B5DD" w14:textId="77777777" w:rsidTr="00AF65D3">
        <w:tc>
          <w:tcPr>
            <w:tcW w:w="928" w:type="pct"/>
            <w:tcBorders>
              <w:top w:val="nil"/>
              <w:left w:val="nil"/>
              <w:bottom w:val="nil"/>
              <w:right w:val="nil"/>
            </w:tcBorders>
            <w:hideMark/>
          </w:tcPr>
          <w:p w14:paraId="2E89E0EA"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LALRG</w:t>
            </w:r>
          </w:p>
        </w:tc>
        <w:tc>
          <w:tcPr>
            <w:tcW w:w="4072" w:type="pct"/>
            <w:tcBorders>
              <w:top w:val="nil"/>
              <w:left w:val="nil"/>
              <w:bottom w:val="nil"/>
              <w:right w:val="nil"/>
            </w:tcBorders>
            <w:hideMark/>
          </w:tcPr>
          <w:p w14:paraId="7A8639D6"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Latvian Association of Local and Regional Governments</w:t>
            </w:r>
          </w:p>
        </w:tc>
      </w:tr>
      <w:tr w:rsidR="003A3DF3" w:rsidRPr="003A3DF3" w14:paraId="5D5C2A23" w14:textId="77777777" w:rsidTr="00AF65D3">
        <w:tc>
          <w:tcPr>
            <w:tcW w:w="928" w:type="pct"/>
            <w:tcBorders>
              <w:top w:val="nil"/>
              <w:left w:val="nil"/>
              <w:bottom w:val="nil"/>
              <w:right w:val="nil"/>
            </w:tcBorders>
            <w:hideMark/>
          </w:tcPr>
          <w:p w14:paraId="7AFEA12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GNI</w:t>
            </w:r>
          </w:p>
        </w:tc>
        <w:tc>
          <w:tcPr>
            <w:tcW w:w="4072" w:type="pct"/>
            <w:tcBorders>
              <w:top w:val="nil"/>
              <w:left w:val="nil"/>
              <w:bottom w:val="nil"/>
              <w:right w:val="nil"/>
            </w:tcBorders>
            <w:hideMark/>
          </w:tcPr>
          <w:p w14:paraId="1578FBA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Gross national income</w:t>
            </w:r>
          </w:p>
        </w:tc>
      </w:tr>
      <w:tr w:rsidR="003A3DF3" w:rsidRPr="003A3DF3" w14:paraId="45A5D5F9" w14:textId="77777777" w:rsidTr="00AF65D3">
        <w:tc>
          <w:tcPr>
            <w:tcW w:w="928" w:type="pct"/>
            <w:tcBorders>
              <w:top w:val="nil"/>
              <w:left w:val="nil"/>
              <w:bottom w:val="nil"/>
              <w:right w:val="nil"/>
            </w:tcBorders>
            <w:hideMark/>
          </w:tcPr>
          <w:p w14:paraId="33C9581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NGOs</w:t>
            </w:r>
          </w:p>
        </w:tc>
        <w:tc>
          <w:tcPr>
            <w:tcW w:w="4072" w:type="pct"/>
            <w:tcBorders>
              <w:top w:val="nil"/>
              <w:left w:val="nil"/>
              <w:bottom w:val="nil"/>
              <w:right w:val="nil"/>
            </w:tcBorders>
            <w:hideMark/>
          </w:tcPr>
          <w:p w14:paraId="4E44EF86"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Non-governmental organisations</w:t>
            </w:r>
          </w:p>
        </w:tc>
      </w:tr>
      <w:tr w:rsidR="003A3DF3" w:rsidRPr="003A3DF3" w14:paraId="729A728D" w14:textId="77777777" w:rsidTr="00AF65D3">
        <w:tc>
          <w:tcPr>
            <w:tcW w:w="928" w:type="pct"/>
            <w:tcBorders>
              <w:top w:val="nil"/>
              <w:left w:val="nil"/>
              <w:bottom w:val="nil"/>
              <w:right w:val="nil"/>
            </w:tcBorders>
            <w:hideMark/>
          </w:tcPr>
          <w:p w14:paraId="060E99B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ODA</w:t>
            </w:r>
          </w:p>
        </w:tc>
        <w:tc>
          <w:tcPr>
            <w:tcW w:w="4072" w:type="pct"/>
            <w:tcBorders>
              <w:top w:val="nil"/>
              <w:left w:val="nil"/>
              <w:bottom w:val="nil"/>
              <w:right w:val="nil"/>
            </w:tcBorders>
            <w:hideMark/>
          </w:tcPr>
          <w:p w14:paraId="792A9B73"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Official development assistance</w:t>
            </w:r>
          </w:p>
        </w:tc>
      </w:tr>
      <w:tr w:rsidR="003A3DF3" w:rsidRPr="003A3DF3" w14:paraId="5BC23229" w14:textId="77777777" w:rsidTr="00AF65D3">
        <w:tc>
          <w:tcPr>
            <w:tcW w:w="928" w:type="pct"/>
            <w:tcBorders>
              <w:top w:val="nil"/>
              <w:left w:val="nil"/>
              <w:bottom w:val="nil"/>
              <w:right w:val="nil"/>
            </w:tcBorders>
            <w:hideMark/>
          </w:tcPr>
          <w:p w14:paraId="2A297B18"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OECD</w:t>
            </w:r>
          </w:p>
        </w:tc>
        <w:tc>
          <w:tcPr>
            <w:tcW w:w="4072" w:type="pct"/>
            <w:tcBorders>
              <w:top w:val="nil"/>
              <w:left w:val="nil"/>
              <w:bottom w:val="nil"/>
              <w:right w:val="nil"/>
            </w:tcBorders>
            <w:hideMark/>
          </w:tcPr>
          <w:p w14:paraId="1464028A"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Organisation for Economic Cooperation and Development</w:t>
            </w:r>
          </w:p>
        </w:tc>
      </w:tr>
      <w:tr w:rsidR="003A3DF3" w:rsidRPr="003A3DF3" w14:paraId="38D7F2AE" w14:textId="77777777" w:rsidTr="00AF65D3">
        <w:tc>
          <w:tcPr>
            <w:tcW w:w="928" w:type="pct"/>
            <w:tcBorders>
              <w:top w:val="nil"/>
              <w:left w:val="nil"/>
              <w:bottom w:val="nil"/>
              <w:right w:val="nil"/>
            </w:tcBorders>
            <w:hideMark/>
          </w:tcPr>
          <w:p w14:paraId="440B3A6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OECD DAC</w:t>
            </w:r>
          </w:p>
        </w:tc>
        <w:tc>
          <w:tcPr>
            <w:tcW w:w="4072" w:type="pct"/>
            <w:tcBorders>
              <w:top w:val="nil"/>
              <w:left w:val="nil"/>
              <w:bottom w:val="nil"/>
              <w:right w:val="nil"/>
            </w:tcBorders>
            <w:hideMark/>
          </w:tcPr>
          <w:p w14:paraId="7DCCE77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Development Assistance Committee of the Organisation for Economic Cooperation and Development</w:t>
            </w:r>
          </w:p>
        </w:tc>
      </w:tr>
      <w:tr w:rsidR="003A3DF3" w:rsidRPr="003A3DF3" w14:paraId="25EED2DD" w14:textId="77777777" w:rsidTr="00AF65D3">
        <w:tc>
          <w:tcPr>
            <w:tcW w:w="928" w:type="pct"/>
            <w:tcBorders>
              <w:top w:val="nil"/>
              <w:left w:val="nil"/>
              <w:bottom w:val="nil"/>
              <w:right w:val="nil"/>
            </w:tcBorders>
            <w:hideMark/>
          </w:tcPr>
          <w:p w14:paraId="4F85D733"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WBG</w:t>
            </w:r>
          </w:p>
        </w:tc>
        <w:tc>
          <w:tcPr>
            <w:tcW w:w="4072" w:type="pct"/>
            <w:tcBorders>
              <w:top w:val="nil"/>
              <w:left w:val="nil"/>
              <w:bottom w:val="nil"/>
              <w:right w:val="nil"/>
            </w:tcBorders>
            <w:hideMark/>
          </w:tcPr>
          <w:p w14:paraId="5C9D9F2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World Bank Group</w:t>
            </w:r>
          </w:p>
        </w:tc>
      </w:tr>
      <w:tr w:rsidR="003A3DF3" w:rsidRPr="003A3DF3" w14:paraId="4ED41DDA" w14:textId="77777777" w:rsidTr="00AF65D3">
        <w:tc>
          <w:tcPr>
            <w:tcW w:w="928" w:type="pct"/>
            <w:tcBorders>
              <w:top w:val="nil"/>
              <w:left w:val="nil"/>
              <w:bottom w:val="nil"/>
              <w:right w:val="nil"/>
            </w:tcBorders>
            <w:hideMark/>
          </w:tcPr>
          <w:p w14:paraId="561C374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Guidelines</w:t>
            </w:r>
          </w:p>
        </w:tc>
        <w:tc>
          <w:tcPr>
            <w:tcW w:w="4072" w:type="pct"/>
            <w:tcBorders>
              <w:top w:val="nil"/>
              <w:left w:val="nil"/>
              <w:bottom w:val="nil"/>
              <w:right w:val="nil"/>
            </w:tcBorders>
            <w:hideMark/>
          </w:tcPr>
          <w:p w14:paraId="1380CA0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Development Cooperation Policy Guidelines of Latvia for 2021–2027, approved by Cabinet Order No. 245 of 14 April 2021, On the Development Cooperation Policy Guidelines for 2021–2027.</w:t>
            </w:r>
          </w:p>
        </w:tc>
      </w:tr>
      <w:tr w:rsidR="003A3DF3" w:rsidRPr="003A3DF3" w14:paraId="65E8C732" w14:textId="77777777" w:rsidTr="00AF65D3">
        <w:tc>
          <w:tcPr>
            <w:tcW w:w="928" w:type="pct"/>
            <w:tcBorders>
              <w:top w:val="nil"/>
              <w:left w:val="nil"/>
              <w:bottom w:val="nil"/>
              <w:right w:val="nil"/>
            </w:tcBorders>
            <w:hideMark/>
          </w:tcPr>
          <w:p w14:paraId="3A8A18D3"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Plan</w:t>
            </w:r>
          </w:p>
        </w:tc>
        <w:tc>
          <w:tcPr>
            <w:tcW w:w="4072" w:type="pct"/>
            <w:tcBorders>
              <w:top w:val="nil"/>
              <w:left w:val="nil"/>
              <w:bottom w:val="nil"/>
              <w:right w:val="nil"/>
            </w:tcBorders>
            <w:hideMark/>
          </w:tcPr>
          <w:p w14:paraId="5EE72E51"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Development Cooperation Policy Plan for 2024–2027</w:t>
            </w:r>
          </w:p>
        </w:tc>
      </w:tr>
      <w:tr w:rsidR="003A3DF3" w:rsidRPr="003A3DF3" w14:paraId="7E1D31DC" w14:textId="77777777" w:rsidTr="00AF65D3">
        <w:tc>
          <w:tcPr>
            <w:tcW w:w="928" w:type="pct"/>
            <w:tcBorders>
              <w:top w:val="nil"/>
              <w:left w:val="nil"/>
              <w:bottom w:val="nil"/>
              <w:right w:val="nil"/>
            </w:tcBorders>
            <w:hideMark/>
          </w:tcPr>
          <w:p w14:paraId="2E2EA6FA"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CSOs</w:t>
            </w:r>
          </w:p>
        </w:tc>
        <w:tc>
          <w:tcPr>
            <w:tcW w:w="4072" w:type="pct"/>
            <w:tcBorders>
              <w:top w:val="nil"/>
              <w:left w:val="nil"/>
              <w:bottom w:val="nil"/>
              <w:right w:val="nil"/>
            </w:tcBorders>
            <w:hideMark/>
          </w:tcPr>
          <w:p w14:paraId="4EC8882E"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Civil society organisations</w:t>
            </w:r>
          </w:p>
        </w:tc>
      </w:tr>
      <w:tr w:rsidR="003A3DF3" w:rsidRPr="003A3DF3" w14:paraId="671A52D7" w14:textId="77777777" w:rsidTr="00AF65D3">
        <w:tc>
          <w:tcPr>
            <w:tcW w:w="928" w:type="pct"/>
            <w:tcBorders>
              <w:top w:val="nil"/>
              <w:left w:val="nil"/>
              <w:bottom w:val="nil"/>
              <w:right w:val="nil"/>
            </w:tcBorders>
            <w:hideMark/>
          </w:tcPr>
          <w:p w14:paraId="410ECD5E"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UNESCO</w:t>
            </w:r>
          </w:p>
        </w:tc>
        <w:tc>
          <w:tcPr>
            <w:tcW w:w="4072" w:type="pct"/>
            <w:tcBorders>
              <w:top w:val="nil"/>
              <w:left w:val="nil"/>
              <w:bottom w:val="nil"/>
              <w:right w:val="nil"/>
            </w:tcBorders>
            <w:hideMark/>
          </w:tcPr>
          <w:p w14:paraId="6FE9602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United Nations Educational, Scientific and Cultural Organisation</w:t>
            </w:r>
          </w:p>
        </w:tc>
      </w:tr>
      <w:tr w:rsidR="003A3DF3" w:rsidRPr="003A3DF3" w14:paraId="2F1D8ADC" w14:textId="77777777" w:rsidTr="00AF65D3">
        <w:tc>
          <w:tcPr>
            <w:tcW w:w="928" w:type="pct"/>
            <w:tcBorders>
              <w:top w:val="nil"/>
              <w:left w:val="nil"/>
              <w:bottom w:val="nil"/>
              <w:right w:val="nil"/>
            </w:tcBorders>
            <w:hideMark/>
          </w:tcPr>
          <w:p w14:paraId="77E8F56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LDCs</w:t>
            </w:r>
          </w:p>
        </w:tc>
        <w:tc>
          <w:tcPr>
            <w:tcW w:w="4072" w:type="pct"/>
            <w:tcBorders>
              <w:top w:val="nil"/>
              <w:left w:val="nil"/>
              <w:bottom w:val="nil"/>
              <w:right w:val="nil"/>
            </w:tcBorders>
            <w:hideMark/>
          </w:tcPr>
          <w:p w14:paraId="3F1BF89E"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Least developed countries</w:t>
            </w:r>
          </w:p>
        </w:tc>
      </w:tr>
    </w:tbl>
    <w:p w14:paraId="1B64DC03"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7591A83" w14:textId="77777777" w:rsidR="003A3DF3" w:rsidRPr="003A3DF3" w:rsidRDefault="003A3DF3" w:rsidP="00E03343">
      <w:pPr>
        <w:keepNext/>
        <w:keepLines/>
        <w:widowControl w:val="0"/>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Explanation of the Concepts and Terms Used</w:t>
      </w:r>
    </w:p>
    <w:p w14:paraId="005AC8A5" w14:textId="77777777" w:rsidR="003A3DF3" w:rsidRPr="003A3DF3" w:rsidRDefault="003A3DF3" w:rsidP="00E03343">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5D00622"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b/>
          <w:bCs/>
          <w:sz w:val="24"/>
        </w:rPr>
        <w:t>Beneficiary country (partner country)</w:t>
      </w:r>
      <w:r>
        <w:rPr>
          <w:rFonts w:ascii="Times New Roman" w:hAnsi="Times New Roman"/>
          <w:sz w:val="24"/>
        </w:rPr>
        <w:t> – a country receiving international assistance.</w:t>
      </w:r>
    </w:p>
    <w:p w14:paraId="088815EE"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b/>
          <w:bCs/>
          <w:noProof/>
          <w:kern w:val="0"/>
          <w:sz w:val="24"/>
          <w:szCs w:val="24"/>
          <w:lang w:val="en-US" w:eastAsia="lv-LV"/>
          <w14:ligatures w14:val="none"/>
        </w:rPr>
      </w:pPr>
    </w:p>
    <w:p w14:paraId="67BE0993"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b/>
          <w:bCs/>
          <w:sz w:val="24"/>
        </w:rPr>
        <w:t>Civil society organisations</w:t>
      </w:r>
      <w:r>
        <w:rPr>
          <w:rFonts w:ascii="Times New Roman" w:hAnsi="Times New Roman"/>
          <w:sz w:val="24"/>
        </w:rPr>
        <w:t> – organisations that include all forms of public action carried out by individuals or their associations which are not linked to the State and are not managed by State institutions. A civil society organisation is an organisational body the members of which serve a common interest through a democratic process and which plays the role of an intermediary between State institutions and inhabitants.</w:t>
      </w:r>
    </w:p>
    <w:p w14:paraId="00823C80"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57A3CA" w14:textId="77777777" w:rsidR="003A3DF3" w:rsidRPr="003A3DF3" w:rsidRDefault="003A3DF3" w:rsidP="003A3DF3">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 Summary of the Plan</w:t>
      </w:r>
    </w:p>
    <w:p w14:paraId="00333316"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3B8289"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Plan is designed to promote the implementation of the development cooperation priorities of Latvia. The Plan includes specific measures to promote the achievement of the objective of the development cooperation policy of Latvia set out in the Guidelines, i.e. “to promote sustainable development and eradication of poverty, rule of law, and good governance in developing countries, in particular the priority partner countries of Latvia by contributing to the implementation of the 2030 Agenda” by implementing development cooperation in the fields of promotion of the rule of law, development of public administration and strengthening of its capacity, business development, gender equality, promotion of democratic participation and development of the civil society, education, and also climate change and environmental protection. The Plan strengthens the role of Latvia as a bilateral donor and implements the foreign policy interests of Latvia as set out in the annual report of the Minister for Foreign Affairs to the </w:t>
      </w:r>
      <w:r>
        <w:rPr>
          <w:rFonts w:ascii="Times New Roman" w:hAnsi="Times New Roman"/>
          <w:i/>
          <w:iCs/>
          <w:sz w:val="24"/>
        </w:rPr>
        <w:t>Saeima</w:t>
      </w:r>
      <w:r>
        <w:rPr>
          <w:rFonts w:ascii="Times New Roman" w:hAnsi="Times New Roman"/>
          <w:sz w:val="24"/>
        </w:rPr>
        <w:t xml:space="preserve"> on the achievements and intentions in State foreign policy.</w:t>
      </w:r>
    </w:p>
    <w:p w14:paraId="510B920E"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Plan has been developed at a time when Russia is continuing its full-scale military aggression against Ukraine, launched on 24 February 2022, killing Ukrainian civilians, destroying its infrastructure, and causing losses to its economy. As the world deals with the consequences of the global pandemic caused by the COVID-19 virus, Russia’s actions have deepened the existing security and stability challenges and created new ones, including threats of a global food crisis and disruption of energy supplies. At the same time, the complicity of Belarus in aggression against Ukraine continues, as does the repression of the Belarusian civil society and media by the regime of Alexander Lukashenko. It is increasingly necessary to strengthen a rules-based world order. Latvia being a candidate for the status of a non-permanent member of the UN Security Council in the 2025 elections for 2026–2027 and its potential election will provide additional opportunities for influencing global processes. The challenges to be addressed through the implementation of the UN Agenda 2030 SDGs also remain on the agenda of the international community.</w:t>
      </w:r>
    </w:p>
    <w:p w14:paraId="43EF102E"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According to the Guidelines, the main thematic priorities of development cooperation of Latvia are aligned with the SDGs. SDG 16 Peace, justice, and strong institutions, SDG 5 Gender equality, SDG 4 Quality education, SDG 8 Decent work and economic growth, SDG 13 Climate action, and SDG 17 Partnerships for the goals are identified as priorities.</w:t>
      </w:r>
    </w:p>
    <w:p w14:paraId="454CA088"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implementing the thematic priorities, Latvia pays particular attention to digitalisation as the enabler of development and supports innovative and proven digital solutions that can contribute to the efficiency of public administration, public participation in decision-making, and creation of new economic opportunities.</w:t>
      </w:r>
    </w:p>
    <w:p w14:paraId="27B769DC"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The thematic priorities for development cooperation of Latvia also include Latvia being a candidate for the status of a non-permanent member of the UN Security Council in the 2025 elections for the period 2026–2027: rule of law, democracy, good governance, media freedom, resilience to disinformation; empowerment of women, “Women, Peace, and Security”; digital issues for development and security; sustainable development; environment, and climate.</w:t>
      </w:r>
    </w:p>
    <w:p w14:paraId="4264D857"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Taking into account geopolitical changes, the Eastern Partnership countries of the EU (notably Ukraine, Moldova, and Georgia, as well as support to Belarusian civil society and independent media) and Central Asian countries (notably Kyrgyzstan, Tajikistan, and Uzbekistan) retain their importance as geographical priorities. As the capacity of the development cooperation policy of Latvia increases, Latvia is prioritising extending its support to other regions, particularly to African countries, contributing to global public goods and addressing global challenges which have been further exacerbated by Russia’s full-scale military aggression against Ukraine. Latvia is inclined to fulfil its commitments to the development cooperation policy to support LDCs as well.</w:t>
      </w:r>
    </w:p>
    <w:p w14:paraId="31CC5D05"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Since 2022, when Russia launched a full-scale military aggression against Ukraine, Latvia has determined the development of the system for the provision of assistance and support in Ukraine and also support for victims of Russian military aggression as a priority for development cooperation.</w:t>
      </w:r>
    </w:p>
    <w:p w14:paraId="08195360"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With the granting of the status of an EU candidate country to Ukraine and Moldova on 23 June 2022, Latvia has determined as a priority the provision of support to Ukraine and Moldova for the facilitation of reforms and Euro-integration processes, including for the development of public administration and strengthening of capacities, promotion of the rule of law and justice, fight against corruption, development of the civil society and promotion of democratic participation, decentralisation, promotion of gender equality, strengthening of resilience of the society to disinformation, media support, cybersecurity as well as development of entrepreneurship, especially small- and medium-sized enterprises.</w:t>
      </w:r>
    </w:p>
    <w:p w14:paraId="4EA03316"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At the same time, involvement in the reconstruction process in Ukraine is a priority of Latvia. The involvement of Latvia in the reconstruction of Ukraine is based on the needs of Ukraine and also takes into account the possibilities of Latvia, the existing practices and priority directions for development cooperation – good governance, gender equality, education, economic growth. Latvia has chosen the reconstruction of Chernihiv Oblast as a priority. The objective of support is to provide basic services to inhabitants of the Oblast, to overcome the trauma caused by the war, and to promote the socio-economic development of Chernihiv Oblast. Separate documents will be drawn up and approved at the Cabinet for planning the future involvement of Latvia in the reconstruction of Ukraine.</w:t>
      </w:r>
    </w:p>
    <w:p w14:paraId="72D4A915"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development cooperation activities of Latvia, and ODA funding accordingly, form from activities implemented in bilateral and multilateral formats. The multilateral format mainly includes international contributions to the EU budget, the European Development Fund as well as contributions to UN agencies and other international bodies, initiatives, and trust funds. In these formats, it is important to defend the key priority areas and regions of Latvia and to raise the profile of Latvia. However, the bilateral ODA format of Latvia includes the funds provided for in the budget programme 07.00.00 “Development Cooperation Projects and International Assistance” of the Ministry of Foreign Affairs, the funding dedicated to bilateral development cooperation of other State institutions, </w:t>
      </w:r>
      <w:r>
        <w:rPr>
          <w:rFonts w:ascii="Times New Roman" w:hAnsi="Times New Roman"/>
          <w:i/>
          <w:iCs/>
          <w:sz w:val="24"/>
        </w:rPr>
        <w:t>ad hoc</w:t>
      </w:r>
      <w:r>
        <w:rPr>
          <w:rFonts w:ascii="Times New Roman" w:hAnsi="Times New Roman"/>
          <w:sz w:val="24"/>
        </w:rPr>
        <w:t xml:space="preserve"> aid, and humanitarian aid.</w:t>
      </w:r>
    </w:p>
    <w:p w14:paraId="63677F84"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493D295" w14:textId="77777777" w:rsidR="003A3DF3" w:rsidRPr="003A3DF3" w:rsidRDefault="003A3DF3" w:rsidP="00E03343">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The activities included in the Plan (of the Ministry of Foreign Affairs and sectoral ministries) are structured according to the six courses of action of the Guidelines and the tasks included therein:</w:t>
      </w:r>
    </w:p>
    <w:p w14:paraId="060259A0" w14:textId="77777777" w:rsidR="003A3DF3" w:rsidRPr="003A3DF3" w:rsidRDefault="003A3DF3" w:rsidP="00E03343">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3350B25"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1. Provide support to sustainable development of priority partner countries and contribute to addressing global challenges:</w:t>
      </w:r>
    </w:p>
    <w:p w14:paraId="44F950E0"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A07153"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For the implementation of the measures included in this course of action, it is intended to direct the majority of the funds allocated in the budget programme 07.00.00 “Development Cooperation Projects and International Assistance” of the Ministry of Foreign Affairs (funding in the amount of EUR 1 863 813 is planned annually for 2024–2026) to implement the following measures.</w:t>
      </w:r>
    </w:p>
    <w:p w14:paraId="45284FB9"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u w:val="single"/>
        </w:rPr>
        <w:t>Firstly, to organise a call for grant project proposals:</w:t>
      </w:r>
      <w:r>
        <w:rPr>
          <w:rFonts w:ascii="Times New Roman" w:hAnsi="Times New Roman"/>
          <w:sz w:val="24"/>
        </w:rPr>
        <w:t xml:space="preserve"> 1) for the implementation of development cooperation projects for the support of the EU Eastern Partnership countries and Central Asian countries and other regions (in particular African countries); 2) for allocating the co-funding for the development cooperation and global education projects implemented by CSOs which have received funding from other international aid donors; 3) for the implementation of feasibility study visits by implementers.</w:t>
      </w:r>
    </w:p>
    <w:p w14:paraId="36874C7E"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u w:val="single"/>
        </w:rPr>
        <w:t>Secondly, to implement long-term development cooperation projects according to the needs expressed by partner countries and the expertise of Latvia and projects for the implementation of which co-funding in the amount of at least 50 % from other donors has been attracted.</w:t>
      </w:r>
    </w:p>
    <w:p w14:paraId="7F8E40E8"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F5CFAE5"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2. Strengthen the implementation of the development cooperation priorities of Latvia within the framework of multilateral cooperation, particularly within the framework of the EU, UN, WBG, and OECD, thus promoting the coherence of the development cooperation policy of Latvia in all formats</w:t>
      </w:r>
    </w:p>
    <w:p w14:paraId="7D11EB58"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7E8C1A"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In multilateral formats, it is planned to continue the development of inclusive positions on topical development cooperation issues, to strengthen the dialogue with the </w:t>
      </w:r>
      <w:r>
        <w:rPr>
          <w:rFonts w:ascii="Times New Roman" w:hAnsi="Times New Roman"/>
          <w:i/>
          <w:iCs/>
          <w:sz w:val="24"/>
        </w:rPr>
        <w:t>Saeima</w:t>
      </w:r>
      <w:r>
        <w:rPr>
          <w:rFonts w:ascii="Times New Roman" w:hAnsi="Times New Roman"/>
          <w:sz w:val="24"/>
        </w:rPr>
        <w:t>.</w:t>
      </w:r>
    </w:p>
    <w:p w14:paraId="18D1821C"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8793CA5"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3. Strengthen the institutional framework for the implementation of development cooperation of Latvia and the professionalism and coherence of the activities of policy-makers and implementers</w:t>
      </w:r>
    </w:p>
    <w:p w14:paraId="1E1862EE"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9807E6"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According to the Guidelines, the Ministry of Foreign Affairs promotes, with this Plan, the coherence of the development cooperation activities of Latvia. One of the most important tasks of this course will be to promote the involvement of Latvia in the implementation of large-scale EU and other donor-funded development cooperation projects and the integration of related functions into the work of the Agency, enhancing the capacity and professionalism of the Agency, and also carrying out the EC accreditation process for obtaining the status of a full-fledged development cooperation agency (started already in 2023). Upon receipt of the EC evaluation, the Agency will be able to operate fully with the EU funds in indirect management in the implementation of development cooperation funds. Indirect management is one of the methods for the implementation of the EC budget to which Latvia currently has no access without an EC-accredited body.</w:t>
      </w:r>
    </w:p>
    <w:p w14:paraId="6B73C850"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Alongside the programming of the development cooperation budget of the Ministry of Foreign Affairs, the Plan also includes 38 development cooperation measures which are planned to be implemented in the developing countries by 15 public administration institutions of Latvia. Taking into account that the activities of State administration institutions form a significant part of the bilateral development cooperation funding of Latvia, it is important to promote the link-up of these activities with the policy planned by the Ministry of Foreign Affairs.</w:t>
      </w:r>
    </w:p>
    <w:p w14:paraId="53D88306"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4274EA1"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4. Strengthen transparency, predictability of the development cooperation of Latvia and its conformity with the international reporting standards</w:t>
      </w:r>
    </w:p>
    <w:p w14:paraId="63003AF9"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E33D0C"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Ministry of Foreign Affairs continues its work on strengthening the assessment system of the supported projects, introduces multiannual programming, thus increasing the predictability and providing for flexibility in the implementation of the bilateral development cooperation funding, concurrently ensuring the ability to respond quickly and effectively to the changing circumstances of the present times. In providing support of Latvia, risks, particularly in the field of corruption, will be assessed, prevented, and managed, and also the evaluation of the needs of partner countries will be improved to identify priorities transparently and to select the most appropriate support procedure.</w:t>
      </w:r>
    </w:p>
    <w:p w14:paraId="1AA9BFFE"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D372373"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5. Foster the public understanding of sustainable development and development cooperation, participation, and support for the implementation of the policy</w:t>
      </w:r>
    </w:p>
    <w:p w14:paraId="4757EB1D"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E38696"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Ministry of Foreign Affairs regularly updates and supplements the current information in the field of development cooperation on the website of the Ministry, and also continues its dialogue with the partners, project implementers, and stakeholders.</w:t>
      </w:r>
    </w:p>
    <w:p w14:paraId="3DAEF42C"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addition to the activities of the Ministry of Foreign Affairs, the support planned in the Table “Distribution of the bilateral development cooperation budget of the Ministry of Foreign Affairs” of Section II, in Clause 4.1 of this Plan is provided for this purpose to ensure informing of the public in extensive target groups. Taking into account the need to ensure extensive involvement of CSOs, schools, libraries, higher education institutions, youth centres, and other partners, it is planned to implement these activities in cooperation with the association LAPAS which joins non-governmental organisations working in the field of development cooperation and global education and which has extensive experience in raising awareness of development cooperation and in introducing projects in the developing countries.</w:t>
      </w:r>
    </w:p>
    <w:p w14:paraId="7BDA00FD"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It is also planned to provide direct funding from the development cooperation budget programme of the Ministry of Foreign Affairs in 2024 and subsequent years for the participation of the LALRG and the LAPAS on CSO platforms of the EU and international organisations, and also for the participation of the LAPAS in forums of international importance.</w:t>
      </w:r>
    </w:p>
    <w:p w14:paraId="7564F546"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D2278F0" w14:textId="77777777" w:rsidR="003A3DF3" w:rsidRPr="003A3DF3" w:rsidRDefault="003A3DF3" w:rsidP="00A629F1">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6. Strengthen a comprehensive and coordinated approach of Latvia to the promotion of sustainable development in the world</w:t>
      </w:r>
    </w:p>
    <w:p w14:paraId="6E86686D" w14:textId="77777777" w:rsidR="003A3DF3" w:rsidRPr="003A3DF3" w:rsidRDefault="003A3DF3" w:rsidP="00A629F1">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610440" w14:textId="77777777" w:rsidR="003A3DF3" w:rsidRPr="003A3DF3" w:rsidRDefault="003A3DF3" w:rsidP="00A629F1">
      <w:pPr>
        <w:keepNext/>
        <w:keepLines/>
        <w:widowControl w:val="0"/>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planning and implementing the development cooperation policy, the Ministry of Foreign Affairs cooperates with the responsible public administration institutions, CSOs, and the private sector, strengthening synergy between the approval procedures available for the implementation of development cooperation, foreign and security policy; the project implementers are invited to promote the compliance with the principle of corporate social responsibility.</w:t>
      </w:r>
    </w:p>
    <w:p w14:paraId="65ECDF64"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Plan received conceptual support of the Consultative Board for Development Cooperation Policy on 9 November 2023.</w:t>
      </w:r>
    </w:p>
    <w:p w14:paraId="4B42FEDB"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437F73D" w14:textId="77777777" w:rsidR="003A3DF3" w:rsidRPr="003A3DF3" w:rsidRDefault="003A3DF3" w:rsidP="003A3DF3">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 Description of the Current Situation</w:t>
      </w:r>
    </w:p>
    <w:p w14:paraId="5214DDA3"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87A76F"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Plan has been developed on the basis of the Guidelines and in accordance with Section 6, Paragraph one of the Law on International Assistance and determines the use of the development cooperation funding allocated by the Ministry of Foreign Affairs in the 2024–2026 budget, includes descriptions of the measures to be implemented regarding activities funded by the Ministry of Foreign Affairs, and also promotes the coherence of development cooperation at a broader level.</w:t>
      </w:r>
    </w:p>
    <w:p w14:paraId="402F1269"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With the increase in funding, Latvia has determined the provision of support to other regions as a priority, particularly to the African countries, contributing to global public goods and addressing global challenges, and also to support LDCs in conformity with the development cooperation policy commitments of Latvia.</w:t>
      </w:r>
    </w:p>
    <w:p w14:paraId="68E20BC0"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EUR 1 863 813 every year are provided for in the budget of the Ministry of Foreign Affairs for the implementation of development cooperation in 2024–2025 and 2026. It is foreseeable that in 2027 the Ministry of Foreign Affairs will need at least the same amount of funding – EUR 1 863 813. At the same time, taking into account the commitment of Latvia to reach 0.33 % of GNI by 2030, it is necessary to increase the funding for bilateral development assistance. According to the Guidelines and Cabinet Order No. 173 of 8 April 2020, On the Conceptual Report “On Increasing the Funding Intended for Development Cooperation in 2021–2025”, as a minimum, additional EUR 3 293 619 will be required in 2025.</w:t>
      </w:r>
    </w:p>
    <w:p w14:paraId="42E9BB23"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increase in funding for development cooperation would enhance the visibility of Latvia in the world (including by working towards Latvia being a candidate for a non-permanent member of the UN Security Council in the 2025 elections for 2026–2027), bring benefits in bilateral relations, and contribute to the foreign economic policy, and also the opportunity to improve its development cooperation systems and community capacities. This, in turn, would allow for better use of the expertise and solutions (including technology transfer) available in Latvia for ensuring sustainable aid, and also provide new opportunities for the State authorities of Latvia, CSOs, and the private sector involved in the implementation of development cooperation projects. In addition, planning of bilateral development assistance has more extensive opportunities for promoting synergy with security, trade, external economic, and migration policies and their instruments.</w:t>
      </w:r>
    </w:p>
    <w:p w14:paraId="1BBD0742" w14:textId="77777777" w:rsidR="003A3DF3" w:rsidRPr="003A3DF3" w:rsidRDefault="003A3DF3" w:rsidP="00A629F1">
      <w:pPr>
        <w:keepNext/>
        <w:keepLines/>
        <w:widowControl w:val="0"/>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The funding allocated in 2024 will allow the continuation of cooperation activities already launched and support new development cooperation initiatives. Strategic development cooperation projects are included in the Plan according to the criteria included in the Guidelines regarding direct inclusion of measures in the Plan: 1) projects according to the strategic priorities of Latvia (including foreign policy, security, economy, digitalisation) and geo-political situation; 2) implementation of trilateral cooperation projects and activities with at least 50% co-funding attracted from other donors, including projects under assessment; 3) long-term development cooperation projects according to the needs expressed by partner countries and the expertise of Latvia.</w:t>
      </w:r>
    </w:p>
    <w:p w14:paraId="3DCC24C7"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assessing the current situation, the Ministry of Foreign Affairs may decide to implement a strategic development cooperation project for the period 2024–2027 which is not included in the Plan.</w:t>
      </w:r>
    </w:p>
    <w:p w14:paraId="5BABA9CD"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Contracts regarding strategic development cooperation projects will be entered into on the basis of the medium-term budget framework law in force at the time of entering into the contract, providing for an annual assessment of the progress of project introduction, and also a requirement for project implementers to provide annual information on the activities planned for the following year and their costs.</w:t>
      </w:r>
    </w:p>
    <w:p w14:paraId="639E1090"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EE3E27" w14:textId="77777777" w:rsidR="003A3DF3" w:rsidRPr="003A3DF3" w:rsidRDefault="003A3DF3" w:rsidP="003A3DF3">
      <w:pPr>
        <w:shd w:val="clear" w:color="auto" w:fill="FFFFFF"/>
        <w:spacing w:after="0" w:line="240" w:lineRule="auto"/>
        <w:jc w:val="center"/>
        <w:rPr>
          <w:rFonts w:ascii="Times New Roman" w:eastAsia="Times New Roman" w:hAnsi="Times New Roman" w:cs="Times New Roman"/>
          <w:b/>
          <w:bCs/>
          <w:i/>
          <w:iCs/>
          <w:noProof/>
          <w:kern w:val="0"/>
          <w:sz w:val="24"/>
          <w:szCs w:val="24"/>
          <w14:ligatures w14:val="none"/>
        </w:rPr>
      </w:pPr>
      <w:r>
        <w:rPr>
          <w:rFonts w:ascii="Times New Roman" w:hAnsi="Times New Roman"/>
          <w:b/>
          <w:sz w:val="24"/>
        </w:rPr>
        <w:t>Distribution of the bilateral development cooperation budget of the Ministry of Foreign Affairs, in euro</w:t>
      </w:r>
    </w:p>
    <w:p w14:paraId="6BD32FD6"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023"/>
        <w:gridCol w:w="4433"/>
        <w:gridCol w:w="3854"/>
        <w:gridCol w:w="1749"/>
        <w:gridCol w:w="1749"/>
        <w:gridCol w:w="1746"/>
      </w:tblGrid>
      <w:tr w:rsidR="003A3DF3" w:rsidRPr="003A3DF3" w14:paraId="20CA2720" w14:textId="77777777" w:rsidTr="00AF65D3">
        <w:tc>
          <w:tcPr>
            <w:tcW w:w="351" w:type="pct"/>
            <w:tcBorders>
              <w:top w:val="outset" w:sz="6" w:space="0" w:color="414142"/>
              <w:left w:val="outset" w:sz="6" w:space="0" w:color="414142"/>
              <w:bottom w:val="nil"/>
              <w:right w:val="nil"/>
            </w:tcBorders>
            <w:shd w:val="clear" w:color="auto" w:fill="D9D9D9"/>
            <w:vAlign w:val="center"/>
            <w:hideMark/>
          </w:tcPr>
          <w:p w14:paraId="1FDF247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2847" w:type="pct"/>
            <w:gridSpan w:val="2"/>
            <w:tcBorders>
              <w:top w:val="outset" w:sz="6" w:space="0" w:color="414142"/>
              <w:left w:val="nil"/>
              <w:bottom w:val="nil"/>
              <w:right w:val="nil"/>
            </w:tcBorders>
            <w:shd w:val="clear" w:color="auto" w:fill="D9D9D9"/>
            <w:vAlign w:val="center"/>
            <w:hideMark/>
          </w:tcPr>
          <w:p w14:paraId="4E87EA7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601" w:type="pct"/>
            <w:tcBorders>
              <w:top w:val="outset" w:sz="6" w:space="0" w:color="414142"/>
              <w:left w:val="nil"/>
              <w:bottom w:val="nil"/>
              <w:right w:val="nil"/>
            </w:tcBorders>
            <w:shd w:val="clear" w:color="auto" w:fill="D9D9D9"/>
            <w:noWrap/>
            <w:vAlign w:val="center"/>
            <w:hideMark/>
          </w:tcPr>
          <w:p w14:paraId="4F399D68"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2024</w:t>
            </w:r>
          </w:p>
        </w:tc>
        <w:tc>
          <w:tcPr>
            <w:tcW w:w="601" w:type="pct"/>
            <w:tcBorders>
              <w:top w:val="outset" w:sz="6" w:space="0" w:color="414142"/>
              <w:left w:val="nil"/>
              <w:bottom w:val="nil"/>
              <w:right w:val="nil"/>
            </w:tcBorders>
            <w:shd w:val="clear" w:color="auto" w:fill="D9D9D9"/>
            <w:noWrap/>
            <w:vAlign w:val="center"/>
            <w:hideMark/>
          </w:tcPr>
          <w:p w14:paraId="70588D00"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2025</w:t>
            </w:r>
          </w:p>
        </w:tc>
        <w:tc>
          <w:tcPr>
            <w:tcW w:w="600" w:type="pct"/>
            <w:tcBorders>
              <w:top w:val="outset" w:sz="6" w:space="0" w:color="414142"/>
              <w:left w:val="nil"/>
              <w:bottom w:val="nil"/>
              <w:right w:val="outset" w:sz="6" w:space="0" w:color="414142"/>
            </w:tcBorders>
            <w:shd w:val="clear" w:color="auto" w:fill="D9D9D9"/>
            <w:noWrap/>
            <w:vAlign w:val="center"/>
            <w:hideMark/>
          </w:tcPr>
          <w:p w14:paraId="10261A43"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2026</w:t>
            </w:r>
          </w:p>
        </w:tc>
      </w:tr>
      <w:tr w:rsidR="003A3DF3" w:rsidRPr="003A3DF3" w14:paraId="449971BD" w14:textId="77777777" w:rsidTr="00AF65D3">
        <w:tc>
          <w:tcPr>
            <w:tcW w:w="351" w:type="pct"/>
            <w:tcBorders>
              <w:top w:val="nil"/>
              <w:left w:val="outset" w:sz="6" w:space="0" w:color="414142"/>
              <w:bottom w:val="outset" w:sz="6" w:space="0" w:color="414142"/>
              <w:right w:val="nil"/>
            </w:tcBorders>
            <w:shd w:val="clear" w:color="auto" w:fill="D9D9D9"/>
            <w:vAlign w:val="center"/>
            <w:hideMark/>
          </w:tcPr>
          <w:p w14:paraId="064BC59A"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 total:</w:t>
            </w:r>
          </w:p>
        </w:tc>
        <w:tc>
          <w:tcPr>
            <w:tcW w:w="2847" w:type="pct"/>
            <w:gridSpan w:val="2"/>
            <w:tcBorders>
              <w:top w:val="nil"/>
              <w:left w:val="nil"/>
              <w:bottom w:val="outset" w:sz="6" w:space="0" w:color="414142"/>
              <w:right w:val="nil"/>
            </w:tcBorders>
            <w:shd w:val="clear" w:color="auto" w:fill="D9D9D9"/>
            <w:vAlign w:val="center"/>
            <w:hideMark/>
          </w:tcPr>
          <w:p w14:paraId="23E869A8"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601" w:type="pct"/>
            <w:tcBorders>
              <w:top w:val="nil"/>
              <w:left w:val="nil"/>
              <w:bottom w:val="outset" w:sz="6" w:space="0" w:color="414142"/>
              <w:right w:val="nil"/>
            </w:tcBorders>
            <w:shd w:val="clear" w:color="auto" w:fill="D9D9D9"/>
            <w:noWrap/>
            <w:vAlign w:val="center"/>
            <w:hideMark/>
          </w:tcPr>
          <w:p w14:paraId="262A1B2A" w14:textId="77777777" w:rsidR="003A3DF3" w:rsidRPr="003A3DF3" w:rsidRDefault="003A3DF3" w:rsidP="00AF65D3">
            <w:pPr>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t>1 863 813</w:t>
            </w:r>
          </w:p>
        </w:tc>
        <w:tc>
          <w:tcPr>
            <w:tcW w:w="601" w:type="pct"/>
            <w:tcBorders>
              <w:top w:val="nil"/>
              <w:left w:val="nil"/>
              <w:bottom w:val="outset" w:sz="6" w:space="0" w:color="414142"/>
              <w:right w:val="nil"/>
            </w:tcBorders>
            <w:shd w:val="clear" w:color="auto" w:fill="D9D9D9"/>
            <w:noWrap/>
            <w:vAlign w:val="center"/>
            <w:hideMark/>
          </w:tcPr>
          <w:p w14:paraId="3860D886" w14:textId="77777777" w:rsidR="003A3DF3" w:rsidRPr="003A3DF3" w:rsidRDefault="003A3DF3" w:rsidP="00AF65D3">
            <w:pPr>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t>1 863 813</w:t>
            </w:r>
          </w:p>
        </w:tc>
        <w:tc>
          <w:tcPr>
            <w:tcW w:w="600" w:type="pct"/>
            <w:tcBorders>
              <w:top w:val="nil"/>
              <w:left w:val="nil"/>
              <w:bottom w:val="outset" w:sz="6" w:space="0" w:color="414142"/>
              <w:right w:val="outset" w:sz="6" w:space="0" w:color="414142"/>
            </w:tcBorders>
            <w:shd w:val="clear" w:color="auto" w:fill="D9D9D9"/>
            <w:noWrap/>
            <w:vAlign w:val="center"/>
            <w:hideMark/>
          </w:tcPr>
          <w:p w14:paraId="765F6458" w14:textId="77777777" w:rsidR="003A3DF3" w:rsidRPr="003A3DF3" w:rsidRDefault="003A3DF3" w:rsidP="00AF65D3">
            <w:pPr>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t>1 863 813</w:t>
            </w:r>
          </w:p>
        </w:tc>
      </w:tr>
      <w:tr w:rsidR="003A3DF3" w:rsidRPr="003A3DF3" w14:paraId="5FA48878" w14:textId="77777777" w:rsidTr="00AF65D3">
        <w:tc>
          <w:tcPr>
            <w:tcW w:w="351" w:type="pct"/>
            <w:tcBorders>
              <w:top w:val="outset" w:sz="6" w:space="0" w:color="414142"/>
              <w:left w:val="outset" w:sz="6" w:space="0" w:color="414142"/>
              <w:bottom w:val="outset" w:sz="6" w:space="0" w:color="414142"/>
              <w:right w:val="outset" w:sz="6" w:space="0" w:color="414142"/>
            </w:tcBorders>
            <w:shd w:val="clear" w:color="auto" w:fill="D9D9D9"/>
            <w:vAlign w:val="bottom"/>
            <w:hideMark/>
          </w:tcPr>
          <w:p w14:paraId="4DAD3D8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4649" w:type="pct"/>
            <w:gridSpan w:val="5"/>
            <w:tcBorders>
              <w:top w:val="outset" w:sz="6" w:space="0" w:color="414142"/>
              <w:left w:val="outset" w:sz="6" w:space="0" w:color="414142"/>
              <w:bottom w:val="outset" w:sz="6" w:space="0" w:color="414142"/>
              <w:right w:val="outset" w:sz="6" w:space="0" w:color="414142"/>
            </w:tcBorders>
            <w:shd w:val="clear" w:color="auto" w:fill="D9D9D9"/>
            <w:hideMark/>
          </w:tcPr>
          <w:p w14:paraId="0A1EEE31"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Call for project proposals</w:t>
            </w:r>
          </w:p>
        </w:tc>
      </w:tr>
      <w:tr w:rsidR="003A3DF3" w:rsidRPr="003A3DF3" w14:paraId="11986703" w14:textId="77777777" w:rsidTr="00AF65D3">
        <w:tc>
          <w:tcPr>
            <w:tcW w:w="351" w:type="pct"/>
            <w:tcBorders>
              <w:top w:val="outset" w:sz="6" w:space="0" w:color="414142"/>
              <w:left w:val="outset" w:sz="6" w:space="0" w:color="414142"/>
              <w:bottom w:val="outset" w:sz="6" w:space="0" w:color="414142"/>
              <w:right w:val="outset" w:sz="6" w:space="0" w:color="414142"/>
            </w:tcBorders>
            <w:hideMark/>
          </w:tcPr>
          <w:p w14:paraId="4614460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w:t>
            </w:r>
          </w:p>
        </w:tc>
        <w:tc>
          <w:tcPr>
            <w:tcW w:w="2847" w:type="pct"/>
            <w:gridSpan w:val="2"/>
            <w:tcBorders>
              <w:top w:val="outset" w:sz="6" w:space="0" w:color="414142"/>
              <w:left w:val="outset" w:sz="6" w:space="0" w:color="414142"/>
              <w:bottom w:val="outset" w:sz="6" w:space="0" w:color="414142"/>
              <w:right w:val="outset" w:sz="6" w:space="0" w:color="414142"/>
            </w:tcBorders>
            <w:hideMark/>
          </w:tcPr>
          <w:p w14:paraId="12D02E2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Call for grant project proposals for the support of partner countries.</w:t>
            </w:r>
          </w:p>
        </w:tc>
        <w:tc>
          <w:tcPr>
            <w:tcW w:w="601" w:type="pct"/>
            <w:tcBorders>
              <w:top w:val="outset" w:sz="6" w:space="0" w:color="414142"/>
              <w:left w:val="outset" w:sz="6" w:space="0" w:color="414142"/>
              <w:bottom w:val="outset" w:sz="6" w:space="0" w:color="414142"/>
              <w:right w:val="outset" w:sz="6" w:space="0" w:color="414142"/>
            </w:tcBorders>
            <w:noWrap/>
            <w:hideMark/>
          </w:tcPr>
          <w:p w14:paraId="57864D74"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1 380 813</w:t>
            </w:r>
          </w:p>
        </w:tc>
        <w:tc>
          <w:tcPr>
            <w:tcW w:w="601" w:type="pct"/>
            <w:tcBorders>
              <w:top w:val="outset" w:sz="6" w:space="0" w:color="414142"/>
              <w:left w:val="outset" w:sz="6" w:space="0" w:color="414142"/>
              <w:bottom w:val="outset" w:sz="6" w:space="0" w:color="414142"/>
              <w:right w:val="outset" w:sz="6" w:space="0" w:color="414142"/>
            </w:tcBorders>
            <w:noWrap/>
            <w:hideMark/>
          </w:tcPr>
          <w:p w14:paraId="56562E16"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1 365 813</w:t>
            </w:r>
          </w:p>
        </w:tc>
        <w:tc>
          <w:tcPr>
            <w:tcW w:w="600" w:type="pct"/>
            <w:tcBorders>
              <w:top w:val="outset" w:sz="6" w:space="0" w:color="414142"/>
              <w:left w:val="outset" w:sz="6" w:space="0" w:color="414142"/>
              <w:bottom w:val="outset" w:sz="6" w:space="0" w:color="414142"/>
              <w:right w:val="outset" w:sz="6" w:space="0" w:color="414142"/>
            </w:tcBorders>
            <w:noWrap/>
            <w:hideMark/>
          </w:tcPr>
          <w:p w14:paraId="4332DEC1"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1 350 813</w:t>
            </w:r>
          </w:p>
        </w:tc>
      </w:tr>
      <w:tr w:rsidR="003A3DF3" w:rsidRPr="003A3DF3" w14:paraId="05D648E2" w14:textId="77777777" w:rsidTr="00AF65D3">
        <w:tc>
          <w:tcPr>
            <w:tcW w:w="351" w:type="pct"/>
            <w:tcBorders>
              <w:top w:val="outset" w:sz="6" w:space="0" w:color="414142"/>
              <w:left w:val="outset" w:sz="6" w:space="0" w:color="414142"/>
              <w:bottom w:val="outset" w:sz="6" w:space="0" w:color="414142"/>
              <w:right w:val="outset" w:sz="6" w:space="0" w:color="414142"/>
            </w:tcBorders>
            <w:hideMark/>
          </w:tcPr>
          <w:p w14:paraId="1EB489DA"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w:t>
            </w:r>
          </w:p>
        </w:tc>
        <w:tc>
          <w:tcPr>
            <w:tcW w:w="2847" w:type="pct"/>
            <w:gridSpan w:val="2"/>
            <w:tcBorders>
              <w:top w:val="outset" w:sz="6" w:space="0" w:color="414142"/>
              <w:left w:val="outset" w:sz="6" w:space="0" w:color="414142"/>
              <w:bottom w:val="outset" w:sz="6" w:space="0" w:color="414142"/>
              <w:right w:val="outset" w:sz="6" w:space="0" w:color="414142"/>
            </w:tcBorders>
            <w:hideMark/>
          </w:tcPr>
          <w:p w14:paraId="0F1926AC"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Co-funding call for grant project proposals for CSO global education and development cooperation projects.</w:t>
            </w:r>
          </w:p>
        </w:tc>
        <w:tc>
          <w:tcPr>
            <w:tcW w:w="601" w:type="pct"/>
            <w:tcBorders>
              <w:top w:val="outset" w:sz="6" w:space="0" w:color="414142"/>
              <w:left w:val="outset" w:sz="6" w:space="0" w:color="414142"/>
              <w:bottom w:val="outset" w:sz="6" w:space="0" w:color="414142"/>
              <w:right w:val="outset" w:sz="6" w:space="0" w:color="414142"/>
            </w:tcBorders>
            <w:noWrap/>
            <w:hideMark/>
          </w:tcPr>
          <w:p w14:paraId="52ED49FB"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50 000</w:t>
            </w:r>
          </w:p>
        </w:tc>
        <w:tc>
          <w:tcPr>
            <w:tcW w:w="601" w:type="pct"/>
            <w:tcBorders>
              <w:top w:val="outset" w:sz="6" w:space="0" w:color="414142"/>
              <w:left w:val="outset" w:sz="6" w:space="0" w:color="414142"/>
              <w:bottom w:val="outset" w:sz="6" w:space="0" w:color="414142"/>
              <w:right w:val="outset" w:sz="6" w:space="0" w:color="414142"/>
            </w:tcBorders>
            <w:noWrap/>
            <w:hideMark/>
          </w:tcPr>
          <w:p w14:paraId="743C168B"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50 000</w:t>
            </w:r>
          </w:p>
        </w:tc>
        <w:tc>
          <w:tcPr>
            <w:tcW w:w="600" w:type="pct"/>
            <w:tcBorders>
              <w:top w:val="outset" w:sz="6" w:space="0" w:color="414142"/>
              <w:left w:val="outset" w:sz="6" w:space="0" w:color="414142"/>
              <w:bottom w:val="outset" w:sz="6" w:space="0" w:color="414142"/>
              <w:right w:val="outset" w:sz="6" w:space="0" w:color="414142"/>
            </w:tcBorders>
            <w:noWrap/>
            <w:hideMark/>
          </w:tcPr>
          <w:p w14:paraId="4039D612"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60 000</w:t>
            </w:r>
          </w:p>
        </w:tc>
      </w:tr>
      <w:tr w:rsidR="003A3DF3" w:rsidRPr="003A3DF3" w14:paraId="2CF7F880" w14:textId="77777777" w:rsidTr="00AF65D3">
        <w:tc>
          <w:tcPr>
            <w:tcW w:w="351" w:type="pct"/>
            <w:tcBorders>
              <w:top w:val="outset" w:sz="6" w:space="0" w:color="414142"/>
              <w:left w:val="outset" w:sz="6" w:space="0" w:color="414142"/>
              <w:bottom w:val="outset" w:sz="6" w:space="0" w:color="414142"/>
              <w:right w:val="outset" w:sz="6" w:space="0" w:color="414142"/>
            </w:tcBorders>
            <w:hideMark/>
          </w:tcPr>
          <w:p w14:paraId="08B6BF8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w:t>
            </w:r>
          </w:p>
        </w:tc>
        <w:tc>
          <w:tcPr>
            <w:tcW w:w="2847" w:type="pct"/>
            <w:gridSpan w:val="2"/>
            <w:tcBorders>
              <w:top w:val="outset" w:sz="6" w:space="0" w:color="414142"/>
              <w:left w:val="outset" w:sz="6" w:space="0" w:color="414142"/>
              <w:bottom w:val="outset" w:sz="6" w:space="0" w:color="414142"/>
              <w:right w:val="outset" w:sz="6" w:space="0" w:color="414142"/>
            </w:tcBorders>
            <w:hideMark/>
          </w:tcPr>
          <w:p w14:paraId="65DD4A38"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Call for grant project proposals for the implementation of feasibility study visits.</w:t>
            </w:r>
          </w:p>
        </w:tc>
        <w:tc>
          <w:tcPr>
            <w:tcW w:w="601" w:type="pct"/>
            <w:tcBorders>
              <w:top w:val="outset" w:sz="6" w:space="0" w:color="414142"/>
              <w:left w:val="outset" w:sz="6" w:space="0" w:color="414142"/>
              <w:bottom w:val="outset" w:sz="6" w:space="0" w:color="414142"/>
              <w:right w:val="outset" w:sz="6" w:space="0" w:color="414142"/>
            </w:tcBorders>
            <w:noWrap/>
            <w:hideMark/>
          </w:tcPr>
          <w:p w14:paraId="75753370"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25 000</w:t>
            </w:r>
          </w:p>
        </w:tc>
        <w:tc>
          <w:tcPr>
            <w:tcW w:w="601" w:type="pct"/>
            <w:tcBorders>
              <w:top w:val="outset" w:sz="6" w:space="0" w:color="414142"/>
              <w:left w:val="outset" w:sz="6" w:space="0" w:color="414142"/>
              <w:bottom w:val="outset" w:sz="6" w:space="0" w:color="414142"/>
              <w:right w:val="outset" w:sz="6" w:space="0" w:color="414142"/>
            </w:tcBorders>
            <w:noWrap/>
            <w:hideMark/>
          </w:tcPr>
          <w:p w14:paraId="2C433B83"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25 000</w:t>
            </w:r>
          </w:p>
        </w:tc>
        <w:tc>
          <w:tcPr>
            <w:tcW w:w="600" w:type="pct"/>
            <w:tcBorders>
              <w:top w:val="outset" w:sz="6" w:space="0" w:color="414142"/>
              <w:left w:val="outset" w:sz="6" w:space="0" w:color="414142"/>
              <w:bottom w:val="outset" w:sz="6" w:space="0" w:color="414142"/>
              <w:right w:val="outset" w:sz="6" w:space="0" w:color="414142"/>
            </w:tcBorders>
            <w:noWrap/>
            <w:hideMark/>
          </w:tcPr>
          <w:p w14:paraId="2A4ED2C1"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30 000</w:t>
            </w:r>
          </w:p>
        </w:tc>
      </w:tr>
      <w:tr w:rsidR="003A3DF3" w:rsidRPr="003A3DF3" w14:paraId="114A1BE7" w14:textId="77777777" w:rsidTr="00AF65D3">
        <w:tc>
          <w:tcPr>
            <w:tcW w:w="35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0051DC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4649" w:type="pct"/>
            <w:gridSpan w:val="5"/>
            <w:tcBorders>
              <w:top w:val="outset" w:sz="6" w:space="0" w:color="414142"/>
              <w:left w:val="outset" w:sz="6" w:space="0" w:color="414142"/>
              <w:bottom w:val="outset" w:sz="6" w:space="0" w:color="414142"/>
              <w:right w:val="outset" w:sz="6" w:space="0" w:color="414142"/>
            </w:tcBorders>
            <w:shd w:val="clear" w:color="auto" w:fill="D9D9D9"/>
            <w:hideMark/>
          </w:tcPr>
          <w:p w14:paraId="1F54BFAD"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Projects included in the Policy Plan, including those with the attraction of donor co-funding</w:t>
            </w:r>
          </w:p>
        </w:tc>
      </w:tr>
      <w:tr w:rsidR="003A3DF3" w:rsidRPr="003A3DF3" w14:paraId="0F75FE04" w14:textId="77777777" w:rsidTr="00AF65D3">
        <w:tc>
          <w:tcPr>
            <w:tcW w:w="351" w:type="pct"/>
            <w:tcBorders>
              <w:top w:val="outset" w:sz="6" w:space="0" w:color="414142"/>
              <w:left w:val="outset" w:sz="6" w:space="0" w:color="414142"/>
              <w:bottom w:val="outset" w:sz="6" w:space="0" w:color="414142"/>
              <w:right w:val="outset" w:sz="6" w:space="0" w:color="414142"/>
            </w:tcBorders>
            <w:hideMark/>
          </w:tcPr>
          <w:p w14:paraId="631D2E67"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w:t>
            </w:r>
          </w:p>
        </w:tc>
        <w:tc>
          <w:tcPr>
            <w:tcW w:w="2847" w:type="pct"/>
            <w:gridSpan w:val="2"/>
            <w:tcBorders>
              <w:top w:val="outset" w:sz="6" w:space="0" w:color="414142"/>
              <w:left w:val="outset" w:sz="6" w:space="0" w:color="414142"/>
              <w:bottom w:val="outset" w:sz="6" w:space="0" w:color="414142"/>
              <w:right w:val="outset" w:sz="6" w:space="0" w:color="414142"/>
            </w:tcBorders>
            <w:hideMark/>
          </w:tcPr>
          <w:p w14:paraId="718A1C2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Co-funding for a training programme for the representatives of the countries of the EU Neighbourhood Policy, Central Asia, and the Western Balkans, attracting the co-funding from the US Development Cooperation Partnership (DCP) fund.</w:t>
            </w:r>
          </w:p>
        </w:tc>
        <w:tc>
          <w:tcPr>
            <w:tcW w:w="601" w:type="pct"/>
            <w:tcBorders>
              <w:top w:val="outset" w:sz="6" w:space="0" w:color="414142"/>
              <w:left w:val="outset" w:sz="6" w:space="0" w:color="414142"/>
              <w:bottom w:val="outset" w:sz="6" w:space="0" w:color="414142"/>
              <w:right w:val="outset" w:sz="6" w:space="0" w:color="414142"/>
            </w:tcBorders>
            <w:noWrap/>
            <w:hideMark/>
          </w:tcPr>
          <w:p w14:paraId="5A67E6BA"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77 000</w:t>
            </w:r>
          </w:p>
        </w:tc>
        <w:tc>
          <w:tcPr>
            <w:tcW w:w="601" w:type="pct"/>
            <w:tcBorders>
              <w:top w:val="outset" w:sz="6" w:space="0" w:color="414142"/>
              <w:left w:val="outset" w:sz="6" w:space="0" w:color="414142"/>
              <w:bottom w:val="outset" w:sz="6" w:space="0" w:color="414142"/>
              <w:right w:val="outset" w:sz="6" w:space="0" w:color="414142"/>
            </w:tcBorders>
            <w:noWrap/>
            <w:hideMark/>
          </w:tcPr>
          <w:p w14:paraId="5F0B5B7D"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77 000</w:t>
            </w:r>
          </w:p>
        </w:tc>
        <w:tc>
          <w:tcPr>
            <w:tcW w:w="600" w:type="pct"/>
            <w:tcBorders>
              <w:top w:val="outset" w:sz="6" w:space="0" w:color="414142"/>
              <w:left w:val="outset" w:sz="6" w:space="0" w:color="414142"/>
              <w:bottom w:val="outset" w:sz="6" w:space="0" w:color="414142"/>
              <w:right w:val="outset" w:sz="6" w:space="0" w:color="414142"/>
            </w:tcBorders>
            <w:noWrap/>
            <w:hideMark/>
          </w:tcPr>
          <w:p w14:paraId="51C1B628"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77 000</w:t>
            </w:r>
          </w:p>
        </w:tc>
      </w:tr>
      <w:tr w:rsidR="003A3DF3" w:rsidRPr="003A3DF3" w14:paraId="4424D747" w14:textId="77777777" w:rsidTr="00AF65D3">
        <w:tc>
          <w:tcPr>
            <w:tcW w:w="351" w:type="pct"/>
            <w:tcBorders>
              <w:top w:val="outset" w:sz="6" w:space="0" w:color="414142"/>
              <w:left w:val="outset" w:sz="6" w:space="0" w:color="414142"/>
              <w:bottom w:val="outset" w:sz="6" w:space="0" w:color="414142"/>
              <w:right w:val="outset" w:sz="6" w:space="0" w:color="414142"/>
            </w:tcBorders>
            <w:hideMark/>
          </w:tcPr>
          <w:p w14:paraId="3C9E9EFE"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w:t>
            </w:r>
          </w:p>
        </w:tc>
        <w:tc>
          <w:tcPr>
            <w:tcW w:w="2847" w:type="pct"/>
            <w:gridSpan w:val="2"/>
            <w:tcBorders>
              <w:top w:val="outset" w:sz="6" w:space="0" w:color="414142"/>
              <w:left w:val="outset" w:sz="6" w:space="0" w:color="414142"/>
              <w:bottom w:val="outset" w:sz="6" w:space="0" w:color="414142"/>
              <w:right w:val="outset" w:sz="6" w:space="0" w:color="414142"/>
            </w:tcBorders>
            <w:hideMark/>
          </w:tcPr>
          <w:p w14:paraId="2C46515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Transfer of the expertise of Latvia to partner countries (especially in the field of digital transformation), including in </w:t>
            </w:r>
            <w:r>
              <w:rPr>
                <w:rFonts w:ascii="Times New Roman" w:hAnsi="Times New Roman"/>
                <w:i/>
                <w:iCs/>
                <w:sz w:val="24"/>
              </w:rPr>
              <w:t>ad hoc</w:t>
            </w:r>
            <w:r>
              <w:rPr>
                <w:rFonts w:ascii="Times New Roman" w:hAnsi="Times New Roman"/>
                <w:sz w:val="24"/>
              </w:rPr>
              <w:t xml:space="preserve"> projects of other donors.</w:t>
            </w:r>
            <w:r>
              <w:rPr>
                <w:rFonts w:ascii="Times New Roman" w:hAnsi="Times New Roman"/>
                <w:sz w:val="24"/>
                <w:vertAlign w:val="superscript"/>
              </w:rPr>
              <w:t>1</w:t>
            </w:r>
          </w:p>
        </w:tc>
        <w:tc>
          <w:tcPr>
            <w:tcW w:w="601" w:type="pct"/>
            <w:tcBorders>
              <w:top w:val="outset" w:sz="6" w:space="0" w:color="414142"/>
              <w:left w:val="outset" w:sz="6" w:space="0" w:color="414142"/>
              <w:bottom w:val="outset" w:sz="6" w:space="0" w:color="414142"/>
              <w:right w:val="outset" w:sz="6" w:space="0" w:color="414142"/>
            </w:tcBorders>
            <w:noWrap/>
            <w:hideMark/>
          </w:tcPr>
          <w:p w14:paraId="20AA3824"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40 000</w:t>
            </w:r>
          </w:p>
        </w:tc>
        <w:tc>
          <w:tcPr>
            <w:tcW w:w="601" w:type="pct"/>
            <w:tcBorders>
              <w:top w:val="outset" w:sz="6" w:space="0" w:color="414142"/>
              <w:left w:val="outset" w:sz="6" w:space="0" w:color="414142"/>
              <w:bottom w:val="outset" w:sz="6" w:space="0" w:color="414142"/>
              <w:right w:val="outset" w:sz="6" w:space="0" w:color="414142"/>
            </w:tcBorders>
            <w:noWrap/>
            <w:hideMark/>
          </w:tcPr>
          <w:p w14:paraId="3D387AE5"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40 000</w:t>
            </w:r>
          </w:p>
        </w:tc>
        <w:tc>
          <w:tcPr>
            <w:tcW w:w="600" w:type="pct"/>
            <w:tcBorders>
              <w:top w:val="outset" w:sz="6" w:space="0" w:color="414142"/>
              <w:left w:val="outset" w:sz="6" w:space="0" w:color="414142"/>
              <w:bottom w:val="outset" w:sz="6" w:space="0" w:color="414142"/>
              <w:right w:val="outset" w:sz="6" w:space="0" w:color="414142"/>
            </w:tcBorders>
            <w:noWrap/>
            <w:hideMark/>
          </w:tcPr>
          <w:p w14:paraId="3ACF7769"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40 000</w:t>
            </w:r>
          </w:p>
        </w:tc>
      </w:tr>
      <w:tr w:rsidR="003A3DF3" w:rsidRPr="003A3DF3" w14:paraId="02F33DFC" w14:textId="77777777" w:rsidTr="00AF65D3">
        <w:tc>
          <w:tcPr>
            <w:tcW w:w="351" w:type="pct"/>
            <w:tcBorders>
              <w:top w:val="outset" w:sz="6" w:space="0" w:color="414142"/>
              <w:left w:val="outset" w:sz="6" w:space="0" w:color="414142"/>
              <w:bottom w:val="outset" w:sz="6" w:space="0" w:color="414142"/>
              <w:right w:val="outset" w:sz="6" w:space="0" w:color="414142"/>
            </w:tcBorders>
            <w:hideMark/>
          </w:tcPr>
          <w:p w14:paraId="54639A5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w:t>
            </w:r>
          </w:p>
        </w:tc>
        <w:tc>
          <w:tcPr>
            <w:tcW w:w="2847" w:type="pct"/>
            <w:gridSpan w:val="2"/>
            <w:tcBorders>
              <w:top w:val="outset" w:sz="6" w:space="0" w:color="414142"/>
              <w:left w:val="outset" w:sz="6" w:space="0" w:color="414142"/>
              <w:bottom w:val="outset" w:sz="6" w:space="0" w:color="414142"/>
              <w:right w:val="outset" w:sz="6" w:space="0" w:color="414142"/>
            </w:tcBorders>
            <w:hideMark/>
          </w:tcPr>
          <w:p w14:paraId="0C256D8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Training programme for young professionals on “Studies of the European Union – Internal and Foreign Policy”, providing support to Moldova and Ukraine in their Euro-integration efforts and democratisation process.</w:t>
            </w:r>
          </w:p>
        </w:tc>
        <w:tc>
          <w:tcPr>
            <w:tcW w:w="601" w:type="pct"/>
            <w:tcBorders>
              <w:top w:val="outset" w:sz="6" w:space="0" w:color="414142"/>
              <w:left w:val="outset" w:sz="6" w:space="0" w:color="414142"/>
              <w:bottom w:val="outset" w:sz="6" w:space="0" w:color="414142"/>
              <w:right w:val="outset" w:sz="6" w:space="0" w:color="414142"/>
            </w:tcBorders>
            <w:noWrap/>
            <w:hideMark/>
          </w:tcPr>
          <w:p w14:paraId="12E8818F"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40 000</w:t>
            </w:r>
          </w:p>
        </w:tc>
        <w:tc>
          <w:tcPr>
            <w:tcW w:w="601" w:type="pct"/>
            <w:tcBorders>
              <w:top w:val="outset" w:sz="6" w:space="0" w:color="414142"/>
              <w:left w:val="outset" w:sz="6" w:space="0" w:color="414142"/>
              <w:bottom w:val="outset" w:sz="6" w:space="0" w:color="414142"/>
              <w:right w:val="outset" w:sz="6" w:space="0" w:color="414142"/>
            </w:tcBorders>
            <w:noWrap/>
            <w:hideMark/>
          </w:tcPr>
          <w:p w14:paraId="7CBEFB6D"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40 000</w:t>
            </w:r>
          </w:p>
        </w:tc>
        <w:tc>
          <w:tcPr>
            <w:tcW w:w="600" w:type="pct"/>
            <w:tcBorders>
              <w:top w:val="outset" w:sz="6" w:space="0" w:color="414142"/>
              <w:left w:val="outset" w:sz="6" w:space="0" w:color="414142"/>
              <w:bottom w:val="outset" w:sz="6" w:space="0" w:color="414142"/>
              <w:right w:val="outset" w:sz="6" w:space="0" w:color="414142"/>
            </w:tcBorders>
            <w:noWrap/>
            <w:hideMark/>
          </w:tcPr>
          <w:p w14:paraId="45C07271"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40 000</w:t>
            </w:r>
          </w:p>
        </w:tc>
      </w:tr>
      <w:tr w:rsidR="003A3DF3" w:rsidRPr="003A3DF3" w14:paraId="4BE9455C" w14:textId="77777777" w:rsidTr="00AF65D3">
        <w:tc>
          <w:tcPr>
            <w:tcW w:w="351" w:type="pct"/>
            <w:tcBorders>
              <w:top w:val="outset" w:sz="6" w:space="0" w:color="414142"/>
              <w:left w:val="outset" w:sz="6" w:space="0" w:color="414142"/>
              <w:bottom w:val="outset" w:sz="6" w:space="0" w:color="414142"/>
              <w:right w:val="outset" w:sz="6" w:space="0" w:color="414142"/>
            </w:tcBorders>
            <w:hideMark/>
          </w:tcPr>
          <w:p w14:paraId="489D935C"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2.4.</w:t>
            </w:r>
          </w:p>
        </w:tc>
        <w:tc>
          <w:tcPr>
            <w:tcW w:w="2847" w:type="pct"/>
            <w:gridSpan w:val="2"/>
            <w:tcBorders>
              <w:top w:val="outset" w:sz="6" w:space="0" w:color="414142"/>
              <w:left w:val="outset" w:sz="6" w:space="0" w:color="414142"/>
              <w:bottom w:val="outset" w:sz="6" w:space="0" w:color="414142"/>
              <w:right w:val="outset" w:sz="6" w:space="0" w:color="414142"/>
            </w:tcBorders>
            <w:hideMark/>
          </w:tcPr>
          <w:p w14:paraId="602B0DB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Co-funding for capacity building of the Supreme Audit Institutions of the EU Eastern Partnership countries (Georgia, Ukraine, Moldova) and Central Asian countries (Uzbekistan) in establishing a transparent and efficient system of public funds control. The project is implemented jointly with the Kingdom of Sweden.</w:t>
            </w:r>
          </w:p>
        </w:tc>
        <w:tc>
          <w:tcPr>
            <w:tcW w:w="601" w:type="pct"/>
            <w:tcBorders>
              <w:top w:val="outset" w:sz="6" w:space="0" w:color="414142"/>
              <w:left w:val="outset" w:sz="6" w:space="0" w:color="414142"/>
              <w:bottom w:val="outset" w:sz="6" w:space="0" w:color="414142"/>
              <w:right w:val="outset" w:sz="6" w:space="0" w:color="414142"/>
            </w:tcBorders>
            <w:noWrap/>
            <w:hideMark/>
          </w:tcPr>
          <w:p w14:paraId="6EB9CF10"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34 000</w:t>
            </w:r>
          </w:p>
        </w:tc>
        <w:tc>
          <w:tcPr>
            <w:tcW w:w="601" w:type="pct"/>
            <w:tcBorders>
              <w:top w:val="outset" w:sz="6" w:space="0" w:color="414142"/>
              <w:left w:val="outset" w:sz="6" w:space="0" w:color="414142"/>
              <w:bottom w:val="outset" w:sz="6" w:space="0" w:color="414142"/>
              <w:right w:val="outset" w:sz="6" w:space="0" w:color="414142"/>
            </w:tcBorders>
            <w:noWrap/>
            <w:hideMark/>
          </w:tcPr>
          <w:p w14:paraId="694991BF"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34 000</w:t>
            </w:r>
          </w:p>
        </w:tc>
        <w:tc>
          <w:tcPr>
            <w:tcW w:w="600" w:type="pct"/>
            <w:tcBorders>
              <w:top w:val="outset" w:sz="6" w:space="0" w:color="414142"/>
              <w:left w:val="outset" w:sz="6" w:space="0" w:color="414142"/>
              <w:bottom w:val="outset" w:sz="6" w:space="0" w:color="414142"/>
              <w:right w:val="outset" w:sz="6" w:space="0" w:color="414142"/>
            </w:tcBorders>
            <w:noWrap/>
            <w:hideMark/>
          </w:tcPr>
          <w:p w14:paraId="46692CD2"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34 000</w:t>
            </w:r>
          </w:p>
        </w:tc>
      </w:tr>
      <w:tr w:rsidR="003A3DF3" w:rsidRPr="003A3DF3" w14:paraId="47BFA766" w14:textId="77777777" w:rsidTr="00AF65D3">
        <w:tc>
          <w:tcPr>
            <w:tcW w:w="351" w:type="pct"/>
            <w:tcBorders>
              <w:top w:val="outset" w:sz="6" w:space="0" w:color="414142"/>
              <w:left w:val="outset" w:sz="6" w:space="0" w:color="414142"/>
              <w:bottom w:val="outset" w:sz="6" w:space="0" w:color="414142"/>
              <w:right w:val="outset" w:sz="6" w:space="0" w:color="414142"/>
            </w:tcBorders>
            <w:hideMark/>
          </w:tcPr>
          <w:p w14:paraId="4F16C8CA"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2.5.</w:t>
            </w:r>
          </w:p>
        </w:tc>
        <w:tc>
          <w:tcPr>
            <w:tcW w:w="2847" w:type="pct"/>
            <w:gridSpan w:val="2"/>
            <w:tcBorders>
              <w:top w:val="outset" w:sz="6" w:space="0" w:color="414142"/>
              <w:left w:val="outset" w:sz="6" w:space="0" w:color="414142"/>
              <w:bottom w:val="outset" w:sz="6" w:space="0" w:color="414142"/>
              <w:right w:val="outset" w:sz="6" w:space="0" w:color="414142"/>
            </w:tcBorders>
            <w:hideMark/>
          </w:tcPr>
          <w:p w14:paraId="3821DC94"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Empowering of women and persons in vulnerable situations in Uzbekistan, attracting the co-funding from the EU (through the UN Development Programme).</w:t>
            </w:r>
          </w:p>
        </w:tc>
        <w:tc>
          <w:tcPr>
            <w:tcW w:w="601" w:type="pct"/>
            <w:tcBorders>
              <w:top w:val="outset" w:sz="6" w:space="0" w:color="414142"/>
              <w:left w:val="outset" w:sz="6" w:space="0" w:color="414142"/>
              <w:bottom w:val="outset" w:sz="6" w:space="0" w:color="414142"/>
              <w:right w:val="outset" w:sz="6" w:space="0" w:color="414142"/>
            </w:tcBorders>
            <w:noWrap/>
            <w:hideMark/>
          </w:tcPr>
          <w:p w14:paraId="0617E286"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25 000</w:t>
            </w:r>
          </w:p>
        </w:tc>
        <w:tc>
          <w:tcPr>
            <w:tcW w:w="601" w:type="pct"/>
            <w:tcBorders>
              <w:top w:val="outset" w:sz="6" w:space="0" w:color="414142"/>
              <w:left w:val="outset" w:sz="6" w:space="0" w:color="414142"/>
              <w:bottom w:val="outset" w:sz="6" w:space="0" w:color="414142"/>
              <w:right w:val="outset" w:sz="6" w:space="0" w:color="414142"/>
            </w:tcBorders>
            <w:noWrap/>
            <w:hideMark/>
          </w:tcPr>
          <w:p w14:paraId="5D59F077"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25 000</w:t>
            </w:r>
          </w:p>
        </w:tc>
        <w:tc>
          <w:tcPr>
            <w:tcW w:w="600" w:type="pct"/>
            <w:tcBorders>
              <w:top w:val="outset" w:sz="6" w:space="0" w:color="414142"/>
              <w:left w:val="outset" w:sz="6" w:space="0" w:color="414142"/>
              <w:bottom w:val="outset" w:sz="6" w:space="0" w:color="414142"/>
              <w:right w:val="outset" w:sz="6" w:space="0" w:color="414142"/>
            </w:tcBorders>
            <w:noWrap/>
            <w:hideMark/>
          </w:tcPr>
          <w:p w14:paraId="5E6AF180"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25 000</w:t>
            </w:r>
          </w:p>
        </w:tc>
      </w:tr>
      <w:tr w:rsidR="003A3DF3" w:rsidRPr="003A3DF3" w14:paraId="1F9B32F8" w14:textId="77777777" w:rsidTr="00AF65D3">
        <w:tc>
          <w:tcPr>
            <w:tcW w:w="351" w:type="pct"/>
            <w:tcBorders>
              <w:top w:val="outset" w:sz="6" w:space="0" w:color="414142"/>
              <w:left w:val="outset" w:sz="6" w:space="0" w:color="414142"/>
              <w:bottom w:val="outset" w:sz="6" w:space="0" w:color="414142"/>
              <w:right w:val="outset" w:sz="6" w:space="0" w:color="414142"/>
            </w:tcBorders>
            <w:hideMark/>
          </w:tcPr>
          <w:p w14:paraId="1E85BD1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2.6.</w:t>
            </w:r>
          </w:p>
        </w:tc>
        <w:tc>
          <w:tcPr>
            <w:tcW w:w="2847" w:type="pct"/>
            <w:gridSpan w:val="2"/>
            <w:tcBorders>
              <w:top w:val="outset" w:sz="6" w:space="0" w:color="414142"/>
              <w:left w:val="outset" w:sz="6" w:space="0" w:color="414142"/>
              <w:bottom w:val="outset" w:sz="6" w:space="0" w:color="414142"/>
              <w:right w:val="outset" w:sz="6" w:space="0" w:color="414142"/>
            </w:tcBorders>
            <w:hideMark/>
          </w:tcPr>
          <w:p w14:paraId="0BB4B8D6"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Support for business development, in particular the implementation of the resolution related to small- and medium-sized enterprises and trade and strengthening of the export capacity in the field of agriculture, and also support for the transition to a green and resource-efficient economy in the priority partner countries of Latvia.</w:t>
            </w:r>
          </w:p>
        </w:tc>
        <w:tc>
          <w:tcPr>
            <w:tcW w:w="601" w:type="pct"/>
            <w:tcBorders>
              <w:top w:val="outset" w:sz="6" w:space="0" w:color="414142"/>
              <w:left w:val="outset" w:sz="6" w:space="0" w:color="414142"/>
              <w:bottom w:val="outset" w:sz="6" w:space="0" w:color="414142"/>
              <w:right w:val="outset" w:sz="6" w:space="0" w:color="414142"/>
            </w:tcBorders>
            <w:noWrap/>
            <w:hideMark/>
          </w:tcPr>
          <w:p w14:paraId="2F239F2B"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40 000</w:t>
            </w:r>
          </w:p>
        </w:tc>
        <w:tc>
          <w:tcPr>
            <w:tcW w:w="601" w:type="pct"/>
            <w:tcBorders>
              <w:top w:val="outset" w:sz="6" w:space="0" w:color="414142"/>
              <w:left w:val="outset" w:sz="6" w:space="0" w:color="414142"/>
              <w:bottom w:val="outset" w:sz="6" w:space="0" w:color="414142"/>
              <w:right w:val="outset" w:sz="6" w:space="0" w:color="414142"/>
            </w:tcBorders>
            <w:noWrap/>
            <w:hideMark/>
          </w:tcPr>
          <w:p w14:paraId="049DFBA8"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60 000</w:t>
            </w:r>
          </w:p>
        </w:tc>
        <w:tc>
          <w:tcPr>
            <w:tcW w:w="600" w:type="pct"/>
            <w:tcBorders>
              <w:top w:val="outset" w:sz="6" w:space="0" w:color="414142"/>
              <w:left w:val="outset" w:sz="6" w:space="0" w:color="414142"/>
              <w:bottom w:val="outset" w:sz="6" w:space="0" w:color="414142"/>
              <w:right w:val="outset" w:sz="6" w:space="0" w:color="414142"/>
            </w:tcBorders>
            <w:noWrap/>
            <w:hideMark/>
          </w:tcPr>
          <w:p w14:paraId="3BCC1700"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60 000</w:t>
            </w:r>
          </w:p>
        </w:tc>
      </w:tr>
      <w:tr w:rsidR="003A3DF3" w:rsidRPr="003A3DF3" w14:paraId="043E66BC" w14:textId="77777777" w:rsidTr="00AF65D3">
        <w:tc>
          <w:tcPr>
            <w:tcW w:w="351" w:type="pct"/>
            <w:tcBorders>
              <w:top w:val="outset" w:sz="6" w:space="0" w:color="414142"/>
              <w:left w:val="outset" w:sz="6" w:space="0" w:color="414142"/>
              <w:bottom w:val="outset" w:sz="6" w:space="0" w:color="414142"/>
              <w:right w:val="outset" w:sz="6" w:space="0" w:color="414142"/>
            </w:tcBorders>
            <w:shd w:val="clear" w:color="auto" w:fill="D9D9D9"/>
            <w:hideMark/>
          </w:tcPr>
          <w:p w14:paraId="1FFF1103"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4649" w:type="pct"/>
            <w:gridSpan w:val="5"/>
            <w:tcBorders>
              <w:top w:val="outset" w:sz="6" w:space="0" w:color="414142"/>
              <w:left w:val="outset" w:sz="6" w:space="0" w:color="414142"/>
              <w:bottom w:val="outset" w:sz="6" w:space="0" w:color="414142"/>
              <w:right w:val="outset" w:sz="6" w:space="0" w:color="414142"/>
            </w:tcBorders>
            <w:shd w:val="clear" w:color="auto" w:fill="D9D9D9"/>
            <w:hideMark/>
          </w:tcPr>
          <w:p w14:paraId="173C6D6B"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Direct funding to the Central Finance and Contracting Agency</w:t>
            </w:r>
          </w:p>
        </w:tc>
      </w:tr>
      <w:tr w:rsidR="003A3DF3" w:rsidRPr="003A3DF3" w14:paraId="094CD1C6" w14:textId="77777777" w:rsidTr="00AF65D3">
        <w:tc>
          <w:tcPr>
            <w:tcW w:w="351" w:type="pct"/>
            <w:tcBorders>
              <w:top w:val="outset" w:sz="6" w:space="0" w:color="414142"/>
              <w:left w:val="outset" w:sz="6" w:space="0" w:color="414142"/>
              <w:bottom w:val="outset" w:sz="6" w:space="0" w:color="414142"/>
              <w:right w:val="outset" w:sz="6" w:space="0" w:color="414142"/>
            </w:tcBorders>
            <w:hideMark/>
          </w:tcPr>
          <w:p w14:paraId="68F7EB0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3.1.</w:t>
            </w:r>
          </w:p>
        </w:tc>
        <w:tc>
          <w:tcPr>
            <w:tcW w:w="2847" w:type="pct"/>
            <w:gridSpan w:val="2"/>
            <w:tcBorders>
              <w:top w:val="outset" w:sz="6" w:space="0" w:color="414142"/>
              <w:left w:val="outset" w:sz="6" w:space="0" w:color="414142"/>
              <w:bottom w:val="outset" w:sz="6" w:space="0" w:color="414142"/>
              <w:right w:val="outset" w:sz="6" w:space="0" w:color="414142"/>
            </w:tcBorders>
            <w:hideMark/>
          </w:tcPr>
          <w:p w14:paraId="09FF3B64"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Support for the involvement of Latvia in development cooperation projects funded by the EU and other foreign providers of international assistance, with the Agency taking on the role of a project coordinator.</w:t>
            </w:r>
          </w:p>
        </w:tc>
        <w:tc>
          <w:tcPr>
            <w:tcW w:w="601" w:type="pct"/>
            <w:tcBorders>
              <w:top w:val="outset" w:sz="6" w:space="0" w:color="414142"/>
              <w:left w:val="outset" w:sz="6" w:space="0" w:color="414142"/>
              <w:bottom w:val="outset" w:sz="6" w:space="0" w:color="414142"/>
              <w:right w:val="outset" w:sz="6" w:space="0" w:color="414142"/>
            </w:tcBorders>
            <w:noWrap/>
            <w:hideMark/>
          </w:tcPr>
          <w:p w14:paraId="1F961D62"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100 000</w:t>
            </w:r>
          </w:p>
        </w:tc>
        <w:tc>
          <w:tcPr>
            <w:tcW w:w="601" w:type="pct"/>
            <w:tcBorders>
              <w:top w:val="outset" w:sz="6" w:space="0" w:color="414142"/>
              <w:left w:val="outset" w:sz="6" w:space="0" w:color="414142"/>
              <w:bottom w:val="outset" w:sz="6" w:space="0" w:color="414142"/>
              <w:right w:val="outset" w:sz="6" w:space="0" w:color="414142"/>
            </w:tcBorders>
            <w:noWrap/>
            <w:hideMark/>
          </w:tcPr>
          <w:p w14:paraId="5CF1F8F7"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100 000</w:t>
            </w:r>
          </w:p>
        </w:tc>
        <w:tc>
          <w:tcPr>
            <w:tcW w:w="600" w:type="pct"/>
            <w:tcBorders>
              <w:top w:val="outset" w:sz="6" w:space="0" w:color="414142"/>
              <w:left w:val="outset" w:sz="6" w:space="0" w:color="414142"/>
              <w:bottom w:val="outset" w:sz="6" w:space="0" w:color="414142"/>
              <w:right w:val="outset" w:sz="6" w:space="0" w:color="414142"/>
            </w:tcBorders>
            <w:noWrap/>
            <w:hideMark/>
          </w:tcPr>
          <w:p w14:paraId="49E8F6B1"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100 000</w:t>
            </w:r>
          </w:p>
        </w:tc>
      </w:tr>
      <w:tr w:rsidR="003A3DF3" w:rsidRPr="003A3DF3" w14:paraId="40FF276E" w14:textId="77777777" w:rsidTr="00AF65D3">
        <w:tc>
          <w:tcPr>
            <w:tcW w:w="351" w:type="pct"/>
            <w:tcBorders>
              <w:top w:val="outset" w:sz="6" w:space="0" w:color="414142"/>
              <w:left w:val="outset" w:sz="6" w:space="0" w:color="414142"/>
              <w:bottom w:val="outset" w:sz="6" w:space="0" w:color="414142"/>
              <w:right w:val="outset" w:sz="6" w:space="0" w:color="414142"/>
            </w:tcBorders>
            <w:shd w:val="clear" w:color="auto" w:fill="D9D9D9"/>
            <w:hideMark/>
          </w:tcPr>
          <w:p w14:paraId="63185AD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4649" w:type="pct"/>
            <w:gridSpan w:val="5"/>
            <w:tcBorders>
              <w:top w:val="outset" w:sz="6" w:space="0" w:color="414142"/>
              <w:left w:val="outset" w:sz="6" w:space="0" w:color="414142"/>
              <w:bottom w:val="outset" w:sz="6" w:space="0" w:color="414142"/>
              <w:right w:val="outset" w:sz="6" w:space="0" w:color="414142"/>
            </w:tcBorders>
            <w:shd w:val="clear" w:color="auto" w:fill="D9D9D9"/>
            <w:hideMark/>
          </w:tcPr>
          <w:p w14:paraId="3862CA7E"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Support for capacity building and public information measures</w:t>
            </w:r>
          </w:p>
        </w:tc>
      </w:tr>
      <w:tr w:rsidR="003A3DF3" w:rsidRPr="003A3DF3" w14:paraId="46FBD0E3" w14:textId="77777777" w:rsidTr="00AF65D3">
        <w:tc>
          <w:tcPr>
            <w:tcW w:w="351" w:type="pct"/>
            <w:tcBorders>
              <w:top w:val="outset" w:sz="6" w:space="0" w:color="414142"/>
              <w:left w:val="outset" w:sz="6" w:space="0" w:color="414142"/>
              <w:bottom w:val="outset" w:sz="6" w:space="0" w:color="414142"/>
              <w:right w:val="outset" w:sz="6" w:space="0" w:color="414142"/>
            </w:tcBorders>
            <w:hideMark/>
          </w:tcPr>
          <w:p w14:paraId="179870C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w:t>
            </w:r>
          </w:p>
        </w:tc>
        <w:tc>
          <w:tcPr>
            <w:tcW w:w="2847" w:type="pct"/>
            <w:gridSpan w:val="2"/>
            <w:tcBorders>
              <w:top w:val="outset" w:sz="6" w:space="0" w:color="414142"/>
              <w:left w:val="outset" w:sz="6" w:space="0" w:color="414142"/>
              <w:bottom w:val="outset" w:sz="6" w:space="0" w:color="414142"/>
              <w:right w:val="outset" w:sz="6" w:space="0" w:color="414142"/>
            </w:tcBorders>
            <w:hideMark/>
          </w:tcPr>
          <w:p w14:paraId="4E2AE5D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Support for capacity building measures to the implementers of development cooperation projects of Latvia. Support for public information measures, thematic training, seminars, and discussions.</w:t>
            </w:r>
          </w:p>
        </w:tc>
        <w:tc>
          <w:tcPr>
            <w:tcW w:w="601" w:type="pct"/>
            <w:tcBorders>
              <w:top w:val="outset" w:sz="6" w:space="0" w:color="414142"/>
              <w:left w:val="outset" w:sz="6" w:space="0" w:color="414142"/>
              <w:bottom w:val="outset" w:sz="6" w:space="0" w:color="414142"/>
              <w:right w:val="outset" w:sz="6" w:space="0" w:color="414142"/>
            </w:tcBorders>
            <w:noWrap/>
            <w:hideMark/>
          </w:tcPr>
          <w:p w14:paraId="5EBF823A"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24 000</w:t>
            </w:r>
          </w:p>
        </w:tc>
        <w:tc>
          <w:tcPr>
            <w:tcW w:w="601" w:type="pct"/>
            <w:tcBorders>
              <w:top w:val="outset" w:sz="6" w:space="0" w:color="414142"/>
              <w:left w:val="outset" w:sz="6" w:space="0" w:color="414142"/>
              <w:bottom w:val="outset" w:sz="6" w:space="0" w:color="414142"/>
              <w:right w:val="outset" w:sz="6" w:space="0" w:color="414142"/>
            </w:tcBorders>
            <w:noWrap/>
            <w:hideMark/>
          </w:tcPr>
          <w:p w14:paraId="73F3DC36"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19 000</w:t>
            </w:r>
          </w:p>
        </w:tc>
        <w:tc>
          <w:tcPr>
            <w:tcW w:w="600" w:type="pct"/>
            <w:tcBorders>
              <w:top w:val="outset" w:sz="6" w:space="0" w:color="414142"/>
              <w:left w:val="outset" w:sz="6" w:space="0" w:color="414142"/>
              <w:bottom w:val="outset" w:sz="6" w:space="0" w:color="414142"/>
              <w:right w:val="outset" w:sz="6" w:space="0" w:color="414142"/>
            </w:tcBorders>
            <w:noWrap/>
            <w:hideMark/>
          </w:tcPr>
          <w:p w14:paraId="6D53E818"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19 000</w:t>
            </w:r>
          </w:p>
        </w:tc>
      </w:tr>
      <w:tr w:rsidR="003A3DF3" w:rsidRPr="003A3DF3" w14:paraId="10D56126" w14:textId="77777777" w:rsidTr="00AF65D3">
        <w:tc>
          <w:tcPr>
            <w:tcW w:w="351" w:type="pct"/>
            <w:tcBorders>
              <w:top w:val="outset" w:sz="6" w:space="0" w:color="414142"/>
              <w:left w:val="outset" w:sz="6" w:space="0" w:color="414142"/>
              <w:bottom w:val="outset" w:sz="6" w:space="0" w:color="414142"/>
              <w:right w:val="outset" w:sz="6" w:space="0" w:color="414142"/>
            </w:tcBorders>
            <w:hideMark/>
          </w:tcPr>
          <w:p w14:paraId="45896B28"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4.2.</w:t>
            </w:r>
          </w:p>
        </w:tc>
        <w:tc>
          <w:tcPr>
            <w:tcW w:w="2847" w:type="pct"/>
            <w:gridSpan w:val="2"/>
            <w:tcBorders>
              <w:top w:val="outset" w:sz="6" w:space="0" w:color="414142"/>
              <w:left w:val="outset" w:sz="6" w:space="0" w:color="414142"/>
              <w:bottom w:val="outset" w:sz="6" w:space="0" w:color="414142"/>
              <w:right w:val="outset" w:sz="6" w:space="0" w:color="414142"/>
            </w:tcBorders>
            <w:hideMark/>
          </w:tcPr>
          <w:p w14:paraId="43E0BD71"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Support for capacity building of the implementers of development cooperation projects of Latvia, including in the fields of security and project supervision.</w:t>
            </w:r>
          </w:p>
        </w:tc>
        <w:tc>
          <w:tcPr>
            <w:tcW w:w="601" w:type="pct"/>
            <w:tcBorders>
              <w:top w:val="outset" w:sz="6" w:space="0" w:color="414142"/>
              <w:left w:val="outset" w:sz="6" w:space="0" w:color="414142"/>
              <w:bottom w:val="outset" w:sz="6" w:space="0" w:color="414142"/>
              <w:right w:val="outset" w:sz="6" w:space="0" w:color="414142"/>
            </w:tcBorders>
            <w:noWrap/>
            <w:hideMark/>
          </w:tcPr>
          <w:p w14:paraId="1FD05EB6"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16 000</w:t>
            </w:r>
          </w:p>
        </w:tc>
        <w:tc>
          <w:tcPr>
            <w:tcW w:w="601" w:type="pct"/>
            <w:tcBorders>
              <w:top w:val="outset" w:sz="6" w:space="0" w:color="414142"/>
              <w:left w:val="outset" w:sz="6" w:space="0" w:color="414142"/>
              <w:bottom w:val="outset" w:sz="6" w:space="0" w:color="414142"/>
              <w:right w:val="outset" w:sz="6" w:space="0" w:color="414142"/>
            </w:tcBorders>
            <w:noWrap/>
            <w:hideMark/>
          </w:tcPr>
          <w:p w14:paraId="17CE2A9C"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16 000</w:t>
            </w:r>
          </w:p>
        </w:tc>
        <w:tc>
          <w:tcPr>
            <w:tcW w:w="600" w:type="pct"/>
            <w:tcBorders>
              <w:top w:val="outset" w:sz="6" w:space="0" w:color="414142"/>
              <w:left w:val="outset" w:sz="6" w:space="0" w:color="414142"/>
              <w:bottom w:val="outset" w:sz="6" w:space="0" w:color="414142"/>
              <w:right w:val="outset" w:sz="6" w:space="0" w:color="414142"/>
            </w:tcBorders>
            <w:noWrap/>
            <w:hideMark/>
          </w:tcPr>
          <w:p w14:paraId="5B4568E1"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16 000</w:t>
            </w:r>
          </w:p>
        </w:tc>
      </w:tr>
      <w:tr w:rsidR="003A3DF3" w:rsidRPr="003A3DF3" w14:paraId="2F81F4CC" w14:textId="77777777" w:rsidTr="00AF65D3">
        <w:tc>
          <w:tcPr>
            <w:tcW w:w="351" w:type="pct"/>
            <w:tcBorders>
              <w:top w:val="outset" w:sz="6" w:space="0" w:color="414142"/>
              <w:left w:val="outset" w:sz="6" w:space="0" w:color="414142"/>
              <w:bottom w:val="outset" w:sz="6" w:space="0" w:color="414142"/>
              <w:right w:val="outset" w:sz="6" w:space="0" w:color="414142"/>
            </w:tcBorders>
            <w:shd w:val="clear" w:color="auto" w:fill="D9D9D9"/>
            <w:hideMark/>
          </w:tcPr>
          <w:p w14:paraId="64FCA76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w:t>
            </w:r>
          </w:p>
        </w:tc>
        <w:tc>
          <w:tcPr>
            <w:tcW w:w="1523" w:type="pct"/>
            <w:tcBorders>
              <w:top w:val="outset" w:sz="6" w:space="0" w:color="414142"/>
              <w:left w:val="outset" w:sz="6" w:space="0" w:color="414142"/>
              <w:bottom w:val="outset" w:sz="6" w:space="0" w:color="414142"/>
              <w:right w:val="nil"/>
            </w:tcBorders>
            <w:shd w:val="clear" w:color="auto" w:fill="D9D9D9"/>
            <w:hideMark/>
          </w:tcPr>
          <w:p w14:paraId="4BADED09"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126" w:type="pct"/>
            <w:gridSpan w:val="4"/>
            <w:tcBorders>
              <w:top w:val="outset" w:sz="6" w:space="0" w:color="414142"/>
              <w:left w:val="nil"/>
              <w:bottom w:val="outset" w:sz="6" w:space="0" w:color="414142"/>
              <w:right w:val="outset" w:sz="6" w:space="0" w:color="414142"/>
            </w:tcBorders>
            <w:shd w:val="clear" w:color="auto" w:fill="D9D9D9"/>
            <w:noWrap/>
            <w:hideMark/>
          </w:tcPr>
          <w:p w14:paraId="6A6B3FF8"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Direct funding to CSOs</w:t>
            </w:r>
          </w:p>
        </w:tc>
      </w:tr>
      <w:tr w:rsidR="003A3DF3" w:rsidRPr="003A3DF3" w14:paraId="3B4EA229" w14:textId="77777777" w:rsidTr="00AF65D3">
        <w:tc>
          <w:tcPr>
            <w:tcW w:w="351" w:type="pct"/>
            <w:tcBorders>
              <w:top w:val="outset" w:sz="6" w:space="0" w:color="414142"/>
              <w:left w:val="outset" w:sz="6" w:space="0" w:color="414142"/>
              <w:bottom w:val="outset" w:sz="6" w:space="0" w:color="414142"/>
              <w:right w:val="outset" w:sz="6" w:space="0" w:color="414142"/>
            </w:tcBorders>
            <w:hideMark/>
          </w:tcPr>
          <w:p w14:paraId="2798F893"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5.1.</w:t>
            </w:r>
          </w:p>
        </w:tc>
        <w:tc>
          <w:tcPr>
            <w:tcW w:w="2847" w:type="pct"/>
            <w:gridSpan w:val="2"/>
            <w:tcBorders>
              <w:top w:val="outset" w:sz="6" w:space="0" w:color="414142"/>
              <w:left w:val="outset" w:sz="6" w:space="0" w:color="414142"/>
              <w:bottom w:val="outset" w:sz="6" w:space="0" w:color="414142"/>
              <w:right w:val="outset" w:sz="6" w:space="0" w:color="414142"/>
            </w:tcBorders>
            <w:hideMark/>
          </w:tcPr>
          <w:p w14:paraId="3284D74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Association “Latvian Platform for Development Cooperation” (LAPAS) (membership fee in international organisations (CONCORD, CIVICUS, Forus), participation in forums of international importance).</w:t>
            </w:r>
          </w:p>
        </w:tc>
        <w:tc>
          <w:tcPr>
            <w:tcW w:w="601" w:type="pct"/>
            <w:tcBorders>
              <w:top w:val="outset" w:sz="6" w:space="0" w:color="414142"/>
              <w:left w:val="outset" w:sz="6" w:space="0" w:color="414142"/>
              <w:bottom w:val="outset" w:sz="6" w:space="0" w:color="414142"/>
              <w:right w:val="outset" w:sz="6" w:space="0" w:color="414142"/>
            </w:tcBorders>
            <w:noWrap/>
            <w:hideMark/>
          </w:tcPr>
          <w:p w14:paraId="2D446BC8"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7000</w:t>
            </w:r>
          </w:p>
        </w:tc>
        <w:tc>
          <w:tcPr>
            <w:tcW w:w="601" w:type="pct"/>
            <w:tcBorders>
              <w:top w:val="outset" w:sz="6" w:space="0" w:color="414142"/>
              <w:left w:val="outset" w:sz="6" w:space="0" w:color="414142"/>
              <w:bottom w:val="outset" w:sz="6" w:space="0" w:color="414142"/>
              <w:right w:val="outset" w:sz="6" w:space="0" w:color="414142"/>
            </w:tcBorders>
            <w:noWrap/>
            <w:hideMark/>
          </w:tcPr>
          <w:p w14:paraId="34E7A416"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7000</w:t>
            </w:r>
          </w:p>
        </w:tc>
        <w:tc>
          <w:tcPr>
            <w:tcW w:w="600" w:type="pct"/>
            <w:tcBorders>
              <w:top w:val="outset" w:sz="6" w:space="0" w:color="414142"/>
              <w:left w:val="outset" w:sz="6" w:space="0" w:color="414142"/>
              <w:bottom w:val="outset" w:sz="6" w:space="0" w:color="414142"/>
              <w:right w:val="outset" w:sz="6" w:space="0" w:color="414142"/>
            </w:tcBorders>
            <w:noWrap/>
            <w:hideMark/>
          </w:tcPr>
          <w:p w14:paraId="358E9DF5"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7000</w:t>
            </w:r>
          </w:p>
        </w:tc>
      </w:tr>
      <w:tr w:rsidR="003A3DF3" w:rsidRPr="003A3DF3" w14:paraId="3EB6DF8F" w14:textId="77777777" w:rsidTr="00AF65D3">
        <w:tc>
          <w:tcPr>
            <w:tcW w:w="351" w:type="pct"/>
            <w:tcBorders>
              <w:top w:val="outset" w:sz="6" w:space="0" w:color="414142"/>
              <w:left w:val="outset" w:sz="6" w:space="0" w:color="414142"/>
              <w:bottom w:val="outset" w:sz="6" w:space="0" w:color="414142"/>
              <w:right w:val="outset" w:sz="6" w:space="0" w:color="414142"/>
            </w:tcBorders>
            <w:hideMark/>
          </w:tcPr>
          <w:p w14:paraId="52AFD6C9"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5.2.</w:t>
            </w:r>
          </w:p>
        </w:tc>
        <w:tc>
          <w:tcPr>
            <w:tcW w:w="2847" w:type="pct"/>
            <w:gridSpan w:val="2"/>
            <w:tcBorders>
              <w:top w:val="outset" w:sz="6" w:space="0" w:color="414142"/>
              <w:left w:val="outset" w:sz="6" w:space="0" w:color="414142"/>
              <w:bottom w:val="outset" w:sz="6" w:space="0" w:color="414142"/>
              <w:right w:val="outset" w:sz="6" w:space="0" w:color="414142"/>
            </w:tcBorders>
            <w:hideMark/>
          </w:tcPr>
          <w:p w14:paraId="3ECFB95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Latvian Association of Local and Regional Governments (LALRG) (membership fee in the platform of EU local governments, including for the implementation of public information measures).</w:t>
            </w:r>
          </w:p>
        </w:tc>
        <w:tc>
          <w:tcPr>
            <w:tcW w:w="601" w:type="pct"/>
            <w:tcBorders>
              <w:top w:val="outset" w:sz="6" w:space="0" w:color="414142"/>
              <w:left w:val="outset" w:sz="6" w:space="0" w:color="414142"/>
              <w:bottom w:val="outset" w:sz="6" w:space="0" w:color="414142"/>
              <w:right w:val="outset" w:sz="6" w:space="0" w:color="414142"/>
            </w:tcBorders>
            <w:noWrap/>
            <w:hideMark/>
          </w:tcPr>
          <w:p w14:paraId="4205C353"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5000</w:t>
            </w:r>
          </w:p>
        </w:tc>
        <w:tc>
          <w:tcPr>
            <w:tcW w:w="601" w:type="pct"/>
            <w:tcBorders>
              <w:top w:val="outset" w:sz="6" w:space="0" w:color="414142"/>
              <w:left w:val="outset" w:sz="6" w:space="0" w:color="414142"/>
              <w:bottom w:val="outset" w:sz="6" w:space="0" w:color="414142"/>
              <w:right w:val="outset" w:sz="6" w:space="0" w:color="414142"/>
            </w:tcBorders>
            <w:noWrap/>
            <w:hideMark/>
          </w:tcPr>
          <w:p w14:paraId="722331FF"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5000</w:t>
            </w:r>
          </w:p>
        </w:tc>
        <w:tc>
          <w:tcPr>
            <w:tcW w:w="600" w:type="pct"/>
            <w:tcBorders>
              <w:top w:val="outset" w:sz="6" w:space="0" w:color="414142"/>
              <w:left w:val="outset" w:sz="6" w:space="0" w:color="414142"/>
              <w:bottom w:val="outset" w:sz="6" w:space="0" w:color="414142"/>
              <w:right w:val="outset" w:sz="6" w:space="0" w:color="414142"/>
            </w:tcBorders>
            <w:noWrap/>
            <w:hideMark/>
          </w:tcPr>
          <w:p w14:paraId="4B420497"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5000</w:t>
            </w:r>
          </w:p>
        </w:tc>
      </w:tr>
    </w:tbl>
    <w:p w14:paraId="08AB4E77"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EDD2B8"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To ensure efficient and rational use of the State budget funds, the Ministry of Foreign Affairs will be guided by the following principles when assessing the amount of funding available for the current year in the budget programme 07.00.00 “Development Cooperation Projects and International Assistance” the changes in which may be affected by various circumstances:</w:t>
      </w:r>
    </w:p>
    <w:p w14:paraId="74B9AC1D"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In case if, in the current year, it is not possible to implement any of the activities (Activity 1.2–4.2) or less funding is necessary for their implementation, there is unused funding from the implementation of these activities, or additional funding is reallocated within the scope of the budget of the Ministry of Foreign Affairs for the implementation of the development cooperation policy, it will be reallocated in priority order to Activity 1.1 “Call for grant project proposals for the support of partner countries” if the call for grant project proposals has not been completed or, in accordance with Section 5 of the Law on International Assistance, will be reallocated to other development cooperation activities by a decision of the Ministry of Foreign Affairs.</w:t>
      </w:r>
    </w:p>
    <w:p w14:paraId="120CDB7C"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Priority activities for the reallocation of funding in the abovementioned cases will be selected in accordance with the procedures for the approval of international assistance identified in Section 5 of the Law on International Assistance as well as according to the Guidelines.</w:t>
      </w:r>
    </w:p>
    <w:p w14:paraId="124CDCC5"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In case if, in the current and subsequent years, the funding in the annual State budget law for the implementation of the development cooperation policy in the budget of the Ministry of Foreign Affairs is increased but does not reach the amount set out in the Guidelines in the respective year, the additional funding will mainly be allocated to Activity 1.1 “Call for grant project proposals for the support of partner countries” as well as other development cooperation activities, in particular Activity 2.2 in the field of digitisation. Contracts with grant project implementers will be entered into on the basis of the medium-term budget framework law in force at the time of entering into a contract.</w:t>
      </w:r>
    </w:p>
    <w:p w14:paraId="29BE384D"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In case if the planned funding for the implementation of the development cooperation policy in the budget of the Ministry of Foreign Affairs is reduced, resulting in the impossibility of implementing all the projects included in the Plan, the Ministry of Foreign Affairs may decide not to implement certain measures, having assessed the amount of the funding available and the priority areas.</w:t>
      </w:r>
    </w:p>
    <w:p w14:paraId="0182A76F"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Plan has been prepared in conformity with the international, EU, and Latvian planning documents described in the Guidelines, including the National Development Plan of Latvia for 2021–2027</w:t>
      </w:r>
      <w:r>
        <w:rPr>
          <w:rFonts w:ascii="Times New Roman" w:hAnsi="Times New Roman"/>
          <w:sz w:val="24"/>
          <w:vertAlign w:val="superscript"/>
        </w:rPr>
        <w:t>2</w:t>
      </w:r>
      <w:r>
        <w:rPr>
          <w:rFonts w:ascii="Times New Roman" w:hAnsi="Times New Roman"/>
          <w:sz w:val="24"/>
        </w:rPr>
        <w:t>, the Agenda 2030</w:t>
      </w:r>
      <w:r>
        <w:rPr>
          <w:rFonts w:ascii="Times New Roman" w:hAnsi="Times New Roman"/>
          <w:sz w:val="24"/>
          <w:vertAlign w:val="superscript"/>
        </w:rPr>
        <w:t>3</w:t>
      </w:r>
      <w:r>
        <w:rPr>
          <w:rFonts w:ascii="Times New Roman" w:hAnsi="Times New Roman"/>
          <w:sz w:val="24"/>
        </w:rPr>
        <w:t>, and the European Consensus on EU Development</w:t>
      </w:r>
      <w:r>
        <w:rPr>
          <w:rFonts w:ascii="Times New Roman" w:hAnsi="Times New Roman"/>
          <w:sz w:val="24"/>
          <w:vertAlign w:val="superscript"/>
        </w:rPr>
        <w:t>4</w:t>
      </w:r>
      <w:r>
        <w:rPr>
          <w:rFonts w:ascii="Times New Roman" w:hAnsi="Times New Roman"/>
          <w:sz w:val="24"/>
        </w:rPr>
        <w:t>.</w:t>
      </w:r>
    </w:p>
    <w:p w14:paraId="0C5E0F6A" w14:textId="77777777" w:rsidR="003A3DF3" w:rsidRPr="003A3DF3" w:rsidRDefault="003A3DF3" w:rsidP="003A3DF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implementing the measures set out in the Plan, restrictions may be imposed on the areas and range of partners of projects to be supported if the situation in any partner country deteriorates or if violations of the rule of law, democracy, and respect for human rights have been observed.</w:t>
      </w:r>
    </w:p>
    <w:p w14:paraId="0F8210EE"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D03B04" w14:textId="77777777" w:rsidR="003A3DF3" w:rsidRPr="003A3DF3" w:rsidRDefault="003A3DF3" w:rsidP="00B77C9B">
      <w:pPr>
        <w:keepNext/>
        <w:keepLines/>
        <w:widowControl w:val="0"/>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III. Measures to be Taken, Results of the Activity, and Performance-based Indicators</w:t>
      </w:r>
    </w:p>
    <w:p w14:paraId="4E74BB4B" w14:textId="77777777" w:rsidR="003A3DF3" w:rsidRPr="003A3DF3" w:rsidRDefault="003A3DF3" w:rsidP="00B77C9B">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0" w:type="auto"/>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14"/>
        <w:gridCol w:w="3164"/>
        <w:gridCol w:w="1618"/>
        <w:gridCol w:w="1511"/>
        <w:gridCol w:w="3132"/>
        <w:gridCol w:w="1342"/>
        <w:gridCol w:w="2113"/>
        <w:gridCol w:w="1260"/>
      </w:tblGrid>
      <w:tr w:rsidR="003A3DF3" w:rsidRPr="003A3DF3" w14:paraId="4266BD97" w14:textId="77777777" w:rsidTr="00B77C9B">
        <w:tc>
          <w:tcPr>
            <w:tcW w:w="1785" w:type="pct"/>
            <w:gridSpan w:val="3"/>
            <w:tcBorders>
              <w:top w:val="outset" w:sz="6" w:space="0" w:color="414142"/>
              <w:left w:val="outset" w:sz="6" w:space="0" w:color="414142"/>
              <w:bottom w:val="outset" w:sz="6" w:space="0" w:color="414142"/>
              <w:right w:val="outset" w:sz="6" w:space="0" w:color="414142"/>
            </w:tcBorders>
            <w:hideMark/>
          </w:tcPr>
          <w:p w14:paraId="6F41FC3B" w14:textId="77777777" w:rsidR="003A3DF3" w:rsidRPr="003A3DF3" w:rsidRDefault="003A3DF3" w:rsidP="00B77C9B">
            <w:pPr>
              <w:widowControl w:val="0"/>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Objective of the Plan</w:t>
            </w:r>
          </w:p>
        </w:tc>
        <w:tc>
          <w:tcPr>
            <w:tcW w:w="3215" w:type="pct"/>
            <w:gridSpan w:val="5"/>
            <w:tcBorders>
              <w:top w:val="outset" w:sz="6" w:space="0" w:color="414142"/>
              <w:left w:val="outset" w:sz="6" w:space="0" w:color="414142"/>
              <w:bottom w:val="outset" w:sz="6" w:space="0" w:color="414142"/>
              <w:right w:val="outset" w:sz="6" w:space="0" w:color="414142"/>
            </w:tcBorders>
            <w:hideMark/>
          </w:tcPr>
          <w:p w14:paraId="51764CA2" w14:textId="77777777" w:rsidR="003A3DF3" w:rsidRPr="003A3DF3" w:rsidRDefault="003A3DF3" w:rsidP="00B77C9B">
            <w:pPr>
              <w:widowControl w:val="0"/>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Identify specific measures to contribute to the achievement of the objective of the development cooperation policy of Latvia set out in the Guidelines – to contribute to the implementation of the 2030 Agenda in developing countries, in particular the priority partner countries of Latvia, promoting sustainable development and poverty eradication, the rule of law, and good governance.</w:t>
            </w:r>
          </w:p>
        </w:tc>
      </w:tr>
      <w:tr w:rsidR="003A3DF3" w:rsidRPr="003A3DF3" w14:paraId="119DD26D" w14:textId="77777777" w:rsidTr="00B77C9B">
        <w:trPr>
          <w:trHeight w:val="1241"/>
        </w:trPr>
        <w:tc>
          <w:tcPr>
            <w:tcW w:w="1785" w:type="pct"/>
            <w:gridSpan w:val="3"/>
            <w:tcBorders>
              <w:top w:val="outset" w:sz="6" w:space="0" w:color="414142"/>
              <w:left w:val="outset" w:sz="6" w:space="0" w:color="414142"/>
              <w:bottom w:val="outset" w:sz="6" w:space="0" w:color="414142"/>
              <w:right w:val="outset" w:sz="6" w:space="0" w:color="414142"/>
            </w:tcBorders>
            <w:hideMark/>
          </w:tcPr>
          <w:p w14:paraId="7A84226B" w14:textId="77777777" w:rsidR="003A3DF3" w:rsidRPr="003A3DF3" w:rsidRDefault="003A3DF3" w:rsidP="00B77C9B">
            <w:pPr>
              <w:widowControl w:val="0"/>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Policy outcomes and performance-based indicators, included in the Guidelines, at the end of 2027</w:t>
            </w:r>
          </w:p>
        </w:tc>
        <w:tc>
          <w:tcPr>
            <w:tcW w:w="3215" w:type="pct"/>
            <w:gridSpan w:val="5"/>
            <w:tcBorders>
              <w:top w:val="outset" w:sz="6" w:space="0" w:color="414142"/>
              <w:left w:val="outset" w:sz="6" w:space="0" w:color="414142"/>
              <w:bottom w:val="outset" w:sz="6" w:space="0" w:color="414142"/>
              <w:right w:val="outset" w:sz="6" w:space="0" w:color="414142"/>
            </w:tcBorders>
            <w:hideMark/>
          </w:tcPr>
          <w:p w14:paraId="3A295789" w14:textId="77777777" w:rsidR="003A3DF3" w:rsidRPr="003A3DF3" w:rsidRDefault="003A3DF3" w:rsidP="00B77C9B">
            <w:pPr>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 xml:space="preserve">1. </w:t>
            </w:r>
            <w:r>
              <w:rPr>
                <w:rFonts w:ascii="Times New Roman" w:hAnsi="Times New Roman"/>
                <w:b/>
                <w:bCs/>
                <w:sz w:val="24"/>
              </w:rPr>
              <w:t>Latvia promotes good governance, inclusive economic growth and security in priority regions according to the needs of partner countries</w:t>
            </w:r>
            <w:r>
              <w:rPr>
                <w:rFonts w:ascii="Times New Roman" w:hAnsi="Times New Roman"/>
                <w:sz w:val="24"/>
                <w:vertAlign w:val="superscript"/>
              </w:rPr>
              <w:t>5</w:t>
            </w:r>
          </w:p>
          <w:p w14:paraId="5F0FF590" w14:textId="77777777" w:rsidR="003A3DF3" w:rsidRPr="003A3DF3" w:rsidRDefault="003A3DF3" w:rsidP="00B77C9B">
            <w:pPr>
              <w:widowControl w:val="0"/>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4C8A81" w14:textId="77777777" w:rsidR="003A3DF3" w:rsidRPr="003A3DF3" w:rsidRDefault="003A3DF3" w:rsidP="00B77C9B">
            <w:pPr>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i/>
                <w:iCs/>
                <w:sz w:val="24"/>
              </w:rPr>
              <w:t>65 % of the bilateral ODA managed by the Ministry of Foreign Affairs are spent on promoting good governance, the rule of law, and democratic participation;</w:t>
            </w:r>
          </w:p>
          <w:p w14:paraId="4D6A2DA3" w14:textId="77777777" w:rsidR="003A3DF3" w:rsidRPr="003A3DF3" w:rsidRDefault="003A3DF3" w:rsidP="00B77C9B">
            <w:pPr>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i/>
                <w:iCs/>
                <w:sz w:val="24"/>
              </w:rPr>
              <w:t>20 % of the bilateral ODA managed by the Ministry of Foreign Affairs are spent on promoting sustainable and inclusive economic growth;</w:t>
            </w:r>
          </w:p>
          <w:p w14:paraId="7D659796" w14:textId="77777777" w:rsidR="003A3DF3" w:rsidRPr="003A3DF3" w:rsidRDefault="003A3DF3" w:rsidP="00B77C9B">
            <w:pPr>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i/>
                <w:iCs/>
                <w:sz w:val="24"/>
              </w:rPr>
              <w:t>16 % of the bilateral ODA managed by the Ministry of Foreign Affairs are spent with the main objective or overarching objective of promoting gender equality;</w:t>
            </w:r>
          </w:p>
          <w:p w14:paraId="3D755060" w14:textId="77777777" w:rsidR="003A3DF3" w:rsidRPr="003A3DF3" w:rsidRDefault="003A3DF3" w:rsidP="00B77C9B">
            <w:pPr>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i/>
                <w:iCs/>
                <w:sz w:val="24"/>
              </w:rPr>
              <w:t>30 % of the bilateral ODA managed by the Ministry of Foreign Affairs are spent in support of digitalisation of public administration, society, or economy;</w:t>
            </w:r>
          </w:p>
          <w:p w14:paraId="58994884" w14:textId="77777777" w:rsidR="003A3DF3" w:rsidRPr="003A3DF3" w:rsidRDefault="003A3DF3" w:rsidP="00B77C9B">
            <w:pPr>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i/>
                <w:iCs/>
                <w:sz w:val="24"/>
              </w:rPr>
              <w:t>30 % of the bilateral ODA managed by the Ministry of Foreign Affairs are spent with the main or overarching objective of mitigating or adapting to climate change;</w:t>
            </w:r>
          </w:p>
          <w:p w14:paraId="0B7FE166" w14:textId="77777777" w:rsidR="003A3DF3" w:rsidRPr="003A3DF3" w:rsidRDefault="003A3DF3" w:rsidP="00B77C9B">
            <w:pPr>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i/>
                <w:iCs/>
                <w:sz w:val="24"/>
              </w:rPr>
              <w:t>80 % of the bilateral ODA managed by the Ministry of Foreign Affairs are spent on projects involving civil society and the private sector in partner countries;</w:t>
            </w:r>
          </w:p>
          <w:p w14:paraId="43F6B9AE" w14:textId="77777777" w:rsidR="003A3DF3" w:rsidRPr="003A3DF3" w:rsidRDefault="003A3DF3" w:rsidP="00B77C9B">
            <w:pPr>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i/>
                <w:iCs/>
                <w:sz w:val="24"/>
              </w:rPr>
              <w:t>20 % of the bilateral ODA managed by the Ministry of Foreign Affairs are spent for the support of partner countries outside the EU Eastern Partnership and Central Asia regions.</w:t>
            </w:r>
          </w:p>
          <w:p w14:paraId="6B3E27D1" w14:textId="77777777" w:rsidR="003A3DF3" w:rsidRPr="003A3DF3" w:rsidRDefault="003A3DF3" w:rsidP="00B77C9B">
            <w:pPr>
              <w:widowControl w:val="0"/>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A8A7470" w14:textId="77777777" w:rsidR="003A3DF3" w:rsidRPr="003A3DF3" w:rsidRDefault="003A3DF3" w:rsidP="00B77C9B">
            <w:pPr>
              <w:widowControl w:val="0"/>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2. In fulfilling international commitments, Latvia strives to increase the amount of ODA funding up to 0.33 % of GNI by 2030</w:t>
            </w:r>
          </w:p>
          <w:p w14:paraId="3CA1BBBD" w14:textId="77777777" w:rsidR="003A3DF3" w:rsidRPr="003A3DF3" w:rsidRDefault="003A3DF3" w:rsidP="00B77C9B">
            <w:pPr>
              <w:widowControl w:val="0"/>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3AC0D57" w14:textId="77777777" w:rsidR="003A3DF3" w:rsidRPr="003A3DF3" w:rsidRDefault="003A3DF3" w:rsidP="00B77C9B">
            <w:pPr>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 </w:t>
            </w:r>
            <w:r>
              <w:rPr>
                <w:rFonts w:ascii="Times New Roman" w:hAnsi="Times New Roman"/>
                <w:i/>
                <w:iCs/>
                <w:sz w:val="24"/>
              </w:rPr>
              <w:t>the amount of ODA from GNI – 0.23 %</w:t>
            </w:r>
            <w:r>
              <w:rPr>
                <w:rFonts w:ascii="Times New Roman" w:hAnsi="Times New Roman"/>
                <w:i/>
                <w:iCs/>
                <w:sz w:val="24"/>
                <w:vertAlign w:val="superscript"/>
              </w:rPr>
              <w:t>6</w:t>
            </w:r>
            <w:r>
              <w:rPr>
                <w:rFonts w:ascii="Times New Roman" w:hAnsi="Times New Roman"/>
                <w:i/>
                <w:iCs/>
                <w:sz w:val="24"/>
              </w:rPr>
              <w:t>;</w:t>
            </w:r>
          </w:p>
          <w:p w14:paraId="1A88879E" w14:textId="77777777" w:rsidR="003A3DF3" w:rsidRPr="003A3DF3" w:rsidRDefault="003A3DF3" w:rsidP="00B77C9B">
            <w:pPr>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 </w:t>
            </w:r>
            <w:r>
              <w:rPr>
                <w:rFonts w:ascii="Times New Roman" w:hAnsi="Times New Roman"/>
                <w:i/>
                <w:iCs/>
                <w:sz w:val="24"/>
              </w:rPr>
              <w:t>the amount of the funding of bilateral development cooperation of Latvia amounts to EUR 1 863 813 (managed by the Ministry of Foreign Affairs);</w:t>
            </w:r>
          </w:p>
          <w:p w14:paraId="02C7770B" w14:textId="77777777" w:rsidR="003A3DF3" w:rsidRPr="003A3DF3" w:rsidRDefault="003A3DF3" w:rsidP="00B77C9B">
            <w:pPr>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 </w:t>
            </w:r>
            <w:r>
              <w:rPr>
                <w:rFonts w:ascii="Times New Roman" w:hAnsi="Times New Roman"/>
                <w:i/>
                <w:iCs/>
                <w:sz w:val="24"/>
              </w:rPr>
              <w:t>bilateral ODA managed by the Ministry of Foreign Affairs reallocated for humanitarian aid exceeds 10 %;</w:t>
            </w:r>
          </w:p>
          <w:p w14:paraId="392E8EC7" w14:textId="77777777" w:rsidR="003A3DF3" w:rsidRPr="003A3DF3" w:rsidRDefault="003A3DF3" w:rsidP="00B77C9B">
            <w:pPr>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 </w:t>
            </w:r>
            <w:r>
              <w:rPr>
                <w:rFonts w:ascii="Times New Roman" w:hAnsi="Times New Roman"/>
                <w:i/>
                <w:iCs/>
                <w:sz w:val="24"/>
              </w:rPr>
              <w:t>the funding attracted in projects from other donors reaches 300 % in relation to the bilateral ODA funding managed by the Ministry of Foreign Affairs;</w:t>
            </w:r>
          </w:p>
          <w:p w14:paraId="4A284176" w14:textId="77777777" w:rsidR="003A3DF3" w:rsidRPr="003A3DF3" w:rsidRDefault="003A3DF3" w:rsidP="00B77C9B">
            <w:pPr>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 </w:t>
            </w:r>
            <w:r>
              <w:rPr>
                <w:rFonts w:ascii="Times New Roman" w:hAnsi="Times New Roman"/>
                <w:i/>
                <w:iCs/>
                <w:sz w:val="24"/>
              </w:rPr>
              <w:t>the co-funding allocated by the Ministry of Foreign Affairs to the development cooperation and global education projects funded by the EU and other donors and implemented by Latvian CSOs and local governments reaches 10 % of the total financial amount of the project.</w:t>
            </w:r>
          </w:p>
          <w:p w14:paraId="05641C32" w14:textId="77777777" w:rsidR="003A3DF3" w:rsidRPr="003A3DF3" w:rsidRDefault="003A3DF3" w:rsidP="00B77C9B">
            <w:pPr>
              <w:widowControl w:val="0"/>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C9A52D9" w14:textId="77777777" w:rsidR="003A3DF3" w:rsidRPr="003A3DF3" w:rsidRDefault="003A3DF3" w:rsidP="00B77C9B">
            <w:pPr>
              <w:widowControl w:val="0"/>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3. Increasing support of the Latvian society for the implementation of the development cooperation policy</w:t>
            </w:r>
          </w:p>
          <w:p w14:paraId="776940DF" w14:textId="77777777" w:rsidR="003A3DF3" w:rsidRPr="003A3DF3" w:rsidRDefault="003A3DF3" w:rsidP="00B77C9B">
            <w:pPr>
              <w:widowControl w:val="0"/>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BEA9689" w14:textId="77777777" w:rsidR="003A3DF3" w:rsidRPr="003A3DF3" w:rsidRDefault="003A3DF3" w:rsidP="00B77C9B">
            <w:pPr>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 </w:t>
            </w:r>
            <w:r>
              <w:rPr>
                <w:rFonts w:ascii="Times New Roman" w:hAnsi="Times New Roman"/>
                <w:i/>
                <w:iCs/>
                <w:sz w:val="24"/>
              </w:rPr>
              <w:t>85 % of the society believe that it is important to help the developing countries</w:t>
            </w:r>
            <w:r>
              <w:rPr>
                <w:rFonts w:ascii="Times New Roman" w:hAnsi="Times New Roman"/>
                <w:i/>
                <w:iCs/>
                <w:sz w:val="24"/>
                <w:vertAlign w:val="superscript"/>
              </w:rPr>
              <w:t>8</w:t>
            </w:r>
            <w:r>
              <w:rPr>
                <w:rFonts w:ascii="Times New Roman" w:hAnsi="Times New Roman"/>
                <w:i/>
                <w:iCs/>
                <w:sz w:val="24"/>
              </w:rPr>
              <w:t>.</w:t>
            </w:r>
          </w:p>
        </w:tc>
      </w:tr>
      <w:tr w:rsidR="003A3DF3" w:rsidRPr="003A3DF3" w14:paraId="5E115609" w14:textId="77777777" w:rsidTr="00B77C9B">
        <w:tc>
          <w:tcPr>
            <w:tcW w:w="1229" w:type="pct"/>
            <w:gridSpan w:val="2"/>
            <w:tcBorders>
              <w:top w:val="outset" w:sz="6" w:space="0" w:color="414142"/>
              <w:left w:val="outset" w:sz="6" w:space="0" w:color="414142"/>
              <w:bottom w:val="outset" w:sz="6" w:space="0" w:color="414142"/>
              <w:right w:val="outset" w:sz="6" w:space="0" w:color="414142"/>
            </w:tcBorders>
            <w:hideMark/>
          </w:tcPr>
          <w:p w14:paraId="6E9E4C1A"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1. Course of action of the Guidelines</w:t>
            </w:r>
          </w:p>
        </w:tc>
        <w:tc>
          <w:tcPr>
            <w:tcW w:w="3771" w:type="pct"/>
            <w:gridSpan w:val="6"/>
            <w:tcBorders>
              <w:top w:val="outset" w:sz="6" w:space="0" w:color="414142"/>
              <w:left w:val="outset" w:sz="6" w:space="0" w:color="414142"/>
              <w:bottom w:val="outset" w:sz="6" w:space="0" w:color="414142"/>
              <w:right w:val="outset" w:sz="6" w:space="0" w:color="414142"/>
            </w:tcBorders>
            <w:hideMark/>
          </w:tcPr>
          <w:p w14:paraId="49DA7D9A"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1. Provide support to sustainable development of priority partner countries and contribute to addressing global challenges</w:t>
            </w:r>
          </w:p>
        </w:tc>
      </w:tr>
      <w:tr w:rsidR="003A3DF3" w:rsidRPr="003A3DF3" w14:paraId="5CBAF2C8" w14:textId="77777777" w:rsidTr="00B77C9B">
        <w:tc>
          <w:tcPr>
            <w:tcW w:w="5000" w:type="pct"/>
            <w:gridSpan w:val="8"/>
            <w:tcBorders>
              <w:top w:val="outset" w:sz="6" w:space="0" w:color="414142"/>
              <w:left w:val="outset" w:sz="6" w:space="0" w:color="414142"/>
              <w:bottom w:val="outset" w:sz="6" w:space="0" w:color="414142"/>
              <w:right w:val="outset" w:sz="6" w:space="0" w:color="414142"/>
            </w:tcBorders>
            <w:hideMark/>
          </w:tcPr>
          <w:p w14:paraId="5A1E6FFC"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Task 1.1. When implementing calls for grant project proposals of the Ministry of Foreign Affairs in line with the needs of partner countries, seek to channel 50 % of the funds of a call for grant project proposals to the projects implemented by the CSO sector</w:t>
            </w:r>
          </w:p>
        </w:tc>
      </w:tr>
      <w:tr w:rsidR="003A3DF3" w:rsidRPr="003A3DF3" w14:paraId="15773438"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0B00D380" w14:textId="77777777" w:rsidR="003A3DF3" w:rsidRPr="003A3DF3" w:rsidRDefault="003A3DF3" w:rsidP="00AF65D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1086" w:type="pct"/>
            <w:tcBorders>
              <w:top w:val="outset" w:sz="6" w:space="0" w:color="414142"/>
              <w:left w:val="outset" w:sz="6" w:space="0" w:color="414142"/>
              <w:bottom w:val="outset" w:sz="6" w:space="0" w:color="414142"/>
              <w:right w:val="outset" w:sz="6" w:space="0" w:color="414142"/>
            </w:tcBorders>
            <w:hideMark/>
          </w:tcPr>
          <w:p w14:paraId="39BE9E1B"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Measure</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60C44C05"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Result of the activity</w:t>
            </w:r>
          </w:p>
        </w:tc>
        <w:tc>
          <w:tcPr>
            <w:tcW w:w="1076" w:type="pct"/>
            <w:tcBorders>
              <w:top w:val="outset" w:sz="6" w:space="0" w:color="414142"/>
              <w:left w:val="outset" w:sz="6" w:space="0" w:color="414142"/>
              <w:bottom w:val="outset" w:sz="6" w:space="0" w:color="414142"/>
              <w:right w:val="outset" w:sz="6" w:space="0" w:color="414142"/>
            </w:tcBorders>
            <w:hideMark/>
          </w:tcPr>
          <w:p w14:paraId="65A55054"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Performance-based indicator</w:t>
            </w:r>
          </w:p>
        </w:tc>
        <w:tc>
          <w:tcPr>
            <w:tcW w:w="461" w:type="pct"/>
            <w:tcBorders>
              <w:top w:val="outset" w:sz="6" w:space="0" w:color="414142"/>
              <w:left w:val="outset" w:sz="6" w:space="0" w:color="414142"/>
              <w:bottom w:val="outset" w:sz="6" w:space="0" w:color="414142"/>
              <w:right w:val="outset" w:sz="6" w:space="0" w:color="414142"/>
            </w:tcBorders>
            <w:hideMark/>
          </w:tcPr>
          <w:p w14:paraId="120791AB"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Responsible institution</w:t>
            </w:r>
          </w:p>
        </w:tc>
        <w:tc>
          <w:tcPr>
            <w:tcW w:w="726" w:type="pct"/>
            <w:tcBorders>
              <w:top w:val="outset" w:sz="6" w:space="0" w:color="414142"/>
              <w:left w:val="outset" w:sz="6" w:space="0" w:color="414142"/>
              <w:bottom w:val="outset" w:sz="6" w:space="0" w:color="414142"/>
              <w:right w:val="outset" w:sz="6" w:space="0" w:color="414142"/>
            </w:tcBorders>
            <w:hideMark/>
          </w:tcPr>
          <w:p w14:paraId="476BF6DB"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Co-responsible institutions and other implementers</w:t>
            </w:r>
          </w:p>
        </w:tc>
        <w:tc>
          <w:tcPr>
            <w:tcW w:w="434" w:type="pct"/>
            <w:tcBorders>
              <w:top w:val="outset" w:sz="6" w:space="0" w:color="414142"/>
              <w:left w:val="outset" w:sz="6" w:space="0" w:color="414142"/>
              <w:bottom w:val="outset" w:sz="6" w:space="0" w:color="414142"/>
              <w:right w:val="outset" w:sz="6" w:space="0" w:color="414142"/>
            </w:tcBorders>
            <w:hideMark/>
          </w:tcPr>
          <w:p w14:paraId="13EA1012"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Deadline (with accuracy up to six months)</w:t>
            </w:r>
          </w:p>
        </w:tc>
      </w:tr>
      <w:tr w:rsidR="003A3DF3" w:rsidRPr="003A3DF3" w14:paraId="7E4591CA"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191B0C3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1086" w:type="pct"/>
            <w:tcBorders>
              <w:top w:val="outset" w:sz="6" w:space="0" w:color="414142"/>
              <w:left w:val="outset" w:sz="6" w:space="0" w:color="414142"/>
              <w:bottom w:val="outset" w:sz="6" w:space="0" w:color="414142"/>
              <w:right w:val="outset" w:sz="6" w:space="0" w:color="414142"/>
            </w:tcBorders>
            <w:hideMark/>
          </w:tcPr>
          <w:p w14:paraId="3DB0FCA4"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Implementation of grant projects according to the needs of partner countries; aiming to allocate 50 % of the funding to CSOs</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49D8E4D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Call for proposal is organised according to the priority partner countries and fields identified in the Guidelines.</w:t>
            </w:r>
          </w:p>
        </w:tc>
        <w:tc>
          <w:tcPr>
            <w:tcW w:w="1076" w:type="pct"/>
            <w:tcBorders>
              <w:top w:val="outset" w:sz="6" w:space="0" w:color="414142"/>
              <w:left w:val="outset" w:sz="6" w:space="0" w:color="414142"/>
              <w:bottom w:val="outset" w:sz="6" w:space="0" w:color="414142"/>
              <w:right w:val="outset" w:sz="6" w:space="0" w:color="414142"/>
            </w:tcBorders>
            <w:hideMark/>
          </w:tcPr>
          <w:p w14:paraId="20CED31C"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At least 15 projects implemented</w:t>
            </w:r>
          </w:p>
        </w:tc>
        <w:tc>
          <w:tcPr>
            <w:tcW w:w="461" w:type="pct"/>
            <w:tcBorders>
              <w:top w:val="outset" w:sz="6" w:space="0" w:color="414142"/>
              <w:left w:val="outset" w:sz="6" w:space="0" w:color="414142"/>
              <w:bottom w:val="outset" w:sz="6" w:space="0" w:color="414142"/>
              <w:right w:val="outset" w:sz="6" w:space="0" w:color="414142"/>
            </w:tcBorders>
            <w:hideMark/>
          </w:tcPr>
          <w:p w14:paraId="3985A0F4"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726" w:type="pct"/>
            <w:tcBorders>
              <w:top w:val="outset" w:sz="6" w:space="0" w:color="414142"/>
              <w:left w:val="outset" w:sz="6" w:space="0" w:color="414142"/>
              <w:bottom w:val="outset" w:sz="6" w:space="0" w:color="414142"/>
              <w:right w:val="outset" w:sz="6" w:space="0" w:color="414142"/>
            </w:tcBorders>
            <w:hideMark/>
          </w:tcPr>
          <w:p w14:paraId="567C8AEE"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Depending on the outcome of the call for project proposals</w:t>
            </w:r>
          </w:p>
        </w:tc>
        <w:tc>
          <w:tcPr>
            <w:tcW w:w="434" w:type="pct"/>
            <w:tcBorders>
              <w:top w:val="outset" w:sz="6" w:space="0" w:color="414142"/>
              <w:left w:val="outset" w:sz="6" w:space="0" w:color="414142"/>
              <w:bottom w:val="outset" w:sz="6" w:space="0" w:color="414142"/>
              <w:right w:val="outset" w:sz="6" w:space="0" w:color="414142"/>
            </w:tcBorders>
            <w:hideMark/>
          </w:tcPr>
          <w:p w14:paraId="02EAA195"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nd</w:t>
            </w:r>
            <w:r>
              <w:rPr>
                <w:rFonts w:ascii="Times New Roman" w:hAnsi="Times New Roman"/>
                <w:sz w:val="24"/>
              </w:rPr>
              <w:t xml:space="preserve"> half of 2027</w:t>
            </w:r>
          </w:p>
        </w:tc>
      </w:tr>
      <w:tr w:rsidR="003A3DF3" w:rsidRPr="003A3DF3" w14:paraId="36AA6E2D"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4DF6E939"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1086" w:type="pct"/>
            <w:tcBorders>
              <w:top w:val="outset" w:sz="6" w:space="0" w:color="414142"/>
              <w:left w:val="outset" w:sz="6" w:space="0" w:color="414142"/>
              <w:bottom w:val="outset" w:sz="6" w:space="0" w:color="414142"/>
              <w:right w:val="outset" w:sz="6" w:space="0" w:color="414142"/>
            </w:tcBorders>
            <w:hideMark/>
          </w:tcPr>
          <w:p w14:paraId="145DFD69"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Call for grant project proposals for the implementation of feasibility study visits</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74CF667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Call for proposals is organised according to the objectives of the development cooperation policy.</w:t>
            </w:r>
          </w:p>
        </w:tc>
        <w:tc>
          <w:tcPr>
            <w:tcW w:w="1076" w:type="pct"/>
            <w:tcBorders>
              <w:top w:val="outset" w:sz="6" w:space="0" w:color="414142"/>
              <w:left w:val="outset" w:sz="6" w:space="0" w:color="414142"/>
              <w:bottom w:val="outset" w:sz="6" w:space="0" w:color="414142"/>
              <w:right w:val="outset" w:sz="6" w:space="0" w:color="414142"/>
            </w:tcBorders>
            <w:hideMark/>
          </w:tcPr>
          <w:p w14:paraId="539B658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At least 3 feasibility visits have taken place.</w:t>
            </w:r>
          </w:p>
        </w:tc>
        <w:tc>
          <w:tcPr>
            <w:tcW w:w="461" w:type="pct"/>
            <w:tcBorders>
              <w:top w:val="outset" w:sz="6" w:space="0" w:color="414142"/>
              <w:left w:val="outset" w:sz="6" w:space="0" w:color="414142"/>
              <w:bottom w:val="outset" w:sz="6" w:space="0" w:color="414142"/>
              <w:right w:val="outset" w:sz="6" w:space="0" w:color="414142"/>
            </w:tcBorders>
            <w:hideMark/>
          </w:tcPr>
          <w:p w14:paraId="0B920A91"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726" w:type="pct"/>
            <w:tcBorders>
              <w:top w:val="outset" w:sz="6" w:space="0" w:color="414142"/>
              <w:left w:val="outset" w:sz="6" w:space="0" w:color="414142"/>
              <w:bottom w:val="outset" w:sz="6" w:space="0" w:color="414142"/>
              <w:right w:val="outset" w:sz="6" w:space="0" w:color="414142"/>
            </w:tcBorders>
            <w:hideMark/>
          </w:tcPr>
          <w:p w14:paraId="7CAC0416"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Depending on the outcome of the call for project proposals</w:t>
            </w:r>
          </w:p>
        </w:tc>
        <w:tc>
          <w:tcPr>
            <w:tcW w:w="434" w:type="pct"/>
            <w:tcBorders>
              <w:top w:val="outset" w:sz="6" w:space="0" w:color="414142"/>
              <w:left w:val="outset" w:sz="6" w:space="0" w:color="414142"/>
              <w:bottom w:val="outset" w:sz="6" w:space="0" w:color="414142"/>
              <w:right w:val="outset" w:sz="6" w:space="0" w:color="414142"/>
            </w:tcBorders>
            <w:hideMark/>
          </w:tcPr>
          <w:p w14:paraId="6E25AEA9"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nd</w:t>
            </w:r>
            <w:r>
              <w:rPr>
                <w:rFonts w:ascii="Times New Roman" w:hAnsi="Times New Roman"/>
                <w:sz w:val="24"/>
              </w:rPr>
              <w:t xml:space="preserve"> half of 2027</w:t>
            </w:r>
          </w:p>
        </w:tc>
      </w:tr>
      <w:tr w:rsidR="003A3DF3" w:rsidRPr="003A3DF3" w14:paraId="26CF06E4" w14:textId="77777777" w:rsidTr="00B77C9B">
        <w:tc>
          <w:tcPr>
            <w:tcW w:w="5000" w:type="pct"/>
            <w:gridSpan w:val="8"/>
            <w:tcBorders>
              <w:top w:val="outset" w:sz="6" w:space="0" w:color="414142"/>
              <w:left w:val="outset" w:sz="6" w:space="0" w:color="414142"/>
              <w:bottom w:val="outset" w:sz="6" w:space="0" w:color="414142"/>
              <w:right w:val="outset" w:sz="6" w:space="0" w:color="414142"/>
            </w:tcBorders>
            <w:hideMark/>
          </w:tcPr>
          <w:p w14:paraId="435173AA"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Task 1.3. Ensure the linkage between the bilateral development cooperation activities of Latvia and the activities of other donors by expanding sustainability, efficiency, and visibility of the aid provided by Latvia</w:t>
            </w:r>
          </w:p>
        </w:tc>
      </w:tr>
      <w:tr w:rsidR="003A3DF3" w:rsidRPr="003A3DF3" w14:paraId="644907A1"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6F483344" w14:textId="77777777" w:rsidR="003A3DF3" w:rsidRPr="003A3DF3" w:rsidRDefault="003A3DF3" w:rsidP="00AF65D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1086" w:type="pct"/>
            <w:tcBorders>
              <w:top w:val="outset" w:sz="6" w:space="0" w:color="414142"/>
              <w:left w:val="outset" w:sz="6" w:space="0" w:color="414142"/>
              <w:bottom w:val="outset" w:sz="6" w:space="0" w:color="414142"/>
              <w:right w:val="outset" w:sz="6" w:space="0" w:color="414142"/>
            </w:tcBorders>
            <w:hideMark/>
          </w:tcPr>
          <w:p w14:paraId="3FE39AC2"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Measure</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19B4E36A"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Result of the activity</w:t>
            </w:r>
          </w:p>
        </w:tc>
        <w:tc>
          <w:tcPr>
            <w:tcW w:w="1076" w:type="pct"/>
            <w:tcBorders>
              <w:top w:val="outset" w:sz="6" w:space="0" w:color="414142"/>
              <w:left w:val="outset" w:sz="6" w:space="0" w:color="414142"/>
              <w:bottom w:val="outset" w:sz="6" w:space="0" w:color="414142"/>
              <w:right w:val="outset" w:sz="6" w:space="0" w:color="414142"/>
            </w:tcBorders>
            <w:hideMark/>
          </w:tcPr>
          <w:p w14:paraId="4B85124E"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Performance-based indicator</w:t>
            </w:r>
          </w:p>
        </w:tc>
        <w:tc>
          <w:tcPr>
            <w:tcW w:w="461" w:type="pct"/>
            <w:tcBorders>
              <w:top w:val="outset" w:sz="6" w:space="0" w:color="414142"/>
              <w:left w:val="outset" w:sz="6" w:space="0" w:color="414142"/>
              <w:bottom w:val="outset" w:sz="6" w:space="0" w:color="414142"/>
              <w:right w:val="outset" w:sz="6" w:space="0" w:color="414142"/>
            </w:tcBorders>
            <w:hideMark/>
          </w:tcPr>
          <w:p w14:paraId="4B1C0809"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Responsible institution</w:t>
            </w:r>
          </w:p>
        </w:tc>
        <w:tc>
          <w:tcPr>
            <w:tcW w:w="726" w:type="pct"/>
            <w:tcBorders>
              <w:top w:val="outset" w:sz="6" w:space="0" w:color="414142"/>
              <w:left w:val="outset" w:sz="6" w:space="0" w:color="414142"/>
              <w:bottom w:val="outset" w:sz="6" w:space="0" w:color="414142"/>
              <w:right w:val="outset" w:sz="6" w:space="0" w:color="414142"/>
            </w:tcBorders>
            <w:hideMark/>
          </w:tcPr>
          <w:p w14:paraId="0D6D28F9"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Co-responsible institutions and other implementers</w:t>
            </w:r>
          </w:p>
        </w:tc>
        <w:tc>
          <w:tcPr>
            <w:tcW w:w="434" w:type="pct"/>
            <w:tcBorders>
              <w:top w:val="outset" w:sz="6" w:space="0" w:color="414142"/>
              <w:left w:val="outset" w:sz="6" w:space="0" w:color="414142"/>
              <w:bottom w:val="outset" w:sz="6" w:space="0" w:color="414142"/>
              <w:right w:val="outset" w:sz="6" w:space="0" w:color="414142"/>
            </w:tcBorders>
            <w:hideMark/>
          </w:tcPr>
          <w:p w14:paraId="2FC99AEB"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Deadline (with accuracy up to six months)</w:t>
            </w:r>
          </w:p>
        </w:tc>
      </w:tr>
      <w:tr w:rsidR="003A3DF3" w:rsidRPr="003A3DF3" w14:paraId="4E20B959"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60B698A8"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w:t>
            </w:r>
          </w:p>
        </w:tc>
        <w:tc>
          <w:tcPr>
            <w:tcW w:w="1086" w:type="pct"/>
            <w:tcBorders>
              <w:top w:val="outset" w:sz="6" w:space="0" w:color="414142"/>
              <w:left w:val="outset" w:sz="6" w:space="0" w:color="414142"/>
              <w:bottom w:val="outset" w:sz="6" w:space="0" w:color="414142"/>
              <w:right w:val="outset" w:sz="6" w:space="0" w:color="414142"/>
            </w:tcBorders>
            <w:hideMark/>
          </w:tcPr>
          <w:p w14:paraId="580B57D2"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Training programme for the representatives of the countries of the EU Neighbourhood Policy and the countries of Central Asia and the Western Balkans</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4634F79E"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Within the scope of the programme, young leaders from the Eastern Partnership and Central Asian countries have attended 5 training programmes on EU and international law, economics, politics and finance, and also familiarised themselves with the knowledge and experience of Latvia as an EU Member State, have visited the EU and international bodies. Mutual cooperation between regions has been promoted and a cooperation network of graduates has been developed.</w:t>
            </w:r>
          </w:p>
        </w:tc>
        <w:tc>
          <w:tcPr>
            <w:tcW w:w="1076" w:type="pct"/>
            <w:tcBorders>
              <w:top w:val="outset" w:sz="6" w:space="0" w:color="414142"/>
              <w:left w:val="outset" w:sz="6" w:space="0" w:color="414142"/>
              <w:bottom w:val="outset" w:sz="6" w:space="0" w:color="414142"/>
              <w:right w:val="outset" w:sz="6" w:space="0" w:color="414142"/>
            </w:tcBorders>
            <w:hideMark/>
          </w:tcPr>
          <w:p w14:paraId="790C4A8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overall objective of the project is to ensure training (100 in online programme or 10 in on-site programme) to the representatives from the countries of the European Neighbourhood, Central Asia, and the Western Balkans, providing a comprehensive and interdisciplinary insight into the legal, political, and economic functioning of the EU.</w:t>
            </w:r>
          </w:p>
        </w:tc>
        <w:tc>
          <w:tcPr>
            <w:tcW w:w="461" w:type="pct"/>
            <w:tcBorders>
              <w:top w:val="outset" w:sz="6" w:space="0" w:color="414142"/>
              <w:left w:val="outset" w:sz="6" w:space="0" w:color="414142"/>
              <w:bottom w:val="outset" w:sz="6" w:space="0" w:color="414142"/>
              <w:right w:val="outset" w:sz="6" w:space="0" w:color="414142"/>
            </w:tcBorders>
            <w:hideMark/>
          </w:tcPr>
          <w:p w14:paraId="6795017A"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726" w:type="pct"/>
            <w:tcBorders>
              <w:top w:val="outset" w:sz="6" w:space="0" w:color="414142"/>
              <w:left w:val="outset" w:sz="6" w:space="0" w:color="414142"/>
              <w:bottom w:val="outset" w:sz="6" w:space="0" w:color="414142"/>
              <w:right w:val="outset" w:sz="6" w:space="0" w:color="414142"/>
            </w:tcBorders>
            <w:hideMark/>
          </w:tcPr>
          <w:p w14:paraId="5A6681B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Riga Graduate School of Law</w:t>
            </w:r>
          </w:p>
        </w:tc>
        <w:tc>
          <w:tcPr>
            <w:tcW w:w="434" w:type="pct"/>
            <w:tcBorders>
              <w:top w:val="outset" w:sz="6" w:space="0" w:color="414142"/>
              <w:left w:val="outset" w:sz="6" w:space="0" w:color="414142"/>
              <w:bottom w:val="outset" w:sz="6" w:space="0" w:color="414142"/>
              <w:right w:val="outset" w:sz="6" w:space="0" w:color="414142"/>
            </w:tcBorders>
            <w:hideMark/>
          </w:tcPr>
          <w:p w14:paraId="298AD52C"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nd</w:t>
            </w:r>
            <w:r>
              <w:rPr>
                <w:rFonts w:ascii="Times New Roman" w:hAnsi="Times New Roman"/>
                <w:sz w:val="24"/>
              </w:rPr>
              <w:t xml:space="preserve"> half of 2027</w:t>
            </w:r>
          </w:p>
        </w:tc>
      </w:tr>
      <w:tr w:rsidR="003A3DF3" w:rsidRPr="003A3DF3" w14:paraId="3F8B46DD"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5873664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1086" w:type="pct"/>
            <w:tcBorders>
              <w:top w:val="outset" w:sz="6" w:space="0" w:color="414142"/>
              <w:left w:val="outset" w:sz="6" w:space="0" w:color="414142"/>
              <w:bottom w:val="outset" w:sz="6" w:space="0" w:color="414142"/>
              <w:right w:val="outset" w:sz="6" w:space="0" w:color="414142"/>
            </w:tcBorders>
            <w:hideMark/>
          </w:tcPr>
          <w:p w14:paraId="5E2838B7"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 xml:space="preserve">Transfer of the expertise of Latvia to partner countries (especially in the field of digitalisation), including in </w:t>
            </w:r>
            <w:r>
              <w:rPr>
                <w:rFonts w:ascii="Times New Roman" w:hAnsi="Times New Roman"/>
                <w:b/>
                <w:i/>
                <w:iCs/>
                <w:sz w:val="24"/>
              </w:rPr>
              <w:t>ad hoc</w:t>
            </w:r>
            <w:r>
              <w:rPr>
                <w:rFonts w:ascii="Times New Roman" w:hAnsi="Times New Roman"/>
                <w:b/>
                <w:sz w:val="24"/>
              </w:rPr>
              <w:t xml:space="preserve"> projects of other donors</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4814ACC8"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experience of Latvia in the implementation of the EU regulatory framework and the democratic process, including in cooperation with other international donors, is transferred to the partner countries, contributing to their sustainable development.</w:t>
            </w:r>
          </w:p>
        </w:tc>
        <w:tc>
          <w:tcPr>
            <w:tcW w:w="1076" w:type="pct"/>
            <w:tcBorders>
              <w:top w:val="outset" w:sz="6" w:space="0" w:color="414142"/>
              <w:left w:val="outset" w:sz="6" w:space="0" w:color="414142"/>
              <w:bottom w:val="outset" w:sz="6" w:space="0" w:color="414142"/>
              <w:right w:val="outset" w:sz="6" w:space="0" w:color="414142"/>
            </w:tcBorders>
            <w:hideMark/>
          </w:tcPr>
          <w:p w14:paraId="5C35488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Representatives are trained in at least one partner country.</w:t>
            </w:r>
          </w:p>
        </w:tc>
        <w:tc>
          <w:tcPr>
            <w:tcW w:w="461" w:type="pct"/>
            <w:tcBorders>
              <w:top w:val="outset" w:sz="6" w:space="0" w:color="414142"/>
              <w:left w:val="outset" w:sz="6" w:space="0" w:color="414142"/>
              <w:bottom w:val="outset" w:sz="6" w:space="0" w:color="414142"/>
              <w:right w:val="outset" w:sz="6" w:space="0" w:color="414142"/>
            </w:tcBorders>
            <w:hideMark/>
          </w:tcPr>
          <w:p w14:paraId="032B3A29"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726" w:type="pct"/>
            <w:tcBorders>
              <w:top w:val="outset" w:sz="6" w:space="0" w:color="414142"/>
              <w:left w:val="outset" w:sz="6" w:space="0" w:color="414142"/>
              <w:bottom w:val="outset" w:sz="6" w:space="0" w:color="414142"/>
              <w:right w:val="outset" w:sz="6" w:space="0" w:color="414142"/>
            </w:tcBorders>
            <w:hideMark/>
          </w:tcPr>
          <w:p w14:paraId="2C62DA56"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Environmental Protection and Regional Development, State Audit Office, other implementers depending on the projects implemented</w:t>
            </w:r>
          </w:p>
        </w:tc>
        <w:tc>
          <w:tcPr>
            <w:tcW w:w="434" w:type="pct"/>
            <w:tcBorders>
              <w:top w:val="outset" w:sz="6" w:space="0" w:color="414142"/>
              <w:left w:val="outset" w:sz="6" w:space="0" w:color="414142"/>
              <w:bottom w:val="outset" w:sz="6" w:space="0" w:color="414142"/>
              <w:right w:val="outset" w:sz="6" w:space="0" w:color="414142"/>
            </w:tcBorders>
            <w:hideMark/>
          </w:tcPr>
          <w:p w14:paraId="675EEBDC"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nd</w:t>
            </w:r>
            <w:r>
              <w:rPr>
                <w:rFonts w:ascii="Times New Roman" w:hAnsi="Times New Roman"/>
                <w:sz w:val="24"/>
              </w:rPr>
              <w:t xml:space="preserve"> half of 2027</w:t>
            </w:r>
          </w:p>
        </w:tc>
      </w:tr>
      <w:tr w:rsidR="003A3DF3" w:rsidRPr="003A3DF3" w14:paraId="542C377D"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5D2A745C"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w:t>
            </w:r>
          </w:p>
        </w:tc>
        <w:tc>
          <w:tcPr>
            <w:tcW w:w="1086" w:type="pct"/>
            <w:tcBorders>
              <w:top w:val="outset" w:sz="6" w:space="0" w:color="414142"/>
              <w:left w:val="outset" w:sz="6" w:space="0" w:color="414142"/>
              <w:bottom w:val="outset" w:sz="6" w:space="0" w:color="414142"/>
              <w:right w:val="outset" w:sz="6" w:space="0" w:color="414142"/>
            </w:tcBorders>
            <w:hideMark/>
          </w:tcPr>
          <w:p w14:paraId="40BED2BA"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 xml:space="preserve">Training programme for young professionals on “Studies of the European Union – Internal and Foreign Policy”, providing support to Moldova and Ukraine in their </w:t>
            </w:r>
            <w:r>
              <w:rPr>
                <w:rFonts w:ascii="Times New Roman" w:hAnsi="Times New Roman"/>
                <w:b/>
                <w:sz w:val="24"/>
              </w:rPr>
              <w:lastRenderedPageBreak/>
              <w:t>Euro-integration efforts and democratisation process</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73A6F339"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Students have gained 24 ECTS credits and practical experience in managing the Euro-integration process, including on anti-corruption issues and intercultural education.</w:t>
            </w:r>
          </w:p>
        </w:tc>
        <w:tc>
          <w:tcPr>
            <w:tcW w:w="1076" w:type="pct"/>
            <w:tcBorders>
              <w:top w:val="outset" w:sz="6" w:space="0" w:color="414142"/>
              <w:left w:val="outset" w:sz="6" w:space="0" w:color="414142"/>
              <w:bottom w:val="outset" w:sz="6" w:space="0" w:color="414142"/>
              <w:right w:val="outset" w:sz="6" w:space="0" w:color="414142"/>
            </w:tcBorders>
            <w:hideMark/>
          </w:tcPr>
          <w:p w14:paraId="66CDC0C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Student certificates are issued to Moldovan and Ukrainian students:</w:t>
            </w:r>
          </w:p>
          <w:p w14:paraId="7E686714"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2024 – 50</w:t>
            </w:r>
          </w:p>
          <w:p w14:paraId="06476899"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2025 – 50</w:t>
            </w:r>
          </w:p>
          <w:p w14:paraId="7C8472A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2026 – 50</w:t>
            </w:r>
          </w:p>
          <w:p w14:paraId="002F259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2027 – 50</w:t>
            </w:r>
          </w:p>
        </w:tc>
        <w:tc>
          <w:tcPr>
            <w:tcW w:w="461" w:type="pct"/>
            <w:tcBorders>
              <w:top w:val="outset" w:sz="6" w:space="0" w:color="414142"/>
              <w:left w:val="outset" w:sz="6" w:space="0" w:color="414142"/>
              <w:bottom w:val="outset" w:sz="6" w:space="0" w:color="414142"/>
              <w:right w:val="outset" w:sz="6" w:space="0" w:color="414142"/>
            </w:tcBorders>
            <w:hideMark/>
          </w:tcPr>
          <w:p w14:paraId="2BC10EC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726" w:type="pct"/>
            <w:tcBorders>
              <w:top w:val="outset" w:sz="6" w:space="0" w:color="414142"/>
              <w:left w:val="outset" w:sz="6" w:space="0" w:color="414142"/>
              <w:bottom w:val="outset" w:sz="6" w:space="0" w:color="414142"/>
              <w:right w:val="outset" w:sz="6" w:space="0" w:color="414142"/>
            </w:tcBorders>
            <w:hideMark/>
          </w:tcPr>
          <w:p w14:paraId="2861DA97"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University of Latvia</w:t>
            </w:r>
          </w:p>
        </w:tc>
        <w:tc>
          <w:tcPr>
            <w:tcW w:w="434" w:type="pct"/>
            <w:tcBorders>
              <w:top w:val="outset" w:sz="6" w:space="0" w:color="414142"/>
              <w:left w:val="outset" w:sz="6" w:space="0" w:color="414142"/>
              <w:bottom w:val="outset" w:sz="6" w:space="0" w:color="414142"/>
              <w:right w:val="outset" w:sz="6" w:space="0" w:color="414142"/>
            </w:tcBorders>
            <w:hideMark/>
          </w:tcPr>
          <w:p w14:paraId="4D0BAE58"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nd</w:t>
            </w:r>
            <w:r>
              <w:rPr>
                <w:rFonts w:ascii="Times New Roman" w:hAnsi="Times New Roman"/>
                <w:sz w:val="24"/>
              </w:rPr>
              <w:t xml:space="preserve"> half of 2027</w:t>
            </w:r>
          </w:p>
        </w:tc>
      </w:tr>
      <w:tr w:rsidR="003A3DF3" w:rsidRPr="003A3DF3" w14:paraId="3976254A"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3F59A83A"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w:t>
            </w:r>
          </w:p>
        </w:tc>
        <w:tc>
          <w:tcPr>
            <w:tcW w:w="1086" w:type="pct"/>
            <w:tcBorders>
              <w:top w:val="outset" w:sz="6" w:space="0" w:color="414142"/>
              <w:left w:val="outset" w:sz="6" w:space="0" w:color="414142"/>
              <w:bottom w:val="outset" w:sz="6" w:space="0" w:color="414142"/>
              <w:right w:val="outset" w:sz="6" w:space="0" w:color="414142"/>
            </w:tcBorders>
            <w:hideMark/>
          </w:tcPr>
          <w:p w14:paraId="6D978F89"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Co-funding for capacity building of the Supreme Audit Institutions of the EU Eastern Partnership countries (Georgia, Ukraine, Moldova) and Central Asian countries (Uzbekistan) in establishing a transparent and efficient system of public funds control. The project is implemented jointly with the Kingdom of Sweden</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6A6A6C2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Project implemented by the State Audit Office of Latvia for the support of the EU Eastern Partnership (Moldova, Ukraine, Georgia) and Central Asia (Uzbekistan) to strengthen the capacity of the Supreme Audit Institutions of these countries for the establishment of a transparent and efficient system of public funds control.</w:t>
            </w:r>
          </w:p>
          <w:p w14:paraId="0FC34DD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project is implemented on the basis of the long-term development cooperation with the partner countries which has been implemented by the State Audit Office of Latvia since 2010 and is highly appreciated and demanded by these countries. The project is implemented in cooperation with INTOSAI IDI of Sweden. The project is co-funded by the State Audit Office of the Republic of Latvia, the Supreme Audit Institution of the Kingdom of Sweden, and INTOSAI IDI.</w:t>
            </w:r>
          </w:p>
        </w:tc>
        <w:tc>
          <w:tcPr>
            <w:tcW w:w="1076" w:type="pct"/>
            <w:tcBorders>
              <w:top w:val="outset" w:sz="6" w:space="0" w:color="414142"/>
              <w:left w:val="outset" w:sz="6" w:space="0" w:color="414142"/>
              <w:bottom w:val="outset" w:sz="6" w:space="0" w:color="414142"/>
              <w:right w:val="outset" w:sz="6" w:space="0" w:color="414142"/>
            </w:tcBorders>
            <w:hideMark/>
          </w:tcPr>
          <w:p w14:paraId="528CE8E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Approximately 110 representatives of the Supreme Audit Institutions of the EU Eastern Partnership (Moldova, Ukraine, Georgia) and Central Asia (Uzbekistan) have been trained within the scope of 5 seminars and working groups in the adaptation of the international auditing standards:</w:t>
            </w:r>
          </w:p>
          <w:p w14:paraId="02CF8C36"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Practical aspects of performance and compliance audits;</w:t>
            </w:r>
          </w:p>
          <w:p w14:paraId="6F42A01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Practical aspects of financial audits, including improvement of the practice of audits of State budget execution and reports on the financial year;</w:t>
            </w:r>
          </w:p>
          <w:p w14:paraId="6A05C16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Expert advice and support for audits in specific sectors (IT systems and IT controls, audits in local governments, etc.).</w:t>
            </w:r>
          </w:p>
          <w:p w14:paraId="79DA15E3"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Organisation of working groups in the field of audit improvement – implemented in partnership with international donors. The working groups involve auditors, with practical case studies.</w:t>
            </w:r>
          </w:p>
        </w:tc>
        <w:tc>
          <w:tcPr>
            <w:tcW w:w="461" w:type="pct"/>
            <w:tcBorders>
              <w:top w:val="outset" w:sz="6" w:space="0" w:color="414142"/>
              <w:left w:val="outset" w:sz="6" w:space="0" w:color="414142"/>
              <w:bottom w:val="outset" w:sz="6" w:space="0" w:color="414142"/>
              <w:right w:val="outset" w:sz="6" w:space="0" w:color="414142"/>
            </w:tcBorders>
            <w:hideMark/>
          </w:tcPr>
          <w:p w14:paraId="3E86948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726" w:type="pct"/>
            <w:tcBorders>
              <w:top w:val="outset" w:sz="6" w:space="0" w:color="414142"/>
              <w:left w:val="outset" w:sz="6" w:space="0" w:color="414142"/>
              <w:bottom w:val="outset" w:sz="6" w:space="0" w:color="414142"/>
              <w:right w:val="outset" w:sz="6" w:space="0" w:color="414142"/>
            </w:tcBorders>
            <w:hideMark/>
          </w:tcPr>
          <w:p w14:paraId="4BFC208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State Audit Office</w:t>
            </w:r>
          </w:p>
        </w:tc>
        <w:tc>
          <w:tcPr>
            <w:tcW w:w="434" w:type="pct"/>
            <w:tcBorders>
              <w:top w:val="outset" w:sz="6" w:space="0" w:color="414142"/>
              <w:left w:val="outset" w:sz="6" w:space="0" w:color="414142"/>
              <w:bottom w:val="outset" w:sz="6" w:space="0" w:color="414142"/>
              <w:right w:val="outset" w:sz="6" w:space="0" w:color="414142"/>
            </w:tcBorders>
            <w:hideMark/>
          </w:tcPr>
          <w:p w14:paraId="2279E5EB"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nd</w:t>
            </w:r>
            <w:r>
              <w:rPr>
                <w:rFonts w:ascii="Times New Roman" w:hAnsi="Times New Roman"/>
                <w:sz w:val="24"/>
              </w:rPr>
              <w:t xml:space="preserve"> half of 2027</w:t>
            </w:r>
          </w:p>
        </w:tc>
      </w:tr>
      <w:tr w:rsidR="003A3DF3" w:rsidRPr="003A3DF3" w14:paraId="42C9E43C"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04815536"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7.</w:t>
            </w:r>
          </w:p>
        </w:tc>
        <w:tc>
          <w:tcPr>
            <w:tcW w:w="1086" w:type="pct"/>
            <w:tcBorders>
              <w:top w:val="outset" w:sz="6" w:space="0" w:color="414142"/>
              <w:left w:val="outset" w:sz="6" w:space="0" w:color="414142"/>
              <w:bottom w:val="outset" w:sz="6" w:space="0" w:color="414142"/>
              <w:right w:val="outset" w:sz="6" w:space="0" w:color="414142"/>
            </w:tcBorders>
            <w:hideMark/>
          </w:tcPr>
          <w:p w14:paraId="70AEBD79"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Empowering of women and persons in vulnerable situations in Uzbekistan</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7AA7C86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capacity of non-governmental organisations is increased in ensuring public services to women and other groups of inhabitants in vulnerable situations in rural areas in Uzbekistan and the development of advisory groups for women promoted.</w:t>
            </w:r>
          </w:p>
        </w:tc>
        <w:tc>
          <w:tcPr>
            <w:tcW w:w="1076" w:type="pct"/>
            <w:tcBorders>
              <w:top w:val="outset" w:sz="6" w:space="0" w:color="414142"/>
              <w:left w:val="outset" w:sz="6" w:space="0" w:color="414142"/>
              <w:bottom w:val="outset" w:sz="6" w:space="0" w:color="414142"/>
              <w:right w:val="outset" w:sz="6" w:space="0" w:color="414142"/>
            </w:tcBorders>
            <w:hideMark/>
          </w:tcPr>
          <w:p w14:paraId="11BF5A81"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operation of the established advisory groups for women is facilitated, transferring it to the National Agency of Social Protection in 7 regions with the possibility of expanding the range of regions.</w:t>
            </w:r>
          </w:p>
          <w:p w14:paraId="74FFC6E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Several hundred people have obtained knowledge on how to involve an inhabitant in problem solving, and also how to build access and sustainability of services for people in vulnerable situations.</w:t>
            </w:r>
          </w:p>
          <w:p w14:paraId="137F578E"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Recommendations have been developed on inclusion of gender perspective in decision-making, on ensuring of diversity management services, and other topics defined by the inhabitants themselves on which training will be conducted.</w:t>
            </w:r>
          </w:p>
        </w:tc>
        <w:tc>
          <w:tcPr>
            <w:tcW w:w="461" w:type="pct"/>
            <w:tcBorders>
              <w:top w:val="outset" w:sz="6" w:space="0" w:color="414142"/>
              <w:left w:val="outset" w:sz="6" w:space="0" w:color="414142"/>
              <w:bottom w:val="outset" w:sz="6" w:space="0" w:color="414142"/>
              <w:right w:val="outset" w:sz="6" w:space="0" w:color="414142"/>
            </w:tcBorders>
            <w:hideMark/>
          </w:tcPr>
          <w:p w14:paraId="174E93F7"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726" w:type="pct"/>
            <w:tcBorders>
              <w:top w:val="outset" w:sz="6" w:space="0" w:color="414142"/>
              <w:left w:val="outset" w:sz="6" w:space="0" w:color="414142"/>
              <w:bottom w:val="outset" w:sz="6" w:space="0" w:color="414142"/>
              <w:right w:val="outset" w:sz="6" w:space="0" w:color="414142"/>
            </w:tcBorders>
            <w:hideMark/>
          </w:tcPr>
          <w:p w14:paraId="3C8F391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MARTA Centre</w:t>
            </w:r>
          </w:p>
        </w:tc>
        <w:tc>
          <w:tcPr>
            <w:tcW w:w="434" w:type="pct"/>
            <w:tcBorders>
              <w:top w:val="outset" w:sz="6" w:space="0" w:color="414142"/>
              <w:left w:val="outset" w:sz="6" w:space="0" w:color="414142"/>
              <w:bottom w:val="outset" w:sz="6" w:space="0" w:color="414142"/>
              <w:right w:val="outset" w:sz="6" w:space="0" w:color="414142"/>
            </w:tcBorders>
            <w:hideMark/>
          </w:tcPr>
          <w:p w14:paraId="5D8E9A7F"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nd</w:t>
            </w:r>
            <w:r>
              <w:rPr>
                <w:rFonts w:ascii="Times New Roman" w:hAnsi="Times New Roman"/>
                <w:sz w:val="24"/>
              </w:rPr>
              <w:t xml:space="preserve"> half of 2027</w:t>
            </w:r>
          </w:p>
        </w:tc>
      </w:tr>
      <w:tr w:rsidR="003A3DF3" w:rsidRPr="003A3DF3" w14:paraId="587CCEC7"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5645B36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w:t>
            </w:r>
          </w:p>
        </w:tc>
        <w:tc>
          <w:tcPr>
            <w:tcW w:w="1086" w:type="pct"/>
            <w:tcBorders>
              <w:top w:val="outset" w:sz="6" w:space="0" w:color="414142"/>
              <w:left w:val="outset" w:sz="6" w:space="0" w:color="414142"/>
              <w:bottom w:val="outset" w:sz="6" w:space="0" w:color="414142"/>
              <w:right w:val="outset" w:sz="6" w:space="0" w:color="414142"/>
            </w:tcBorders>
            <w:hideMark/>
          </w:tcPr>
          <w:p w14:paraId="4B015070"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 xml:space="preserve">Support for business development, in particular the implementation of the resolution related to small- and medium-sized enterprises and trade and strengthening of the export capacity in the field of agriculture, and also support for the transition to a green and resource-efficient </w:t>
            </w:r>
            <w:r>
              <w:rPr>
                <w:rFonts w:ascii="Times New Roman" w:hAnsi="Times New Roman"/>
                <w:b/>
                <w:sz w:val="24"/>
              </w:rPr>
              <w:lastRenderedPageBreak/>
              <w:t>economy in the priority partner countries of Latvia</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0C77AB7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 xml:space="preserve">Experience of Latvia in the introduction of the EU regulatory framework and the strengthening of the export capacity in the field of agriculture, and also support for the development of agriculture and the transition to a green and resource-efficient economy, including in cooperation with </w:t>
            </w:r>
            <w:r>
              <w:rPr>
                <w:rFonts w:ascii="Times New Roman" w:hAnsi="Times New Roman"/>
                <w:sz w:val="24"/>
              </w:rPr>
              <w:lastRenderedPageBreak/>
              <w:t>other international donors investing in sustainable development of partner countries, has been shared with the partner countries.</w:t>
            </w:r>
          </w:p>
        </w:tc>
        <w:tc>
          <w:tcPr>
            <w:tcW w:w="1076" w:type="pct"/>
            <w:tcBorders>
              <w:top w:val="outset" w:sz="6" w:space="0" w:color="414142"/>
              <w:left w:val="outset" w:sz="6" w:space="0" w:color="414142"/>
              <w:bottom w:val="outset" w:sz="6" w:space="0" w:color="414142"/>
              <w:right w:val="outset" w:sz="6" w:space="0" w:color="414142"/>
            </w:tcBorders>
            <w:hideMark/>
          </w:tcPr>
          <w:p w14:paraId="65FA82D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Representatives are trained in at least one partner country.</w:t>
            </w:r>
          </w:p>
        </w:tc>
        <w:tc>
          <w:tcPr>
            <w:tcW w:w="461" w:type="pct"/>
            <w:tcBorders>
              <w:top w:val="outset" w:sz="6" w:space="0" w:color="414142"/>
              <w:left w:val="outset" w:sz="6" w:space="0" w:color="414142"/>
              <w:bottom w:val="outset" w:sz="6" w:space="0" w:color="414142"/>
              <w:right w:val="outset" w:sz="6" w:space="0" w:color="414142"/>
            </w:tcBorders>
            <w:hideMark/>
          </w:tcPr>
          <w:p w14:paraId="567B8226"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726" w:type="pct"/>
            <w:tcBorders>
              <w:top w:val="outset" w:sz="6" w:space="0" w:color="414142"/>
              <w:left w:val="outset" w:sz="6" w:space="0" w:color="414142"/>
              <w:bottom w:val="outset" w:sz="6" w:space="0" w:color="414142"/>
              <w:right w:val="outset" w:sz="6" w:space="0" w:color="414142"/>
            </w:tcBorders>
            <w:hideMark/>
          </w:tcPr>
          <w:p w14:paraId="5B3CBD2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Latvian Rural Advisory and Education Centre, other implementers depending on the projects implemented</w:t>
            </w:r>
          </w:p>
        </w:tc>
        <w:tc>
          <w:tcPr>
            <w:tcW w:w="434" w:type="pct"/>
            <w:tcBorders>
              <w:top w:val="outset" w:sz="6" w:space="0" w:color="414142"/>
              <w:left w:val="outset" w:sz="6" w:space="0" w:color="414142"/>
              <w:bottom w:val="outset" w:sz="6" w:space="0" w:color="414142"/>
              <w:right w:val="outset" w:sz="6" w:space="0" w:color="414142"/>
            </w:tcBorders>
            <w:hideMark/>
          </w:tcPr>
          <w:p w14:paraId="44324B3A"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nd</w:t>
            </w:r>
            <w:r>
              <w:rPr>
                <w:rFonts w:ascii="Times New Roman" w:hAnsi="Times New Roman"/>
                <w:sz w:val="24"/>
              </w:rPr>
              <w:t xml:space="preserve"> half of 2027</w:t>
            </w:r>
          </w:p>
        </w:tc>
      </w:tr>
      <w:tr w:rsidR="003A3DF3" w:rsidRPr="003A3DF3" w14:paraId="7779B0D1"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471598E9"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w:t>
            </w:r>
          </w:p>
        </w:tc>
        <w:tc>
          <w:tcPr>
            <w:tcW w:w="1086" w:type="pct"/>
            <w:tcBorders>
              <w:top w:val="outset" w:sz="6" w:space="0" w:color="414142"/>
              <w:left w:val="outset" w:sz="6" w:space="0" w:color="414142"/>
              <w:bottom w:val="outset" w:sz="6" w:space="0" w:color="414142"/>
              <w:right w:val="outset" w:sz="6" w:space="0" w:color="414142"/>
            </w:tcBorders>
            <w:hideMark/>
          </w:tcPr>
          <w:p w14:paraId="2297FCB6"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Granting of co-funding for CSOs which have received funding from other development cooperation funders, including the EC, for the implementation of development cooperation and global education projects</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3BC6925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Co-funding is ensured for at least one project with co-funding of international donors. Priority will be given to development cooperation projects.</w:t>
            </w:r>
          </w:p>
        </w:tc>
        <w:tc>
          <w:tcPr>
            <w:tcW w:w="1076" w:type="pct"/>
            <w:tcBorders>
              <w:top w:val="outset" w:sz="6" w:space="0" w:color="414142"/>
              <w:left w:val="outset" w:sz="6" w:space="0" w:color="414142"/>
              <w:bottom w:val="outset" w:sz="6" w:space="0" w:color="414142"/>
              <w:right w:val="outset" w:sz="6" w:space="0" w:color="414142"/>
            </w:tcBorders>
            <w:hideMark/>
          </w:tcPr>
          <w:p w14:paraId="4BE893E8"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Depending on the outcome of the call for proposals.</w:t>
            </w:r>
          </w:p>
        </w:tc>
        <w:tc>
          <w:tcPr>
            <w:tcW w:w="461" w:type="pct"/>
            <w:tcBorders>
              <w:top w:val="outset" w:sz="6" w:space="0" w:color="414142"/>
              <w:left w:val="outset" w:sz="6" w:space="0" w:color="414142"/>
              <w:bottom w:val="outset" w:sz="6" w:space="0" w:color="414142"/>
              <w:right w:val="outset" w:sz="6" w:space="0" w:color="414142"/>
            </w:tcBorders>
            <w:hideMark/>
          </w:tcPr>
          <w:p w14:paraId="347EFAA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726" w:type="pct"/>
            <w:tcBorders>
              <w:top w:val="outset" w:sz="6" w:space="0" w:color="414142"/>
              <w:left w:val="outset" w:sz="6" w:space="0" w:color="414142"/>
              <w:bottom w:val="outset" w:sz="6" w:space="0" w:color="414142"/>
              <w:right w:val="outset" w:sz="6" w:space="0" w:color="414142"/>
            </w:tcBorders>
            <w:hideMark/>
          </w:tcPr>
          <w:p w14:paraId="0661DA0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Depending on the outcome of the call for proposals</w:t>
            </w:r>
          </w:p>
        </w:tc>
        <w:tc>
          <w:tcPr>
            <w:tcW w:w="434" w:type="pct"/>
            <w:tcBorders>
              <w:top w:val="outset" w:sz="6" w:space="0" w:color="414142"/>
              <w:left w:val="outset" w:sz="6" w:space="0" w:color="414142"/>
              <w:bottom w:val="outset" w:sz="6" w:space="0" w:color="414142"/>
              <w:right w:val="outset" w:sz="6" w:space="0" w:color="414142"/>
            </w:tcBorders>
            <w:hideMark/>
          </w:tcPr>
          <w:p w14:paraId="72F68C85"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nd</w:t>
            </w:r>
            <w:r>
              <w:rPr>
                <w:rFonts w:ascii="Times New Roman" w:hAnsi="Times New Roman"/>
                <w:sz w:val="24"/>
              </w:rPr>
              <w:t xml:space="preserve"> half of 2027</w:t>
            </w:r>
          </w:p>
        </w:tc>
      </w:tr>
      <w:tr w:rsidR="003A3DF3" w:rsidRPr="003A3DF3" w14:paraId="00DBDFE2" w14:textId="77777777" w:rsidTr="00B77C9B">
        <w:tc>
          <w:tcPr>
            <w:tcW w:w="5000" w:type="pct"/>
            <w:gridSpan w:val="8"/>
            <w:tcBorders>
              <w:top w:val="outset" w:sz="6" w:space="0" w:color="414142"/>
              <w:left w:val="outset" w:sz="6" w:space="0" w:color="414142"/>
              <w:bottom w:val="outset" w:sz="6" w:space="0" w:color="414142"/>
              <w:right w:val="outset" w:sz="6" w:space="0" w:color="414142"/>
            </w:tcBorders>
            <w:hideMark/>
          </w:tcPr>
          <w:p w14:paraId="12812E5A"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Task 1.4. Promote the involvement of Latvian experts in civilian observation and advisory missions, and also their participation in the capacity of experts in international initiatives (such as projects, assessments) in developing countries</w:t>
            </w:r>
          </w:p>
        </w:tc>
      </w:tr>
      <w:tr w:rsidR="003A3DF3" w:rsidRPr="003A3DF3" w14:paraId="435CF188"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0E288286" w14:textId="77777777" w:rsidR="003A3DF3" w:rsidRPr="003A3DF3" w:rsidRDefault="003A3DF3" w:rsidP="00AF65D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1086" w:type="pct"/>
            <w:tcBorders>
              <w:top w:val="outset" w:sz="6" w:space="0" w:color="414142"/>
              <w:left w:val="outset" w:sz="6" w:space="0" w:color="414142"/>
              <w:bottom w:val="outset" w:sz="6" w:space="0" w:color="414142"/>
              <w:right w:val="outset" w:sz="6" w:space="0" w:color="414142"/>
            </w:tcBorders>
            <w:hideMark/>
          </w:tcPr>
          <w:p w14:paraId="4324029B"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Measure</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5784D4ED"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Result of the activity</w:t>
            </w:r>
          </w:p>
        </w:tc>
        <w:tc>
          <w:tcPr>
            <w:tcW w:w="1076" w:type="pct"/>
            <w:tcBorders>
              <w:top w:val="outset" w:sz="6" w:space="0" w:color="414142"/>
              <w:left w:val="outset" w:sz="6" w:space="0" w:color="414142"/>
              <w:bottom w:val="outset" w:sz="6" w:space="0" w:color="414142"/>
              <w:right w:val="outset" w:sz="6" w:space="0" w:color="414142"/>
            </w:tcBorders>
            <w:hideMark/>
          </w:tcPr>
          <w:p w14:paraId="1DE97DBD"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Performance-based indicator</w:t>
            </w:r>
          </w:p>
        </w:tc>
        <w:tc>
          <w:tcPr>
            <w:tcW w:w="461" w:type="pct"/>
            <w:tcBorders>
              <w:top w:val="outset" w:sz="6" w:space="0" w:color="414142"/>
              <w:left w:val="outset" w:sz="6" w:space="0" w:color="414142"/>
              <w:bottom w:val="outset" w:sz="6" w:space="0" w:color="414142"/>
              <w:right w:val="outset" w:sz="6" w:space="0" w:color="414142"/>
            </w:tcBorders>
            <w:hideMark/>
          </w:tcPr>
          <w:p w14:paraId="218975E2"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Responsible institution</w:t>
            </w:r>
          </w:p>
        </w:tc>
        <w:tc>
          <w:tcPr>
            <w:tcW w:w="726" w:type="pct"/>
            <w:tcBorders>
              <w:top w:val="outset" w:sz="6" w:space="0" w:color="414142"/>
              <w:left w:val="outset" w:sz="6" w:space="0" w:color="414142"/>
              <w:bottom w:val="outset" w:sz="6" w:space="0" w:color="414142"/>
              <w:right w:val="outset" w:sz="6" w:space="0" w:color="414142"/>
            </w:tcBorders>
            <w:hideMark/>
          </w:tcPr>
          <w:p w14:paraId="317C17C0"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Co-responsible institutions and other implementers</w:t>
            </w:r>
          </w:p>
        </w:tc>
        <w:tc>
          <w:tcPr>
            <w:tcW w:w="434" w:type="pct"/>
            <w:tcBorders>
              <w:top w:val="outset" w:sz="6" w:space="0" w:color="414142"/>
              <w:left w:val="outset" w:sz="6" w:space="0" w:color="414142"/>
              <w:bottom w:val="outset" w:sz="6" w:space="0" w:color="414142"/>
              <w:right w:val="outset" w:sz="6" w:space="0" w:color="414142"/>
            </w:tcBorders>
            <w:hideMark/>
          </w:tcPr>
          <w:p w14:paraId="00A7E085"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Deadline (with accuracy up to six months)</w:t>
            </w:r>
          </w:p>
        </w:tc>
      </w:tr>
      <w:tr w:rsidR="003A3DF3" w:rsidRPr="003A3DF3" w14:paraId="3ED40E61"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5FAAD67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w:t>
            </w:r>
          </w:p>
        </w:tc>
        <w:tc>
          <w:tcPr>
            <w:tcW w:w="1086" w:type="pct"/>
            <w:tcBorders>
              <w:top w:val="outset" w:sz="6" w:space="0" w:color="414142"/>
              <w:left w:val="outset" w:sz="6" w:space="0" w:color="414142"/>
              <w:bottom w:val="outset" w:sz="6" w:space="0" w:color="414142"/>
              <w:right w:val="outset" w:sz="6" w:space="0" w:color="414142"/>
            </w:tcBorders>
            <w:hideMark/>
          </w:tcPr>
          <w:p w14:paraId="37F31D74"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Participation of officials of the State Border Guard in the EU Monitoring Mission in Georgia (EUMM Georgia)</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04BDACC8"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 performing monitoring, stable level of security was ensured and the EU Member States were informed of the situation in the region.</w:t>
            </w:r>
          </w:p>
        </w:tc>
        <w:tc>
          <w:tcPr>
            <w:tcW w:w="1076" w:type="pct"/>
            <w:tcBorders>
              <w:top w:val="outset" w:sz="6" w:space="0" w:color="414142"/>
              <w:left w:val="outset" w:sz="6" w:space="0" w:color="414142"/>
              <w:bottom w:val="outset" w:sz="6" w:space="0" w:color="414142"/>
              <w:right w:val="outset" w:sz="6" w:space="0" w:color="414142"/>
            </w:tcBorders>
            <w:hideMark/>
          </w:tcPr>
          <w:p w14:paraId="7B9A2CA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number of incidents on the administrative line with the regions of Abkhazia and South Ossetia of Georgia decreases.</w:t>
            </w:r>
          </w:p>
        </w:tc>
        <w:tc>
          <w:tcPr>
            <w:tcW w:w="461" w:type="pct"/>
            <w:tcBorders>
              <w:top w:val="outset" w:sz="6" w:space="0" w:color="414142"/>
              <w:left w:val="outset" w:sz="6" w:space="0" w:color="414142"/>
              <w:bottom w:val="outset" w:sz="6" w:space="0" w:color="414142"/>
              <w:right w:val="outset" w:sz="6" w:space="0" w:color="414142"/>
            </w:tcBorders>
            <w:hideMark/>
          </w:tcPr>
          <w:p w14:paraId="64AEEA43"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the Interior (State Border Guard)</w:t>
            </w:r>
          </w:p>
        </w:tc>
        <w:tc>
          <w:tcPr>
            <w:tcW w:w="726" w:type="pct"/>
            <w:tcBorders>
              <w:top w:val="outset" w:sz="6" w:space="0" w:color="414142"/>
              <w:left w:val="outset" w:sz="6" w:space="0" w:color="414142"/>
              <w:bottom w:val="outset" w:sz="6" w:space="0" w:color="414142"/>
              <w:right w:val="outset" w:sz="6" w:space="0" w:color="414142"/>
            </w:tcBorders>
            <w:hideMark/>
          </w:tcPr>
          <w:p w14:paraId="255DFB29"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434" w:type="pct"/>
            <w:tcBorders>
              <w:top w:val="outset" w:sz="6" w:space="0" w:color="414142"/>
              <w:left w:val="outset" w:sz="6" w:space="0" w:color="414142"/>
              <w:bottom w:val="outset" w:sz="6" w:space="0" w:color="414142"/>
              <w:right w:val="outset" w:sz="6" w:space="0" w:color="414142"/>
            </w:tcBorders>
            <w:hideMark/>
          </w:tcPr>
          <w:p w14:paraId="2179202C"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3F20974B"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6838634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w:t>
            </w:r>
          </w:p>
        </w:tc>
        <w:tc>
          <w:tcPr>
            <w:tcW w:w="1086" w:type="pct"/>
            <w:tcBorders>
              <w:top w:val="outset" w:sz="6" w:space="0" w:color="414142"/>
              <w:left w:val="outset" w:sz="6" w:space="0" w:color="414142"/>
              <w:bottom w:val="outset" w:sz="6" w:space="0" w:color="414142"/>
              <w:right w:val="outset" w:sz="6" w:space="0" w:color="414142"/>
            </w:tcBorders>
            <w:hideMark/>
          </w:tcPr>
          <w:p w14:paraId="56454B92"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Participation of officials of the State Police in the EU Monitoring Mission in Georgia (EUMM Georgia) and Armenia (EUAM)</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3B71036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 performing monitoring, stable level of security was ensured.</w:t>
            </w:r>
          </w:p>
        </w:tc>
        <w:tc>
          <w:tcPr>
            <w:tcW w:w="1076" w:type="pct"/>
            <w:tcBorders>
              <w:top w:val="outset" w:sz="6" w:space="0" w:color="414142"/>
              <w:left w:val="outset" w:sz="6" w:space="0" w:color="414142"/>
              <w:bottom w:val="outset" w:sz="6" w:space="0" w:color="414142"/>
              <w:right w:val="outset" w:sz="6" w:space="0" w:color="414142"/>
            </w:tcBorders>
            <w:hideMark/>
          </w:tcPr>
          <w:p w14:paraId="799C0DFC"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number of incidents on the administrative line with the regions of Abkhazia and South Ossetia of Georgia and the region of the Lachin Corridor of Armenia decreases.</w:t>
            </w:r>
          </w:p>
        </w:tc>
        <w:tc>
          <w:tcPr>
            <w:tcW w:w="461" w:type="pct"/>
            <w:tcBorders>
              <w:top w:val="outset" w:sz="6" w:space="0" w:color="414142"/>
              <w:left w:val="outset" w:sz="6" w:space="0" w:color="414142"/>
              <w:bottom w:val="outset" w:sz="6" w:space="0" w:color="414142"/>
              <w:right w:val="outset" w:sz="6" w:space="0" w:color="414142"/>
            </w:tcBorders>
            <w:hideMark/>
          </w:tcPr>
          <w:p w14:paraId="72D163A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the Interior (State Police)</w:t>
            </w:r>
          </w:p>
        </w:tc>
        <w:tc>
          <w:tcPr>
            <w:tcW w:w="726" w:type="pct"/>
            <w:tcBorders>
              <w:top w:val="outset" w:sz="6" w:space="0" w:color="414142"/>
              <w:left w:val="outset" w:sz="6" w:space="0" w:color="414142"/>
              <w:bottom w:val="outset" w:sz="6" w:space="0" w:color="414142"/>
              <w:right w:val="outset" w:sz="6" w:space="0" w:color="414142"/>
            </w:tcBorders>
            <w:hideMark/>
          </w:tcPr>
          <w:p w14:paraId="65E8AEBE"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434" w:type="pct"/>
            <w:tcBorders>
              <w:top w:val="outset" w:sz="6" w:space="0" w:color="414142"/>
              <w:left w:val="outset" w:sz="6" w:space="0" w:color="414142"/>
              <w:bottom w:val="outset" w:sz="6" w:space="0" w:color="414142"/>
              <w:right w:val="outset" w:sz="6" w:space="0" w:color="414142"/>
            </w:tcBorders>
            <w:hideMark/>
          </w:tcPr>
          <w:p w14:paraId="2A84AE54"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50E4354D" w14:textId="77777777" w:rsidTr="00B77C9B">
        <w:tc>
          <w:tcPr>
            <w:tcW w:w="5000" w:type="pct"/>
            <w:gridSpan w:val="8"/>
            <w:tcBorders>
              <w:top w:val="outset" w:sz="6" w:space="0" w:color="414142"/>
              <w:left w:val="outset" w:sz="6" w:space="0" w:color="414142"/>
              <w:bottom w:val="outset" w:sz="6" w:space="0" w:color="414142"/>
              <w:right w:val="outset" w:sz="6" w:space="0" w:color="414142"/>
            </w:tcBorders>
            <w:hideMark/>
          </w:tcPr>
          <w:p w14:paraId="6058FCB9"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Task 1.5. Strengthen the involvement of Latvia in the provision of humanitarian aid by ensuring a comprehensive and coordinated approach of Latvia to addressing crisis and linkage between humanitarian aid and development cooperation</w:t>
            </w:r>
          </w:p>
        </w:tc>
      </w:tr>
      <w:tr w:rsidR="003A3DF3" w:rsidRPr="003A3DF3" w14:paraId="4AACC4AB"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5DDD9A9F" w14:textId="77777777" w:rsidR="003A3DF3" w:rsidRPr="003A3DF3" w:rsidRDefault="003A3DF3" w:rsidP="00AF65D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1086" w:type="pct"/>
            <w:tcBorders>
              <w:top w:val="outset" w:sz="6" w:space="0" w:color="414142"/>
              <w:left w:val="outset" w:sz="6" w:space="0" w:color="414142"/>
              <w:bottom w:val="outset" w:sz="6" w:space="0" w:color="414142"/>
              <w:right w:val="outset" w:sz="6" w:space="0" w:color="414142"/>
            </w:tcBorders>
            <w:hideMark/>
          </w:tcPr>
          <w:p w14:paraId="1981A2D3"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Measure</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1D50430F"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Result of the activity</w:t>
            </w:r>
          </w:p>
        </w:tc>
        <w:tc>
          <w:tcPr>
            <w:tcW w:w="1076" w:type="pct"/>
            <w:tcBorders>
              <w:top w:val="outset" w:sz="6" w:space="0" w:color="414142"/>
              <w:left w:val="outset" w:sz="6" w:space="0" w:color="414142"/>
              <w:bottom w:val="outset" w:sz="6" w:space="0" w:color="414142"/>
              <w:right w:val="outset" w:sz="6" w:space="0" w:color="414142"/>
            </w:tcBorders>
            <w:hideMark/>
          </w:tcPr>
          <w:p w14:paraId="2B295817"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Performance-based indicator</w:t>
            </w:r>
          </w:p>
        </w:tc>
        <w:tc>
          <w:tcPr>
            <w:tcW w:w="461" w:type="pct"/>
            <w:tcBorders>
              <w:top w:val="outset" w:sz="6" w:space="0" w:color="414142"/>
              <w:left w:val="outset" w:sz="6" w:space="0" w:color="414142"/>
              <w:bottom w:val="outset" w:sz="6" w:space="0" w:color="414142"/>
              <w:right w:val="outset" w:sz="6" w:space="0" w:color="414142"/>
            </w:tcBorders>
            <w:hideMark/>
          </w:tcPr>
          <w:p w14:paraId="6C252253"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Responsible institution</w:t>
            </w:r>
          </w:p>
        </w:tc>
        <w:tc>
          <w:tcPr>
            <w:tcW w:w="726" w:type="pct"/>
            <w:tcBorders>
              <w:top w:val="outset" w:sz="6" w:space="0" w:color="414142"/>
              <w:left w:val="outset" w:sz="6" w:space="0" w:color="414142"/>
              <w:bottom w:val="outset" w:sz="6" w:space="0" w:color="414142"/>
              <w:right w:val="outset" w:sz="6" w:space="0" w:color="414142"/>
            </w:tcBorders>
            <w:hideMark/>
          </w:tcPr>
          <w:p w14:paraId="67A2BE4A"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Co-responsible institutions and other implementers</w:t>
            </w:r>
          </w:p>
        </w:tc>
        <w:tc>
          <w:tcPr>
            <w:tcW w:w="434" w:type="pct"/>
            <w:tcBorders>
              <w:top w:val="outset" w:sz="6" w:space="0" w:color="414142"/>
              <w:left w:val="outset" w:sz="6" w:space="0" w:color="414142"/>
              <w:bottom w:val="outset" w:sz="6" w:space="0" w:color="414142"/>
              <w:right w:val="outset" w:sz="6" w:space="0" w:color="414142"/>
            </w:tcBorders>
            <w:hideMark/>
          </w:tcPr>
          <w:p w14:paraId="696B0BB3"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Deadline (with accuracy up to six months)</w:t>
            </w:r>
          </w:p>
        </w:tc>
      </w:tr>
      <w:tr w:rsidR="003A3DF3" w:rsidRPr="003A3DF3" w14:paraId="37F14A20"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6101AA83"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w:t>
            </w:r>
          </w:p>
        </w:tc>
        <w:tc>
          <w:tcPr>
            <w:tcW w:w="1086" w:type="pct"/>
            <w:tcBorders>
              <w:top w:val="outset" w:sz="6" w:space="0" w:color="414142"/>
              <w:left w:val="outset" w:sz="6" w:space="0" w:color="414142"/>
              <w:bottom w:val="outset" w:sz="6" w:space="0" w:color="414142"/>
              <w:right w:val="outset" w:sz="6" w:space="0" w:color="414142"/>
            </w:tcBorders>
            <w:hideMark/>
          </w:tcPr>
          <w:p w14:paraId="17F74DFE"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Ensuring participation of the State Border Guard in international operations organised by FRONTEX</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0577BA0E"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To ensure assistance to the EU Member States and the Schengen associated countries in the management and border control of their external borders, and also to promote cooperation between border control institutions in each EU country by providing technical support to them</w:t>
            </w:r>
          </w:p>
        </w:tc>
        <w:tc>
          <w:tcPr>
            <w:tcW w:w="1076" w:type="pct"/>
            <w:tcBorders>
              <w:top w:val="outset" w:sz="6" w:space="0" w:color="414142"/>
              <w:left w:val="outset" w:sz="6" w:space="0" w:color="414142"/>
              <w:bottom w:val="outset" w:sz="6" w:space="0" w:color="414142"/>
              <w:right w:val="outset" w:sz="6" w:space="0" w:color="414142"/>
            </w:tcBorders>
            <w:hideMark/>
          </w:tcPr>
          <w:p w14:paraId="5D296813"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Number of international operations carried out.</w:t>
            </w:r>
          </w:p>
        </w:tc>
        <w:tc>
          <w:tcPr>
            <w:tcW w:w="461" w:type="pct"/>
            <w:tcBorders>
              <w:top w:val="outset" w:sz="6" w:space="0" w:color="414142"/>
              <w:left w:val="outset" w:sz="6" w:space="0" w:color="414142"/>
              <w:bottom w:val="outset" w:sz="6" w:space="0" w:color="414142"/>
              <w:right w:val="outset" w:sz="6" w:space="0" w:color="414142"/>
            </w:tcBorders>
            <w:hideMark/>
          </w:tcPr>
          <w:p w14:paraId="188A9B9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the Interior (State Border Guard)</w:t>
            </w:r>
          </w:p>
        </w:tc>
        <w:tc>
          <w:tcPr>
            <w:tcW w:w="726" w:type="pct"/>
            <w:tcBorders>
              <w:top w:val="outset" w:sz="6" w:space="0" w:color="414142"/>
              <w:left w:val="outset" w:sz="6" w:space="0" w:color="414142"/>
              <w:bottom w:val="outset" w:sz="6" w:space="0" w:color="414142"/>
              <w:right w:val="outset" w:sz="6" w:space="0" w:color="414142"/>
            </w:tcBorders>
            <w:hideMark/>
          </w:tcPr>
          <w:p w14:paraId="187EA40E"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4D685E2A"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1A216BC7"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3EB5716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w:t>
            </w:r>
          </w:p>
        </w:tc>
        <w:tc>
          <w:tcPr>
            <w:tcW w:w="1086" w:type="pct"/>
            <w:tcBorders>
              <w:top w:val="outset" w:sz="6" w:space="0" w:color="414142"/>
              <w:left w:val="outset" w:sz="6" w:space="0" w:color="414142"/>
              <w:bottom w:val="outset" w:sz="6" w:space="0" w:color="414142"/>
              <w:right w:val="outset" w:sz="6" w:space="0" w:color="414142"/>
            </w:tcBorders>
            <w:hideMark/>
          </w:tcPr>
          <w:p w14:paraId="51CD97EC"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Transfer of an Agusta-Bell 206B III helicopter (Reg. No. YL-HMO) of the State Border Guard to the Border Police of the Ministry of Internal Affairs of Georgia, ensuring of training and practice, transfer of experience, and support for the establishment of a technical maintenance organisation</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574A2874"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Transfer of experience and expertise, internship for the officials of the Border Police of the Ministry of Internal Affairs of Georgia at the Aviation and Special Operations Board of the State Border Guard is ensured.</w:t>
            </w:r>
          </w:p>
        </w:tc>
        <w:tc>
          <w:tcPr>
            <w:tcW w:w="1076" w:type="pct"/>
            <w:tcBorders>
              <w:top w:val="outset" w:sz="6" w:space="0" w:color="414142"/>
              <w:left w:val="outset" w:sz="6" w:space="0" w:color="414142"/>
              <w:bottom w:val="outset" w:sz="6" w:space="0" w:color="414142"/>
              <w:right w:val="outset" w:sz="6" w:space="0" w:color="414142"/>
            </w:tcBorders>
            <w:hideMark/>
          </w:tcPr>
          <w:p w14:paraId="52FEBD4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Establishment of a technical maintenance organisation in Georgia, training of aviation experts of the Border Police of the Ministry of Internal Affairs of Georgia, internship for engineering staff is ensured.</w:t>
            </w:r>
          </w:p>
        </w:tc>
        <w:tc>
          <w:tcPr>
            <w:tcW w:w="461" w:type="pct"/>
            <w:tcBorders>
              <w:top w:val="outset" w:sz="6" w:space="0" w:color="414142"/>
              <w:left w:val="outset" w:sz="6" w:space="0" w:color="414142"/>
              <w:bottom w:val="outset" w:sz="6" w:space="0" w:color="414142"/>
              <w:right w:val="outset" w:sz="6" w:space="0" w:color="414142"/>
            </w:tcBorders>
            <w:hideMark/>
          </w:tcPr>
          <w:p w14:paraId="11B1715E"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the Interior (State Border Guard)</w:t>
            </w:r>
          </w:p>
        </w:tc>
        <w:tc>
          <w:tcPr>
            <w:tcW w:w="726" w:type="pct"/>
            <w:tcBorders>
              <w:top w:val="outset" w:sz="6" w:space="0" w:color="414142"/>
              <w:left w:val="outset" w:sz="6" w:space="0" w:color="414142"/>
              <w:bottom w:val="outset" w:sz="6" w:space="0" w:color="414142"/>
              <w:right w:val="outset" w:sz="6" w:space="0" w:color="414142"/>
            </w:tcBorders>
            <w:hideMark/>
          </w:tcPr>
          <w:p w14:paraId="5F56EBA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249C4575"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nd</w:t>
            </w:r>
            <w:r>
              <w:rPr>
                <w:rFonts w:ascii="Times New Roman" w:hAnsi="Times New Roman"/>
                <w:sz w:val="24"/>
              </w:rPr>
              <w:t xml:space="preserve"> half of 2024</w:t>
            </w:r>
          </w:p>
        </w:tc>
      </w:tr>
      <w:tr w:rsidR="003A3DF3" w:rsidRPr="003A3DF3" w14:paraId="3B57E530"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0F3075B5"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14.</w:t>
            </w:r>
          </w:p>
        </w:tc>
        <w:tc>
          <w:tcPr>
            <w:tcW w:w="1086" w:type="pct"/>
            <w:tcBorders>
              <w:top w:val="outset" w:sz="6" w:space="0" w:color="414142"/>
              <w:left w:val="outset" w:sz="6" w:space="0" w:color="414142"/>
              <w:bottom w:val="outset" w:sz="6" w:space="0" w:color="414142"/>
              <w:right w:val="outset" w:sz="6" w:space="0" w:color="414142"/>
            </w:tcBorders>
            <w:hideMark/>
          </w:tcPr>
          <w:p w14:paraId="51204E03"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Transfer of an Agusta-Bell 206B III helicopter (Reg. No. YL-HMQ) of the State Border Guard to the Border Police of the Ministry of Internal Affairs of Georgia, ensuring of training and practice, transfer of experience, and support for the establishment of a technical maintenance organisation</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5F5D97D7"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Transfer of experience and expertise, internship for the officials of the Border Police of the Ministry of Internal Affairs of Georgia at the Aviation and Special Operations Board of the State Border Guard is ensured.</w:t>
            </w:r>
          </w:p>
        </w:tc>
        <w:tc>
          <w:tcPr>
            <w:tcW w:w="1076" w:type="pct"/>
            <w:tcBorders>
              <w:top w:val="outset" w:sz="6" w:space="0" w:color="414142"/>
              <w:left w:val="outset" w:sz="6" w:space="0" w:color="414142"/>
              <w:bottom w:val="outset" w:sz="6" w:space="0" w:color="414142"/>
              <w:right w:val="outset" w:sz="6" w:space="0" w:color="414142"/>
            </w:tcBorders>
            <w:hideMark/>
          </w:tcPr>
          <w:p w14:paraId="2496E946"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Establishment of a technical maintenance organisation in Georgia, training of aviation experts of the Border Police of the Ministry of Internal Affairs of Georgia, internship for engineering staff is ensured.</w:t>
            </w:r>
          </w:p>
        </w:tc>
        <w:tc>
          <w:tcPr>
            <w:tcW w:w="461" w:type="pct"/>
            <w:tcBorders>
              <w:top w:val="outset" w:sz="6" w:space="0" w:color="414142"/>
              <w:left w:val="outset" w:sz="6" w:space="0" w:color="414142"/>
              <w:bottom w:val="outset" w:sz="6" w:space="0" w:color="414142"/>
              <w:right w:val="outset" w:sz="6" w:space="0" w:color="414142"/>
            </w:tcBorders>
            <w:hideMark/>
          </w:tcPr>
          <w:p w14:paraId="4C7FF7EC"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the Interior (State Border Guard)</w:t>
            </w:r>
          </w:p>
        </w:tc>
        <w:tc>
          <w:tcPr>
            <w:tcW w:w="726" w:type="pct"/>
            <w:tcBorders>
              <w:top w:val="outset" w:sz="6" w:space="0" w:color="414142"/>
              <w:left w:val="outset" w:sz="6" w:space="0" w:color="414142"/>
              <w:bottom w:val="outset" w:sz="6" w:space="0" w:color="414142"/>
              <w:right w:val="outset" w:sz="6" w:space="0" w:color="414142"/>
            </w:tcBorders>
            <w:hideMark/>
          </w:tcPr>
          <w:p w14:paraId="6456FC3D"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78179263" w14:textId="77777777" w:rsidR="003A3DF3" w:rsidRPr="003A3DF3" w:rsidRDefault="003A3DF3" w:rsidP="00CF2BDE">
            <w:pPr>
              <w:keepNext/>
              <w:keepLines/>
              <w:widowControl w:val="0"/>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nd</w:t>
            </w:r>
            <w:r>
              <w:rPr>
                <w:rFonts w:ascii="Times New Roman" w:hAnsi="Times New Roman"/>
                <w:sz w:val="24"/>
              </w:rPr>
              <w:t xml:space="preserve"> half of 2025</w:t>
            </w:r>
          </w:p>
        </w:tc>
      </w:tr>
      <w:tr w:rsidR="003A3DF3" w:rsidRPr="003A3DF3" w14:paraId="7FD585C4"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36003AC7"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w:t>
            </w:r>
          </w:p>
        </w:tc>
        <w:tc>
          <w:tcPr>
            <w:tcW w:w="1086" w:type="pct"/>
            <w:tcBorders>
              <w:top w:val="outset" w:sz="6" w:space="0" w:color="414142"/>
              <w:left w:val="outset" w:sz="6" w:space="0" w:color="414142"/>
              <w:bottom w:val="outset" w:sz="6" w:space="0" w:color="414142"/>
              <w:right w:val="outset" w:sz="6" w:space="0" w:color="414142"/>
            </w:tcBorders>
            <w:hideMark/>
          </w:tcPr>
          <w:p w14:paraId="41DBC40D"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Transfer of two cutter boats of the State Border Guard to the Border Police of Moldova, organisation of training</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26FD05C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Transfer of experience and expertise is ensured, capacity of the Border Police of Moldova is improved.</w:t>
            </w:r>
          </w:p>
        </w:tc>
        <w:tc>
          <w:tcPr>
            <w:tcW w:w="1076" w:type="pct"/>
            <w:tcBorders>
              <w:top w:val="outset" w:sz="6" w:space="0" w:color="414142"/>
              <w:left w:val="outset" w:sz="6" w:space="0" w:color="414142"/>
              <w:bottom w:val="outset" w:sz="6" w:space="0" w:color="414142"/>
              <w:right w:val="outset" w:sz="6" w:space="0" w:color="414142"/>
            </w:tcBorders>
            <w:hideMark/>
          </w:tcPr>
          <w:p w14:paraId="53D49CEE"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Maritime experts of the Border Police of Moldova are trained.</w:t>
            </w:r>
          </w:p>
        </w:tc>
        <w:tc>
          <w:tcPr>
            <w:tcW w:w="461" w:type="pct"/>
            <w:tcBorders>
              <w:top w:val="outset" w:sz="6" w:space="0" w:color="414142"/>
              <w:left w:val="outset" w:sz="6" w:space="0" w:color="414142"/>
              <w:bottom w:val="outset" w:sz="6" w:space="0" w:color="414142"/>
              <w:right w:val="outset" w:sz="6" w:space="0" w:color="414142"/>
            </w:tcBorders>
            <w:hideMark/>
          </w:tcPr>
          <w:p w14:paraId="1E954249"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the Interior (State Border Guard)</w:t>
            </w:r>
          </w:p>
        </w:tc>
        <w:tc>
          <w:tcPr>
            <w:tcW w:w="726" w:type="pct"/>
            <w:tcBorders>
              <w:top w:val="outset" w:sz="6" w:space="0" w:color="414142"/>
              <w:left w:val="outset" w:sz="6" w:space="0" w:color="414142"/>
              <w:bottom w:val="outset" w:sz="6" w:space="0" w:color="414142"/>
              <w:right w:val="outset" w:sz="6" w:space="0" w:color="414142"/>
            </w:tcBorders>
            <w:hideMark/>
          </w:tcPr>
          <w:p w14:paraId="5F1CAC9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6A169816"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nd</w:t>
            </w:r>
            <w:r>
              <w:rPr>
                <w:rFonts w:ascii="Times New Roman" w:hAnsi="Times New Roman"/>
                <w:sz w:val="24"/>
              </w:rPr>
              <w:t xml:space="preserve"> half of 2025</w:t>
            </w:r>
          </w:p>
        </w:tc>
      </w:tr>
      <w:tr w:rsidR="003A3DF3" w:rsidRPr="003A3DF3" w14:paraId="371B54B5" w14:textId="77777777" w:rsidTr="00B77C9B">
        <w:tc>
          <w:tcPr>
            <w:tcW w:w="1229" w:type="pct"/>
            <w:gridSpan w:val="2"/>
            <w:tcBorders>
              <w:top w:val="outset" w:sz="6" w:space="0" w:color="414142"/>
              <w:left w:val="outset" w:sz="6" w:space="0" w:color="414142"/>
              <w:bottom w:val="outset" w:sz="6" w:space="0" w:color="414142"/>
              <w:right w:val="outset" w:sz="6" w:space="0" w:color="414142"/>
            </w:tcBorders>
            <w:hideMark/>
          </w:tcPr>
          <w:p w14:paraId="3D79A11F"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2. Course of action</w:t>
            </w:r>
          </w:p>
        </w:tc>
        <w:tc>
          <w:tcPr>
            <w:tcW w:w="3771" w:type="pct"/>
            <w:gridSpan w:val="6"/>
            <w:tcBorders>
              <w:top w:val="outset" w:sz="6" w:space="0" w:color="414142"/>
              <w:left w:val="outset" w:sz="6" w:space="0" w:color="414142"/>
              <w:bottom w:val="outset" w:sz="6" w:space="0" w:color="414142"/>
              <w:right w:val="outset" w:sz="6" w:space="0" w:color="414142"/>
            </w:tcBorders>
            <w:hideMark/>
          </w:tcPr>
          <w:p w14:paraId="7E26F1E8"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Strengthen the implementation of the development cooperation priorities of Latvia within the framework of multilateral cooperation, particularly within the framework of the EU, UN, WBG, and OECD, thus promoting the coherence of the development cooperation policy of Latvia in all formats</w:t>
            </w:r>
          </w:p>
        </w:tc>
      </w:tr>
      <w:tr w:rsidR="003A3DF3" w:rsidRPr="003A3DF3" w14:paraId="02CD9C47" w14:textId="77777777" w:rsidTr="00B77C9B">
        <w:tc>
          <w:tcPr>
            <w:tcW w:w="5000" w:type="pct"/>
            <w:gridSpan w:val="8"/>
            <w:tcBorders>
              <w:top w:val="outset" w:sz="6" w:space="0" w:color="414142"/>
              <w:left w:val="outset" w:sz="6" w:space="0" w:color="414142"/>
              <w:bottom w:val="outset" w:sz="6" w:space="0" w:color="414142"/>
              <w:right w:val="outset" w:sz="6" w:space="0" w:color="414142"/>
            </w:tcBorders>
            <w:hideMark/>
          </w:tcPr>
          <w:p w14:paraId="2E8D6E4F"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Task 2.1. Increase the involvement of public administration institutions of Latvia and CSOs in the formulation of the position of Latvia regarding the current items on the development cooperation policy agenda, particularly in the priority areas of Latvia (see Action 2, Task 1 of the Guidelines)</w:t>
            </w:r>
          </w:p>
        </w:tc>
      </w:tr>
      <w:tr w:rsidR="003A3DF3" w:rsidRPr="003A3DF3" w14:paraId="1ACA3331"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24F0FF86"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No.</w:t>
            </w:r>
          </w:p>
        </w:tc>
        <w:tc>
          <w:tcPr>
            <w:tcW w:w="1086" w:type="pct"/>
            <w:tcBorders>
              <w:top w:val="outset" w:sz="6" w:space="0" w:color="414142"/>
              <w:left w:val="outset" w:sz="6" w:space="0" w:color="414142"/>
              <w:bottom w:val="outset" w:sz="6" w:space="0" w:color="414142"/>
              <w:right w:val="outset" w:sz="6" w:space="0" w:color="414142"/>
            </w:tcBorders>
            <w:hideMark/>
          </w:tcPr>
          <w:p w14:paraId="4C878635"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Measure</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06347786"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Result of the activity</w:t>
            </w:r>
          </w:p>
        </w:tc>
        <w:tc>
          <w:tcPr>
            <w:tcW w:w="1076" w:type="pct"/>
            <w:tcBorders>
              <w:top w:val="outset" w:sz="6" w:space="0" w:color="414142"/>
              <w:left w:val="outset" w:sz="6" w:space="0" w:color="414142"/>
              <w:bottom w:val="outset" w:sz="6" w:space="0" w:color="414142"/>
              <w:right w:val="outset" w:sz="6" w:space="0" w:color="414142"/>
            </w:tcBorders>
            <w:hideMark/>
          </w:tcPr>
          <w:p w14:paraId="25DA021C"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Performance-based indicator</w:t>
            </w:r>
          </w:p>
        </w:tc>
        <w:tc>
          <w:tcPr>
            <w:tcW w:w="461" w:type="pct"/>
            <w:tcBorders>
              <w:top w:val="outset" w:sz="6" w:space="0" w:color="414142"/>
              <w:left w:val="outset" w:sz="6" w:space="0" w:color="414142"/>
              <w:bottom w:val="outset" w:sz="6" w:space="0" w:color="414142"/>
              <w:right w:val="outset" w:sz="6" w:space="0" w:color="414142"/>
            </w:tcBorders>
            <w:hideMark/>
          </w:tcPr>
          <w:p w14:paraId="378FA904"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Responsible institution</w:t>
            </w:r>
          </w:p>
        </w:tc>
        <w:tc>
          <w:tcPr>
            <w:tcW w:w="726" w:type="pct"/>
            <w:tcBorders>
              <w:top w:val="outset" w:sz="6" w:space="0" w:color="414142"/>
              <w:left w:val="outset" w:sz="6" w:space="0" w:color="414142"/>
              <w:bottom w:val="outset" w:sz="6" w:space="0" w:color="414142"/>
              <w:right w:val="outset" w:sz="6" w:space="0" w:color="414142"/>
            </w:tcBorders>
            <w:hideMark/>
          </w:tcPr>
          <w:p w14:paraId="1D53C4D0"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Co-responsible institutions and other implementers</w:t>
            </w:r>
          </w:p>
        </w:tc>
        <w:tc>
          <w:tcPr>
            <w:tcW w:w="434" w:type="pct"/>
            <w:tcBorders>
              <w:top w:val="outset" w:sz="6" w:space="0" w:color="414142"/>
              <w:left w:val="outset" w:sz="6" w:space="0" w:color="414142"/>
              <w:bottom w:val="outset" w:sz="6" w:space="0" w:color="414142"/>
              <w:right w:val="outset" w:sz="6" w:space="0" w:color="414142"/>
            </w:tcBorders>
            <w:hideMark/>
          </w:tcPr>
          <w:p w14:paraId="31B2288B"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Deadline (with accuracy up to six months)</w:t>
            </w:r>
          </w:p>
        </w:tc>
      </w:tr>
      <w:tr w:rsidR="003A3DF3" w:rsidRPr="003A3DF3" w14:paraId="33B7CD01"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5A1A9858"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w:t>
            </w:r>
          </w:p>
        </w:tc>
        <w:tc>
          <w:tcPr>
            <w:tcW w:w="1086" w:type="pct"/>
            <w:tcBorders>
              <w:top w:val="outset" w:sz="6" w:space="0" w:color="414142"/>
              <w:left w:val="outset" w:sz="6" w:space="0" w:color="414142"/>
              <w:bottom w:val="outset" w:sz="6" w:space="0" w:color="414142"/>
              <w:right w:val="outset" w:sz="6" w:space="0" w:color="414142"/>
            </w:tcBorders>
            <w:hideMark/>
          </w:tcPr>
          <w:p w14:paraId="495354FD"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Cooperation with State administration institutions, CSOs, and local governments in formulating the national positions of Latvia on current issues of the international development policy agenda</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1CF052C4"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positions prepared by the Ministry of Foreign Affairs on international development policy issues are harmonised with relevant authorities and organisations.</w:t>
            </w:r>
          </w:p>
        </w:tc>
        <w:tc>
          <w:tcPr>
            <w:tcW w:w="1076" w:type="pct"/>
            <w:tcBorders>
              <w:top w:val="outset" w:sz="6" w:space="0" w:color="414142"/>
              <w:left w:val="outset" w:sz="6" w:space="0" w:color="414142"/>
              <w:bottom w:val="outset" w:sz="6" w:space="0" w:color="414142"/>
              <w:right w:val="outset" w:sz="6" w:space="0" w:color="414142"/>
            </w:tcBorders>
            <w:hideMark/>
          </w:tcPr>
          <w:p w14:paraId="4AA3EF69"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At least 5 information reports and positions are harmonised, as necessary.</w:t>
            </w:r>
          </w:p>
        </w:tc>
        <w:tc>
          <w:tcPr>
            <w:tcW w:w="461" w:type="pct"/>
            <w:tcBorders>
              <w:top w:val="outset" w:sz="6" w:space="0" w:color="414142"/>
              <w:left w:val="outset" w:sz="6" w:space="0" w:color="414142"/>
              <w:bottom w:val="outset" w:sz="6" w:space="0" w:color="414142"/>
              <w:right w:val="outset" w:sz="6" w:space="0" w:color="414142"/>
            </w:tcBorders>
            <w:hideMark/>
          </w:tcPr>
          <w:p w14:paraId="0E24708E"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726" w:type="pct"/>
            <w:tcBorders>
              <w:top w:val="outset" w:sz="6" w:space="0" w:color="414142"/>
              <w:left w:val="outset" w:sz="6" w:space="0" w:color="414142"/>
              <w:bottom w:val="outset" w:sz="6" w:space="0" w:color="414142"/>
              <w:right w:val="outset" w:sz="6" w:space="0" w:color="414142"/>
            </w:tcBorders>
            <w:hideMark/>
          </w:tcPr>
          <w:p w14:paraId="26FEB029"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13B8CDB1" w14:textId="77777777" w:rsidR="003A3DF3" w:rsidRPr="003A3DF3" w:rsidRDefault="003A3DF3" w:rsidP="00CF2BDE">
            <w:pPr>
              <w:keepNext/>
              <w:keepLines/>
              <w:widowControl w:val="0"/>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029B48D2"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2D4060B4"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w:t>
            </w:r>
          </w:p>
        </w:tc>
        <w:tc>
          <w:tcPr>
            <w:tcW w:w="1086" w:type="pct"/>
            <w:tcBorders>
              <w:top w:val="outset" w:sz="6" w:space="0" w:color="414142"/>
              <w:left w:val="outset" w:sz="6" w:space="0" w:color="414142"/>
              <w:bottom w:val="outset" w:sz="6" w:space="0" w:color="414142"/>
              <w:right w:val="outset" w:sz="6" w:space="0" w:color="414142"/>
            </w:tcBorders>
            <w:hideMark/>
          </w:tcPr>
          <w:p w14:paraId="19CA9BDB"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 xml:space="preserve">To maintain regular dialogue with the </w:t>
            </w:r>
            <w:r>
              <w:rPr>
                <w:rFonts w:ascii="Times New Roman" w:hAnsi="Times New Roman"/>
                <w:b/>
                <w:i/>
                <w:iCs/>
                <w:sz w:val="24"/>
              </w:rPr>
              <w:t>Saeima</w:t>
            </w:r>
            <w:r>
              <w:rPr>
                <w:rFonts w:ascii="Times New Roman" w:hAnsi="Times New Roman"/>
                <w:b/>
                <w:sz w:val="24"/>
              </w:rPr>
              <w:t xml:space="preserve"> on the objectives, priorities, and course of action of the development cooperation policy of Latvia</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0CC9D87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w:t>
            </w:r>
            <w:r>
              <w:rPr>
                <w:rFonts w:ascii="Times New Roman" w:hAnsi="Times New Roman"/>
                <w:i/>
                <w:iCs/>
                <w:sz w:val="24"/>
              </w:rPr>
              <w:t>Saeima</w:t>
            </w:r>
            <w:r>
              <w:rPr>
                <w:rFonts w:ascii="Times New Roman" w:hAnsi="Times New Roman"/>
                <w:sz w:val="24"/>
              </w:rPr>
              <w:t xml:space="preserve"> is involved in defining the objectives and priorities of the development cooperation policy.</w:t>
            </w:r>
          </w:p>
        </w:tc>
        <w:tc>
          <w:tcPr>
            <w:tcW w:w="1076" w:type="pct"/>
            <w:tcBorders>
              <w:top w:val="outset" w:sz="6" w:space="0" w:color="414142"/>
              <w:left w:val="outset" w:sz="6" w:space="0" w:color="414142"/>
              <w:bottom w:val="outset" w:sz="6" w:space="0" w:color="414142"/>
              <w:right w:val="outset" w:sz="6" w:space="0" w:color="414142"/>
            </w:tcBorders>
            <w:hideMark/>
          </w:tcPr>
          <w:p w14:paraId="3681C75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At least 4 meetings with the representatives of the </w:t>
            </w:r>
            <w:r>
              <w:rPr>
                <w:rFonts w:ascii="Times New Roman" w:hAnsi="Times New Roman"/>
                <w:i/>
                <w:iCs/>
                <w:sz w:val="24"/>
              </w:rPr>
              <w:t>Saeima</w:t>
            </w:r>
            <w:r>
              <w:rPr>
                <w:rFonts w:ascii="Times New Roman" w:hAnsi="Times New Roman"/>
                <w:sz w:val="24"/>
              </w:rPr>
              <w:t>.</w:t>
            </w:r>
          </w:p>
        </w:tc>
        <w:tc>
          <w:tcPr>
            <w:tcW w:w="461" w:type="pct"/>
            <w:tcBorders>
              <w:top w:val="outset" w:sz="6" w:space="0" w:color="414142"/>
              <w:left w:val="outset" w:sz="6" w:space="0" w:color="414142"/>
              <w:bottom w:val="outset" w:sz="6" w:space="0" w:color="414142"/>
              <w:right w:val="outset" w:sz="6" w:space="0" w:color="414142"/>
            </w:tcBorders>
            <w:hideMark/>
          </w:tcPr>
          <w:p w14:paraId="2BC8147E"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726" w:type="pct"/>
            <w:tcBorders>
              <w:top w:val="outset" w:sz="6" w:space="0" w:color="414142"/>
              <w:left w:val="outset" w:sz="6" w:space="0" w:color="414142"/>
              <w:bottom w:val="outset" w:sz="6" w:space="0" w:color="414142"/>
              <w:right w:val="outset" w:sz="6" w:space="0" w:color="414142"/>
            </w:tcBorders>
            <w:hideMark/>
          </w:tcPr>
          <w:p w14:paraId="35C6E3B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2A1BABD1"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710A339B" w14:textId="77777777" w:rsidTr="00B77C9B">
        <w:tc>
          <w:tcPr>
            <w:tcW w:w="5000" w:type="pct"/>
            <w:gridSpan w:val="8"/>
            <w:tcBorders>
              <w:top w:val="outset" w:sz="6" w:space="0" w:color="414142"/>
              <w:left w:val="outset" w:sz="6" w:space="0" w:color="414142"/>
              <w:bottom w:val="outset" w:sz="6" w:space="0" w:color="414142"/>
              <w:right w:val="outset" w:sz="6" w:space="0" w:color="414142"/>
            </w:tcBorders>
            <w:hideMark/>
          </w:tcPr>
          <w:p w14:paraId="1A45563D"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Task 2.2. Ensure the involvement of Latvia in the EU development cooperation planning, particularly the joint planning, programming, implementation, and assessment processes</w:t>
            </w:r>
          </w:p>
        </w:tc>
      </w:tr>
      <w:tr w:rsidR="003A3DF3" w:rsidRPr="003A3DF3" w14:paraId="5A57169D"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2F6AC329"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No.</w:t>
            </w:r>
          </w:p>
        </w:tc>
        <w:tc>
          <w:tcPr>
            <w:tcW w:w="1086" w:type="pct"/>
            <w:tcBorders>
              <w:top w:val="outset" w:sz="6" w:space="0" w:color="414142"/>
              <w:left w:val="outset" w:sz="6" w:space="0" w:color="414142"/>
              <w:bottom w:val="outset" w:sz="6" w:space="0" w:color="414142"/>
              <w:right w:val="outset" w:sz="6" w:space="0" w:color="414142"/>
            </w:tcBorders>
            <w:hideMark/>
          </w:tcPr>
          <w:p w14:paraId="2DCDCD7E"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Measure</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4B512D32"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Result of the activity</w:t>
            </w:r>
          </w:p>
        </w:tc>
        <w:tc>
          <w:tcPr>
            <w:tcW w:w="1076" w:type="pct"/>
            <w:tcBorders>
              <w:top w:val="outset" w:sz="6" w:space="0" w:color="414142"/>
              <w:left w:val="outset" w:sz="6" w:space="0" w:color="414142"/>
              <w:bottom w:val="outset" w:sz="6" w:space="0" w:color="414142"/>
              <w:right w:val="outset" w:sz="6" w:space="0" w:color="414142"/>
            </w:tcBorders>
            <w:hideMark/>
          </w:tcPr>
          <w:p w14:paraId="043FA984"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Performance-based indicator</w:t>
            </w:r>
          </w:p>
        </w:tc>
        <w:tc>
          <w:tcPr>
            <w:tcW w:w="461" w:type="pct"/>
            <w:tcBorders>
              <w:top w:val="outset" w:sz="6" w:space="0" w:color="414142"/>
              <w:left w:val="outset" w:sz="6" w:space="0" w:color="414142"/>
              <w:bottom w:val="outset" w:sz="6" w:space="0" w:color="414142"/>
              <w:right w:val="outset" w:sz="6" w:space="0" w:color="414142"/>
            </w:tcBorders>
            <w:hideMark/>
          </w:tcPr>
          <w:p w14:paraId="1956D1F8"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Responsible institution</w:t>
            </w:r>
          </w:p>
        </w:tc>
        <w:tc>
          <w:tcPr>
            <w:tcW w:w="726" w:type="pct"/>
            <w:tcBorders>
              <w:top w:val="outset" w:sz="6" w:space="0" w:color="414142"/>
              <w:left w:val="outset" w:sz="6" w:space="0" w:color="414142"/>
              <w:bottom w:val="outset" w:sz="6" w:space="0" w:color="414142"/>
              <w:right w:val="outset" w:sz="6" w:space="0" w:color="414142"/>
            </w:tcBorders>
            <w:hideMark/>
          </w:tcPr>
          <w:p w14:paraId="32C1E698"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Co-responsible institutions and other implementers</w:t>
            </w:r>
          </w:p>
        </w:tc>
        <w:tc>
          <w:tcPr>
            <w:tcW w:w="434" w:type="pct"/>
            <w:tcBorders>
              <w:top w:val="outset" w:sz="6" w:space="0" w:color="414142"/>
              <w:left w:val="outset" w:sz="6" w:space="0" w:color="414142"/>
              <w:bottom w:val="outset" w:sz="6" w:space="0" w:color="414142"/>
              <w:right w:val="outset" w:sz="6" w:space="0" w:color="414142"/>
            </w:tcBorders>
            <w:hideMark/>
          </w:tcPr>
          <w:p w14:paraId="53B82458"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Deadline (with accuracy up to six months)</w:t>
            </w:r>
          </w:p>
        </w:tc>
      </w:tr>
      <w:tr w:rsidR="003A3DF3" w:rsidRPr="003A3DF3" w14:paraId="6DE69727"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5A0B6C49"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w:t>
            </w:r>
          </w:p>
        </w:tc>
        <w:tc>
          <w:tcPr>
            <w:tcW w:w="1086" w:type="pct"/>
            <w:tcBorders>
              <w:top w:val="outset" w:sz="6" w:space="0" w:color="414142"/>
              <w:left w:val="outset" w:sz="6" w:space="0" w:color="414142"/>
              <w:bottom w:val="outset" w:sz="6" w:space="0" w:color="414142"/>
              <w:right w:val="outset" w:sz="6" w:space="0" w:color="414142"/>
            </w:tcBorders>
            <w:hideMark/>
          </w:tcPr>
          <w:p w14:paraId="034611E7"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Participation in the EU Joint Programming</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3229752E"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Participation of the embassies of Latvia and advocacy of the interests of Latvia in meetings organised by EU delegations in partner countries on Joint Programming and implementation of joint projects. Participation of representatives of the Ministry of Foreign Affairs in meetings on Joint Programming organised by the EC.</w:t>
            </w:r>
          </w:p>
        </w:tc>
        <w:tc>
          <w:tcPr>
            <w:tcW w:w="1076" w:type="pct"/>
            <w:tcBorders>
              <w:top w:val="outset" w:sz="6" w:space="0" w:color="414142"/>
              <w:left w:val="outset" w:sz="6" w:space="0" w:color="414142"/>
              <w:bottom w:val="outset" w:sz="6" w:space="0" w:color="414142"/>
              <w:right w:val="outset" w:sz="6" w:space="0" w:color="414142"/>
            </w:tcBorders>
            <w:hideMark/>
          </w:tcPr>
          <w:p w14:paraId="7B812A45"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At least 3 meetings per year.</w:t>
            </w:r>
          </w:p>
        </w:tc>
        <w:tc>
          <w:tcPr>
            <w:tcW w:w="461" w:type="pct"/>
            <w:tcBorders>
              <w:top w:val="outset" w:sz="6" w:space="0" w:color="414142"/>
              <w:left w:val="outset" w:sz="6" w:space="0" w:color="414142"/>
              <w:bottom w:val="outset" w:sz="6" w:space="0" w:color="414142"/>
              <w:right w:val="outset" w:sz="6" w:space="0" w:color="414142"/>
            </w:tcBorders>
            <w:hideMark/>
          </w:tcPr>
          <w:p w14:paraId="253F91A1"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726" w:type="pct"/>
            <w:tcBorders>
              <w:top w:val="outset" w:sz="6" w:space="0" w:color="414142"/>
              <w:left w:val="outset" w:sz="6" w:space="0" w:color="414142"/>
              <w:bottom w:val="outset" w:sz="6" w:space="0" w:color="414142"/>
              <w:right w:val="outset" w:sz="6" w:space="0" w:color="414142"/>
            </w:tcBorders>
            <w:hideMark/>
          </w:tcPr>
          <w:p w14:paraId="12C28B02"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4C5B8412" w14:textId="77777777" w:rsidR="003A3DF3" w:rsidRPr="003A3DF3" w:rsidRDefault="003A3DF3" w:rsidP="00CF2BDE">
            <w:pPr>
              <w:keepNext/>
              <w:keepLines/>
              <w:widowControl w:val="0"/>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5AC86B04"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4241B398"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w:t>
            </w:r>
          </w:p>
        </w:tc>
        <w:tc>
          <w:tcPr>
            <w:tcW w:w="1086" w:type="pct"/>
            <w:tcBorders>
              <w:top w:val="outset" w:sz="6" w:space="0" w:color="414142"/>
              <w:left w:val="outset" w:sz="6" w:space="0" w:color="414142"/>
              <w:bottom w:val="outset" w:sz="6" w:space="0" w:color="414142"/>
              <w:right w:val="outset" w:sz="6" w:space="0" w:color="414142"/>
            </w:tcBorders>
            <w:hideMark/>
          </w:tcPr>
          <w:p w14:paraId="6D93B4F1"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Representation of the interests of Latvia in the EU development cooperation policy</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569182E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Participation in EU meetings (including meetings at ministerial level) and discussions on priority issues of Latvia.</w:t>
            </w:r>
          </w:p>
        </w:tc>
        <w:tc>
          <w:tcPr>
            <w:tcW w:w="1076" w:type="pct"/>
            <w:tcBorders>
              <w:top w:val="outset" w:sz="6" w:space="0" w:color="414142"/>
              <w:left w:val="outset" w:sz="6" w:space="0" w:color="414142"/>
              <w:bottom w:val="outset" w:sz="6" w:space="0" w:color="414142"/>
              <w:right w:val="outset" w:sz="6" w:space="0" w:color="414142"/>
            </w:tcBorders>
            <w:hideMark/>
          </w:tcPr>
          <w:p w14:paraId="2756B8F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At least 2 meetings per year.</w:t>
            </w:r>
          </w:p>
        </w:tc>
        <w:tc>
          <w:tcPr>
            <w:tcW w:w="461" w:type="pct"/>
            <w:tcBorders>
              <w:top w:val="outset" w:sz="6" w:space="0" w:color="414142"/>
              <w:left w:val="outset" w:sz="6" w:space="0" w:color="414142"/>
              <w:bottom w:val="outset" w:sz="6" w:space="0" w:color="414142"/>
              <w:right w:val="outset" w:sz="6" w:space="0" w:color="414142"/>
            </w:tcBorders>
            <w:hideMark/>
          </w:tcPr>
          <w:p w14:paraId="4503DE83"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726" w:type="pct"/>
            <w:tcBorders>
              <w:top w:val="outset" w:sz="6" w:space="0" w:color="414142"/>
              <w:left w:val="outset" w:sz="6" w:space="0" w:color="414142"/>
              <w:bottom w:val="outset" w:sz="6" w:space="0" w:color="414142"/>
              <w:right w:val="outset" w:sz="6" w:space="0" w:color="414142"/>
            </w:tcBorders>
            <w:hideMark/>
          </w:tcPr>
          <w:p w14:paraId="407C1331"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72F92334"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0081E345" w14:textId="77777777" w:rsidTr="00B77C9B">
        <w:tc>
          <w:tcPr>
            <w:tcW w:w="5000" w:type="pct"/>
            <w:gridSpan w:val="8"/>
            <w:tcBorders>
              <w:top w:val="outset" w:sz="6" w:space="0" w:color="414142"/>
              <w:left w:val="outset" w:sz="6" w:space="0" w:color="414142"/>
              <w:bottom w:val="outset" w:sz="6" w:space="0" w:color="414142"/>
              <w:right w:val="outset" w:sz="6" w:space="0" w:color="414142"/>
            </w:tcBorders>
            <w:hideMark/>
          </w:tcPr>
          <w:p w14:paraId="55BE4C4C"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Task 2.3. Ensure the involvement of Latvia in UN bodies regarding issues which affect priorities of the development cooperation of Latvia and develop cooperation with the UN in the implementation of development cooperation activities in priority partner countries and other developing countries</w:t>
            </w:r>
          </w:p>
        </w:tc>
      </w:tr>
      <w:tr w:rsidR="003A3DF3" w:rsidRPr="003A3DF3" w14:paraId="73643CB4"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11F87183"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No.</w:t>
            </w:r>
          </w:p>
        </w:tc>
        <w:tc>
          <w:tcPr>
            <w:tcW w:w="1086" w:type="pct"/>
            <w:tcBorders>
              <w:top w:val="outset" w:sz="6" w:space="0" w:color="414142"/>
              <w:left w:val="outset" w:sz="6" w:space="0" w:color="414142"/>
              <w:bottom w:val="outset" w:sz="6" w:space="0" w:color="414142"/>
              <w:right w:val="outset" w:sz="6" w:space="0" w:color="414142"/>
            </w:tcBorders>
            <w:hideMark/>
          </w:tcPr>
          <w:p w14:paraId="03275ED9"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Measure</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186E68EA"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Result of the activity</w:t>
            </w:r>
          </w:p>
        </w:tc>
        <w:tc>
          <w:tcPr>
            <w:tcW w:w="1076" w:type="pct"/>
            <w:tcBorders>
              <w:top w:val="outset" w:sz="6" w:space="0" w:color="414142"/>
              <w:left w:val="outset" w:sz="6" w:space="0" w:color="414142"/>
              <w:bottom w:val="outset" w:sz="6" w:space="0" w:color="414142"/>
              <w:right w:val="outset" w:sz="6" w:space="0" w:color="414142"/>
            </w:tcBorders>
            <w:hideMark/>
          </w:tcPr>
          <w:p w14:paraId="5EBB8C12"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Performance-based indicator</w:t>
            </w:r>
          </w:p>
        </w:tc>
        <w:tc>
          <w:tcPr>
            <w:tcW w:w="461" w:type="pct"/>
            <w:tcBorders>
              <w:top w:val="outset" w:sz="6" w:space="0" w:color="414142"/>
              <w:left w:val="outset" w:sz="6" w:space="0" w:color="414142"/>
              <w:bottom w:val="outset" w:sz="6" w:space="0" w:color="414142"/>
              <w:right w:val="outset" w:sz="6" w:space="0" w:color="414142"/>
            </w:tcBorders>
            <w:hideMark/>
          </w:tcPr>
          <w:p w14:paraId="5BF98A6E"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Responsible institution</w:t>
            </w:r>
          </w:p>
        </w:tc>
        <w:tc>
          <w:tcPr>
            <w:tcW w:w="726" w:type="pct"/>
            <w:tcBorders>
              <w:top w:val="outset" w:sz="6" w:space="0" w:color="414142"/>
              <w:left w:val="outset" w:sz="6" w:space="0" w:color="414142"/>
              <w:bottom w:val="outset" w:sz="6" w:space="0" w:color="414142"/>
              <w:right w:val="outset" w:sz="6" w:space="0" w:color="414142"/>
            </w:tcBorders>
            <w:hideMark/>
          </w:tcPr>
          <w:p w14:paraId="0F409819"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Co-responsible institutions and other implementers</w:t>
            </w:r>
          </w:p>
        </w:tc>
        <w:tc>
          <w:tcPr>
            <w:tcW w:w="434" w:type="pct"/>
            <w:tcBorders>
              <w:top w:val="outset" w:sz="6" w:space="0" w:color="414142"/>
              <w:left w:val="outset" w:sz="6" w:space="0" w:color="414142"/>
              <w:bottom w:val="outset" w:sz="6" w:space="0" w:color="414142"/>
              <w:right w:val="outset" w:sz="6" w:space="0" w:color="414142"/>
            </w:tcBorders>
            <w:hideMark/>
          </w:tcPr>
          <w:p w14:paraId="3C17AD68"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Deadline (with accuracy up to six months)</w:t>
            </w:r>
          </w:p>
        </w:tc>
      </w:tr>
      <w:tr w:rsidR="003A3DF3" w:rsidRPr="003A3DF3" w14:paraId="770B9EDE"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6779C1FF"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w:t>
            </w:r>
          </w:p>
        </w:tc>
        <w:tc>
          <w:tcPr>
            <w:tcW w:w="1086" w:type="pct"/>
            <w:tcBorders>
              <w:top w:val="outset" w:sz="6" w:space="0" w:color="414142"/>
              <w:left w:val="outset" w:sz="6" w:space="0" w:color="414142"/>
              <w:bottom w:val="outset" w:sz="6" w:space="0" w:color="414142"/>
              <w:right w:val="outset" w:sz="6" w:space="0" w:color="414142"/>
            </w:tcBorders>
            <w:hideMark/>
          </w:tcPr>
          <w:p w14:paraId="4514302C"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Participation in UN events on priority topics of Latvia</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3288EE56"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Participation in UN meetings, expressing the views of Latvia on priority issues.</w:t>
            </w:r>
          </w:p>
        </w:tc>
        <w:tc>
          <w:tcPr>
            <w:tcW w:w="1076" w:type="pct"/>
            <w:tcBorders>
              <w:top w:val="outset" w:sz="6" w:space="0" w:color="414142"/>
              <w:left w:val="outset" w:sz="6" w:space="0" w:color="414142"/>
              <w:bottom w:val="outset" w:sz="6" w:space="0" w:color="414142"/>
              <w:right w:val="outset" w:sz="6" w:space="0" w:color="414142"/>
            </w:tcBorders>
            <w:hideMark/>
          </w:tcPr>
          <w:p w14:paraId="4A2C37BA"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At least 5 meetings per year.</w:t>
            </w:r>
          </w:p>
        </w:tc>
        <w:tc>
          <w:tcPr>
            <w:tcW w:w="461" w:type="pct"/>
            <w:tcBorders>
              <w:top w:val="outset" w:sz="6" w:space="0" w:color="414142"/>
              <w:left w:val="outset" w:sz="6" w:space="0" w:color="414142"/>
              <w:bottom w:val="outset" w:sz="6" w:space="0" w:color="414142"/>
              <w:right w:val="outset" w:sz="6" w:space="0" w:color="414142"/>
            </w:tcBorders>
            <w:hideMark/>
          </w:tcPr>
          <w:p w14:paraId="1D62B649"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726" w:type="pct"/>
            <w:tcBorders>
              <w:top w:val="outset" w:sz="6" w:space="0" w:color="414142"/>
              <w:left w:val="outset" w:sz="6" w:space="0" w:color="414142"/>
              <w:bottom w:val="outset" w:sz="6" w:space="0" w:color="414142"/>
              <w:right w:val="outset" w:sz="6" w:space="0" w:color="414142"/>
            </w:tcBorders>
            <w:hideMark/>
          </w:tcPr>
          <w:p w14:paraId="6EF7CE95"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Sectoral ministries</w:t>
            </w:r>
          </w:p>
        </w:tc>
        <w:tc>
          <w:tcPr>
            <w:tcW w:w="434" w:type="pct"/>
            <w:tcBorders>
              <w:top w:val="outset" w:sz="6" w:space="0" w:color="414142"/>
              <w:left w:val="outset" w:sz="6" w:space="0" w:color="414142"/>
              <w:bottom w:val="outset" w:sz="6" w:space="0" w:color="414142"/>
              <w:right w:val="outset" w:sz="6" w:space="0" w:color="414142"/>
            </w:tcBorders>
            <w:hideMark/>
          </w:tcPr>
          <w:p w14:paraId="33BD0F95" w14:textId="77777777" w:rsidR="003A3DF3" w:rsidRPr="003A3DF3" w:rsidRDefault="003A3DF3" w:rsidP="00CF2BDE">
            <w:pPr>
              <w:keepNext/>
              <w:keepLines/>
              <w:widowControl w:val="0"/>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66649E5C"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13DA9F64"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w:t>
            </w:r>
          </w:p>
        </w:tc>
        <w:tc>
          <w:tcPr>
            <w:tcW w:w="1086" w:type="pct"/>
            <w:tcBorders>
              <w:top w:val="outset" w:sz="6" w:space="0" w:color="414142"/>
              <w:left w:val="outset" w:sz="6" w:space="0" w:color="414142"/>
              <w:bottom w:val="outset" w:sz="6" w:space="0" w:color="414142"/>
              <w:right w:val="outset" w:sz="6" w:space="0" w:color="414142"/>
            </w:tcBorders>
            <w:hideMark/>
          </w:tcPr>
          <w:p w14:paraId="452172CE"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To promote sustainable development and poverty eradication in the Member States by supporting projects and activities aimed at the development of dynamic cultural environment</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2F3E1A8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Activity of the UNESCO International Fund for Cultural Diversity is supported.</w:t>
            </w:r>
          </w:p>
        </w:tc>
        <w:tc>
          <w:tcPr>
            <w:tcW w:w="1076" w:type="pct"/>
            <w:tcBorders>
              <w:top w:val="outset" w:sz="6" w:space="0" w:color="414142"/>
              <w:left w:val="outset" w:sz="6" w:space="0" w:color="414142"/>
              <w:bottom w:val="outset" w:sz="6" w:space="0" w:color="414142"/>
              <w:right w:val="outset" w:sz="6" w:space="0" w:color="414142"/>
            </w:tcBorders>
            <w:hideMark/>
          </w:tcPr>
          <w:p w14:paraId="7C8BC69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Voluntary contribution made to the UNESCO International Fund for Cultural Diversity.</w:t>
            </w:r>
          </w:p>
        </w:tc>
        <w:tc>
          <w:tcPr>
            <w:tcW w:w="461" w:type="pct"/>
            <w:tcBorders>
              <w:top w:val="outset" w:sz="6" w:space="0" w:color="414142"/>
              <w:left w:val="outset" w:sz="6" w:space="0" w:color="414142"/>
              <w:bottom w:val="outset" w:sz="6" w:space="0" w:color="414142"/>
              <w:right w:val="outset" w:sz="6" w:space="0" w:color="414142"/>
            </w:tcBorders>
            <w:hideMark/>
          </w:tcPr>
          <w:p w14:paraId="194F69A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Culture</w:t>
            </w:r>
          </w:p>
        </w:tc>
        <w:tc>
          <w:tcPr>
            <w:tcW w:w="726" w:type="pct"/>
            <w:tcBorders>
              <w:top w:val="outset" w:sz="6" w:space="0" w:color="414142"/>
              <w:left w:val="outset" w:sz="6" w:space="0" w:color="414142"/>
              <w:bottom w:val="outset" w:sz="6" w:space="0" w:color="414142"/>
              <w:right w:val="outset" w:sz="6" w:space="0" w:color="414142"/>
            </w:tcBorders>
            <w:hideMark/>
          </w:tcPr>
          <w:p w14:paraId="1693EAE1"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Latvian National Commission for UNESCO</w:t>
            </w:r>
          </w:p>
        </w:tc>
        <w:tc>
          <w:tcPr>
            <w:tcW w:w="434" w:type="pct"/>
            <w:tcBorders>
              <w:top w:val="outset" w:sz="6" w:space="0" w:color="414142"/>
              <w:left w:val="outset" w:sz="6" w:space="0" w:color="414142"/>
              <w:bottom w:val="outset" w:sz="6" w:space="0" w:color="414142"/>
              <w:right w:val="outset" w:sz="6" w:space="0" w:color="414142"/>
            </w:tcBorders>
            <w:hideMark/>
          </w:tcPr>
          <w:p w14:paraId="43A685B7"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7C8FC7FA" w14:textId="77777777" w:rsidTr="00B77C9B">
        <w:tc>
          <w:tcPr>
            <w:tcW w:w="5000" w:type="pct"/>
            <w:gridSpan w:val="8"/>
            <w:tcBorders>
              <w:top w:val="outset" w:sz="6" w:space="0" w:color="414142"/>
              <w:left w:val="outset" w:sz="6" w:space="0" w:color="414142"/>
              <w:bottom w:val="outset" w:sz="6" w:space="0" w:color="414142"/>
              <w:right w:val="outset" w:sz="6" w:space="0" w:color="414142"/>
            </w:tcBorders>
            <w:hideMark/>
          </w:tcPr>
          <w:p w14:paraId="3D1C2A4E"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Task 2.4. Ensure the adoption of the OECD DAC standards and good practice in order to become an OECD DAC member</w:t>
            </w:r>
          </w:p>
        </w:tc>
      </w:tr>
      <w:tr w:rsidR="003A3DF3" w:rsidRPr="003A3DF3" w14:paraId="293C605B"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32F7B343" w14:textId="77777777" w:rsidR="003A3DF3" w:rsidRPr="003A3DF3" w:rsidRDefault="003A3DF3" w:rsidP="00AF65D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1086" w:type="pct"/>
            <w:tcBorders>
              <w:top w:val="outset" w:sz="6" w:space="0" w:color="414142"/>
              <w:left w:val="outset" w:sz="6" w:space="0" w:color="414142"/>
              <w:bottom w:val="outset" w:sz="6" w:space="0" w:color="414142"/>
              <w:right w:val="outset" w:sz="6" w:space="0" w:color="414142"/>
            </w:tcBorders>
            <w:hideMark/>
          </w:tcPr>
          <w:p w14:paraId="63A4EB7A"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Measure</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48EA94DE"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Result of the activity</w:t>
            </w:r>
          </w:p>
        </w:tc>
        <w:tc>
          <w:tcPr>
            <w:tcW w:w="1076" w:type="pct"/>
            <w:tcBorders>
              <w:top w:val="outset" w:sz="6" w:space="0" w:color="414142"/>
              <w:left w:val="outset" w:sz="6" w:space="0" w:color="414142"/>
              <w:bottom w:val="outset" w:sz="6" w:space="0" w:color="414142"/>
              <w:right w:val="outset" w:sz="6" w:space="0" w:color="414142"/>
            </w:tcBorders>
            <w:hideMark/>
          </w:tcPr>
          <w:p w14:paraId="6A5DD18D"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Performance-based indicator</w:t>
            </w:r>
          </w:p>
        </w:tc>
        <w:tc>
          <w:tcPr>
            <w:tcW w:w="461" w:type="pct"/>
            <w:tcBorders>
              <w:top w:val="outset" w:sz="6" w:space="0" w:color="414142"/>
              <w:left w:val="outset" w:sz="6" w:space="0" w:color="414142"/>
              <w:bottom w:val="outset" w:sz="6" w:space="0" w:color="414142"/>
              <w:right w:val="outset" w:sz="6" w:space="0" w:color="414142"/>
            </w:tcBorders>
            <w:hideMark/>
          </w:tcPr>
          <w:p w14:paraId="2C3D0450"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Responsible institution</w:t>
            </w:r>
          </w:p>
        </w:tc>
        <w:tc>
          <w:tcPr>
            <w:tcW w:w="726" w:type="pct"/>
            <w:tcBorders>
              <w:top w:val="outset" w:sz="6" w:space="0" w:color="414142"/>
              <w:left w:val="outset" w:sz="6" w:space="0" w:color="414142"/>
              <w:bottom w:val="outset" w:sz="6" w:space="0" w:color="414142"/>
              <w:right w:val="outset" w:sz="6" w:space="0" w:color="414142"/>
            </w:tcBorders>
            <w:hideMark/>
          </w:tcPr>
          <w:p w14:paraId="3BDB2EBB"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Co-responsible institutions and other implementers</w:t>
            </w:r>
          </w:p>
        </w:tc>
        <w:tc>
          <w:tcPr>
            <w:tcW w:w="434" w:type="pct"/>
            <w:tcBorders>
              <w:top w:val="outset" w:sz="6" w:space="0" w:color="414142"/>
              <w:left w:val="outset" w:sz="6" w:space="0" w:color="414142"/>
              <w:bottom w:val="outset" w:sz="6" w:space="0" w:color="414142"/>
              <w:right w:val="outset" w:sz="6" w:space="0" w:color="414142"/>
            </w:tcBorders>
            <w:hideMark/>
          </w:tcPr>
          <w:p w14:paraId="629C8237"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Deadline (with accuracy up to six months)</w:t>
            </w:r>
          </w:p>
        </w:tc>
      </w:tr>
      <w:tr w:rsidR="003A3DF3" w:rsidRPr="003A3DF3" w14:paraId="25AD3D03"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0C495DE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w:t>
            </w:r>
          </w:p>
        </w:tc>
        <w:tc>
          <w:tcPr>
            <w:tcW w:w="1086" w:type="pct"/>
            <w:tcBorders>
              <w:top w:val="outset" w:sz="6" w:space="0" w:color="414142"/>
              <w:left w:val="outset" w:sz="6" w:space="0" w:color="414142"/>
              <w:bottom w:val="outset" w:sz="6" w:space="0" w:color="414142"/>
              <w:right w:val="outset" w:sz="6" w:space="0" w:color="414142"/>
            </w:tcBorders>
            <w:hideMark/>
          </w:tcPr>
          <w:p w14:paraId="75A3138B"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Participation in open OECD DAC and expert meetings ensured</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0C31AC0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quality of development cooperation, involvement in development finance policy-making is improved and the image of Latvia as a responsible and reliable provider of development cooperation is promoted.</w:t>
            </w:r>
          </w:p>
        </w:tc>
        <w:tc>
          <w:tcPr>
            <w:tcW w:w="1076" w:type="pct"/>
            <w:tcBorders>
              <w:top w:val="outset" w:sz="6" w:space="0" w:color="414142"/>
              <w:left w:val="outset" w:sz="6" w:space="0" w:color="414142"/>
              <w:bottom w:val="outset" w:sz="6" w:space="0" w:color="414142"/>
              <w:right w:val="outset" w:sz="6" w:space="0" w:color="414142"/>
            </w:tcBorders>
            <w:hideMark/>
          </w:tcPr>
          <w:p w14:paraId="68A1CEE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At least 5 meetings per year.</w:t>
            </w:r>
          </w:p>
        </w:tc>
        <w:tc>
          <w:tcPr>
            <w:tcW w:w="461" w:type="pct"/>
            <w:tcBorders>
              <w:top w:val="outset" w:sz="6" w:space="0" w:color="414142"/>
              <w:left w:val="outset" w:sz="6" w:space="0" w:color="414142"/>
              <w:bottom w:val="outset" w:sz="6" w:space="0" w:color="414142"/>
              <w:right w:val="outset" w:sz="6" w:space="0" w:color="414142"/>
            </w:tcBorders>
            <w:hideMark/>
          </w:tcPr>
          <w:p w14:paraId="228A6003"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726" w:type="pct"/>
            <w:tcBorders>
              <w:top w:val="outset" w:sz="6" w:space="0" w:color="414142"/>
              <w:left w:val="outset" w:sz="6" w:space="0" w:color="414142"/>
              <w:bottom w:val="outset" w:sz="6" w:space="0" w:color="414142"/>
              <w:right w:val="outset" w:sz="6" w:space="0" w:color="414142"/>
            </w:tcBorders>
            <w:hideMark/>
          </w:tcPr>
          <w:p w14:paraId="3192178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4C9C5D1F"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65CE2378" w14:textId="77777777" w:rsidTr="00B77C9B">
        <w:tc>
          <w:tcPr>
            <w:tcW w:w="5000" w:type="pct"/>
            <w:gridSpan w:val="8"/>
            <w:tcBorders>
              <w:top w:val="outset" w:sz="6" w:space="0" w:color="414142"/>
              <w:left w:val="outset" w:sz="6" w:space="0" w:color="414142"/>
              <w:bottom w:val="outset" w:sz="6" w:space="0" w:color="414142"/>
              <w:right w:val="outset" w:sz="6" w:space="0" w:color="414142"/>
            </w:tcBorders>
            <w:hideMark/>
          </w:tcPr>
          <w:p w14:paraId="020A7243"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Task 2.5. Contribute to the implementation of priorities of the development cooperation of Latvia with the help of international financial institutions.</w:t>
            </w:r>
          </w:p>
        </w:tc>
      </w:tr>
      <w:tr w:rsidR="003A3DF3" w:rsidRPr="003A3DF3" w14:paraId="21C98603"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3033961A" w14:textId="77777777" w:rsidR="003A3DF3" w:rsidRPr="003A3DF3" w:rsidRDefault="003A3DF3" w:rsidP="00AF65D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No.</w:t>
            </w:r>
          </w:p>
        </w:tc>
        <w:tc>
          <w:tcPr>
            <w:tcW w:w="1086" w:type="pct"/>
            <w:tcBorders>
              <w:top w:val="outset" w:sz="6" w:space="0" w:color="414142"/>
              <w:left w:val="outset" w:sz="6" w:space="0" w:color="414142"/>
              <w:bottom w:val="outset" w:sz="6" w:space="0" w:color="414142"/>
              <w:right w:val="outset" w:sz="6" w:space="0" w:color="414142"/>
            </w:tcBorders>
            <w:hideMark/>
          </w:tcPr>
          <w:p w14:paraId="46123651"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Measure</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43BA9738"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Result of the activity</w:t>
            </w:r>
          </w:p>
        </w:tc>
        <w:tc>
          <w:tcPr>
            <w:tcW w:w="1076" w:type="pct"/>
            <w:tcBorders>
              <w:top w:val="outset" w:sz="6" w:space="0" w:color="414142"/>
              <w:left w:val="outset" w:sz="6" w:space="0" w:color="414142"/>
              <w:bottom w:val="outset" w:sz="6" w:space="0" w:color="414142"/>
              <w:right w:val="outset" w:sz="6" w:space="0" w:color="414142"/>
            </w:tcBorders>
            <w:hideMark/>
          </w:tcPr>
          <w:p w14:paraId="6848185B"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Performance-based indicator</w:t>
            </w:r>
          </w:p>
        </w:tc>
        <w:tc>
          <w:tcPr>
            <w:tcW w:w="461" w:type="pct"/>
            <w:tcBorders>
              <w:top w:val="outset" w:sz="6" w:space="0" w:color="414142"/>
              <w:left w:val="outset" w:sz="6" w:space="0" w:color="414142"/>
              <w:bottom w:val="outset" w:sz="6" w:space="0" w:color="414142"/>
              <w:right w:val="outset" w:sz="6" w:space="0" w:color="414142"/>
            </w:tcBorders>
            <w:hideMark/>
          </w:tcPr>
          <w:p w14:paraId="30DB532B"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Responsible institution</w:t>
            </w:r>
          </w:p>
        </w:tc>
        <w:tc>
          <w:tcPr>
            <w:tcW w:w="726" w:type="pct"/>
            <w:tcBorders>
              <w:top w:val="outset" w:sz="6" w:space="0" w:color="414142"/>
              <w:left w:val="outset" w:sz="6" w:space="0" w:color="414142"/>
              <w:bottom w:val="outset" w:sz="6" w:space="0" w:color="414142"/>
              <w:right w:val="outset" w:sz="6" w:space="0" w:color="414142"/>
            </w:tcBorders>
            <w:hideMark/>
          </w:tcPr>
          <w:p w14:paraId="691278FA"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Co-responsible institutions and other implementers</w:t>
            </w:r>
          </w:p>
        </w:tc>
        <w:tc>
          <w:tcPr>
            <w:tcW w:w="434" w:type="pct"/>
            <w:tcBorders>
              <w:top w:val="outset" w:sz="6" w:space="0" w:color="414142"/>
              <w:left w:val="outset" w:sz="6" w:space="0" w:color="414142"/>
              <w:bottom w:val="outset" w:sz="6" w:space="0" w:color="414142"/>
              <w:right w:val="outset" w:sz="6" w:space="0" w:color="414142"/>
            </w:tcBorders>
            <w:hideMark/>
          </w:tcPr>
          <w:p w14:paraId="04B7FF4B"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Deadline (with accuracy up to six months)</w:t>
            </w:r>
          </w:p>
        </w:tc>
      </w:tr>
      <w:tr w:rsidR="003A3DF3" w:rsidRPr="003A3DF3" w14:paraId="1A5D7ED9"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4B26E98C"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w:t>
            </w:r>
          </w:p>
        </w:tc>
        <w:tc>
          <w:tcPr>
            <w:tcW w:w="1086" w:type="pct"/>
            <w:tcBorders>
              <w:top w:val="outset" w:sz="6" w:space="0" w:color="414142"/>
              <w:left w:val="outset" w:sz="6" w:space="0" w:color="414142"/>
              <w:bottom w:val="outset" w:sz="6" w:space="0" w:color="414142"/>
              <w:right w:val="outset" w:sz="6" w:space="0" w:color="414142"/>
            </w:tcBorders>
            <w:hideMark/>
          </w:tcPr>
          <w:p w14:paraId="2EDA6C23"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Increase of the capital in the Council of Europe Development Bank</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0C73511C"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Contributions to the increase of the fixed capital of the Council of Europe Development Bank.</w:t>
            </w:r>
          </w:p>
        </w:tc>
        <w:tc>
          <w:tcPr>
            <w:tcW w:w="1076" w:type="pct"/>
            <w:tcBorders>
              <w:top w:val="outset" w:sz="6" w:space="0" w:color="414142"/>
              <w:left w:val="outset" w:sz="6" w:space="0" w:color="414142"/>
              <w:bottom w:val="outset" w:sz="6" w:space="0" w:color="414142"/>
              <w:right w:val="outset" w:sz="6" w:space="0" w:color="414142"/>
            </w:tcBorders>
            <w:hideMark/>
          </w:tcPr>
          <w:p w14:paraId="3EFB633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Contributions are made.</w:t>
            </w:r>
          </w:p>
        </w:tc>
        <w:tc>
          <w:tcPr>
            <w:tcW w:w="461" w:type="pct"/>
            <w:tcBorders>
              <w:top w:val="outset" w:sz="6" w:space="0" w:color="414142"/>
              <w:left w:val="outset" w:sz="6" w:space="0" w:color="414142"/>
              <w:bottom w:val="outset" w:sz="6" w:space="0" w:color="414142"/>
              <w:right w:val="outset" w:sz="6" w:space="0" w:color="414142"/>
            </w:tcBorders>
            <w:hideMark/>
          </w:tcPr>
          <w:p w14:paraId="4D19BF6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Finance</w:t>
            </w:r>
          </w:p>
        </w:tc>
        <w:tc>
          <w:tcPr>
            <w:tcW w:w="726" w:type="pct"/>
            <w:tcBorders>
              <w:top w:val="outset" w:sz="6" w:space="0" w:color="414142"/>
              <w:left w:val="outset" w:sz="6" w:space="0" w:color="414142"/>
              <w:bottom w:val="outset" w:sz="6" w:space="0" w:color="414142"/>
              <w:right w:val="outset" w:sz="6" w:space="0" w:color="414142"/>
            </w:tcBorders>
            <w:hideMark/>
          </w:tcPr>
          <w:p w14:paraId="6FD0690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295AC5A8"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692D21B6"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0FD802E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24.</w:t>
            </w:r>
          </w:p>
        </w:tc>
        <w:tc>
          <w:tcPr>
            <w:tcW w:w="1086" w:type="pct"/>
            <w:tcBorders>
              <w:top w:val="outset" w:sz="6" w:space="0" w:color="414142"/>
              <w:left w:val="outset" w:sz="6" w:space="0" w:color="414142"/>
              <w:bottom w:val="outset" w:sz="6" w:space="0" w:color="414142"/>
              <w:right w:val="outset" w:sz="6" w:space="0" w:color="414142"/>
            </w:tcBorders>
            <w:hideMark/>
          </w:tcPr>
          <w:p w14:paraId="6CF3467B"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Participation of Latvia in the 18</w:t>
            </w:r>
            <w:r>
              <w:rPr>
                <w:rFonts w:ascii="Times New Roman" w:hAnsi="Times New Roman"/>
                <w:b/>
                <w:sz w:val="24"/>
                <w:vertAlign w:val="superscript"/>
              </w:rPr>
              <w:t>th</w:t>
            </w:r>
            <w:r>
              <w:rPr>
                <w:rFonts w:ascii="Times New Roman" w:hAnsi="Times New Roman"/>
                <w:b/>
                <w:sz w:val="24"/>
              </w:rPr>
              <w:t xml:space="preserve"> Replenishment of IDA (IDA18) resources</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4BE3C73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Contributions to IDA18 according to the approved schedule.</w:t>
            </w:r>
          </w:p>
        </w:tc>
        <w:tc>
          <w:tcPr>
            <w:tcW w:w="1076" w:type="pct"/>
            <w:tcBorders>
              <w:top w:val="outset" w:sz="6" w:space="0" w:color="414142"/>
              <w:left w:val="outset" w:sz="6" w:space="0" w:color="414142"/>
              <w:bottom w:val="outset" w:sz="6" w:space="0" w:color="414142"/>
              <w:right w:val="outset" w:sz="6" w:space="0" w:color="414142"/>
            </w:tcBorders>
            <w:hideMark/>
          </w:tcPr>
          <w:p w14:paraId="7C5F07A9"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Contributions are made.</w:t>
            </w:r>
          </w:p>
        </w:tc>
        <w:tc>
          <w:tcPr>
            <w:tcW w:w="461" w:type="pct"/>
            <w:tcBorders>
              <w:top w:val="outset" w:sz="6" w:space="0" w:color="414142"/>
              <w:left w:val="outset" w:sz="6" w:space="0" w:color="414142"/>
              <w:bottom w:val="outset" w:sz="6" w:space="0" w:color="414142"/>
              <w:right w:val="outset" w:sz="6" w:space="0" w:color="414142"/>
            </w:tcBorders>
            <w:hideMark/>
          </w:tcPr>
          <w:p w14:paraId="64B5C771"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Finance</w:t>
            </w:r>
          </w:p>
        </w:tc>
        <w:tc>
          <w:tcPr>
            <w:tcW w:w="726" w:type="pct"/>
            <w:tcBorders>
              <w:top w:val="outset" w:sz="6" w:space="0" w:color="414142"/>
              <w:left w:val="outset" w:sz="6" w:space="0" w:color="414142"/>
              <w:bottom w:val="outset" w:sz="6" w:space="0" w:color="414142"/>
              <w:right w:val="outset" w:sz="6" w:space="0" w:color="414142"/>
            </w:tcBorders>
            <w:hideMark/>
          </w:tcPr>
          <w:p w14:paraId="2CB12D5E"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24263788"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31.12.2026.</w:t>
            </w:r>
          </w:p>
        </w:tc>
      </w:tr>
      <w:tr w:rsidR="003A3DF3" w:rsidRPr="003A3DF3" w14:paraId="2FF9C42E"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037343F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25.</w:t>
            </w:r>
          </w:p>
        </w:tc>
        <w:tc>
          <w:tcPr>
            <w:tcW w:w="1086" w:type="pct"/>
            <w:tcBorders>
              <w:top w:val="outset" w:sz="6" w:space="0" w:color="414142"/>
              <w:left w:val="outset" w:sz="6" w:space="0" w:color="414142"/>
              <w:bottom w:val="outset" w:sz="6" w:space="0" w:color="414142"/>
              <w:right w:val="outset" w:sz="6" w:space="0" w:color="414142"/>
            </w:tcBorders>
            <w:hideMark/>
          </w:tcPr>
          <w:p w14:paraId="7804514B"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Participation of Latvia in the 21</w:t>
            </w:r>
            <w:r>
              <w:rPr>
                <w:rFonts w:ascii="Times New Roman" w:hAnsi="Times New Roman"/>
                <w:b/>
                <w:sz w:val="24"/>
                <w:vertAlign w:val="superscript"/>
              </w:rPr>
              <w:t>st</w:t>
            </w:r>
            <w:r>
              <w:rPr>
                <w:rFonts w:ascii="Times New Roman" w:hAnsi="Times New Roman"/>
                <w:b/>
                <w:sz w:val="24"/>
              </w:rPr>
              <w:t xml:space="preserve"> Replenishment of IDA (IDA21) resources, planning</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58AFAB4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Approval of contributions of the Republic of Latvia to IDA21.</w:t>
            </w:r>
          </w:p>
        </w:tc>
        <w:tc>
          <w:tcPr>
            <w:tcW w:w="1076" w:type="pct"/>
            <w:tcBorders>
              <w:top w:val="outset" w:sz="6" w:space="0" w:color="414142"/>
              <w:left w:val="outset" w:sz="6" w:space="0" w:color="414142"/>
              <w:bottom w:val="outset" w:sz="6" w:space="0" w:color="414142"/>
              <w:right w:val="outset" w:sz="6" w:space="0" w:color="414142"/>
            </w:tcBorders>
            <w:hideMark/>
          </w:tcPr>
          <w:p w14:paraId="664A6E2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Proof of commitment for contributions to IDA21 is submitted.</w:t>
            </w:r>
          </w:p>
        </w:tc>
        <w:tc>
          <w:tcPr>
            <w:tcW w:w="461" w:type="pct"/>
            <w:tcBorders>
              <w:top w:val="outset" w:sz="6" w:space="0" w:color="414142"/>
              <w:left w:val="outset" w:sz="6" w:space="0" w:color="414142"/>
              <w:bottom w:val="outset" w:sz="6" w:space="0" w:color="414142"/>
              <w:right w:val="outset" w:sz="6" w:space="0" w:color="414142"/>
            </w:tcBorders>
            <w:hideMark/>
          </w:tcPr>
          <w:p w14:paraId="507194B4"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Finance</w:t>
            </w:r>
          </w:p>
        </w:tc>
        <w:tc>
          <w:tcPr>
            <w:tcW w:w="726" w:type="pct"/>
            <w:tcBorders>
              <w:top w:val="outset" w:sz="6" w:space="0" w:color="414142"/>
              <w:left w:val="outset" w:sz="6" w:space="0" w:color="414142"/>
              <w:bottom w:val="outset" w:sz="6" w:space="0" w:color="414142"/>
              <w:right w:val="outset" w:sz="6" w:space="0" w:color="414142"/>
            </w:tcBorders>
            <w:hideMark/>
          </w:tcPr>
          <w:p w14:paraId="3062ADDC"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54B49D0C"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30.06.2025.</w:t>
            </w:r>
          </w:p>
        </w:tc>
      </w:tr>
      <w:tr w:rsidR="003A3DF3" w:rsidRPr="003A3DF3" w14:paraId="013B52E6"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1BE7E4FE"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26.</w:t>
            </w:r>
          </w:p>
        </w:tc>
        <w:tc>
          <w:tcPr>
            <w:tcW w:w="1086" w:type="pct"/>
            <w:tcBorders>
              <w:top w:val="outset" w:sz="6" w:space="0" w:color="414142"/>
              <w:left w:val="outset" w:sz="6" w:space="0" w:color="414142"/>
              <w:bottom w:val="outset" w:sz="6" w:space="0" w:color="414142"/>
              <w:right w:val="outset" w:sz="6" w:space="0" w:color="414142"/>
            </w:tcBorders>
            <w:hideMark/>
          </w:tcPr>
          <w:p w14:paraId="2A48944E"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Participation of Latvia in the Multilateral Debt Relief Initiative</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3D6E385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Contributions to the Multilateral Debt Relief Initiative by making contributions according to the adjusted schedule.</w:t>
            </w:r>
          </w:p>
        </w:tc>
        <w:tc>
          <w:tcPr>
            <w:tcW w:w="1076" w:type="pct"/>
            <w:tcBorders>
              <w:top w:val="outset" w:sz="6" w:space="0" w:color="414142"/>
              <w:left w:val="outset" w:sz="6" w:space="0" w:color="414142"/>
              <w:bottom w:val="outset" w:sz="6" w:space="0" w:color="414142"/>
              <w:right w:val="outset" w:sz="6" w:space="0" w:color="414142"/>
            </w:tcBorders>
            <w:hideMark/>
          </w:tcPr>
          <w:p w14:paraId="48756BA7"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Contributions are made.</w:t>
            </w:r>
          </w:p>
        </w:tc>
        <w:tc>
          <w:tcPr>
            <w:tcW w:w="461" w:type="pct"/>
            <w:tcBorders>
              <w:top w:val="outset" w:sz="6" w:space="0" w:color="414142"/>
              <w:left w:val="outset" w:sz="6" w:space="0" w:color="414142"/>
              <w:bottom w:val="outset" w:sz="6" w:space="0" w:color="414142"/>
              <w:right w:val="outset" w:sz="6" w:space="0" w:color="414142"/>
            </w:tcBorders>
            <w:hideMark/>
          </w:tcPr>
          <w:p w14:paraId="5BAFC906"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Finance</w:t>
            </w:r>
          </w:p>
        </w:tc>
        <w:tc>
          <w:tcPr>
            <w:tcW w:w="726" w:type="pct"/>
            <w:tcBorders>
              <w:top w:val="outset" w:sz="6" w:space="0" w:color="414142"/>
              <w:left w:val="outset" w:sz="6" w:space="0" w:color="414142"/>
              <w:bottom w:val="outset" w:sz="6" w:space="0" w:color="414142"/>
              <w:right w:val="outset" w:sz="6" w:space="0" w:color="414142"/>
            </w:tcBorders>
            <w:hideMark/>
          </w:tcPr>
          <w:p w14:paraId="01BFBF7A"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34216C0F"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1E597A83"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5BE7E4B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27.</w:t>
            </w:r>
          </w:p>
        </w:tc>
        <w:tc>
          <w:tcPr>
            <w:tcW w:w="1086" w:type="pct"/>
            <w:tcBorders>
              <w:top w:val="outset" w:sz="6" w:space="0" w:color="414142"/>
              <w:left w:val="outset" w:sz="6" w:space="0" w:color="414142"/>
              <w:bottom w:val="outset" w:sz="6" w:space="0" w:color="414142"/>
              <w:right w:val="outset" w:sz="6" w:space="0" w:color="414142"/>
            </w:tcBorders>
            <w:hideMark/>
          </w:tcPr>
          <w:p w14:paraId="6A3D61C5"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Increase of the fixed capital of WBG institutions according to the 2018 decision</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4FDCB774"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Contribution to the increase of the general capital of the International Finance Corporation.</w:t>
            </w:r>
          </w:p>
        </w:tc>
        <w:tc>
          <w:tcPr>
            <w:tcW w:w="1076" w:type="pct"/>
            <w:tcBorders>
              <w:top w:val="outset" w:sz="6" w:space="0" w:color="414142"/>
              <w:left w:val="outset" w:sz="6" w:space="0" w:color="414142"/>
              <w:bottom w:val="outset" w:sz="6" w:space="0" w:color="414142"/>
              <w:right w:val="outset" w:sz="6" w:space="0" w:color="414142"/>
            </w:tcBorders>
            <w:hideMark/>
          </w:tcPr>
          <w:p w14:paraId="6176C4C4"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Contribution are made.</w:t>
            </w:r>
          </w:p>
        </w:tc>
        <w:tc>
          <w:tcPr>
            <w:tcW w:w="461" w:type="pct"/>
            <w:tcBorders>
              <w:top w:val="outset" w:sz="6" w:space="0" w:color="414142"/>
              <w:left w:val="outset" w:sz="6" w:space="0" w:color="414142"/>
              <w:bottom w:val="outset" w:sz="6" w:space="0" w:color="414142"/>
              <w:right w:val="outset" w:sz="6" w:space="0" w:color="414142"/>
            </w:tcBorders>
            <w:hideMark/>
          </w:tcPr>
          <w:p w14:paraId="2467751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Finance</w:t>
            </w:r>
          </w:p>
        </w:tc>
        <w:tc>
          <w:tcPr>
            <w:tcW w:w="726" w:type="pct"/>
            <w:tcBorders>
              <w:top w:val="outset" w:sz="6" w:space="0" w:color="414142"/>
              <w:left w:val="outset" w:sz="6" w:space="0" w:color="414142"/>
              <w:bottom w:val="outset" w:sz="6" w:space="0" w:color="414142"/>
              <w:right w:val="outset" w:sz="6" w:space="0" w:color="414142"/>
            </w:tcBorders>
            <w:hideMark/>
          </w:tcPr>
          <w:p w14:paraId="3002A2D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702D8BCF"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31.12.2024.</w:t>
            </w:r>
          </w:p>
        </w:tc>
      </w:tr>
      <w:tr w:rsidR="003A3DF3" w:rsidRPr="003A3DF3" w14:paraId="364C8AB4"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69BDC63C"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28.</w:t>
            </w:r>
          </w:p>
        </w:tc>
        <w:tc>
          <w:tcPr>
            <w:tcW w:w="1086" w:type="pct"/>
            <w:tcBorders>
              <w:top w:val="outset" w:sz="6" w:space="0" w:color="414142"/>
              <w:left w:val="outset" w:sz="6" w:space="0" w:color="414142"/>
              <w:bottom w:val="outset" w:sz="6" w:space="0" w:color="414142"/>
              <w:right w:val="outset" w:sz="6" w:space="0" w:color="414142"/>
            </w:tcBorders>
            <w:hideMark/>
          </w:tcPr>
          <w:p w14:paraId="306AD30D"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Planning of the participation of Latvia in the WBG hybrid capital</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0D2F58BE"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Approval of contributions of the Republic of Latvia to the WBG hybrid capital.</w:t>
            </w:r>
          </w:p>
        </w:tc>
        <w:tc>
          <w:tcPr>
            <w:tcW w:w="1076" w:type="pct"/>
            <w:tcBorders>
              <w:top w:val="outset" w:sz="6" w:space="0" w:color="414142"/>
              <w:left w:val="outset" w:sz="6" w:space="0" w:color="414142"/>
              <w:bottom w:val="outset" w:sz="6" w:space="0" w:color="414142"/>
              <w:right w:val="outset" w:sz="6" w:space="0" w:color="414142"/>
            </w:tcBorders>
            <w:hideMark/>
          </w:tcPr>
          <w:p w14:paraId="6C6C1B48"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Agreement on participation in the WBG hybrid capital is signed.</w:t>
            </w:r>
          </w:p>
        </w:tc>
        <w:tc>
          <w:tcPr>
            <w:tcW w:w="461" w:type="pct"/>
            <w:tcBorders>
              <w:top w:val="outset" w:sz="6" w:space="0" w:color="414142"/>
              <w:left w:val="outset" w:sz="6" w:space="0" w:color="414142"/>
              <w:bottom w:val="outset" w:sz="6" w:space="0" w:color="414142"/>
              <w:right w:val="outset" w:sz="6" w:space="0" w:color="414142"/>
            </w:tcBorders>
            <w:hideMark/>
          </w:tcPr>
          <w:p w14:paraId="0A5F841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Finance</w:t>
            </w:r>
          </w:p>
        </w:tc>
        <w:tc>
          <w:tcPr>
            <w:tcW w:w="726" w:type="pct"/>
            <w:tcBorders>
              <w:top w:val="outset" w:sz="6" w:space="0" w:color="414142"/>
              <w:left w:val="outset" w:sz="6" w:space="0" w:color="414142"/>
              <w:bottom w:val="outset" w:sz="6" w:space="0" w:color="414142"/>
              <w:right w:val="outset" w:sz="6" w:space="0" w:color="414142"/>
            </w:tcBorders>
            <w:hideMark/>
          </w:tcPr>
          <w:p w14:paraId="0D5AD4E7"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70A64907"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30.06.2024.</w:t>
            </w:r>
          </w:p>
        </w:tc>
      </w:tr>
      <w:tr w:rsidR="003A3DF3" w:rsidRPr="003A3DF3" w14:paraId="5B26B8D7"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3171EA4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29.</w:t>
            </w:r>
          </w:p>
        </w:tc>
        <w:tc>
          <w:tcPr>
            <w:tcW w:w="1086" w:type="pct"/>
            <w:tcBorders>
              <w:top w:val="outset" w:sz="6" w:space="0" w:color="414142"/>
              <w:left w:val="outset" w:sz="6" w:space="0" w:color="414142"/>
              <w:bottom w:val="outset" w:sz="6" w:space="0" w:color="414142"/>
              <w:right w:val="outset" w:sz="6" w:space="0" w:color="414142"/>
            </w:tcBorders>
            <w:hideMark/>
          </w:tcPr>
          <w:p w14:paraId="7A35FCFC"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Planning of the participation of Latvia in the increase of the ERBD capital</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0437432A"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Approval of contributions of the Republic of Latvia to the increase of the ERBD fixed capital.</w:t>
            </w:r>
          </w:p>
        </w:tc>
        <w:tc>
          <w:tcPr>
            <w:tcW w:w="1076" w:type="pct"/>
            <w:tcBorders>
              <w:top w:val="outset" w:sz="6" w:space="0" w:color="414142"/>
              <w:left w:val="outset" w:sz="6" w:space="0" w:color="414142"/>
              <w:bottom w:val="outset" w:sz="6" w:space="0" w:color="414142"/>
              <w:right w:val="outset" w:sz="6" w:space="0" w:color="414142"/>
            </w:tcBorders>
            <w:hideMark/>
          </w:tcPr>
          <w:p w14:paraId="57186039"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Subscription instrument for capital shares is submitted.</w:t>
            </w:r>
          </w:p>
        </w:tc>
        <w:tc>
          <w:tcPr>
            <w:tcW w:w="461" w:type="pct"/>
            <w:tcBorders>
              <w:top w:val="outset" w:sz="6" w:space="0" w:color="414142"/>
              <w:left w:val="outset" w:sz="6" w:space="0" w:color="414142"/>
              <w:bottom w:val="outset" w:sz="6" w:space="0" w:color="414142"/>
              <w:right w:val="outset" w:sz="6" w:space="0" w:color="414142"/>
            </w:tcBorders>
            <w:hideMark/>
          </w:tcPr>
          <w:p w14:paraId="5D304CD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Finance</w:t>
            </w:r>
          </w:p>
        </w:tc>
        <w:tc>
          <w:tcPr>
            <w:tcW w:w="726" w:type="pct"/>
            <w:tcBorders>
              <w:top w:val="outset" w:sz="6" w:space="0" w:color="414142"/>
              <w:left w:val="outset" w:sz="6" w:space="0" w:color="414142"/>
              <w:bottom w:val="outset" w:sz="6" w:space="0" w:color="414142"/>
              <w:right w:val="outset" w:sz="6" w:space="0" w:color="414142"/>
            </w:tcBorders>
            <w:hideMark/>
          </w:tcPr>
          <w:p w14:paraId="2101922E"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5451A4A9"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30.06.2025.</w:t>
            </w:r>
          </w:p>
        </w:tc>
      </w:tr>
      <w:tr w:rsidR="003A3DF3" w:rsidRPr="003A3DF3" w14:paraId="0612A4C9"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778DFAF3"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30.</w:t>
            </w:r>
          </w:p>
        </w:tc>
        <w:tc>
          <w:tcPr>
            <w:tcW w:w="1086" w:type="pct"/>
            <w:tcBorders>
              <w:top w:val="outset" w:sz="6" w:space="0" w:color="414142"/>
              <w:left w:val="outset" w:sz="6" w:space="0" w:color="414142"/>
              <w:bottom w:val="outset" w:sz="6" w:space="0" w:color="414142"/>
              <w:right w:val="outset" w:sz="6" w:space="0" w:color="414142"/>
            </w:tcBorders>
            <w:hideMark/>
          </w:tcPr>
          <w:p w14:paraId="1CE13D3B"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Planning of the participation of Latvia in the quota increase of the International Monetary Fund</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07F6CB24"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Approval of the quota increase of the Republic of Latvia in the International Monetary Fund.</w:t>
            </w:r>
          </w:p>
        </w:tc>
        <w:tc>
          <w:tcPr>
            <w:tcW w:w="1076" w:type="pct"/>
            <w:tcBorders>
              <w:top w:val="outset" w:sz="6" w:space="0" w:color="414142"/>
              <w:left w:val="outset" w:sz="6" w:space="0" w:color="414142"/>
              <w:bottom w:val="outset" w:sz="6" w:space="0" w:color="414142"/>
              <w:right w:val="outset" w:sz="6" w:space="0" w:color="414142"/>
            </w:tcBorders>
            <w:hideMark/>
          </w:tcPr>
          <w:p w14:paraId="21DBDB3A"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Consent for a quota increase is submitted.</w:t>
            </w:r>
          </w:p>
        </w:tc>
        <w:tc>
          <w:tcPr>
            <w:tcW w:w="461" w:type="pct"/>
            <w:tcBorders>
              <w:top w:val="outset" w:sz="6" w:space="0" w:color="414142"/>
              <w:left w:val="outset" w:sz="6" w:space="0" w:color="414142"/>
              <w:bottom w:val="outset" w:sz="6" w:space="0" w:color="414142"/>
              <w:right w:val="outset" w:sz="6" w:space="0" w:color="414142"/>
            </w:tcBorders>
            <w:hideMark/>
          </w:tcPr>
          <w:p w14:paraId="0A760DE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Finance</w:t>
            </w:r>
          </w:p>
        </w:tc>
        <w:tc>
          <w:tcPr>
            <w:tcW w:w="726" w:type="pct"/>
            <w:tcBorders>
              <w:top w:val="outset" w:sz="6" w:space="0" w:color="414142"/>
              <w:left w:val="outset" w:sz="6" w:space="0" w:color="414142"/>
              <w:bottom w:val="outset" w:sz="6" w:space="0" w:color="414142"/>
              <w:right w:val="outset" w:sz="6" w:space="0" w:color="414142"/>
            </w:tcBorders>
            <w:hideMark/>
          </w:tcPr>
          <w:p w14:paraId="6E00E60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3384BB4F"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15.11.2024.</w:t>
            </w:r>
          </w:p>
        </w:tc>
      </w:tr>
      <w:tr w:rsidR="003A3DF3" w:rsidRPr="003A3DF3" w14:paraId="5ECA177D" w14:textId="77777777" w:rsidTr="00B77C9B">
        <w:tc>
          <w:tcPr>
            <w:tcW w:w="1229" w:type="pct"/>
            <w:gridSpan w:val="2"/>
            <w:tcBorders>
              <w:top w:val="outset" w:sz="6" w:space="0" w:color="414142"/>
              <w:left w:val="outset" w:sz="6" w:space="0" w:color="414142"/>
              <w:bottom w:val="outset" w:sz="6" w:space="0" w:color="414142"/>
              <w:right w:val="outset" w:sz="6" w:space="0" w:color="414142"/>
            </w:tcBorders>
            <w:hideMark/>
          </w:tcPr>
          <w:p w14:paraId="144879C1"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3. Course of action</w:t>
            </w:r>
          </w:p>
        </w:tc>
        <w:tc>
          <w:tcPr>
            <w:tcW w:w="3771" w:type="pct"/>
            <w:gridSpan w:val="6"/>
            <w:tcBorders>
              <w:top w:val="outset" w:sz="6" w:space="0" w:color="414142"/>
              <w:left w:val="outset" w:sz="6" w:space="0" w:color="414142"/>
              <w:bottom w:val="outset" w:sz="6" w:space="0" w:color="414142"/>
              <w:right w:val="outset" w:sz="6" w:space="0" w:color="414142"/>
            </w:tcBorders>
            <w:hideMark/>
          </w:tcPr>
          <w:p w14:paraId="3B73A693"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Strengthen the institutional framework for the implementation of development cooperation of Latvia and the professionalism and coherence of the activities of policy-makers and implementers</w:t>
            </w:r>
          </w:p>
        </w:tc>
      </w:tr>
      <w:tr w:rsidR="003A3DF3" w:rsidRPr="003A3DF3" w14:paraId="6F854B36" w14:textId="77777777" w:rsidTr="00B77C9B">
        <w:tc>
          <w:tcPr>
            <w:tcW w:w="5000" w:type="pct"/>
            <w:gridSpan w:val="8"/>
            <w:tcBorders>
              <w:top w:val="outset" w:sz="6" w:space="0" w:color="414142"/>
              <w:left w:val="outset" w:sz="6" w:space="0" w:color="414142"/>
              <w:bottom w:val="outset" w:sz="6" w:space="0" w:color="414142"/>
              <w:right w:val="outset" w:sz="6" w:space="0" w:color="414142"/>
            </w:tcBorders>
            <w:hideMark/>
          </w:tcPr>
          <w:p w14:paraId="09F3F832"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Task 3.1. Promote the involvement of Latvia in large-scale development cooperation projects financed by the EU and other donors by integrating associated functions into the work of the Agency and carrying out an assessment of the EU pillars</w:t>
            </w:r>
          </w:p>
        </w:tc>
      </w:tr>
      <w:tr w:rsidR="003A3DF3" w:rsidRPr="003A3DF3" w14:paraId="04F9BD37"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67A34788" w14:textId="77777777" w:rsidR="003A3DF3" w:rsidRPr="003A3DF3" w:rsidRDefault="003A3DF3" w:rsidP="00AF65D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1086" w:type="pct"/>
            <w:tcBorders>
              <w:top w:val="outset" w:sz="6" w:space="0" w:color="414142"/>
              <w:left w:val="outset" w:sz="6" w:space="0" w:color="414142"/>
              <w:bottom w:val="outset" w:sz="6" w:space="0" w:color="414142"/>
              <w:right w:val="outset" w:sz="6" w:space="0" w:color="414142"/>
            </w:tcBorders>
            <w:hideMark/>
          </w:tcPr>
          <w:p w14:paraId="7DFC226A"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Measure</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4CC13FEE"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Result of the activity</w:t>
            </w:r>
          </w:p>
        </w:tc>
        <w:tc>
          <w:tcPr>
            <w:tcW w:w="1076" w:type="pct"/>
            <w:tcBorders>
              <w:top w:val="outset" w:sz="6" w:space="0" w:color="414142"/>
              <w:left w:val="outset" w:sz="6" w:space="0" w:color="414142"/>
              <w:bottom w:val="outset" w:sz="6" w:space="0" w:color="414142"/>
              <w:right w:val="outset" w:sz="6" w:space="0" w:color="414142"/>
            </w:tcBorders>
            <w:hideMark/>
          </w:tcPr>
          <w:p w14:paraId="2CBE7E61"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Performance-based indicator</w:t>
            </w:r>
          </w:p>
        </w:tc>
        <w:tc>
          <w:tcPr>
            <w:tcW w:w="461" w:type="pct"/>
            <w:tcBorders>
              <w:top w:val="outset" w:sz="6" w:space="0" w:color="414142"/>
              <w:left w:val="outset" w:sz="6" w:space="0" w:color="414142"/>
              <w:bottom w:val="outset" w:sz="6" w:space="0" w:color="414142"/>
              <w:right w:val="outset" w:sz="6" w:space="0" w:color="414142"/>
            </w:tcBorders>
            <w:hideMark/>
          </w:tcPr>
          <w:p w14:paraId="23031ED0"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Responsible institution</w:t>
            </w:r>
          </w:p>
        </w:tc>
        <w:tc>
          <w:tcPr>
            <w:tcW w:w="726" w:type="pct"/>
            <w:tcBorders>
              <w:top w:val="outset" w:sz="6" w:space="0" w:color="414142"/>
              <w:left w:val="outset" w:sz="6" w:space="0" w:color="414142"/>
              <w:bottom w:val="outset" w:sz="6" w:space="0" w:color="414142"/>
              <w:right w:val="outset" w:sz="6" w:space="0" w:color="414142"/>
            </w:tcBorders>
            <w:hideMark/>
          </w:tcPr>
          <w:p w14:paraId="49C1E7A8"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Co-responsible institutions and other implementers</w:t>
            </w:r>
          </w:p>
        </w:tc>
        <w:tc>
          <w:tcPr>
            <w:tcW w:w="434" w:type="pct"/>
            <w:tcBorders>
              <w:top w:val="outset" w:sz="6" w:space="0" w:color="414142"/>
              <w:left w:val="outset" w:sz="6" w:space="0" w:color="414142"/>
              <w:bottom w:val="outset" w:sz="6" w:space="0" w:color="414142"/>
              <w:right w:val="outset" w:sz="6" w:space="0" w:color="414142"/>
            </w:tcBorders>
            <w:hideMark/>
          </w:tcPr>
          <w:p w14:paraId="2EE0E68F"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Deadline (with accuracy up to six months)</w:t>
            </w:r>
          </w:p>
        </w:tc>
      </w:tr>
      <w:tr w:rsidR="003A3DF3" w:rsidRPr="003A3DF3" w14:paraId="7DB07810"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7BDCA278"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31.</w:t>
            </w:r>
          </w:p>
        </w:tc>
        <w:tc>
          <w:tcPr>
            <w:tcW w:w="1086" w:type="pct"/>
            <w:tcBorders>
              <w:top w:val="outset" w:sz="6" w:space="0" w:color="414142"/>
              <w:left w:val="outset" w:sz="6" w:space="0" w:color="414142"/>
              <w:bottom w:val="outset" w:sz="6" w:space="0" w:color="414142"/>
              <w:right w:val="outset" w:sz="6" w:space="0" w:color="414142"/>
            </w:tcBorders>
            <w:hideMark/>
          </w:tcPr>
          <w:p w14:paraId="5A51DE56"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Compiling and updating of information on areas of expertise and specialists of State administration institutions</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11CB761E"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Information on areas of expertise and specialists in State administration institutions is compiled and updated.</w:t>
            </w:r>
          </w:p>
        </w:tc>
        <w:tc>
          <w:tcPr>
            <w:tcW w:w="1076" w:type="pct"/>
            <w:tcBorders>
              <w:top w:val="outset" w:sz="6" w:space="0" w:color="414142"/>
              <w:left w:val="outset" w:sz="6" w:space="0" w:color="414142"/>
              <w:bottom w:val="outset" w:sz="6" w:space="0" w:color="414142"/>
              <w:right w:val="outset" w:sz="6" w:space="0" w:color="414142"/>
            </w:tcBorders>
            <w:hideMark/>
          </w:tcPr>
          <w:p w14:paraId="457F0D74"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Questionnaires are prepared and sent out.</w:t>
            </w:r>
          </w:p>
          <w:p w14:paraId="3633E997"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Information is compiled (available to the third parties upon request).</w:t>
            </w:r>
          </w:p>
        </w:tc>
        <w:tc>
          <w:tcPr>
            <w:tcW w:w="461" w:type="pct"/>
            <w:tcBorders>
              <w:top w:val="outset" w:sz="6" w:space="0" w:color="414142"/>
              <w:left w:val="outset" w:sz="6" w:space="0" w:color="414142"/>
              <w:bottom w:val="outset" w:sz="6" w:space="0" w:color="414142"/>
              <w:right w:val="outset" w:sz="6" w:space="0" w:color="414142"/>
            </w:tcBorders>
            <w:hideMark/>
          </w:tcPr>
          <w:p w14:paraId="00952684"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Finance (Central Finance and Contracting Agency)</w:t>
            </w:r>
          </w:p>
        </w:tc>
        <w:tc>
          <w:tcPr>
            <w:tcW w:w="726" w:type="pct"/>
            <w:tcBorders>
              <w:top w:val="outset" w:sz="6" w:space="0" w:color="414142"/>
              <w:left w:val="outset" w:sz="6" w:space="0" w:color="414142"/>
              <w:bottom w:val="outset" w:sz="6" w:space="0" w:color="414142"/>
              <w:right w:val="outset" w:sz="6" w:space="0" w:color="414142"/>
            </w:tcBorders>
            <w:hideMark/>
          </w:tcPr>
          <w:p w14:paraId="74F3559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434" w:type="pct"/>
            <w:tcBorders>
              <w:top w:val="outset" w:sz="6" w:space="0" w:color="414142"/>
              <w:left w:val="outset" w:sz="6" w:space="0" w:color="414142"/>
              <w:bottom w:val="outset" w:sz="6" w:space="0" w:color="414142"/>
              <w:right w:val="outset" w:sz="6" w:space="0" w:color="414142"/>
            </w:tcBorders>
            <w:hideMark/>
          </w:tcPr>
          <w:p w14:paraId="36267DAF"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3215B005"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75FB07A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32.</w:t>
            </w:r>
          </w:p>
        </w:tc>
        <w:tc>
          <w:tcPr>
            <w:tcW w:w="1086" w:type="pct"/>
            <w:tcBorders>
              <w:top w:val="outset" w:sz="6" w:space="0" w:color="414142"/>
              <w:left w:val="outset" w:sz="6" w:space="0" w:color="414142"/>
              <w:bottom w:val="outset" w:sz="6" w:space="0" w:color="414142"/>
              <w:right w:val="outset" w:sz="6" w:space="0" w:color="414142"/>
            </w:tcBorders>
            <w:hideMark/>
          </w:tcPr>
          <w:p w14:paraId="3A628071"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Consultative and informative support to State administration institutions and other stakeholders on the preparation and introduction of development cooperation projects</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6FE64DF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Support and advice is provided to the public servants and other stakeholders on the preparation of applications for the development cooperation projects funded by the EU, partner search, and implementation.</w:t>
            </w:r>
          </w:p>
        </w:tc>
        <w:tc>
          <w:tcPr>
            <w:tcW w:w="1076" w:type="pct"/>
            <w:tcBorders>
              <w:top w:val="outset" w:sz="6" w:space="0" w:color="414142"/>
              <w:left w:val="outset" w:sz="6" w:space="0" w:color="414142"/>
              <w:bottom w:val="outset" w:sz="6" w:space="0" w:color="414142"/>
              <w:right w:val="outset" w:sz="6" w:space="0" w:color="414142"/>
            </w:tcBorders>
            <w:hideMark/>
          </w:tcPr>
          <w:p w14:paraId="714A9BB4"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Support is provided to at least 3 stakeholders.</w:t>
            </w:r>
          </w:p>
        </w:tc>
        <w:tc>
          <w:tcPr>
            <w:tcW w:w="461" w:type="pct"/>
            <w:tcBorders>
              <w:top w:val="outset" w:sz="6" w:space="0" w:color="414142"/>
              <w:left w:val="outset" w:sz="6" w:space="0" w:color="414142"/>
              <w:bottom w:val="outset" w:sz="6" w:space="0" w:color="414142"/>
              <w:right w:val="outset" w:sz="6" w:space="0" w:color="414142"/>
            </w:tcBorders>
            <w:hideMark/>
          </w:tcPr>
          <w:p w14:paraId="56443C9A"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Finance (Central Finance and Contracting Agency)</w:t>
            </w:r>
          </w:p>
        </w:tc>
        <w:tc>
          <w:tcPr>
            <w:tcW w:w="726" w:type="pct"/>
            <w:tcBorders>
              <w:top w:val="outset" w:sz="6" w:space="0" w:color="414142"/>
              <w:left w:val="outset" w:sz="6" w:space="0" w:color="414142"/>
              <w:bottom w:val="outset" w:sz="6" w:space="0" w:color="414142"/>
              <w:right w:val="outset" w:sz="6" w:space="0" w:color="414142"/>
            </w:tcBorders>
            <w:hideMark/>
          </w:tcPr>
          <w:p w14:paraId="12D5D5A9"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 School of Public Administration</w:t>
            </w:r>
          </w:p>
        </w:tc>
        <w:tc>
          <w:tcPr>
            <w:tcW w:w="434" w:type="pct"/>
            <w:tcBorders>
              <w:top w:val="outset" w:sz="6" w:space="0" w:color="414142"/>
              <w:left w:val="outset" w:sz="6" w:space="0" w:color="414142"/>
              <w:bottom w:val="outset" w:sz="6" w:space="0" w:color="414142"/>
              <w:right w:val="outset" w:sz="6" w:space="0" w:color="414142"/>
            </w:tcBorders>
            <w:hideMark/>
          </w:tcPr>
          <w:p w14:paraId="30727595"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6A9BB6A3"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050E6FF5"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33.</w:t>
            </w:r>
          </w:p>
        </w:tc>
        <w:tc>
          <w:tcPr>
            <w:tcW w:w="1086" w:type="pct"/>
            <w:tcBorders>
              <w:top w:val="outset" w:sz="6" w:space="0" w:color="414142"/>
              <w:left w:val="outset" w:sz="6" w:space="0" w:color="414142"/>
              <w:bottom w:val="outset" w:sz="6" w:space="0" w:color="414142"/>
              <w:right w:val="outset" w:sz="6" w:space="0" w:color="414142"/>
            </w:tcBorders>
            <w:hideMark/>
          </w:tcPr>
          <w:p w14:paraId="15E9D011"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EC accreditation process for obtaining the status of a full-fledged development agency (started already in 2023)</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45DFC948"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Carrying out of a comprehensive evaluation of the eight pillars to enable the Agency to work fully with the EU funds under indirect management.</w:t>
            </w:r>
          </w:p>
        </w:tc>
        <w:tc>
          <w:tcPr>
            <w:tcW w:w="1076" w:type="pct"/>
            <w:tcBorders>
              <w:top w:val="outset" w:sz="6" w:space="0" w:color="414142"/>
              <w:left w:val="outset" w:sz="6" w:space="0" w:color="414142"/>
              <w:bottom w:val="outset" w:sz="6" w:space="0" w:color="414142"/>
              <w:right w:val="outset" w:sz="6" w:space="0" w:color="414142"/>
            </w:tcBorders>
            <w:hideMark/>
          </w:tcPr>
          <w:p w14:paraId="3539B655"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An outsourcing contract is entered into for an accreditation audit following the EC approval for the commencement of accreditation of pillars.</w:t>
            </w:r>
          </w:p>
        </w:tc>
        <w:tc>
          <w:tcPr>
            <w:tcW w:w="461" w:type="pct"/>
            <w:tcBorders>
              <w:top w:val="outset" w:sz="6" w:space="0" w:color="414142"/>
              <w:left w:val="outset" w:sz="6" w:space="0" w:color="414142"/>
              <w:bottom w:val="outset" w:sz="6" w:space="0" w:color="414142"/>
              <w:right w:val="outset" w:sz="6" w:space="0" w:color="414142"/>
            </w:tcBorders>
            <w:hideMark/>
          </w:tcPr>
          <w:p w14:paraId="0214B94B"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Finance (Central Finance and Contracting Agency)</w:t>
            </w:r>
          </w:p>
        </w:tc>
        <w:tc>
          <w:tcPr>
            <w:tcW w:w="726" w:type="pct"/>
            <w:tcBorders>
              <w:top w:val="outset" w:sz="6" w:space="0" w:color="414142"/>
              <w:left w:val="outset" w:sz="6" w:space="0" w:color="414142"/>
              <w:bottom w:val="outset" w:sz="6" w:space="0" w:color="414142"/>
              <w:right w:val="outset" w:sz="6" w:space="0" w:color="414142"/>
            </w:tcBorders>
            <w:hideMark/>
          </w:tcPr>
          <w:p w14:paraId="701520A0"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434" w:type="pct"/>
            <w:tcBorders>
              <w:top w:val="outset" w:sz="6" w:space="0" w:color="414142"/>
              <w:left w:val="outset" w:sz="6" w:space="0" w:color="414142"/>
              <w:bottom w:val="outset" w:sz="6" w:space="0" w:color="414142"/>
              <w:right w:val="outset" w:sz="6" w:space="0" w:color="414142"/>
            </w:tcBorders>
            <w:hideMark/>
          </w:tcPr>
          <w:p w14:paraId="759184AC" w14:textId="77777777" w:rsidR="003A3DF3" w:rsidRPr="003A3DF3" w:rsidRDefault="003A3DF3" w:rsidP="00CF2BDE">
            <w:pPr>
              <w:keepNext/>
              <w:keepLines/>
              <w:widowControl w:val="0"/>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31.12.2025.</w:t>
            </w:r>
          </w:p>
        </w:tc>
      </w:tr>
      <w:tr w:rsidR="003A3DF3" w:rsidRPr="003A3DF3" w14:paraId="48140886"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72BA8AAA"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34.</w:t>
            </w:r>
          </w:p>
        </w:tc>
        <w:tc>
          <w:tcPr>
            <w:tcW w:w="1086" w:type="pct"/>
            <w:tcBorders>
              <w:top w:val="outset" w:sz="6" w:space="0" w:color="414142"/>
              <w:left w:val="outset" w:sz="6" w:space="0" w:color="414142"/>
              <w:bottom w:val="outset" w:sz="6" w:space="0" w:color="414142"/>
              <w:right w:val="outset" w:sz="6" w:space="0" w:color="414142"/>
            </w:tcBorders>
            <w:hideMark/>
          </w:tcPr>
          <w:p w14:paraId="79669AD5"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Ensuring of information to the potential project implementers on EuropeAid, Twinning, etc. calls for projects, procedures for the submission of project applications, requirements</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704EDFFA"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Availability of information on the website of the Agency and information in the form of seminars and advice for the potential project implementers on calls for proposals is ensured.</w:t>
            </w:r>
          </w:p>
        </w:tc>
        <w:tc>
          <w:tcPr>
            <w:tcW w:w="1076" w:type="pct"/>
            <w:tcBorders>
              <w:top w:val="outset" w:sz="6" w:space="0" w:color="414142"/>
              <w:left w:val="outset" w:sz="6" w:space="0" w:color="414142"/>
              <w:bottom w:val="outset" w:sz="6" w:space="0" w:color="414142"/>
              <w:right w:val="outset" w:sz="6" w:space="0" w:color="414142"/>
            </w:tcBorders>
            <w:hideMark/>
          </w:tcPr>
          <w:p w14:paraId="1CF36AB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At least 1 information event is implemented and coordinated.</w:t>
            </w:r>
          </w:p>
        </w:tc>
        <w:tc>
          <w:tcPr>
            <w:tcW w:w="461" w:type="pct"/>
            <w:tcBorders>
              <w:top w:val="outset" w:sz="6" w:space="0" w:color="414142"/>
              <w:left w:val="outset" w:sz="6" w:space="0" w:color="414142"/>
              <w:bottom w:val="outset" w:sz="6" w:space="0" w:color="414142"/>
              <w:right w:val="outset" w:sz="6" w:space="0" w:color="414142"/>
            </w:tcBorders>
            <w:hideMark/>
          </w:tcPr>
          <w:p w14:paraId="4152A44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Finance (Central Finance and Contracting Agency)</w:t>
            </w:r>
          </w:p>
        </w:tc>
        <w:tc>
          <w:tcPr>
            <w:tcW w:w="726" w:type="pct"/>
            <w:tcBorders>
              <w:top w:val="outset" w:sz="6" w:space="0" w:color="414142"/>
              <w:left w:val="outset" w:sz="6" w:space="0" w:color="414142"/>
              <w:bottom w:val="outset" w:sz="6" w:space="0" w:color="414142"/>
              <w:right w:val="outset" w:sz="6" w:space="0" w:color="414142"/>
            </w:tcBorders>
            <w:hideMark/>
          </w:tcPr>
          <w:p w14:paraId="1A7647C3"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434" w:type="pct"/>
            <w:tcBorders>
              <w:top w:val="outset" w:sz="6" w:space="0" w:color="414142"/>
              <w:left w:val="outset" w:sz="6" w:space="0" w:color="414142"/>
              <w:bottom w:val="outset" w:sz="6" w:space="0" w:color="414142"/>
              <w:right w:val="outset" w:sz="6" w:space="0" w:color="414142"/>
            </w:tcBorders>
            <w:hideMark/>
          </w:tcPr>
          <w:p w14:paraId="46ABCE3E"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0105C127"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4397DB04"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35.</w:t>
            </w:r>
          </w:p>
        </w:tc>
        <w:tc>
          <w:tcPr>
            <w:tcW w:w="1086" w:type="pct"/>
            <w:tcBorders>
              <w:top w:val="outset" w:sz="6" w:space="0" w:color="414142"/>
              <w:left w:val="outset" w:sz="6" w:space="0" w:color="414142"/>
              <w:bottom w:val="outset" w:sz="6" w:space="0" w:color="414142"/>
              <w:right w:val="outset" w:sz="6" w:space="0" w:color="414142"/>
            </w:tcBorders>
            <w:hideMark/>
          </w:tcPr>
          <w:p w14:paraId="33B9F63B"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Support in the project administration process to implementers of development cooperation projects if the Agency takes on the role of the project coordinator</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0027FDBE"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Support is ensured in project administration.</w:t>
            </w:r>
          </w:p>
        </w:tc>
        <w:tc>
          <w:tcPr>
            <w:tcW w:w="1076" w:type="pct"/>
            <w:tcBorders>
              <w:top w:val="outset" w:sz="6" w:space="0" w:color="414142"/>
              <w:left w:val="outset" w:sz="6" w:space="0" w:color="414142"/>
              <w:bottom w:val="outset" w:sz="6" w:space="0" w:color="414142"/>
              <w:right w:val="outset" w:sz="6" w:space="0" w:color="414142"/>
            </w:tcBorders>
            <w:hideMark/>
          </w:tcPr>
          <w:p w14:paraId="193E205E"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Support is provided in administration process of at least 1 project.</w:t>
            </w:r>
          </w:p>
        </w:tc>
        <w:tc>
          <w:tcPr>
            <w:tcW w:w="461" w:type="pct"/>
            <w:tcBorders>
              <w:top w:val="outset" w:sz="6" w:space="0" w:color="414142"/>
              <w:left w:val="outset" w:sz="6" w:space="0" w:color="414142"/>
              <w:bottom w:val="outset" w:sz="6" w:space="0" w:color="414142"/>
              <w:right w:val="outset" w:sz="6" w:space="0" w:color="414142"/>
            </w:tcBorders>
            <w:hideMark/>
          </w:tcPr>
          <w:p w14:paraId="7F6C6E6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Finance (Central Finance and Contracting Agency)</w:t>
            </w:r>
          </w:p>
        </w:tc>
        <w:tc>
          <w:tcPr>
            <w:tcW w:w="726" w:type="pct"/>
            <w:tcBorders>
              <w:top w:val="outset" w:sz="6" w:space="0" w:color="414142"/>
              <w:left w:val="outset" w:sz="6" w:space="0" w:color="414142"/>
              <w:bottom w:val="outset" w:sz="6" w:space="0" w:color="414142"/>
              <w:right w:val="outset" w:sz="6" w:space="0" w:color="414142"/>
            </w:tcBorders>
            <w:hideMark/>
          </w:tcPr>
          <w:p w14:paraId="7DD4F6E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434" w:type="pct"/>
            <w:tcBorders>
              <w:top w:val="outset" w:sz="6" w:space="0" w:color="414142"/>
              <w:left w:val="outset" w:sz="6" w:space="0" w:color="414142"/>
              <w:bottom w:val="outset" w:sz="6" w:space="0" w:color="414142"/>
              <w:right w:val="outset" w:sz="6" w:space="0" w:color="414142"/>
            </w:tcBorders>
            <w:hideMark/>
          </w:tcPr>
          <w:p w14:paraId="6E1043CB"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08BECE13"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54CFB921"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36.</w:t>
            </w:r>
          </w:p>
        </w:tc>
        <w:tc>
          <w:tcPr>
            <w:tcW w:w="1086" w:type="pct"/>
            <w:tcBorders>
              <w:top w:val="outset" w:sz="6" w:space="0" w:color="414142"/>
              <w:left w:val="outset" w:sz="6" w:space="0" w:color="414142"/>
              <w:bottom w:val="outset" w:sz="6" w:space="0" w:color="414142"/>
              <w:right w:val="outset" w:sz="6" w:space="0" w:color="414142"/>
            </w:tcBorders>
            <w:hideMark/>
          </w:tcPr>
          <w:p w14:paraId="3FFDF72A"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Support to the involvement of Latvia in development cooperation projects funded by the EU and other foreign international donors, with the Agency taking on the role of the project coordinator</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0CFFD2D7"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Support is provided in the development and submission of a coordinated project tender of the Agency and in the project administration process and the processes supporting these activities, and also increased recognisability of the development cooperation projects and activities implemented by Latvia on local and international scale.</w:t>
            </w:r>
          </w:p>
        </w:tc>
        <w:tc>
          <w:tcPr>
            <w:tcW w:w="1076" w:type="pct"/>
            <w:tcBorders>
              <w:top w:val="outset" w:sz="6" w:space="0" w:color="414142"/>
              <w:left w:val="outset" w:sz="6" w:space="0" w:color="414142"/>
              <w:bottom w:val="outset" w:sz="6" w:space="0" w:color="414142"/>
              <w:right w:val="outset" w:sz="6" w:space="0" w:color="414142"/>
            </w:tcBorders>
            <w:hideMark/>
          </w:tcPr>
          <w:p w14:paraId="4D4827A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At least 1 project is coordinated, combining the expertise available in Latvia.</w:t>
            </w:r>
          </w:p>
          <w:p w14:paraId="6425BEDA"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At least 2 partners of Latvia are involved.</w:t>
            </w:r>
          </w:p>
          <w:p w14:paraId="1717B034"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 unified development cooperation brand of Latvia (name, logo, publicity materials, website, etc.) is developed.</w:t>
            </w:r>
          </w:p>
        </w:tc>
        <w:tc>
          <w:tcPr>
            <w:tcW w:w="461" w:type="pct"/>
            <w:tcBorders>
              <w:top w:val="outset" w:sz="6" w:space="0" w:color="414142"/>
              <w:left w:val="outset" w:sz="6" w:space="0" w:color="414142"/>
              <w:bottom w:val="outset" w:sz="6" w:space="0" w:color="414142"/>
              <w:right w:val="outset" w:sz="6" w:space="0" w:color="414142"/>
            </w:tcBorders>
            <w:hideMark/>
          </w:tcPr>
          <w:p w14:paraId="02CF69C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726" w:type="pct"/>
            <w:tcBorders>
              <w:top w:val="outset" w:sz="6" w:space="0" w:color="414142"/>
              <w:left w:val="outset" w:sz="6" w:space="0" w:color="414142"/>
              <w:bottom w:val="outset" w:sz="6" w:space="0" w:color="414142"/>
              <w:right w:val="outset" w:sz="6" w:space="0" w:color="414142"/>
            </w:tcBorders>
            <w:hideMark/>
          </w:tcPr>
          <w:p w14:paraId="6A1A85B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Finance (Central Finance and Contracting Agency)</w:t>
            </w:r>
          </w:p>
        </w:tc>
        <w:tc>
          <w:tcPr>
            <w:tcW w:w="434" w:type="pct"/>
            <w:tcBorders>
              <w:top w:val="outset" w:sz="6" w:space="0" w:color="414142"/>
              <w:left w:val="outset" w:sz="6" w:space="0" w:color="414142"/>
              <w:bottom w:val="outset" w:sz="6" w:space="0" w:color="414142"/>
              <w:right w:val="outset" w:sz="6" w:space="0" w:color="414142"/>
            </w:tcBorders>
            <w:hideMark/>
          </w:tcPr>
          <w:p w14:paraId="16885F5A"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2C69352C" w14:textId="77777777" w:rsidTr="00B77C9B">
        <w:tc>
          <w:tcPr>
            <w:tcW w:w="5000" w:type="pct"/>
            <w:gridSpan w:val="8"/>
            <w:tcBorders>
              <w:top w:val="outset" w:sz="6" w:space="0" w:color="414142"/>
              <w:left w:val="outset" w:sz="6" w:space="0" w:color="414142"/>
              <w:bottom w:val="outset" w:sz="6" w:space="0" w:color="414142"/>
              <w:right w:val="outset" w:sz="6" w:space="0" w:color="414142"/>
            </w:tcBorders>
            <w:hideMark/>
          </w:tcPr>
          <w:p w14:paraId="1AF4623B"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Task 3.2. Ensure the capacity and professionalism of the Agency to provide support to the community of implementers of the development cooperation of Latvia in a transparent, qualitative, and responsible manner</w:t>
            </w:r>
          </w:p>
        </w:tc>
      </w:tr>
      <w:tr w:rsidR="003A3DF3" w:rsidRPr="003A3DF3" w14:paraId="460F5D17"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5B299440" w14:textId="77777777" w:rsidR="003A3DF3" w:rsidRPr="003A3DF3" w:rsidRDefault="003A3DF3" w:rsidP="00AF65D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1086" w:type="pct"/>
            <w:tcBorders>
              <w:top w:val="outset" w:sz="6" w:space="0" w:color="414142"/>
              <w:left w:val="outset" w:sz="6" w:space="0" w:color="414142"/>
              <w:bottom w:val="outset" w:sz="6" w:space="0" w:color="414142"/>
              <w:right w:val="outset" w:sz="6" w:space="0" w:color="414142"/>
            </w:tcBorders>
            <w:hideMark/>
          </w:tcPr>
          <w:p w14:paraId="65294F16"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Measure</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7CCBF826"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Result of the activity</w:t>
            </w:r>
          </w:p>
        </w:tc>
        <w:tc>
          <w:tcPr>
            <w:tcW w:w="1076" w:type="pct"/>
            <w:tcBorders>
              <w:top w:val="outset" w:sz="6" w:space="0" w:color="414142"/>
              <w:left w:val="outset" w:sz="6" w:space="0" w:color="414142"/>
              <w:bottom w:val="outset" w:sz="6" w:space="0" w:color="414142"/>
              <w:right w:val="outset" w:sz="6" w:space="0" w:color="414142"/>
            </w:tcBorders>
            <w:hideMark/>
          </w:tcPr>
          <w:p w14:paraId="37FBBEFE"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Performance-based indicator</w:t>
            </w:r>
          </w:p>
        </w:tc>
        <w:tc>
          <w:tcPr>
            <w:tcW w:w="461" w:type="pct"/>
            <w:tcBorders>
              <w:top w:val="outset" w:sz="6" w:space="0" w:color="414142"/>
              <w:left w:val="outset" w:sz="6" w:space="0" w:color="414142"/>
              <w:bottom w:val="outset" w:sz="6" w:space="0" w:color="414142"/>
              <w:right w:val="outset" w:sz="6" w:space="0" w:color="414142"/>
            </w:tcBorders>
            <w:hideMark/>
          </w:tcPr>
          <w:p w14:paraId="4FDAF369"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Responsible institution</w:t>
            </w:r>
          </w:p>
        </w:tc>
        <w:tc>
          <w:tcPr>
            <w:tcW w:w="726" w:type="pct"/>
            <w:tcBorders>
              <w:top w:val="outset" w:sz="6" w:space="0" w:color="414142"/>
              <w:left w:val="outset" w:sz="6" w:space="0" w:color="414142"/>
              <w:bottom w:val="outset" w:sz="6" w:space="0" w:color="414142"/>
              <w:right w:val="outset" w:sz="6" w:space="0" w:color="414142"/>
            </w:tcBorders>
            <w:hideMark/>
          </w:tcPr>
          <w:p w14:paraId="1DB8D485"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Co-responsible institutions and other implementers</w:t>
            </w:r>
          </w:p>
        </w:tc>
        <w:tc>
          <w:tcPr>
            <w:tcW w:w="434" w:type="pct"/>
            <w:tcBorders>
              <w:top w:val="outset" w:sz="6" w:space="0" w:color="414142"/>
              <w:left w:val="outset" w:sz="6" w:space="0" w:color="414142"/>
              <w:bottom w:val="outset" w:sz="6" w:space="0" w:color="414142"/>
              <w:right w:val="outset" w:sz="6" w:space="0" w:color="414142"/>
            </w:tcBorders>
            <w:hideMark/>
          </w:tcPr>
          <w:p w14:paraId="56BDAFD5"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Deadline (with accuracy up to six months)</w:t>
            </w:r>
          </w:p>
        </w:tc>
      </w:tr>
      <w:tr w:rsidR="003A3DF3" w:rsidRPr="003A3DF3" w14:paraId="132ED881"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5673059C"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37.</w:t>
            </w:r>
          </w:p>
        </w:tc>
        <w:tc>
          <w:tcPr>
            <w:tcW w:w="1086" w:type="pct"/>
            <w:tcBorders>
              <w:top w:val="outset" w:sz="6" w:space="0" w:color="414142"/>
              <w:left w:val="outset" w:sz="6" w:space="0" w:color="414142"/>
              <w:bottom w:val="outset" w:sz="6" w:space="0" w:color="414142"/>
              <w:right w:val="outset" w:sz="6" w:space="0" w:color="414142"/>
            </w:tcBorders>
            <w:hideMark/>
          </w:tcPr>
          <w:p w14:paraId="15AB0BBD"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Membership in the Practitioners Network for European Development Cooperation as a full-fledged member following EC accreditation</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5DEE11D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Ensuring of quality and efficient participation in the Practitioners Network for European Development Cooperation.</w:t>
            </w:r>
          </w:p>
        </w:tc>
        <w:tc>
          <w:tcPr>
            <w:tcW w:w="1076" w:type="pct"/>
            <w:tcBorders>
              <w:top w:val="outset" w:sz="6" w:space="0" w:color="414142"/>
              <w:left w:val="outset" w:sz="6" w:space="0" w:color="414142"/>
              <w:bottom w:val="outset" w:sz="6" w:space="0" w:color="414142"/>
              <w:right w:val="outset" w:sz="6" w:space="0" w:color="414142"/>
            </w:tcBorders>
            <w:hideMark/>
          </w:tcPr>
          <w:p w14:paraId="11308B68"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Regular participation in events is ensured.</w:t>
            </w:r>
          </w:p>
        </w:tc>
        <w:tc>
          <w:tcPr>
            <w:tcW w:w="461" w:type="pct"/>
            <w:tcBorders>
              <w:top w:val="outset" w:sz="6" w:space="0" w:color="414142"/>
              <w:left w:val="outset" w:sz="6" w:space="0" w:color="414142"/>
              <w:bottom w:val="outset" w:sz="6" w:space="0" w:color="414142"/>
              <w:right w:val="outset" w:sz="6" w:space="0" w:color="414142"/>
            </w:tcBorders>
            <w:hideMark/>
          </w:tcPr>
          <w:p w14:paraId="0E60BDC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Finance (Central Finance and Contracting Agency)</w:t>
            </w:r>
          </w:p>
        </w:tc>
        <w:tc>
          <w:tcPr>
            <w:tcW w:w="726" w:type="pct"/>
            <w:tcBorders>
              <w:top w:val="outset" w:sz="6" w:space="0" w:color="414142"/>
              <w:left w:val="outset" w:sz="6" w:space="0" w:color="414142"/>
              <w:bottom w:val="outset" w:sz="6" w:space="0" w:color="414142"/>
              <w:right w:val="outset" w:sz="6" w:space="0" w:color="414142"/>
            </w:tcBorders>
            <w:hideMark/>
          </w:tcPr>
          <w:p w14:paraId="305CEFC1"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78669A00"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768ED236"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073492E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38.</w:t>
            </w:r>
          </w:p>
        </w:tc>
        <w:tc>
          <w:tcPr>
            <w:tcW w:w="1086" w:type="pct"/>
            <w:tcBorders>
              <w:top w:val="outset" w:sz="6" w:space="0" w:color="414142"/>
              <w:left w:val="outset" w:sz="6" w:space="0" w:color="414142"/>
              <w:bottom w:val="outset" w:sz="6" w:space="0" w:color="414142"/>
              <w:right w:val="outset" w:sz="6" w:space="0" w:color="414142"/>
            </w:tcBorders>
            <w:hideMark/>
          </w:tcPr>
          <w:p w14:paraId="06F53B35"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Strengthening of the capacity of the Agency by ensuring exchange of experience with the development cooperation agencies of other EU Member States, taking over their good practices and improving the contact and cooperation networks</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08ED211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Competent, knowledgeable, and professional staff which provides quality support to the community of development cooperation implementers of Latvia.</w:t>
            </w:r>
          </w:p>
        </w:tc>
        <w:tc>
          <w:tcPr>
            <w:tcW w:w="1076" w:type="pct"/>
            <w:tcBorders>
              <w:top w:val="outset" w:sz="6" w:space="0" w:color="414142"/>
              <w:left w:val="outset" w:sz="6" w:space="0" w:color="414142"/>
              <w:bottom w:val="outset" w:sz="6" w:space="0" w:color="414142"/>
              <w:right w:val="outset" w:sz="6" w:space="0" w:color="414142"/>
            </w:tcBorders>
            <w:hideMark/>
          </w:tcPr>
          <w:p w14:paraId="0C1A6797"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Number of employees who have participated in various training, exchange of experience, etc.</w:t>
            </w:r>
          </w:p>
        </w:tc>
        <w:tc>
          <w:tcPr>
            <w:tcW w:w="461" w:type="pct"/>
            <w:tcBorders>
              <w:top w:val="outset" w:sz="6" w:space="0" w:color="414142"/>
              <w:left w:val="outset" w:sz="6" w:space="0" w:color="414142"/>
              <w:bottom w:val="outset" w:sz="6" w:space="0" w:color="414142"/>
              <w:right w:val="outset" w:sz="6" w:space="0" w:color="414142"/>
            </w:tcBorders>
            <w:hideMark/>
          </w:tcPr>
          <w:p w14:paraId="6C04BA3C"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Finance (Central Finance and Contracting Agency)</w:t>
            </w:r>
          </w:p>
        </w:tc>
        <w:tc>
          <w:tcPr>
            <w:tcW w:w="726" w:type="pct"/>
            <w:tcBorders>
              <w:top w:val="outset" w:sz="6" w:space="0" w:color="414142"/>
              <w:left w:val="outset" w:sz="6" w:space="0" w:color="414142"/>
              <w:bottom w:val="outset" w:sz="6" w:space="0" w:color="414142"/>
              <w:right w:val="outset" w:sz="6" w:space="0" w:color="414142"/>
            </w:tcBorders>
            <w:hideMark/>
          </w:tcPr>
          <w:p w14:paraId="0C697A59"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434" w:type="pct"/>
            <w:tcBorders>
              <w:top w:val="outset" w:sz="6" w:space="0" w:color="414142"/>
              <w:left w:val="outset" w:sz="6" w:space="0" w:color="414142"/>
              <w:bottom w:val="outset" w:sz="6" w:space="0" w:color="414142"/>
              <w:right w:val="outset" w:sz="6" w:space="0" w:color="414142"/>
            </w:tcBorders>
            <w:hideMark/>
          </w:tcPr>
          <w:p w14:paraId="45876732"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6AC1F598"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602354C8"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39.</w:t>
            </w:r>
          </w:p>
        </w:tc>
        <w:tc>
          <w:tcPr>
            <w:tcW w:w="1086" w:type="pct"/>
            <w:tcBorders>
              <w:top w:val="outset" w:sz="6" w:space="0" w:color="414142"/>
              <w:left w:val="outset" w:sz="6" w:space="0" w:color="414142"/>
              <w:bottom w:val="outset" w:sz="6" w:space="0" w:color="414142"/>
              <w:right w:val="outset" w:sz="6" w:space="0" w:color="414142"/>
            </w:tcBorders>
            <w:hideMark/>
          </w:tcPr>
          <w:p w14:paraId="46785D8A"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Strengthening of cooperation between the development cooperation agencies of the Baltic States</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12A94BA8"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Exchange of experience is ensured and cooperation is strengthened by the signing of a Memorandum of Cooperation with the development cooperation agencies of Lithuania and Estonia.</w:t>
            </w:r>
          </w:p>
        </w:tc>
        <w:tc>
          <w:tcPr>
            <w:tcW w:w="1076" w:type="pct"/>
            <w:tcBorders>
              <w:top w:val="outset" w:sz="6" w:space="0" w:color="414142"/>
              <w:left w:val="outset" w:sz="6" w:space="0" w:color="414142"/>
              <w:bottom w:val="outset" w:sz="6" w:space="0" w:color="414142"/>
              <w:right w:val="outset" w:sz="6" w:space="0" w:color="414142"/>
            </w:tcBorders>
            <w:hideMark/>
          </w:tcPr>
          <w:p w14:paraId="03C81B51"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Number of projects implemented in cooperation with the development cooperation agencies of the Baltic States.</w:t>
            </w:r>
          </w:p>
          <w:p w14:paraId="2ECC9724"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Number of training, exchange of experience, and cooperation events.</w:t>
            </w:r>
          </w:p>
        </w:tc>
        <w:tc>
          <w:tcPr>
            <w:tcW w:w="461" w:type="pct"/>
            <w:tcBorders>
              <w:top w:val="outset" w:sz="6" w:space="0" w:color="414142"/>
              <w:left w:val="outset" w:sz="6" w:space="0" w:color="414142"/>
              <w:bottom w:val="outset" w:sz="6" w:space="0" w:color="414142"/>
              <w:right w:val="outset" w:sz="6" w:space="0" w:color="414142"/>
            </w:tcBorders>
            <w:hideMark/>
          </w:tcPr>
          <w:p w14:paraId="79CF1A1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Finance (Central Finance and Contracting Agency)</w:t>
            </w:r>
          </w:p>
        </w:tc>
        <w:tc>
          <w:tcPr>
            <w:tcW w:w="726" w:type="pct"/>
            <w:tcBorders>
              <w:top w:val="outset" w:sz="6" w:space="0" w:color="414142"/>
              <w:left w:val="outset" w:sz="6" w:space="0" w:color="414142"/>
              <w:bottom w:val="outset" w:sz="6" w:space="0" w:color="414142"/>
              <w:right w:val="outset" w:sz="6" w:space="0" w:color="414142"/>
            </w:tcBorders>
            <w:hideMark/>
          </w:tcPr>
          <w:p w14:paraId="1927DDC9"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434" w:type="pct"/>
            <w:tcBorders>
              <w:top w:val="outset" w:sz="6" w:space="0" w:color="414142"/>
              <w:left w:val="outset" w:sz="6" w:space="0" w:color="414142"/>
              <w:bottom w:val="outset" w:sz="6" w:space="0" w:color="414142"/>
              <w:right w:val="outset" w:sz="6" w:space="0" w:color="414142"/>
            </w:tcBorders>
            <w:hideMark/>
          </w:tcPr>
          <w:p w14:paraId="2974392B"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12A60D61" w14:textId="77777777" w:rsidTr="00B77C9B">
        <w:tc>
          <w:tcPr>
            <w:tcW w:w="5000" w:type="pct"/>
            <w:gridSpan w:val="8"/>
            <w:tcBorders>
              <w:top w:val="outset" w:sz="6" w:space="0" w:color="414142"/>
              <w:left w:val="outset" w:sz="6" w:space="0" w:color="414142"/>
              <w:bottom w:val="outset" w:sz="6" w:space="0" w:color="414142"/>
              <w:right w:val="outset" w:sz="6" w:space="0" w:color="414142"/>
            </w:tcBorders>
            <w:hideMark/>
          </w:tcPr>
          <w:p w14:paraId="2DF7B34B"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Task 3.3. Ensure the capacity and professionalism of the Ministry of Foreign Affairs, including diplomatic representations, to perform the planning, implementation, coordination, monitoring, and assessment of the development cooperation policy of Latvia in a transparent, qualitative, and responsible manner, including by providing the necessary informative and political support to the implementers of the development cooperation activities of Latvia</w:t>
            </w:r>
          </w:p>
        </w:tc>
      </w:tr>
      <w:tr w:rsidR="003A3DF3" w:rsidRPr="003A3DF3" w14:paraId="428D3AEB"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075C0082" w14:textId="77777777" w:rsidR="003A3DF3" w:rsidRPr="003A3DF3" w:rsidRDefault="003A3DF3" w:rsidP="00AF65D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1086" w:type="pct"/>
            <w:tcBorders>
              <w:top w:val="outset" w:sz="6" w:space="0" w:color="414142"/>
              <w:left w:val="outset" w:sz="6" w:space="0" w:color="414142"/>
              <w:bottom w:val="outset" w:sz="6" w:space="0" w:color="414142"/>
              <w:right w:val="outset" w:sz="6" w:space="0" w:color="414142"/>
            </w:tcBorders>
            <w:hideMark/>
          </w:tcPr>
          <w:p w14:paraId="6F8C2C87"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Measure</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6F9524CF"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Result of the activity</w:t>
            </w:r>
          </w:p>
        </w:tc>
        <w:tc>
          <w:tcPr>
            <w:tcW w:w="1076" w:type="pct"/>
            <w:tcBorders>
              <w:top w:val="outset" w:sz="6" w:space="0" w:color="414142"/>
              <w:left w:val="outset" w:sz="6" w:space="0" w:color="414142"/>
              <w:bottom w:val="outset" w:sz="6" w:space="0" w:color="414142"/>
              <w:right w:val="outset" w:sz="6" w:space="0" w:color="414142"/>
            </w:tcBorders>
            <w:hideMark/>
          </w:tcPr>
          <w:p w14:paraId="47B21D73"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Performance-based indicator</w:t>
            </w:r>
          </w:p>
        </w:tc>
        <w:tc>
          <w:tcPr>
            <w:tcW w:w="461" w:type="pct"/>
            <w:tcBorders>
              <w:top w:val="outset" w:sz="6" w:space="0" w:color="414142"/>
              <w:left w:val="outset" w:sz="6" w:space="0" w:color="414142"/>
              <w:bottom w:val="outset" w:sz="6" w:space="0" w:color="414142"/>
              <w:right w:val="outset" w:sz="6" w:space="0" w:color="414142"/>
            </w:tcBorders>
            <w:hideMark/>
          </w:tcPr>
          <w:p w14:paraId="17208F2F"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Responsible institution</w:t>
            </w:r>
          </w:p>
        </w:tc>
        <w:tc>
          <w:tcPr>
            <w:tcW w:w="726" w:type="pct"/>
            <w:tcBorders>
              <w:top w:val="outset" w:sz="6" w:space="0" w:color="414142"/>
              <w:left w:val="outset" w:sz="6" w:space="0" w:color="414142"/>
              <w:bottom w:val="outset" w:sz="6" w:space="0" w:color="414142"/>
              <w:right w:val="outset" w:sz="6" w:space="0" w:color="414142"/>
            </w:tcBorders>
            <w:hideMark/>
          </w:tcPr>
          <w:p w14:paraId="5721BFB6"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Co-responsible institutions and other implementers</w:t>
            </w:r>
          </w:p>
        </w:tc>
        <w:tc>
          <w:tcPr>
            <w:tcW w:w="434" w:type="pct"/>
            <w:tcBorders>
              <w:top w:val="outset" w:sz="6" w:space="0" w:color="414142"/>
              <w:left w:val="outset" w:sz="6" w:space="0" w:color="414142"/>
              <w:bottom w:val="outset" w:sz="6" w:space="0" w:color="414142"/>
              <w:right w:val="outset" w:sz="6" w:space="0" w:color="414142"/>
            </w:tcBorders>
            <w:hideMark/>
          </w:tcPr>
          <w:p w14:paraId="44C48774"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Deadline (with accuracy up to six months)</w:t>
            </w:r>
          </w:p>
        </w:tc>
      </w:tr>
      <w:tr w:rsidR="003A3DF3" w:rsidRPr="003A3DF3" w14:paraId="3C9EAAE8"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3F1A11A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40.</w:t>
            </w:r>
          </w:p>
        </w:tc>
        <w:tc>
          <w:tcPr>
            <w:tcW w:w="1086" w:type="pct"/>
            <w:tcBorders>
              <w:top w:val="outset" w:sz="6" w:space="0" w:color="414142"/>
              <w:left w:val="outset" w:sz="6" w:space="0" w:color="414142"/>
              <w:bottom w:val="outset" w:sz="6" w:space="0" w:color="414142"/>
              <w:right w:val="outset" w:sz="6" w:space="0" w:color="414142"/>
            </w:tcBorders>
            <w:hideMark/>
          </w:tcPr>
          <w:p w14:paraId="6624FE8D"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Measures regarding development cooperation, including its planning, implementation, and monitoring, and also support to the project implementers in the fields of security and project monitoring, etc.</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344645DC"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Knowledge of the policy planners of the Ministry of Foreign Affairs, members of the Consultative Board for Development Cooperation Policy (or delegated experts) and implementers on the development cooperation policy planning and the issues related to the implementation is improved.</w:t>
            </w:r>
          </w:p>
        </w:tc>
        <w:tc>
          <w:tcPr>
            <w:tcW w:w="1076" w:type="pct"/>
            <w:tcBorders>
              <w:top w:val="outset" w:sz="6" w:space="0" w:color="414142"/>
              <w:left w:val="outset" w:sz="6" w:space="0" w:color="414142"/>
              <w:bottom w:val="outset" w:sz="6" w:space="0" w:color="414142"/>
              <w:right w:val="outset" w:sz="6" w:space="0" w:color="414142"/>
            </w:tcBorders>
            <w:hideMark/>
          </w:tcPr>
          <w:p w14:paraId="06F2CC36"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At least 1 seminar per year.</w:t>
            </w:r>
          </w:p>
        </w:tc>
        <w:tc>
          <w:tcPr>
            <w:tcW w:w="461" w:type="pct"/>
            <w:tcBorders>
              <w:top w:val="outset" w:sz="6" w:space="0" w:color="414142"/>
              <w:left w:val="outset" w:sz="6" w:space="0" w:color="414142"/>
              <w:bottom w:val="outset" w:sz="6" w:space="0" w:color="414142"/>
              <w:right w:val="outset" w:sz="6" w:space="0" w:color="414142"/>
            </w:tcBorders>
            <w:hideMark/>
          </w:tcPr>
          <w:p w14:paraId="2B90EB71"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726" w:type="pct"/>
            <w:tcBorders>
              <w:top w:val="outset" w:sz="6" w:space="0" w:color="414142"/>
              <w:left w:val="outset" w:sz="6" w:space="0" w:color="414142"/>
              <w:bottom w:val="outset" w:sz="6" w:space="0" w:color="414142"/>
              <w:right w:val="outset" w:sz="6" w:space="0" w:color="414142"/>
            </w:tcBorders>
            <w:hideMark/>
          </w:tcPr>
          <w:p w14:paraId="71A50DE3"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6412B460"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1BF918B1" w14:textId="77777777" w:rsidTr="00B77C9B">
        <w:tc>
          <w:tcPr>
            <w:tcW w:w="5000" w:type="pct"/>
            <w:gridSpan w:val="8"/>
            <w:tcBorders>
              <w:top w:val="outset" w:sz="6" w:space="0" w:color="414142"/>
              <w:left w:val="outset" w:sz="6" w:space="0" w:color="414142"/>
              <w:bottom w:val="outset" w:sz="6" w:space="0" w:color="414142"/>
              <w:right w:val="outset" w:sz="6" w:space="0" w:color="414142"/>
            </w:tcBorders>
            <w:hideMark/>
          </w:tcPr>
          <w:p w14:paraId="2E0F4C91"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Task 3.4. Ensure that the bilateral development cooperation activities of Latvia (Ministry of Foreign Affairs and State administration authorities) correspond to the priorities and principles defined in the Guidelines</w:t>
            </w:r>
          </w:p>
        </w:tc>
      </w:tr>
      <w:tr w:rsidR="003A3DF3" w:rsidRPr="003A3DF3" w14:paraId="5D3033BB"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3E34F2C0"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No.</w:t>
            </w:r>
          </w:p>
        </w:tc>
        <w:tc>
          <w:tcPr>
            <w:tcW w:w="1086" w:type="pct"/>
            <w:tcBorders>
              <w:top w:val="outset" w:sz="6" w:space="0" w:color="414142"/>
              <w:left w:val="outset" w:sz="6" w:space="0" w:color="414142"/>
              <w:bottom w:val="outset" w:sz="6" w:space="0" w:color="414142"/>
              <w:right w:val="outset" w:sz="6" w:space="0" w:color="414142"/>
            </w:tcBorders>
            <w:hideMark/>
          </w:tcPr>
          <w:p w14:paraId="10518F49"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Measure</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23F2ADB3"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Result of the activity</w:t>
            </w:r>
          </w:p>
        </w:tc>
        <w:tc>
          <w:tcPr>
            <w:tcW w:w="1076" w:type="pct"/>
            <w:tcBorders>
              <w:top w:val="outset" w:sz="6" w:space="0" w:color="414142"/>
              <w:left w:val="outset" w:sz="6" w:space="0" w:color="414142"/>
              <w:bottom w:val="outset" w:sz="6" w:space="0" w:color="414142"/>
              <w:right w:val="outset" w:sz="6" w:space="0" w:color="414142"/>
            </w:tcBorders>
            <w:hideMark/>
          </w:tcPr>
          <w:p w14:paraId="2FFE7F20"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Performance-based indicator</w:t>
            </w:r>
          </w:p>
        </w:tc>
        <w:tc>
          <w:tcPr>
            <w:tcW w:w="461" w:type="pct"/>
            <w:tcBorders>
              <w:top w:val="outset" w:sz="6" w:space="0" w:color="414142"/>
              <w:left w:val="outset" w:sz="6" w:space="0" w:color="414142"/>
              <w:bottom w:val="outset" w:sz="6" w:space="0" w:color="414142"/>
              <w:right w:val="outset" w:sz="6" w:space="0" w:color="414142"/>
            </w:tcBorders>
            <w:hideMark/>
          </w:tcPr>
          <w:p w14:paraId="515FB2F5"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Responsible institution</w:t>
            </w:r>
          </w:p>
        </w:tc>
        <w:tc>
          <w:tcPr>
            <w:tcW w:w="726" w:type="pct"/>
            <w:tcBorders>
              <w:top w:val="outset" w:sz="6" w:space="0" w:color="414142"/>
              <w:left w:val="outset" w:sz="6" w:space="0" w:color="414142"/>
              <w:bottom w:val="outset" w:sz="6" w:space="0" w:color="414142"/>
              <w:right w:val="outset" w:sz="6" w:space="0" w:color="414142"/>
            </w:tcBorders>
            <w:hideMark/>
          </w:tcPr>
          <w:p w14:paraId="5F615404"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Co-responsible institutions and other implementers</w:t>
            </w:r>
          </w:p>
        </w:tc>
        <w:tc>
          <w:tcPr>
            <w:tcW w:w="434" w:type="pct"/>
            <w:tcBorders>
              <w:top w:val="outset" w:sz="6" w:space="0" w:color="414142"/>
              <w:left w:val="outset" w:sz="6" w:space="0" w:color="414142"/>
              <w:bottom w:val="outset" w:sz="6" w:space="0" w:color="414142"/>
              <w:right w:val="outset" w:sz="6" w:space="0" w:color="414142"/>
            </w:tcBorders>
            <w:hideMark/>
          </w:tcPr>
          <w:p w14:paraId="33E116B0"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Deadline (with accuracy up to six months)</w:t>
            </w:r>
          </w:p>
        </w:tc>
      </w:tr>
      <w:tr w:rsidR="003A3DF3" w:rsidRPr="003A3DF3" w14:paraId="155097B3"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1D3D65F3"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w:t>
            </w:r>
          </w:p>
        </w:tc>
        <w:tc>
          <w:tcPr>
            <w:tcW w:w="1086" w:type="pct"/>
            <w:tcBorders>
              <w:top w:val="outset" w:sz="6" w:space="0" w:color="414142"/>
              <w:left w:val="outset" w:sz="6" w:space="0" w:color="414142"/>
              <w:bottom w:val="outset" w:sz="6" w:space="0" w:color="414142"/>
              <w:right w:val="outset" w:sz="6" w:space="0" w:color="414142"/>
            </w:tcBorders>
            <w:hideMark/>
          </w:tcPr>
          <w:p w14:paraId="577CED06"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Information, logistical, and consular support to the activities implemented by State administration institutions, CSOs, measures in the field of development cooperation</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6E9DDF89"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Timely and professional implementation of development cooperation projects is promoted.</w:t>
            </w:r>
          </w:p>
        </w:tc>
        <w:tc>
          <w:tcPr>
            <w:tcW w:w="1076" w:type="pct"/>
            <w:tcBorders>
              <w:top w:val="outset" w:sz="6" w:space="0" w:color="414142"/>
              <w:left w:val="outset" w:sz="6" w:space="0" w:color="414142"/>
              <w:bottom w:val="outset" w:sz="6" w:space="0" w:color="414142"/>
              <w:right w:val="outset" w:sz="6" w:space="0" w:color="414142"/>
            </w:tcBorders>
            <w:hideMark/>
          </w:tcPr>
          <w:p w14:paraId="39957B3D"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Support is provided to 3–5 measures organised by State administration institutions, CSOs in the field of development cooperation.</w:t>
            </w:r>
          </w:p>
        </w:tc>
        <w:tc>
          <w:tcPr>
            <w:tcW w:w="461" w:type="pct"/>
            <w:tcBorders>
              <w:top w:val="outset" w:sz="6" w:space="0" w:color="414142"/>
              <w:left w:val="outset" w:sz="6" w:space="0" w:color="414142"/>
              <w:bottom w:val="outset" w:sz="6" w:space="0" w:color="414142"/>
              <w:right w:val="outset" w:sz="6" w:space="0" w:color="414142"/>
            </w:tcBorders>
            <w:hideMark/>
          </w:tcPr>
          <w:p w14:paraId="36A59F5D"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726" w:type="pct"/>
            <w:tcBorders>
              <w:top w:val="outset" w:sz="6" w:space="0" w:color="414142"/>
              <w:left w:val="outset" w:sz="6" w:space="0" w:color="414142"/>
              <w:bottom w:val="outset" w:sz="6" w:space="0" w:color="414142"/>
              <w:right w:val="outset" w:sz="6" w:space="0" w:color="414142"/>
            </w:tcBorders>
            <w:hideMark/>
          </w:tcPr>
          <w:p w14:paraId="0ADF8236"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State administration institutions, CSOs, social partners</w:t>
            </w:r>
          </w:p>
        </w:tc>
        <w:tc>
          <w:tcPr>
            <w:tcW w:w="434" w:type="pct"/>
            <w:tcBorders>
              <w:top w:val="outset" w:sz="6" w:space="0" w:color="414142"/>
              <w:left w:val="outset" w:sz="6" w:space="0" w:color="414142"/>
              <w:bottom w:val="outset" w:sz="6" w:space="0" w:color="414142"/>
              <w:right w:val="outset" w:sz="6" w:space="0" w:color="414142"/>
            </w:tcBorders>
            <w:hideMark/>
          </w:tcPr>
          <w:p w14:paraId="3B9319C6" w14:textId="77777777" w:rsidR="003A3DF3" w:rsidRPr="003A3DF3" w:rsidRDefault="003A3DF3" w:rsidP="00CF2BDE">
            <w:pPr>
              <w:keepNext/>
              <w:keepLines/>
              <w:widowControl w:val="0"/>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21872517"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4FD86E8A"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42.</w:t>
            </w:r>
          </w:p>
        </w:tc>
        <w:tc>
          <w:tcPr>
            <w:tcW w:w="1086" w:type="pct"/>
            <w:tcBorders>
              <w:top w:val="outset" w:sz="6" w:space="0" w:color="414142"/>
              <w:left w:val="outset" w:sz="6" w:space="0" w:color="414142"/>
              <w:bottom w:val="outset" w:sz="6" w:space="0" w:color="414142"/>
              <w:right w:val="outset" w:sz="6" w:space="0" w:color="414142"/>
            </w:tcBorders>
            <w:hideMark/>
          </w:tcPr>
          <w:p w14:paraId="3D158D08"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Support to the Eastern Partnership countries through consultancy and organisation of seminars on strengthening resilience of the community and comprehensive State defence, to representatives of State institutions</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7ED0512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076" w:type="pct"/>
            <w:tcBorders>
              <w:top w:val="outset" w:sz="6" w:space="0" w:color="414142"/>
              <w:left w:val="outset" w:sz="6" w:space="0" w:color="414142"/>
              <w:bottom w:val="outset" w:sz="6" w:space="0" w:color="414142"/>
              <w:right w:val="outset" w:sz="6" w:space="0" w:color="414142"/>
            </w:tcBorders>
            <w:hideMark/>
          </w:tcPr>
          <w:p w14:paraId="18C56E67"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Number of seminars organised.</w:t>
            </w:r>
          </w:p>
        </w:tc>
        <w:tc>
          <w:tcPr>
            <w:tcW w:w="461" w:type="pct"/>
            <w:tcBorders>
              <w:top w:val="outset" w:sz="6" w:space="0" w:color="414142"/>
              <w:left w:val="outset" w:sz="6" w:space="0" w:color="414142"/>
              <w:bottom w:val="outset" w:sz="6" w:space="0" w:color="414142"/>
              <w:right w:val="outset" w:sz="6" w:space="0" w:color="414142"/>
            </w:tcBorders>
            <w:hideMark/>
          </w:tcPr>
          <w:p w14:paraId="6929325E"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Defence</w:t>
            </w:r>
          </w:p>
        </w:tc>
        <w:tc>
          <w:tcPr>
            <w:tcW w:w="726" w:type="pct"/>
            <w:tcBorders>
              <w:top w:val="outset" w:sz="6" w:space="0" w:color="414142"/>
              <w:left w:val="outset" w:sz="6" w:space="0" w:color="414142"/>
              <w:bottom w:val="outset" w:sz="6" w:space="0" w:color="414142"/>
              <w:right w:val="outset" w:sz="6" w:space="0" w:color="414142"/>
            </w:tcBorders>
            <w:hideMark/>
          </w:tcPr>
          <w:p w14:paraId="6C7E2EE4"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3FD9CC80"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nd</w:t>
            </w:r>
            <w:r>
              <w:rPr>
                <w:rFonts w:ascii="Times New Roman" w:hAnsi="Times New Roman"/>
                <w:sz w:val="24"/>
              </w:rPr>
              <w:t xml:space="preserve"> half of 2027</w:t>
            </w:r>
          </w:p>
        </w:tc>
      </w:tr>
      <w:tr w:rsidR="003A3DF3" w:rsidRPr="003A3DF3" w14:paraId="2992011E"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58A6ADFC"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43.</w:t>
            </w:r>
          </w:p>
        </w:tc>
        <w:tc>
          <w:tcPr>
            <w:tcW w:w="1086" w:type="pct"/>
            <w:tcBorders>
              <w:top w:val="outset" w:sz="6" w:space="0" w:color="414142"/>
              <w:left w:val="outset" w:sz="6" w:space="0" w:color="414142"/>
              <w:bottom w:val="outset" w:sz="6" w:space="0" w:color="414142"/>
              <w:right w:val="outset" w:sz="6" w:space="0" w:color="414142"/>
            </w:tcBorders>
            <w:hideMark/>
          </w:tcPr>
          <w:p w14:paraId="0D6D7318"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Expert advice on cybersecurity and cyber defence issues to the representatives of the State institutions of Ukraine.</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3AE50B54"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076" w:type="pct"/>
            <w:tcBorders>
              <w:top w:val="outset" w:sz="6" w:space="0" w:color="414142"/>
              <w:left w:val="outset" w:sz="6" w:space="0" w:color="414142"/>
              <w:bottom w:val="outset" w:sz="6" w:space="0" w:color="414142"/>
              <w:right w:val="outset" w:sz="6" w:space="0" w:color="414142"/>
            </w:tcBorders>
            <w:hideMark/>
          </w:tcPr>
          <w:p w14:paraId="7FF06469"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Number of seminars organised.</w:t>
            </w:r>
          </w:p>
        </w:tc>
        <w:tc>
          <w:tcPr>
            <w:tcW w:w="461" w:type="pct"/>
            <w:tcBorders>
              <w:top w:val="outset" w:sz="6" w:space="0" w:color="414142"/>
              <w:left w:val="outset" w:sz="6" w:space="0" w:color="414142"/>
              <w:bottom w:val="outset" w:sz="6" w:space="0" w:color="414142"/>
              <w:right w:val="outset" w:sz="6" w:space="0" w:color="414142"/>
            </w:tcBorders>
            <w:hideMark/>
          </w:tcPr>
          <w:p w14:paraId="44491A9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Defence</w:t>
            </w:r>
          </w:p>
        </w:tc>
        <w:tc>
          <w:tcPr>
            <w:tcW w:w="726" w:type="pct"/>
            <w:tcBorders>
              <w:top w:val="outset" w:sz="6" w:space="0" w:color="414142"/>
              <w:left w:val="outset" w:sz="6" w:space="0" w:color="414142"/>
              <w:bottom w:val="outset" w:sz="6" w:space="0" w:color="414142"/>
              <w:right w:val="outset" w:sz="6" w:space="0" w:color="414142"/>
            </w:tcBorders>
            <w:hideMark/>
          </w:tcPr>
          <w:p w14:paraId="438EC649"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5759C2C6"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w:t>
            </w:r>
            <w:r>
              <w:rPr>
                <w:rFonts w:ascii="Times New Roman" w:hAnsi="Times New Roman"/>
                <w:sz w:val="24"/>
                <w:vertAlign w:val="superscript"/>
              </w:rPr>
              <w:t>nd</w:t>
            </w:r>
            <w:r>
              <w:rPr>
                <w:rFonts w:ascii="Times New Roman" w:hAnsi="Times New Roman"/>
                <w:sz w:val="24"/>
              </w:rPr>
              <w:t xml:space="preserve"> half of 2027</w:t>
            </w:r>
          </w:p>
        </w:tc>
      </w:tr>
      <w:tr w:rsidR="003A3DF3" w:rsidRPr="003A3DF3" w14:paraId="42FC4FE2"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6141B7E9"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44.</w:t>
            </w:r>
          </w:p>
        </w:tc>
        <w:tc>
          <w:tcPr>
            <w:tcW w:w="1086" w:type="pct"/>
            <w:tcBorders>
              <w:top w:val="outset" w:sz="6" w:space="0" w:color="414142"/>
              <w:left w:val="outset" w:sz="6" w:space="0" w:color="414142"/>
              <w:bottom w:val="outset" w:sz="6" w:space="0" w:color="414142"/>
              <w:right w:val="outset" w:sz="6" w:space="0" w:color="414142"/>
            </w:tcBorders>
            <w:hideMark/>
          </w:tcPr>
          <w:p w14:paraId="31394195"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Project “EU Support to Western Balkans Cybersecurity Capacity Building”</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7C95C618"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1076" w:type="pct"/>
            <w:tcBorders>
              <w:top w:val="outset" w:sz="6" w:space="0" w:color="414142"/>
              <w:left w:val="outset" w:sz="6" w:space="0" w:color="414142"/>
              <w:bottom w:val="outset" w:sz="6" w:space="0" w:color="414142"/>
              <w:right w:val="outset" w:sz="6" w:space="0" w:color="414142"/>
            </w:tcBorders>
            <w:hideMark/>
          </w:tcPr>
          <w:p w14:paraId="18DD862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Number of activities and seminars organised.</w:t>
            </w:r>
          </w:p>
        </w:tc>
        <w:tc>
          <w:tcPr>
            <w:tcW w:w="461" w:type="pct"/>
            <w:tcBorders>
              <w:top w:val="outset" w:sz="6" w:space="0" w:color="414142"/>
              <w:left w:val="outset" w:sz="6" w:space="0" w:color="414142"/>
              <w:bottom w:val="outset" w:sz="6" w:space="0" w:color="414142"/>
              <w:right w:val="outset" w:sz="6" w:space="0" w:color="414142"/>
            </w:tcBorders>
            <w:hideMark/>
          </w:tcPr>
          <w:p w14:paraId="05711EC7"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Defence</w:t>
            </w:r>
          </w:p>
        </w:tc>
        <w:tc>
          <w:tcPr>
            <w:tcW w:w="726" w:type="pct"/>
            <w:tcBorders>
              <w:top w:val="outset" w:sz="6" w:space="0" w:color="414142"/>
              <w:left w:val="outset" w:sz="6" w:space="0" w:color="414142"/>
              <w:bottom w:val="outset" w:sz="6" w:space="0" w:color="414142"/>
              <w:right w:val="outset" w:sz="6" w:space="0" w:color="414142"/>
            </w:tcBorders>
            <w:hideMark/>
          </w:tcPr>
          <w:p w14:paraId="5FB6752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CERT.LV</w:t>
            </w:r>
          </w:p>
        </w:tc>
        <w:tc>
          <w:tcPr>
            <w:tcW w:w="434" w:type="pct"/>
            <w:tcBorders>
              <w:top w:val="outset" w:sz="6" w:space="0" w:color="414142"/>
              <w:left w:val="outset" w:sz="6" w:space="0" w:color="414142"/>
              <w:bottom w:val="outset" w:sz="6" w:space="0" w:color="414142"/>
              <w:right w:val="outset" w:sz="6" w:space="0" w:color="414142"/>
            </w:tcBorders>
            <w:hideMark/>
          </w:tcPr>
          <w:p w14:paraId="75B88612"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31.12.2026.</w:t>
            </w:r>
          </w:p>
        </w:tc>
      </w:tr>
      <w:tr w:rsidR="003A3DF3" w:rsidRPr="003A3DF3" w14:paraId="50EB4D40"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649167F1"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45.</w:t>
            </w:r>
          </w:p>
        </w:tc>
        <w:tc>
          <w:tcPr>
            <w:tcW w:w="1086" w:type="pct"/>
            <w:tcBorders>
              <w:top w:val="outset" w:sz="6" w:space="0" w:color="414142"/>
              <w:left w:val="outset" w:sz="6" w:space="0" w:color="414142"/>
              <w:bottom w:val="outset" w:sz="6" w:space="0" w:color="414142"/>
              <w:right w:val="outset" w:sz="6" w:space="0" w:color="414142"/>
            </w:tcBorders>
            <w:hideMark/>
          </w:tcPr>
          <w:p w14:paraId="394D7665"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Signing of the Latvia-Moldova Social Security Agreement</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6BC3E578"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Entering into an agreement between Latvia and Moldova on </w:t>
            </w:r>
            <w:r>
              <w:rPr>
                <w:rFonts w:ascii="Times New Roman" w:hAnsi="Times New Roman"/>
                <w:sz w:val="24"/>
              </w:rPr>
              <w:lastRenderedPageBreak/>
              <w:t>social security to develop closer cooperation in the field of social security and to coordinate the rights to benefits and pensions of persons moving between the two countries.</w:t>
            </w:r>
          </w:p>
        </w:tc>
        <w:tc>
          <w:tcPr>
            <w:tcW w:w="1076" w:type="pct"/>
            <w:tcBorders>
              <w:top w:val="outset" w:sz="6" w:space="0" w:color="414142"/>
              <w:left w:val="outset" w:sz="6" w:space="0" w:color="414142"/>
              <w:bottom w:val="outset" w:sz="6" w:space="0" w:color="414142"/>
              <w:right w:val="outset" w:sz="6" w:space="0" w:color="414142"/>
            </w:tcBorders>
            <w:hideMark/>
          </w:tcPr>
          <w:p w14:paraId="5547123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Contract is entered into.</w:t>
            </w:r>
          </w:p>
        </w:tc>
        <w:tc>
          <w:tcPr>
            <w:tcW w:w="461" w:type="pct"/>
            <w:tcBorders>
              <w:top w:val="outset" w:sz="6" w:space="0" w:color="414142"/>
              <w:left w:val="outset" w:sz="6" w:space="0" w:color="414142"/>
              <w:bottom w:val="outset" w:sz="6" w:space="0" w:color="414142"/>
              <w:right w:val="outset" w:sz="6" w:space="0" w:color="414142"/>
            </w:tcBorders>
            <w:hideMark/>
          </w:tcPr>
          <w:p w14:paraId="2291EDB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Welfare</w:t>
            </w:r>
          </w:p>
        </w:tc>
        <w:tc>
          <w:tcPr>
            <w:tcW w:w="726" w:type="pct"/>
            <w:tcBorders>
              <w:top w:val="outset" w:sz="6" w:space="0" w:color="414142"/>
              <w:left w:val="outset" w:sz="6" w:space="0" w:color="414142"/>
              <w:bottom w:val="outset" w:sz="6" w:space="0" w:color="414142"/>
              <w:right w:val="outset" w:sz="6" w:space="0" w:color="414142"/>
            </w:tcBorders>
            <w:hideMark/>
          </w:tcPr>
          <w:p w14:paraId="53587DDC"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04E1439B"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31.12.2024.</w:t>
            </w:r>
          </w:p>
        </w:tc>
      </w:tr>
      <w:tr w:rsidR="003A3DF3" w:rsidRPr="003A3DF3" w14:paraId="18BD92F8"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6DFF7613"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46.</w:t>
            </w:r>
          </w:p>
        </w:tc>
        <w:tc>
          <w:tcPr>
            <w:tcW w:w="1086" w:type="pct"/>
            <w:tcBorders>
              <w:top w:val="outset" w:sz="6" w:space="0" w:color="414142"/>
              <w:left w:val="outset" w:sz="6" w:space="0" w:color="414142"/>
              <w:bottom w:val="outset" w:sz="6" w:space="0" w:color="414142"/>
              <w:right w:val="outset" w:sz="6" w:space="0" w:color="414142"/>
            </w:tcBorders>
            <w:hideMark/>
          </w:tcPr>
          <w:p w14:paraId="7C61B155"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State scholarships of Latvia for studies and participation in international summer schools</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4ADD0297"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State scholarships of Latvia for studies and participation in international summer schools have been granted to representatives of countries with which intergovernmental or inter-ministerial agreements have been entered into, providing for the granting of scholarships, including Georgia, Kazakhstan, Kyrgyzstan, Moldova, Tajikistan, Turkmenistan, Ukraine, and Uzbekistan.</w:t>
            </w:r>
          </w:p>
        </w:tc>
        <w:tc>
          <w:tcPr>
            <w:tcW w:w="1076" w:type="pct"/>
            <w:tcBorders>
              <w:top w:val="outset" w:sz="6" w:space="0" w:color="414142"/>
              <w:left w:val="outset" w:sz="6" w:space="0" w:color="414142"/>
              <w:bottom w:val="outset" w:sz="6" w:space="0" w:color="414142"/>
              <w:right w:val="outset" w:sz="6" w:space="0" w:color="414142"/>
            </w:tcBorders>
            <w:hideMark/>
          </w:tcPr>
          <w:p w14:paraId="1BB9265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Number of scholarships:</w:t>
            </w:r>
          </w:p>
          <w:p w14:paraId="28FF7B2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2024 – 150</w:t>
            </w:r>
          </w:p>
          <w:p w14:paraId="6C24EB9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2025 – 150</w:t>
            </w:r>
          </w:p>
          <w:p w14:paraId="5F702C2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2026 – 150</w:t>
            </w:r>
          </w:p>
          <w:p w14:paraId="6D5A6B2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2027 – 150</w:t>
            </w:r>
          </w:p>
        </w:tc>
        <w:tc>
          <w:tcPr>
            <w:tcW w:w="461" w:type="pct"/>
            <w:tcBorders>
              <w:top w:val="outset" w:sz="6" w:space="0" w:color="414142"/>
              <w:left w:val="outset" w:sz="6" w:space="0" w:color="414142"/>
              <w:bottom w:val="outset" w:sz="6" w:space="0" w:color="414142"/>
              <w:right w:val="outset" w:sz="6" w:space="0" w:color="414142"/>
            </w:tcBorders>
            <w:hideMark/>
          </w:tcPr>
          <w:p w14:paraId="40CE47C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Education and Science (State Education Development Agency)</w:t>
            </w:r>
          </w:p>
        </w:tc>
        <w:tc>
          <w:tcPr>
            <w:tcW w:w="726" w:type="pct"/>
            <w:tcBorders>
              <w:top w:val="outset" w:sz="6" w:space="0" w:color="414142"/>
              <w:left w:val="outset" w:sz="6" w:space="0" w:color="414142"/>
              <w:bottom w:val="outset" w:sz="6" w:space="0" w:color="414142"/>
              <w:right w:val="outset" w:sz="6" w:space="0" w:color="414142"/>
            </w:tcBorders>
            <w:hideMark/>
          </w:tcPr>
          <w:p w14:paraId="44A3B01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Education and Science</w:t>
            </w:r>
          </w:p>
        </w:tc>
        <w:tc>
          <w:tcPr>
            <w:tcW w:w="434" w:type="pct"/>
            <w:tcBorders>
              <w:top w:val="outset" w:sz="6" w:space="0" w:color="414142"/>
              <w:left w:val="outset" w:sz="6" w:space="0" w:color="414142"/>
              <w:bottom w:val="outset" w:sz="6" w:space="0" w:color="414142"/>
              <w:right w:val="outset" w:sz="6" w:space="0" w:color="414142"/>
            </w:tcBorders>
            <w:hideMark/>
          </w:tcPr>
          <w:p w14:paraId="56A87C83"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w:t>
            </w:r>
            <w:r>
              <w:rPr>
                <w:rFonts w:ascii="Times New Roman" w:hAnsi="Times New Roman"/>
                <w:sz w:val="24"/>
                <w:vertAlign w:val="superscript"/>
              </w:rPr>
              <w:t>nd</w:t>
            </w:r>
            <w:r>
              <w:rPr>
                <w:rFonts w:ascii="Times New Roman" w:hAnsi="Times New Roman"/>
                <w:sz w:val="24"/>
              </w:rPr>
              <w:t xml:space="preserve"> half of 2027</w:t>
            </w:r>
          </w:p>
        </w:tc>
      </w:tr>
      <w:tr w:rsidR="003A3DF3" w:rsidRPr="003A3DF3" w14:paraId="76A4DD56"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3BBC04B8"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47.</w:t>
            </w:r>
          </w:p>
        </w:tc>
        <w:tc>
          <w:tcPr>
            <w:tcW w:w="1086" w:type="pct"/>
            <w:tcBorders>
              <w:top w:val="outset" w:sz="6" w:space="0" w:color="414142"/>
              <w:left w:val="outset" w:sz="6" w:space="0" w:color="414142"/>
              <w:bottom w:val="outset" w:sz="6" w:space="0" w:color="414142"/>
              <w:right w:val="outset" w:sz="6" w:space="0" w:color="414142"/>
            </w:tcBorders>
            <w:hideMark/>
          </w:tcPr>
          <w:p w14:paraId="370DCB67"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Implementation of the project “Border Management Programmes in Central Asia and Afghanistan” (BOMCA 10)</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27410FFA"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objectives of the project from 2021–2025 are improvement of the overall security in Central Asia and northern Afghanistan having a border with the Central Asian countries, support to the simplification of mutual trade and transit between these countries, control of migration flows, and also strengthening of cooperation for the reduction of illegal movement of goods and persons.</w:t>
            </w:r>
          </w:p>
        </w:tc>
        <w:tc>
          <w:tcPr>
            <w:tcW w:w="1076" w:type="pct"/>
            <w:tcBorders>
              <w:top w:val="outset" w:sz="6" w:space="0" w:color="414142"/>
              <w:left w:val="outset" w:sz="6" w:space="0" w:color="414142"/>
              <w:bottom w:val="outset" w:sz="6" w:space="0" w:color="414142"/>
              <w:right w:val="outset" w:sz="6" w:space="0" w:color="414142"/>
            </w:tcBorders>
            <w:hideMark/>
          </w:tcPr>
          <w:p w14:paraId="060EB055"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Efficient mechanisms for integrated management of State borders and migration flows have been developed, the volume of smuggled goods has been reduced, the number of illegally displaced persons has decreased, efficient procedures at border crossing points have been introduced, and smuggling risks have been reduced.</w:t>
            </w:r>
          </w:p>
        </w:tc>
        <w:tc>
          <w:tcPr>
            <w:tcW w:w="461" w:type="pct"/>
            <w:tcBorders>
              <w:top w:val="outset" w:sz="6" w:space="0" w:color="414142"/>
              <w:left w:val="outset" w:sz="6" w:space="0" w:color="414142"/>
              <w:bottom w:val="outset" w:sz="6" w:space="0" w:color="414142"/>
              <w:right w:val="outset" w:sz="6" w:space="0" w:color="414142"/>
            </w:tcBorders>
            <w:hideMark/>
          </w:tcPr>
          <w:p w14:paraId="7C8F5D6E"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the Interior (State Border Guard)</w:t>
            </w:r>
          </w:p>
        </w:tc>
        <w:tc>
          <w:tcPr>
            <w:tcW w:w="726" w:type="pct"/>
            <w:tcBorders>
              <w:top w:val="outset" w:sz="6" w:space="0" w:color="414142"/>
              <w:left w:val="outset" w:sz="6" w:space="0" w:color="414142"/>
              <w:bottom w:val="outset" w:sz="6" w:space="0" w:color="414142"/>
              <w:right w:val="outset" w:sz="6" w:space="0" w:color="414142"/>
            </w:tcBorders>
            <w:hideMark/>
          </w:tcPr>
          <w:p w14:paraId="230039C7"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Finance (State Revenue Service), Ministry of Agriculture (Food and Veterinary Service)</w:t>
            </w:r>
          </w:p>
        </w:tc>
        <w:tc>
          <w:tcPr>
            <w:tcW w:w="434" w:type="pct"/>
            <w:tcBorders>
              <w:top w:val="outset" w:sz="6" w:space="0" w:color="414142"/>
              <w:left w:val="outset" w:sz="6" w:space="0" w:color="414142"/>
              <w:bottom w:val="outset" w:sz="6" w:space="0" w:color="414142"/>
              <w:right w:val="outset" w:sz="6" w:space="0" w:color="414142"/>
            </w:tcBorders>
            <w:hideMark/>
          </w:tcPr>
          <w:p w14:paraId="5AB541A9" w14:textId="77777777" w:rsidR="003A3DF3" w:rsidRPr="003A3DF3" w:rsidRDefault="003A3DF3" w:rsidP="00CF2BDE">
            <w:pPr>
              <w:keepNext/>
              <w:keepLines/>
              <w:widowControl w:val="0"/>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30.09.2025.</w:t>
            </w:r>
          </w:p>
        </w:tc>
      </w:tr>
      <w:tr w:rsidR="003A3DF3" w:rsidRPr="003A3DF3" w14:paraId="68CA3AC2"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2DCC307E"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48.</w:t>
            </w:r>
          </w:p>
        </w:tc>
        <w:tc>
          <w:tcPr>
            <w:tcW w:w="1086" w:type="pct"/>
            <w:tcBorders>
              <w:top w:val="outset" w:sz="6" w:space="0" w:color="414142"/>
              <w:left w:val="outset" w:sz="6" w:space="0" w:color="414142"/>
              <w:bottom w:val="outset" w:sz="6" w:space="0" w:color="414142"/>
              <w:right w:val="outset" w:sz="6" w:space="0" w:color="414142"/>
            </w:tcBorders>
            <w:hideMark/>
          </w:tcPr>
          <w:p w14:paraId="0D6D1C2E"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To continue the development of the points of the State Border Guard Liaison Officers in the Eastern Partnership region, ensuring exchange of information, transfer of experience, and other support measures</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2DDED259"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Support is provided to the law enforcement authorities of the target countries and the EU Member States in the fight against irregular migration and other forms of organised crime</w:t>
            </w:r>
          </w:p>
        </w:tc>
        <w:tc>
          <w:tcPr>
            <w:tcW w:w="1076" w:type="pct"/>
            <w:tcBorders>
              <w:top w:val="outset" w:sz="6" w:space="0" w:color="414142"/>
              <w:left w:val="outset" w:sz="6" w:space="0" w:color="414142"/>
              <w:bottom w:val="outset" w:sz="6" w:space="0" w:color="414142"/>
              <w:right w:val="outset" w:sz="6" w:space="0" w:color="414142"/>
            </w:tcBorders>
            <w:hideMark/>
          </w:tcPr>
          <w:p w14:paraId="58387EAA"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Training and advice are ensured, the flow of irregular migration towards the EU Member States decreases.</w:t>
            </w:r>
          </w:p>
        </w:tc>
        <w:tc>
          <w:tcPr>
            <w:tcW w:w="461" w:type="pct"/>
            <w:tcBorders>
              <w:top w:val="outset" w:sz="6" w:space="0" w:color="414142"/>
              <w:left w:val="outset" w:sz="6" w:space="0" w:color="414142"/>
              <w:bottom w:val="outset" w:sz="6" w:space="0" w:color="414142"/>
              <w:right w:val="outset" w:sz="6" w:space="0" w:color="414142"/>
            </w:tcBorders>
            <w:hideMark/>
          </w:tcPr>
          <w:p w14:paraId="0A6033E6"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the Interior (State Border Guard)</w:t>
            </w:r>
          </w:p>
        </w:tc>
        <w:tc>
          <w:tcPr>
            <w:tcW w:w="726" w:type="pct"/>
            <w:tcBorders>
              <w:top w:val="outset" w:sz="6" w:space="0" w:color="414142"/>
              <w:left w:val="outset" w:sz="6" w:space="0" w:color="414142"/>
              <w:bottom w:val="outset" w:sz="6" w:space="0" w:color="414142"/>
              <w:right w:val="outset" w:sz="6" w:space="0" w:color="414142"/>
            </w:tcBorders>
            <w:hideMark/>
          </w:tcPr>
          <w:p w14:paraId="27B3C6D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36E0CAA0"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0E53BFD0" w14:textId="77777777" w:rsidTr="00B77C9B">
        <w:tc>
          <w:tcPr>
            <w:tcW w:w="5000" w:type="pct"/>
            <w:gridSpan w:val="8"/>
            <w:tcBorders>
              <w:top w:val="outset" w:sz="6" w:space="0" w:color="414142"/>
              <w:left w:val="outset" w:sz="6" w:space="0" w:color="414142"/>
              <w:bottom w:val="outset" w:sz="6" w:space="0" w:color="414142"/>
              <w:right w:val="outset" w:sz="6" w:space="0" w:color="414142"/>
            </w:tcBorders>
            <w:hideMark/>
          </w:tcPr>
          <w:p w14:paraId="313D0E20"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Task 3.5. Ensure conditions for multidisciplinary cooperation and encourage establishment of partnerships for the implementation of development cooperation activities</w:t>
            </w:r>
          </w:p>
        </w:tc>
      </w:tr>
      <w:tr w:rsidR="003A3DF3" w:rsidRPr="003A3DF3" w14:paraId="314B228A"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3DF24E67"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No.</w:t>
            </w:r>
          </w:p>
        </w:tc>
        <w:tc>
          <w:tcPr>
            <w:tcW w:w="1086" w:type="pct"/>
            <w:tcBorders>
              <w:top w:val="outset" w:sz="6" w:space="0" w:color="414142"/>
              <w:left w:val="outset" w:sz="6" w:space="0" w:color="414142"/>
              <w:bottom w:val="outset" w:sz="6" w:space="0" w:color="414142"/>
              <w:right w:val="outset" w:sz="6" w:space="0" w:color="414142"/>
            </w:tcBorders>
            <w:hideMark/>
          </w:tcPr>
          <w:p w14:paraId="13B695F8"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Measure</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5EA408AF"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Result of the activity</w:t>
            </w:r>
          </w:p>
        </w:tc>
        <w:tc>
          <w:tcPr>
            <w:tcW w:w="1076" w:type="pct"/>
            <w:tcBorders>
              <w:top w:val="outset" w:sz="6" w:space="0" w:color="414142"/>
              <w:left w:val="outset" w:sz="6" w:space="0" w:color="414142"/>
              <w:bottom w:val="outset" w:sz="6" w:space="0" w:color="414142"/>
              <w:right w:val="outset" w:sz="6" w:space="0" w:color="414142"/>
            </w:tcBorders>
            <w:hideMark/>
          </w:tcPr>
          <w:p w14:paraId="55EE0740"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Performance-based indicator</w:t>
            </w:r>
          </w:p>
        </w:tc>
        <w:tc>
          <w:tcPr>
            <w:tcW w:w="461" w:type="pct"/>
            <w:tcBorders>
              <w:top w:val="outset" w:sz="6" w:space="0" w:color="414142"/>
              <w:left w:val="outset" w:sz="6" w:space="0" w:color="414142"/>
              <w:bottom w:val="outset" w:sz="6" w:space="0" w:color="414142"/>
              <w:right w:val="outset" w:sz="6" w:space="0" w:color="414142"/>
            </w:tcBorders>
            <w:hideMark/>
          </w:tcPr>
          <w:p w14:paraId="27990EBF"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Responsible institution</w:t>
            </w:r>
          </w:p>
        </w:tc>
        <w:tc>
          <w:tcPr>
            <w:tcW w:w="726" w:type="pct"/>
            <w:tcBorders>
              <w:top w:val="outset" w:sz="6" w:space="0" w:color="414142"/>
              <w:left w:val="outset" w:sz="6" w:space="0" w:color="414142"/>
              <w:bottom w:val="outset" w:sz="6" w:space="0" w:color="414142"/>
              <w:right w:val="outset" w:sz="6" w:space="0" w:color="414142"/>
            </w:tcBorders>
            <w:hideMark/>
          </w:tcPr>
          <w:p w14:paraId="35D78FD3"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Co-responsible institutions and other implementers</w:t>
            </w:r>
          </w:p>
        </w:tc>
        <w:tc>
          <w:tcPr>
            <w:tcW w:w="434" w:type="pct"/>
            <w:tcBorders>
              <w:top w:val="outset" w:sz="6" w:space="0" w:color="414142"/>
              <w:left w:val="outset" w:sz="6" w:space="0" w:color="414142"/>
              <w:bottom w:val="outset" w:sz="6" w:space="0" w:color="414142"/>
              <w:right w:val="outset" w:sz="6" w:space="0" w:color="414142"/>
            </w:tcBorders>
            <w:hideMark/>
          </w:tcPr>
          <w:p w14:paraId="29B574B6"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Deadline (with accuracy up to six months)</w:t>
            </w:r>
          </w:p>
        </w:tc>
      </w:tr>
      <w:tr w:rsidR="003A3DF3" w:rsidRPr="003A3DF3" w14:paraId="564D8E69"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2A78D95B"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49.</w:t>
            </w:r>
          </w:p>
        </w:tc>
        <w:tc>
          <w:tcPr>
            <w:tcW w:w="1086" w:type="pct"/>
            <w:tcBorders>
              <w:top w:val="outset" w:sz="6" w:space="0" w:color="414142"/>
              <w:left w:val="outset" w:sz="6" w:space="0" w:color="414142"/>
              <w:bottom w:val="outset" w:sz="6" w:space="0" w:color="414142"/>
              <w:right w:val="outset" w:sz="6" w:space="0" w:color="414142"/>
            </w:tcBorders>
            <w:hideMark/>
          </w:tcPr>
          <w:p w14:paraId="79374E00"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Support for the participation of the LAPAS in international NGO platforms and for the participation in forums of international importance</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59B83CF3"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Membership fee for the participation in CONCORD, CIVICUS, and Forus and participation in forums of international importance.</w:t>
            </w:r>
          </w:p>
        </w:tc>
        <w:tc>
          <w:tcPr>
            <w:tcW w:w="1076" w:type="pct"/>
            <w:tcBorders>
              <w:top w:val="outset" w:sz="6" w:space="0" w:color="414142"/>
              <w:left w:val="outset" w:sz="6" w:space="0" w:color="414142"/>
              <w:bottom w:val="outset" w:sz="6" w:space="0" w:color="414142"/>
              <w:right w:val="outset" w:sz="6" w:space="0" w:color="414142"/>
            </w:tcBorders>
            <w:hideMark/>
          </w:tcPr>
          <w:p w14:paraId="0C07264C"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Contributions are made and participation is secured.</w:t>
            </w:r>
          </w:p>
        </w:tc>
        <w:tc>
          <w:tcPr>
            <w:tcW w:w="461" w:type="pct"/>
            <w:tcBorders>
              <w:top w:val="outset" w:sz="6" w:space="0" w:color="414142"/>
              <w:left w:val="outset" w:sz="6" w:space="0" w:color="414142"/>
              <w:bottom w:val="outset" w:sz="6" w:space="0" w:color="414142"/>
              <w:right w:val="outset" w:sz="6" w:space="0" w:color="414142"/>
            </w:tcBorders>
            <w:hideMark/>
          </w:tcPr>
          <w:p w14:paraId="0954FA4B"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726" w:type="pct"/>
            <w:tcBorders>
              <w:top w:val="outset" w:sz="6" w:space="0" w:color="414142"/>
              <w:left w:val="outset" w:sz="6" w:space="0" w:color="414142"/>
              <w:bottom w:val="outset" w:sz="6" w:space="0" w:color="414142"/>
              <w:right w:val="outset" w:sz="6" w:space="0" w:color="414142"/>
            </w:tcBorders>
            <w:hideMark/>
          </w:tcPr>
          <w:p w14:paraId="1C12CA11"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LAPAS</w:t>
            </w:r>
          </w:p>
        </w:tc>
        <w:tc>
          <w:tcPr>
            <w:tcW w:w="434" w:type="pct"/>
            <w:tcBorders>
              <w:top w:val="outset" w:sz="6" w:space="0" w:color="414142"/>
              <w:left w:val="outset" w:sz="6" w:space="0" w:color="414142"/>
              <w:bottom w:val="outset" w:sz="6" w:space="0" w:color="414142"/>
              <w:right w:val="outset" w:sz="6" w:space="0" w:color="414142"/>
            </w:tcBorders>
            <w:hideMark/>
          </w:tcPr>
          <w:p w14:paraId="17DEB835" w14:textId="77777777" w:rsidR="003A3DF3" w:rsidRPr="003A3DF3" w:rsidRDefault="003A3DF3" w:rsidP="00CF2BDE">
            <w:pPr>
              <w:keepNext/>
              <w:keepLines/>
              <w:widowControl w:val="0"/>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nd</w:t>
            </w:r>
            <w:r>
              <w:rPr>
                <w:rFonts w:ascii="Times New Roman" w:hAnsi="Times New Roman"/>
                <w:sz w:val="24"/>
              </w:rPr>
              <w:t xml:space="preserve"> half of 2027</w:t>
            </w:r>
          </w:p>
        </w:tc>
      </w:tr>
      <w:tr w:rsidR="003A3DF3" w:rsidRPr="003A3DF3" w14:paraId="51C8E80D"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785D451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50.</w:t>
            </w:r>
          </w:p>
        </w:tc>
        <w:tc>
          <w:tcPr>
            <w:tcW w:w="1086" w:type="pct"/>
            <w:tcBorders>
              <w:top w:val="outset" w:sz="6" w:space="0" w:color="414142"/>
              <w:left w:val="outset" w:sz="6" w:space="0" w:color="414142"/>
              <w:bottom w:val="outset" w:sz="6" w:space="0" w:color="414142"/>
              <w:right w:val="outset" w:sz="6" w:space="0" w:color="414142"/>
            </w:tcBorders>
            <w:hideMark/>
          </w:tcPr>
          <w:p w14:paraId="2D3028E5"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Support for the participation of the LALRG in the platform of the EU local governments, including for the implementation of public information measures</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2B9DB32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Participation in the platform of the EU local governments working in the field of development cooperation.</w:t>
            </w:r>
          </w:p>
          <w:p w14:paraId="5BEFCB51"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Measures for informing the public (local governments) are implemented. Development cooperation projects of local governments and the LALRG are submitted in calls for project proposals.</w:t>
            </w:r>
          </w:p>
        </w:tc>
        <w:tc>
          <w:tcPr>
            <w:tcW w:w="1076" w:type="pct"/>
            <w:tcBorders>
              <w:top w:val="outset" w:sz="6" w:space="0" w:color="414142"/>
              <w:left w:val="outset" w:sz="6" w:space="0" w:color="414142"/>
              <w:bottom w:val="outset" w:sz="6" w:space="0" w:color="414142"/>
              <w:right w:val="outset" w:sz="6" w:space="0" w:color="414142"/>
            </w:tcBorders>
            <w:hideMark/>
          </w:tcPr>
          <w:p w14:paraId="1957D9F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At least 4 measures for informing the public and local governments are implemented and coordinated.</w:t>
            </w:r>
          </w:p>
          <w:p w14:paraId="5A509B29"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At least 4 development cooperation projects implemented by local governments are submitted.</w:t>
            </w:r>
          </w:p>
          <w:p w14:paraId="615D5EF7"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Number of the LALRG meetings addressing the development cooperation issues.</w:t>
            </w:r>
          </w:p>
        </w:tc>
        <w:tc>
          <w:tcPr>
            <w:tcW w:w="461" w:type="pct"/>
            <w:tcBorders>
              <w:top w:val="outset" w:sz="6" w:space="0" w:color="414142"/>
              <w:left w:val="outset" w:sz="6" w:space="0" w:color="414142"/>
              <w:bottom w:val="outset" w:sz="6" w:space="0" w:color="414142"/>
              <w:right w:val="outset" w:sz="6" w:space="0" w:color="414142"/>
            </w:tcBorders>
            <w:hideMark/>
          </w:tcPr>
          <w:p w14:paraId="56111939"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726" w:type="pct"/>
            <w:tcBorders>
              <w:top w:val="outset" w:sz="6" w:space="0" w:color="414142"/>
              <w:left w:val="outset" w:sz="6" w:space="0" w:color="414142"/>
              <w:bottom w:val="outset" w:sz="6" w:space="0" w:color="414142"/>
              <w:right w:val="outset" w:sz="6" w:space="0" w:color="414142"/>
            </w:tcBorders>
            <w:hideMark/>
          </w:tcPr>
          <w:p w14:paraId="6901845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LALRG</w:t>
            </w:r>
          </w:p>
        </w:tc>
        <w:tc>
          <w:tcPr>
            <w:tcW w:w="434" w:type="pct"/>
            <w:tcBorders>
              <w:top w:val="outset" w:sz="6" w:space="0" w:color="414142"/>
              <w:left w:val="outset" w:sz="6" w:space="0" w:color="414142"/>
              <w:bottom w:val="outset" w:sz="6" w:space="0" w:color="414142"/>
              <w:right w:val="outset" w:sz="6" w:space="0" w:color="414142"/>
            </w:tcBorders>
            <w:hideMark/>
          </w:tcPr>
          <w:p w14:paraId="7A3EAEE8"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nd</w:t>
            </w:r>
            <w:r>
              <w:rPr>
                <w:rFonts w:ascii="Times New Roman" w:hAnsi="Times New Roman"/>
                <w:sz w:val="24"/>
              </w:rPr>
              <w:t xml:space="preserve"> half of 2027</w:t>
            </w:r>
          </w:p>
        </w:tc>
      </w:tr>
      <w:tr w:rsidR="003A3DF3" w:rsidRPr="003A3DF3" w14:paraId="0BE83CC0"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237B189C"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51.</w:t>
            </w:r>
          </w:p>
        </w:tc>
        <w:tc>
          <w:tcPr>
            <w:tcW w:w="1086" w:type="pct"/>
            <w:tcBorders>
              <w:top w:val="outset" w:sz="6" w:space="0" w:color="414142"/>
              <w:left w:val="outset" w:sz="6" w:space="0" w:color="414142"/>
              <w:bottom w:val="outset" w:sz="6" w:space="0" w:color="414142"/>
              <w:right w:val="outset" w:sz="6" w:space="0" w:color="414142"/>
            </w:tcBorders>
            <w:hideMark/>
          </w:tcPr>
          <w:p w14:paraId="446BE300"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Twinning project of the European Neighbourhood Instrument “Fostering Integrity and Preventing Corruption in the Public Sector in Armenia”, AM 19 ENI JH 01 21</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79F05807"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Results to be achieved under the four components:</w:t>
            </w:r>
          </w:p>
          <w:p w14:paraId="146E0D5D"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anti-corruption (integrity) education and public awareness programmes are developed and implemented and the institutional capacity related thereto is improved;</w:t>
            </w:r>
          </w:p>
          <w:p w14:paraId="5D037656"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strategic communication and cooperation mechanisms is established and implemented;</w:t>
            </w:r>
          </w:p>
          <w:p w14:paraId="68DF9B01"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level of implementation of the anti-corruption strategy is improved and the monitoring capacity of the Ministry of Justice of Armenia is developed;</w:t>
            </w:r>
          </w:p>
          <w:p w14:paraId="654A666E"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business integrity is improved.</w:t>
            </w:r>
          </w:p>
        </w:tc>
        <w:tc>
          <w:tcPr>
            <w:tcW w:w="1076" w:type="pct"/>
            <w:tcBorders>
              <w:top w:val="outset" w:sz="6" w:space="0" w:color="414142"/>
              <w:left w:val="outset" w:sz="6" w:space="0" w:color="414142"/>
              <w:bottom w:val="outset" w:sz="6" w:space="0" w:color="414142"/>
              <w:right w:val="outset" w:sz="6" w:space="0" w:color="414142"/>
            </w:tcBorders>
            <w:hideMark/>
          </w:tcPr>
          <w:p w14:paraId="72486778"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Expert advice (working days) (120)</w:t>
            </w:r>
          </w:p>
          <w:p w14:paraId="5EB65ACE"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Project monitoring meetings (8).</w:t>
            </w:r>
          </w:p>
          <w:p w14:paraId="14C6868D"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Field work in Armenia by the Resident Twinning Adviser.</w:t>
            </w:r>
          </w:p>
        </w:tc>
        <w:tc>
          <w:tcPr>
            <w:tcW w:w="461" w:type="pct"/>
            <w:tcBorders>
              <w:top w:val="outset" w:sz="6" w:space="0" w:color="414142"/>
              <w:left w:val="outset" w:sz="6" w:space="0" w:color="414142"/>
              <w:bottom w:val="outset" w:sz="6" w:space="0" w:color="414142"/>
              <w:right w:val="outset" w:sz="6" w:space="0" w:color="414142"/>
            </w:tcBorders>
            <w:hideMark/>
          </w:tcPr>
          <w:p w14:paraId="1F24906A"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Justice</w:t>
            </w:r>
          </w:p>
          <w:p w14:paraId="58C4E708"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Corruption Prevention and Combating Bureau</w:t>
            </w:r>
          </w:p>
        </w:tc>
        <w:tc>
          <w:tcPr>
            <w:tcW w:w="726" w:type="pct"/>
            <w:tcBorders>
              <w:top w:val="outset" w:sz="6" w:space="0" w:color="414142"/>
              <w:left w:val="outset" w:sz="6" w:space="0" w:color="414142"/>
              <w:bottom w:val="outset" w:sz="6" w:space="0" w:color="414142"/>
              <w:right w:val="outset" w:sz="6" w:space="0" w:color="414142"/>
            </w:tcBorders>
            <w:hideMark/>
          </w:tcPr>
          <w:p w14:paraId="14E00469"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Project Lead Partner – Deutsche Stiftung für internationale rechtliche Zusammenarbeit e.V. (IRZ)</w:t>
            </w:r>
          </w:p>
          <w:p w14:paraId="7115F633"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Beneficiary country – Armenia – Ministry of Justice of Armenia and the Anti-Corruption Commission of Armenia.</w:t>
            </w:r>
          </w:p>
        </w:tc>
        <w:tc>
          <w:tcPr>
            <w:tcW w:w="434" w:type="pct"/>
            <w:tcBorders>
              <w:top w:val="outset" w:sz="6" w:space="0" w:color="414142"/>
              <w:left w:val="outset" w:sz="6" w:space="0" w:color="414142"/>
              <w:bottom w:val="outset" w:sz="6" w:space="0" w:color="414142"/>
              <w:right w:val="outset" w:sz="6" w:space="0" w:color="414142"/>
            </w:tcBorders>
            <w:hideMark/>
          </w:tcPr>
          <w:p w14:paraId="7292FC5C" w14:textId="77777777" w:rsidR="003A3DF3" w:rsidRPr="003A3DF3" w:rsidRDefault="003A3DF3" w:rsidP="00CF2BDE">
            <w:pPr>
              <w:keepNext/>
              <w:keepLines/>
              <w:widowControl w:val="0"/>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nd</w:t>
            </w:r>
            <w:r>
              <w:rPr>
                <w:rFonts w:ascii="Times New Roman" w:hAnsi="Times New Roman"/>
                <w:sz w:val="24"/>
              </w:rPr>
              <w:t xml:space="preserve"> quarter of 2024</w:t>
            </w:r>
          </w:p>
        </w:tc>
      </w:tr>
      <w:tr w:rsidR="003A3DF3" w:rsidRPr="003A3DF3" w14:paraId="6B23AF8B"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676F57CE"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52.</w:t>
            </w:r>
          </w:p>
        </w:tc>
        <w:tc>
          <w:tcPr>
            <w:tcW w:w="1086" w:type="pct"/>
            <w:tcBorders>
              <w:top w:val="outset" w:sz="6" w:space="0" w:color="414142"/>
              <w:left w:val="outset" w:sz="6" w:space="0" w:color="414142"/>
              <w:bottom w:val="outset" w:sz="6" w:space="0" w:color="414142"/>
              <w:right w:val="outset" w:sz="6" w:space="0" w:color="414142"/>
            </w:tcBorders>
            <w:hideMark/>
          </w:tcPr>
          <w:p w14:paraId="358873AC"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Memorandum of Cooperation with the Probation Department of the Ministry of Justice of Kyrgyzstan on strengthening of probation services</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4ECA4E4C"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Exchange of experience and knowledge between the two probation services in the implementation of probation functions is promoted.</w:t>
            </w:r>
          </w:p>
        </w:tc>
        <w:tc>
          <w:tcPr>
            <w:tcW w:w="1076" w:type="pct"/>
            <w:tcBorders>
              <w:top w:val="outset" w:sz="6" w:space="0" w:color="414142"/>
              <w:left w:val="outset" w:sz="6" w:space="0" w:color="414142"/>
              <w:bottom w:val="outset" w:sz="6" w:space="0" w:color="414142"/>
              <w:right w:val="outset" w:sz="6" w:space="0" w:color="414142"/>
            </w:tcBorders>
            <w:hideMark/>
          </w:tcPr>
          <w:p w14:paraId="422A980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 cooperation agreement has been entered into.</w:t>
            </w:r>
          </w:p>
          <w:p w14:paraId="7716CC8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An exchange visit for the representatives of the delegation of the Probation Department of the Ministry of Justice of Kyrgyzstan to the State Probation Service of Latvia is carried out.</w:t>
            </w:r>
          </w:p>
        </w:tc>
        <w:tc>
          <w:tcPr>
            <w:tcW w:w="461" w:type="pct"/>
            <w:tcBorders>
              <w:top w:val="outset" w:sz="6" w:space="0" w:color="414142"/>
              <w:left w:val="outset" w:sz="6" w:space="0" w:color="414142"/>
              <w:bottom w:val="outset" w:sz="6" w:space="0" w:color="414142"/>
              <w:right w:val="outset" w:sz="6" w:space="0" w:color="414142"/>
            </w:tcBorders>
            <w:hideMark/>
          </w:tcPr>
          <w:p w14:paraId="40B2747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Justice (State Probation Service)</w:t>
            </w:r>
          </w:p>
        </w:tc>
        <w:tc>
          <w:tcPr>
            <w:tcW w:w="726" w:type="pct"/>
            <w:tcBorders>
              <w:top w:val="outset" w:sz="6" w:space="0" w:color="414142"/>
              <w:left w:val="outset" w:sz="6" w:space="0" w:color="414142"/>
              <w:bottom w:val="outset" w:sz="6" w:space="0" w:color="414142"/>
              <w:right w:val="outset" w:sz="6" w:space="0" w:color="414142"/>
            </w:tcBorders>
            <w:hideMark/>
          </w:tcPr>
          <w:p w14:paraId="192C115E"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Probation Department of the Ministry of Justice of Kyrgyzstan</w:t>
            </w:r>
          </w:p>
        </w:tc>
        <w:tc>
          <w:tcPr>
            <w:tcW w:w="434" w:type="pct"/>
            <w:tcBorders>
              <w:top w:val="outset" w:sz="6" w:space="0" w:color="414142"/>
              <w:left w:val="outset" w:sz="6" w:space="0" w:color="414142"/>
              <w:bottom w:val="outset" w:sz="6" w:space="0" w:color="414142"/>
              <w:right w:val="outset" w:sz="6" w:space="0" w:color="414142"/>
            </w:tcBorders>
            <w:hideMark/>
          </w:tcPr>
          <w:p w14:paraId="4AA305D6"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0F8C940D"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5312484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53.</w:t>
            </w:r>
          </w:p>
        </w:tc>
        <w:tc>
          <w:tcPr>
            <w:tcW w:w="1086" w:type="pct"/>
            <w:tcBorders>
              <w:top w:val="outset" w:sz="6" w:space="0" w:color="414142"/>
              <w:left w:val="outset" w:sz="6" w:space="0" w:color="414142"/>
              <w:bottom w:val="outset" w:sz="6" w:space="0" w:color="414142"/>
              <w:right w:val="outset" w:sz="6" w:space="0" w:color="414142"/>
            </w:tcBorders>
            <w:hideMark/>
          </w:tcPr>
          <w:p w14:paraId="7F6CA5E2"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To promote the amount of sales and exports of the crop production of Uzbekistan to the United Kingdom</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0624CF3C"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Compliance of crop farms with the phytosanitary and plant protection requirements in accordance with the ISPM standards is ensured.</w:t>
            </w:r>
          </w:p>
        </w:tc>
        <w:tc>
          <w:tcPr>
            <w:tcW w:w="1076" w:type="pct"/>
            <w:tcBorders>
              <w:top w:val="outset" w:sz="6" w:space="0" w:color="414142"/>
              <w:left w:val="outset" w:sz="6" w:space="0" w:color="414142"/>
              <w:bottom w:val="outset" w:sz="6" w:space="0" w:color="414142"/>
              <w:right w:val="outset" w:sz="6" w:space="0" w:color="414142"/>
            </w:tcBorders>
            <w:hideMark/>
          </w:tcPr>
          <w:p w14:paraId="4D2ED549"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Number of farms complying with the phytosanitary and plant protection requirements.</w:t>
            </w:r>
          </w:p>
        </w:tc>
        <w:tc>
          <w:tcPr>
            <w:tcW w:w="461" w:type="pct"/>
            <w:tcBorders>
              <w:top w:val="outset" w:sz="6" w:space="0" w:color="414142"/>
              <w:left w:val="outset" w:sz="6" w:space="0" w:color="414142"/>
              <w:bottom w:val="outset" w:sz="6" w:space="0" w:color="414142"/>
              <w:right w:val="outset" w:sz="6" w:space="0" w:color="414142"/>
            </w:tcBorders>
            <w:hideMark/>
          </w:tcPr>
          <w:p w14:paraId="18B93CF8"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Agriculture (State Plant Protection Service)</w:t>
            </w:r>
          </w:p>
        </w:tc>
        <w:tc>
          <w:tcPr>
            <w:tcW w:w="726" w:type="pct"/>
            <w:tcBorders>
              <w:top w:val="outset" w:sz="6" w:space="0" w:color="414142"/>
              <w:left w:val="outset" w:sz="6" w:space="0" w:color="414142"/>
              <w:bottom w:val="outset" w:sz="6" w:space="0" w:color="414142"/>
              <w:right w:val="outset" w:sz="6" w:space="0" w:color="414142"/>
            </w:tcBorders>
            <w:hideMark/>
          </w:tcPr>
          <w:p w14:paraId="1564BBB4"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5481B86A"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01.09.2023–31.05.2024</w:t>
            </w:r>
          </w:p>
        </w:tc>
      </w:tr>
      <w:tr w:rsidR="003A3DF3" w:rsidRPr="003A3DF3" w14:paraId="4B1C9135"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1F186C86"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54.</w:t>
            </w:r>
          </w:p>
        </w:tc>
        <w:tc>
          <w:tcPr>
            <w:tcW w:w="1086" w:type="pct"/>
            <w:tcBorders>
              <w:top w:val="outset" w:sz="6" w:space="0" w:color="414142"/>
              <w:left w:val="outset" w:sz="6" w:space="0" w:color="414142"/>
              <w:bottom w:val="outset" w:sz="6" w:space="0" w:color="414142"/>
              <w:right w:val="outset" w:sz="6" w:space="0" w:color="414142"/>
            </w:tcBorders>
            <w:hideMark/>
          </w:tcPr>
          <w:p w14:paraId="07081432"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Support to the Supreme Audit Institution of Dominica</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5BFB6887"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Cooperation agreement is implemented between the Supreme Audit Institution of Dominica, the State Audit Office of Latvia, CAROSAI and INTOSAI IDI on the implementation of the Global Integrity Initiative Phase 1 Support Project for the Supreme Audit Institution of Dominica 2023–2025.</w:t>
            </w:r>
          </w:p>
        </w:tc>
        <w:tc>
          <w:tcPr>
            <w:tcW w:w="1076" w:type="pct"/>
            <w:tcBorders>
              <w:top w:val="outset" w:sz="6" w:space="0" w:color="414142"/>
              <w:left w:val="outset" w:sz="6" w:space="0" w:color="414142"/>
              <w:bottom w:val="outset" w:sz="6" w:space="0" w:color="414142"/>
              <w:right w:val="outset" w:sz="6" w:space="0" w:color="414142"/>
            </w:tcBorders>
            <w:hideMark/>
          </w:tcPr>
          <w:p w14:paraId="56E5DCE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Support is ensured to the Support Audit Institution of Dominica, strengthening its institutional capacity, thereby ensuring an increase in the impact of its audit work.</w:t>
            </w:r>
          </w:p>
        </w:tc>
        <w:tc>
          <w:tcPr>
            <w:tcW w:w="461" w:type="pct"/>
            <w:tcBorders>
              <w:top w:val="outset" w:sz="6" w:space="0" w:color="414142"/>
              <w:left w:val="outset" w:sz="6" w:space="0" w:color="414142"/>
              <w:bottom w:val="outset" w:sz="6" w:space="0" w:color="414142"/>
              <w:right w:val="outset" w:sz="6" w:space="0" w:color="414142"/>
            </w:tcBorders>
            <w:hideMark/>
          </w:tcPr>
          <w:p w14:paraId="4B579BC6"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State Audit Office</w:t>
            </w:r>
          </w:p>
        </w:tc>
        <w:tc>
          <w:tcPr>
            <w:tcW w:w="726" w:type="pct"/>
            <w:tcBorders>
              <w:top w:val="outset" w:sz="6" w:space="0" w:color="414142"/>
              <w:left w:val="outset" w:sz="6" w:space="0" w:color="414142"/>
              <w:bottom w:val="outset" w:sz="6" w:space="0" w:color="414142"/>
              <w:right w:val="outset" w:sz="6" w:space="0" w:color="414142"/>
            </w:tcBorders>
            <w:hideMark/>
          </w:tcPr>
          <w:p w14:paraId="7AFFD451"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43811C04"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31.12.2025.</w:t>
            </w:r>
          </w:p>
        </w:tc>
      </w:tr>
      <w:tr w:rsidR="003A3DF3" w:rsidRPr="003A3DF3" w14:paraId="634C7899"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21FB6A3C"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55.</w:t>
            </w:r>
          </w:p>
        </w:tc>
        <w:tc>
          <w:tcPr>
            <w:tcW w:w="1086" w:type="pct"/>
            <w:tcBorders>
              <w:top w:val="outset" w:sz="6" w:space="0" w:color="414142"/>
              <w:left w:val="outset" w:sz="6" w:space="0" w:color="414142"/>
              <w:bottom w:val="outset" w:sz="6" w:space="0" w:color="414142"/>
              <w:right w:val="outset" w:sz="6" w:space="0" w:color="414142"/>
            </w:tcBorders>
            <w:hideMark/>
          </w:tcPr>
          <w:p w14:paraId="45273A51"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Support to the Supreme Audit Institution of The Gambia</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0CF509F3"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 Memorandum of Understanding for 2021–2025 on the implementation of a development cooperation project in support of The Gambia’s Supreme Audit Institution is implemented.</w:t>
            </w:r>
          </w:p>
        </w:tc>
        <w:tc>
          <w:tcPr>
            <w:tcW w:w="1076" w:type="pct"/>
            <w:tcBorders>
              <w:top w:val="outset" w:sz="6" w:space="0" w:color="414142"/>
              <w:left w:val="outset" w:sz="6" w:space="0" w:color="414142"/>
              <w:bottom w:val="outset" w:sz="6" w:space="0" w:color="414142"/>
              <w:right w:val="outset" w:sz="6" w:space="0" w:color="414142"/>
            </w:tcBorders>
            <w:hideMark/>
          </w:tcPr>
          <w:p w14:paraId="2F8B5E8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Support is provided to the Supreme Audit Institution of The Gambia, strengthening its capacity to achieve the strategic objectives, including ensuring clearer, better quality, and more timely audit reports.</w:t>
            </w:r>
          </w:p>
        </w:tc>
        <w:tc>
          <w:tcPr>
            <w:tcW w:w="461" w:type="pct"/>
            <w:tcBorders>
              <w:top w:val="outset" w:sz="6" w:space="0" w:color="414142"/>
              <w:left w:val="outset" w:sz="6" w:space="0" w:color="414142"/>
              <w:bottom w:val="outset" w:sz="6" w:space="0" w:color="414142"/>
              <w:right w:val="outset" w:sz="6" w:space="0" w:color="414142"/>
            </w:tcBorders>
            <w:hideMark/>
          </w:tcPr>
          <w:p w14:paraId="10B75F08"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State Audit Office</w:t>
            </w:r>
          </w:p>
        </w:tc>
        <w:tc>
          <w:tcPr>
            <w:tcW w:w="726" w:type="pct"/>
            <w:tcBorders>
              <w:top w:val="outset" w:sz="6" w:space="0" w:color="414142"/>
              <w:left w:val="outset" w:sz="6" w:space="0" w:color="414142"/>
              <w:bottom w:val="outset" w:sz="6" w:space="0" w:color="414142"/>
              <w:right w:val="outset" w:sz="6" w:space="0" w:color="414142"/>
            </w:tcBorders>
            <w:hideMark/>
          </w:tcPr>
          <w:p w14:paraId="65C56988"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616E6603"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30.05.2025.</w:t>
            </w:r>
          </w:p>
        </w:tc>
      </w:tr>
      <w:tr w:rsidR="003A3DF3" w:rsidRPr="003A3DF3" w14:paraId="6C3A3C0B"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07BB7AEC"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56.</w:t>
            </w:r>
          </w:p>
        </w:tc>
        <w:tc>
          <w:tcPr>
            <w:tcW w:w="1086" w:type="pct"/>
            <w:tcBorders>
              <w:top w:val="outset" w:sz="6" w:space="0" w:color="414142"/>
              <w:left w:val="outset" w:sz="6" w:space="0" w:color="414142"/>
              <w:bottom w:val="outset" w:sz="6" w:space="0" w:color="414142"/>
              <w:right w:val="outset" w:sz="6" w:space="0" w:color="414142"/>
            </w:tcBorders>
            <w:hideMark/>
          </w:tcPr>
          <w:p w14:paraId="3E677472"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In cooperation with the Central Project Management Agency of Lithuania and the Police Department of Lithuania, to implement the EuropeAid project “Support to Law Enforcement and Security Reforms in Armenia”</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21EB028C"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Support is provided for the law enforcement and security reforms in Armenia by the staff of the State Police, supporting the implementation of police reforms. Participation in the project is planned in the status of a cooperation partner.</w:t>
            </w:r>
          </w:p>
        </w:tc>
        <w:tc>
          <w:tcPr>
            <w:tcW w:w="1076" w:type="pct"/>
            <w:tcBorders>
              <w:top w:val="outset" w:sz="6" w:space="0" w:color="414142"/>
              <w:left w:val="outset" w:sz="6" w:space="0" w:color="414142"/>
              <w:bottom w:val="outset" w:sz="6" w:space="0" w:color="414142"/>
              <w:right w:val="outset" w:sz="6" w:space="0" w:color="414142"/>
            </w:tcBorders>
            <w:hideMark/>
          </w:tcPr>
          <w:p w14:paraId="4FCD732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Project objective is achieved.</w:t>
            </w:r>
          </w:p>
        </w:tc>
        <w:tc>
          <w:tcPr>
            <w:tcW w:w="461" w:type="pct"/>
            <w:tcBorders>
              <w:top w:val="outset" w:sz="6" w:space="0" w:color="414142"/>
              <w:left w:val="outset" w:sz="6" w:space="0" w:color="414142"/>
              <w:bottom w:val="outset" w:sz="6" w:space="0" w:color="414142"/>
              <w:right w:val="outset" w:sz="6" w:space="0" w:color="414142"/>
            </w:tcBorders>
            <w:hideMark/>
          </w:tcPr>
          <w:p w14:paraId="17C66A4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the Interior (State Police)</w:t>
            </w:r>
          </w:p>
        </w:tc>
        <w:tc>
          <w:tcPr>
            <w:tcW w:w="726" w:type="pct"/>
            <w:tcBorders>
              <w:top w:val="outset" w:sz="6" w:space="0" w:color="414142"/>
              <w:left w:val="outset" w:sz="6" w:space="0" w:color="414142"/>
              <w:bottom w:val="outset" w:sz="6" w:space="0" w:color="414142"/>
              <w:right w:val="outset" w:sz="6" w:space="0" w:color="414142"/>
            </w:tcBorders>
            <w:hideMark/>
          </w:tcPr>
          <w:p w14:paraId="31E886A7"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4082927A"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30.06.2025.</w:t>
            </w:r>
          </w:p>
        </w:tc>
      </w:tr>
      <w:tr w:rsidR="003A3DF3" w:rsidRPr="003A3DF3" w14:paraId="72D34B20" w14:textId="77777777" w:rsidTr="00B77C9B">
        <w:tc>
          <w:tcPr>
            <w:tcW w:w="1229" w:type="pct"/>
            <w:gridSpan w:val="2"/>
            <w:tcBorders>
              <w:top w:val="outset" w:sz="6" w:space="0" w:color="414142"/>
              <w:left w:val="outset" w:sz="6" w:space="0" w:color="414142"/>
              <w:bottom w:val="outset" w:sz="6" w:space="0" w:color="414142"/>
              <w:right w:val="outset" w:sz="6" w:space="0" w:color="414142"/>
            </w:tcBorders>
            <w:hideMark/>
          </w:tcPr>
          <w:p w14:paraId="111E5727"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4. Course of action</w:t>
            </w:r>
          </w:p>
        </w:tc>
        <w:tc>
          <w:tcPr>
            <w:tcW w:w="3771" w:type="pct"/>
            <w:gridSpan w:val="6"/>
            <w:tcBorders>
              <w:top w:val="outset" w:sz="6" w:space="0" w:color="414142"/>
              <w:left w:val="outset" w:sz="6" w:space="0" w:color="414142"/>
              <w:bottom w:val="outset" w:sz="6" w:space="0" w:color="414142"/>
              <w:right w:val="outset" w:sz="6" w:space="0" w:color="414142"/>
            </w:tcBorders>
            <w:hideMark/>
          </w:tcPr>
          <w:p w14:paraId="54022F09"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Strengthen transparency, predictability of the development cooperation of Latvia and its conformity with the international reporting standards</w:t>
            </w:r>
          </w:p>
        </w:tc>
      </w:tr>
      <w:tr w:rsidR="003A3DF3" w:rsidRPr="003A3DF3" w14:paraId="2FCAFB9C" w14:textId="77777777" w:rsidTr="00B77C9B">
        <w:tc>
          <w:tcPr>
            <w:tcW w:w="5000" w:type="pct"/>
            <w:gridSpan w:val="8"/>
            <w:tcBorders>
              <w:top w:val="outset" w:sz="6" w:space="0" w:color="414142"/>
              <w:left w:val="outset" w:sz="6" w:space="0" w:color="414142"/>
              <w:bottom w:val="outset" w:sz="6" w:space="0" w:color="414142"/>
              <w:right w:val="outset" w:sz="6" w:space="0" w:color="414142"/>
            </w:tcBorders>
            <w:hideMark/>
          </w:tcPr>
          <w:p w14:paraId="2EF6092E"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Task 4.5. Ensure permanent and transparent monitoring of development cooperation policy projects and assessment of the impact of results, including by carrying out an independent external evaluation of the budget programme 07.00.00 “Development Cooperation Projects and International Assistance” of the Ministry of Foreign Affairs</w:t>
            </w:r>
          </w:p>
        </w:tc>
      </w:tr>
      <w:tr w:rsidR="003A3DF3" w:rsidRPr="003A3DF3" w14:paraId="0D896024"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1923579B" w14:textId="77777777" w:rsidR="003A3DF3" w:rsidRPr="003A3DF3" w:rsidRDefault="003A3DF3" w:rsidP="00AF65D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No.</w:t>
            </w:r>
          </w:p>
        </w:tc>
        <w:tc>
          <w:tcPr>
            <w:tcW w:w="1086" w:type="pct"/>
            <w:tcBorders>
              <w:top w:val="outset" w:sz="6" w:space="0" w:color="414142"/>
              <w:left w:val="outset" w:sz="6" w:space="0" w:color="414142"/>
              <w:bottom w:val="outset" w:sz="6" w:space="0" w:color="414142"/>
              <w:right w:val="outset" w:sz="6" w:space="0" w:color="414142"/>
            </w:tcBorders>
            <w:hideMark/>
          </w:tcPr>
          <w:p w14:paraId="7BE4972B"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Measure</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0B883FDD"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Result of the activity</w:t>
            </w:r>
          </w:p>
        </w:tc>
        <w:tc>
          <w:tcPr>
            <w:tcW w:w="1076" w:type="pct"/>
            <w:tcBorders>
              <w:top w:val="outset" w:sz="6" w:space="0" w:color="414142"/>
              <w:left w:val="outset" w:sz="6" w:space="0" w:color="414142"/>
              <w:bottom w:val="outset" w:sz="6" w:space="0" w:color="414142"/>
              <w:right w:val="outset" w:sz="6" w:space="0" w:color="414142"/>
            </w:tcBorders>
            <w:hideMark/>
          </w:tcPr>
          <w:p w14:paraId="0506C2DA"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Performance-based indicator</w:t>
            </w:r>
          </w:p>
        </w:tc>
        <w:tc>
          <w:tcPr>
            <w:tcW w:w="461" w:type="pct"/>
            <w:tcBorders>
              <w:top w:val="outset" w:sz="6" w:space="0" w:color="414142"/>
              <w:left w:val="outset" w:sz="6" w:space="0" w:color="414142"/>
              <w:bottom w:val="outset" w:sz="6" w:space="0" w:color="414142"/>
              <w:right w:val="outset" w:sz="6" w:space="0" w:color="414142"/>
            </w:tcBorders>
            <w:hideMark/>
          </w:tcPr>
          <w:p w14:paraId="6F6DD632"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Responsible institution</w:t>
            </w:r>
          </w:p>
        </w:tc>
        <w:tc>
          <w:tcPr>
            <w:tcW w:w="726" w:type="pct"/>
            <w:tcBorders>
              <w:top w:val="outset" w:sz="6" w:space="0" w:color="414142"/>
              <w:left w:val="outset" w:sz="6" w:space="0" w:color="414142"/>
              <w:bottom w:val="outset" w:sz="6" w:space="0" w:color="414142"/>
              <w:right w:val="outset" w:sz="6" w:space="0" w:color="414142"/>
            </w:tcBorders>
            <w:hideMark/>
          </w:tcPr>
          <w:p w14:paraId="63BF346C"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Co-responsible institutions and other implementers</w:t>
            </w:r>
          </w:p>
        </w:tc>
        <w:tc>
          <w:tcPr>
            <w:tcW w:w="434" w:type="pct"/>
            <w:tcBorders>
              <w:top w:val="outset" w:sz="6" w:space="0" w:color="414142"/>
              <w:left w:val="outset" w:sz="6" w:space="0" w:color="414142"/>
              <w:bottom w:val="outset" w:sz="6" w:space="0" w:color="414142"/>
              <w:right w:val="outset" w:sz="6" w:space="0" w:color="414142"/>
            </w:tcBorders>
            <w:hideMark/>
          </w:tcPr>
          <w:p w14:paraId="394B019B"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Deadline (with accuracy up to six months)</w:t>
            </w:r>
          </w:p>
        </w:tc>
      </w:tr>
      <w:tr w:rsidR="003A3DF3" w:rsidRPr="003A3DF3" w14:paraId="3EC93937"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6A3A0DD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57.</w:t>
            </w:r>
          </w:p>
        </w:tc>
        <w:tc>
          <w:tcPr>
            <w:tcW w:w="1086" w:type="pct"/>
            <w:tcBorders>
              <w:top w:val="outset" w:sz="6" w:space="0" w:color="414142"/>
              <w:left w:val="outset" w:sz="6" w:space="0" w:color="414142"/>
              <w:bottom w:val="outset" w:sz="6" w:space="0" w:color="414142"/>
              <w:right w:val="outset" w:sz="6" w:space="0" w:color="414142"/>
            </w:tcBorders>
            <w:hideMark/>
          </w:tcPr>
          <w:p w14:paraId="50318C87"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To assess the possibilities for improving the mechanisms and criteria for assessing the impact of the results, to implement project assessment visits to partner countries by the representatives of the Ministry of Foreign Affairs.</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17E90351"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grant project assessment questionnaire and the project implementation review questionnaire improved, project monitoring visits are implemented.</w:t>
            </w:r>
          </w:p>
        </w:tc>
        <w:tc>
          <w:tcPr>
            <w:tcW w:w="1076" w:type="pct"/>
            <w:tcBorders>
              <w:top w:val="outset" w:sz="6" w:space="0" w:color="414142"/>
              <w:left w:val="outset" w:sz="6" w:space="0" w:color="414142"/>
              <w:bottom w:val="outset" w:sz="6" w:space="0" w:color="414142"/>
              <w:right w:val="outset" w:sz="6" w:space="0" w:color="414142"/>
            </w:tcBorders>
            <w:hideMark/>
          </w:tcPr>
          <w:p w14:paraId="6130FFF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At least 1 project assessment visit to a partner country per year is implemented.</w:t>
            </w:r>
          </w:p>
        </w:tc>
        <w:tc>
          <w:tcPr>
            <w:tcW w:w="461" w:type="pct"/>
            <w:tcBorders>
              <w:top w:val="outset" w:sz="6" w:space="0" w:color="414142"/>
              <w:left w:val="outset" w:sz="6" w:space="0" w:color="414142"/>
              <w:bottom w:val="outset" w:sz="6" w:space="0" w:color="414142"/>
              <w:right w:val="outset" w:sz="6" w:space="0" w:color="414142"/>
            </w:tcBorders>
            <w:hideMark/>
          </w:tcPr>
          <w:p w14:paraId="2FD8496C"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726" w:type="pct"/>
            <w:tcBorders>
              <w:top w:val="outset" w:sz="6" w:space="0" w:color="414142"/>
              <w:left w:val="outset" w:sz="6" w:space="0" w:color="414142"/>
              <w:bottom w:val="outset" w:sz="6" w:space="0" w:color="414142"/>
              <w:right w:val="outset" w:sz="6" w:space="0" w:color="414142"/>
            </w:tcBorders>
            <w:hideMark/>
          </w:tcPr>
          <w:p w14:paraId="178591E6"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7A3AD9FA"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0E6A2C51"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48A4D45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58.</w:t>
            </w:r>
          </w:p>
        </w:tc>
        <w:tc>
          <w:tcPr>
            <w:tcW w:w="1086" w:type="pct"/>
            <w:tcBorders>
              <w:top w:val="outset" w:sz="6" w:space="0" w:color="414142"/>
              <w:left w:val="outset" w:sz="6" w:space="0" w:color="414142"/>
              <w:bottom w:val="outset" w:sz="6" w:space="0" w:color="414142"/>
              <w:right w:val="outset" w:sz="6" w:space="0" w:color="414142"/>
            </w:tcBorders>
            <w:hideMark/>
          </w:tcPr>
          <w:p w14:paraId="7671D906"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Independent external assessment of the budget programme “Development Cooperation Projects and International Assistance” of the Ministry of Foreign Affairs.</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089FC4D4"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possibility of performing an annual or mid-term external assessment has been assessed.</w:t>
            </w:r>
          </w:p>
        </w:tc>
        <w:tc>
          <w:tcPr>
            <w:tcW w:w="1076" w:type="pct"/>
            <w:tcBorders>
              <w:top w:val="outset" w:sz="6" w:space="0" w:color="414142"/>
              <w:left w:val="outset" w:sz="6" w:space="0" w:color="414142"/>
              <w:bottom w:val="outset" w:sz="6" w:space="0" w:color="414142"/>
              <w:right w:val="outset" w:sz="6" w:space="0" w:color="414142"/>
            </w:tcBorders>
            <w:hideMark/>
          </w:tcPr>
          <w:p w14:paraId="744EA00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61" w:type="pct"/>
            <w:tcBorders>
              <w:top w:val="outset" w:sz="6" w:space="0" w:color="414142"/>
              <w:left w:val="outset" w:sz="6" w:space="0" w:color="414142"/>
              <w:bottom w:val="outset" w:sz="6" w:space="0" w:color="414142"/>
              <w:right w:val="outset" w:sz="6" w:space="0" w:color="414142"/>
            </w:tcBorders>
            <w:hideMark/>
          </w:tcPr>
          <w:p w14:paraId="075F04E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726" w:type="pct"/>
            <w:tcBorders>
              <w:top w:val="outset" w:sz="6" w:space="0" w:color="414142"/>
              <w:left w:val="outset" w:sz="6" w:space="0" w:color="414142"/>
              <w:bottom w:val="outset" w:sz="6" w:space="0" w:color="414142"/>
              <w:right w:val="outset" w:sz="6" w:space="0" w:color="414142"/>
            </w:tcBorders>
            <w:hideMark/>
          </w:tcPr>
          <w:p w14:paraId="634C57F4"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34" w:type="pct"/>
            <w:tcBorders>
              <w:top w:val="outset" w:sz="6" w:space="0" w:color="414142"/>
              <w:left w:val="outset" w:sz="6" w:space="0" w:color="414142"/>
              <w:bottom w:val="outset" w:sz="6" w:space="0" w:color="414142"/>
              <w:right w:val="outset" w:sz="6" w:space="0" w:color="414142"/>
            </w:tcBorders>
            <w:hideMark/>
          </w:tcPr>
          <w:p w14:paraId="02D70868"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6FE78CCD" w14:textId="77777777" w:rsidTr="00B77C9B">
        <w:tc>
          <w:tcPr>
            <w:tcW w:w="1229" w:type="pct"/>
            <w:gridSpan w:val="2"/>
            <w:tcBorders>
              <w:top w:val="outset" w:sz="6" w:space="0" w:color="414142"/>
              <w:left w:val="outset" w:sz="6" w:space="0" w:color="414142"/>
              <w:bottom w:val="outset" w:sz="6" w:space="0" w:color="414142"/>
              <w:right w:val="outset" w:sz="6" w:space="0" w:color="414142"/>
            </w:tcBorders>
            <w:hideMark/>
          </w:tcPr>
          <w:p w14:paraId="1A32CB30" w14:textId="77777777" w:rsidR="003A3DF3" w:rsidRPr="003A3DF3" w:rsidRDefault="003A3DF3" w:rsidP="00AF65D3">
            <w:pPr>
              <w:spacing w:after="0" w:line="240" w:lineRule="auto"/>
              <w:jc w:val="both"/>
              <w:rPr>
                <w:rFonts w:ascii="Times New Roman" w:eastAsia="Times New Roman" w:hAnsi="Times New Roman" w:cs="Times New Roman"/>
                <w:b/>
                <w:bCs/>
                <w:i/>
                <w:iCs/>
                <w:noProof/>
                <w:kern w:val="0"/>
                <w:sz w:val="24"/>
                <w:szCs w:val="24"/>
                <w14:ligatures w14:val="none"/>
              </w:rPr>
            </w:pPr>
            <w:r>
              <w:rPr>
                <w:rFonts w:ascii="Times New Roman" w:hAnsi="Times New Roman"/>
                <w:b/>
                <w:i/>
                <w:sz w:val="24"/>
              </w:rPr>
              <w:t>5. Course of action</w:t>
            </w:r>
          </w:p>
        </w:tc>
        <w:tc>
          <w:tcPr>
            <w:tcW w:w="3771" w:type="pct"/>
            <w:gridSpan w:val="6"/>
            <w:tcBorders>
              <w:top w:val="outset" w:sz="6" w:space="0" w:color="414142"/>
              <w:left w:val="outset" w:sz="6" w:space="0" w:color="414142"/>
              <w:bottom w:val="outset" w:sz="6" w:space="0" w:color="414142"/>
              <w:right w:val="outset" w:sz="6" w:space="0" w:color="414142"/>
            </w:tcBorders>
            <w:hideMark/>
          </w:tcPr>
          <w:p w14:paraId="29A9BDEA"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Foster the public understanding of sustainable development and development cooperation, participation, and support for the implementation of the policy</w:t>
            </w:r>
          </w:p>
        </w:tc>
      </w:tr>
      <w:tr w:rsidR="003A3DF3" w:rsidRPr="003A3DF3" w14:paraId="38DAF588" w14:textId="77777777" w:rsidTr="00B77C9B">
        <w:tc>
          <w:tcPr>
            <w:tcW w:w="5000" w:type="pct"/>
            <w:gridSpan w:val="8"/>
            <w:tcBorders>
              <w:top w:val="outset" w:sz="6" w:space="0" w:color="414142"/>
              <w:left w:val="outset" w:sz="6" w:space="0" w:color="414142"/>
              <w:bottom w:val="outset" w:sz="6" w:space="0" w:color="414142"/>
              <w:right w:val="outset" w:sz="6" w:space="0" w:color="414142"/>
            </w:tcBorders>
            <w:hideMark/>
          </w:tcPr>
          <w:p w14:paraId="211189AA"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Task 5.1. Strengthen the public understanding of sustainable development and global goals, and the role of Latvia in addressing global challenges</w:t>
            </w:r>
          </w:p>
        </w:tc>
      </w:tr>
      <w:tr w:rsidR="003A3DF3" w:rsidRPr="003A3DF3" w14:paraId="16F33B44"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430A33C7"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No.</w:t>
            </w:r>
          </w:p>
        </w:tc>
        <w:tc>
          <w:tcPr>
            <w:tcW w:w="1086" w:type="pct"/>
            <w:tcBorders>
              <w:top w:val="outset" w:sz="6" w:space="0" w:color="414142"/>
              <w:left w:val="outset" w:sz="6" w:space="0" w:color="414142"/>
              <w:bottom w:val="outset" w:sz="6" w:space="0" w:color="414142"/>
              <w:right w:val="outset" w:sz="6" w:space="0" w:color="414142"/>
            </w:tcBorders>
            <w:hideMark/>
          </w:tcPr>
          <w:p w14:paraId="79713D2B"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Measure</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08449FB3"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Result of the activity</w:t>
            </w:r>
          </w:p>
        </w:tc>
        <w:tc>
          <w:tcPr>
            <w:tcW w:w="1076" w:type="pct"/>
            <w:tcBorders>
              <w:top w:val="outset" w:sz="6" w:space="0" w:color="414142"/>
              <w:left w:val="outset" w:sz="6" w:space="0" w:color="414142"/>
              <w:bottom w:val="outset" w:sz="6" w:space="0" w:color="414142"/>
              <w:right w:val="outset" w:sz="6" w:space="0" w:color="414142"/>
            </w:tcBorders>
            <w:hideMark/>
          </w:tcPr>
          <w:p w14:paraId="4BAF39EB"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Performance-based indicator</w:t>
            </w:r>
          </w:p>
        </w:tc>
        <w:tc>
          <w:tcPr>
            <w:tcW w:w="461" w:type="pct"/>
            <w:tcBorders>
              <w:top w:val="outset" w:sz="6" w:space="0" w:color="414142"/>
              <w:left w:val="outset" w:sz="6" w:space="0" w:color="414142"/>
              <w:bottom w:val="outset" w:sz="6" w:space="0" w:color="414142"/>
              <w:right w:val="outset" w:sz="6" w:space="0" w:color="414142"/>
            </w:tcBorders>
            <w:hideMark/>
          </w:tcPr>
          <w:p w14:paraId="1C4DC670"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Responsible institution</w:t>
            </w:r>
          </w:p>
        </w:tc>
        <w:tc>
          <w:tcPr>
            <w:tcW w:w="726" w:type="pct"/>
            <w:tcBorders>
              <w:top w:val="outset" w:sz="6" w:space="0" w:color="414142"/>
              <w:left w:val="outset" w:sz="6" w:space="0" w:color="414142"/>
              <w:bottom w:val="outset" w:sz="6" w:space="0" w:color="414142"/>
              <w:right w:val="outset" w:sz="6" w:space="0" w:color="414142"/>
            </w:tcBorders>
            <w:hideMark/>
          </w:tcPr>
          <w:p w14:paraId="6EC276E6"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Co-responsible institutions and other implementers</w:t>
            </w:r>
          </w:p>
        </w:tc>
        <w:tc>
          <w:tcPr>
            <w:tcW w:w="434" w:type="pct"/>
            <w:tcBorders>
              <w:top w:val="outset" w:sz="6" w:space="0" w:color="414142"/>
              <w:left w:val="outset" w:sz="6" w:space="0" w:color="414142"/>
              <w:bottom w:val="outset" w:sz="6" w:space="0" w:color="414142"/>
              <w:right w:val="outset" w:sz="6" w:space="0" w:color="414142"/>
            </w:tcBorders>
            <w:hideMark/>
          </w:tcPr>
          <w:p w14:paraId="355848F2"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Deadline (with accuracy up to six months)</w:t>
            </w:r>
          </w:p>
        </w:tc>
      </w:tr>
      <w:tr w:rsidR="003A3DF3" w:rsidRPr="003A3DF3" w14:paraId="56A09224"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0C3560E5"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59.</w:t>
            </w:r>
          </w:p>
        </w:tc>
        <w:tc>
          <w:tcPr>
            <w:tcW w:w="1086" w:type="pct"/>
            <w:tcBorders>
              <w:top w:val="outset" w:sz="6" w:space="0" w:color="414142"/>
              <w:left w:val="outset" w:sz="6" w:space="0" w:color="414142"/>
              <w:bottom w:val="outset" w:sz="6" w:space="0" w:color="414142"/>
              <w:right w:val="outset" w:sz="6" w:space="0" w:color="414142"/>
            </w:tcBorders>
            <w:hideMark/>
          </w:tcPr>
          <w:p w14:paraId="76D2E5B7"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International education campaign “World’s Largest Lesson” in Latvia</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13C383FC"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Teachers, employees of interest centres, and other representatives from educational institutions across Latvia have familiarised themselves with the UN Sustainable Development Goals, implemented the lecture or lesson plan developed in the international campaign or developed and implemented their own lecture or lesson plan according to the year’s theme, and informed the campaign coordinators in Latvia of the lecture or lesson. The coordinators have compiled the lesson descriptions, making them available online.</w:t>
            </w:r>
          </w:p>
        </w:tc>
        <w:tc>
          <w:tcPr>
            <w:tcW w:w="1076" w:type="pct"/>
            <w:tcBorders>
              <w:top w:val="outset" w:sz="6" w:space="0" w:color="414142"/>
              <w:left w:val="outset" w:sz="6" w:space="0" w:color="414142"/>
              <w:bottom w:val="outset" w:sz="6" w:space="0" w:color="414142"/>
              <w:right w:val="outset" w:sz="6" w:space="0" w:color="414142"/>
            </w:tcBorders>
            <w:hideMark/>
          </w:tcPr>
          <w:p w14:paraId="4EAB209B"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Number of lessons in the campaign “World’s Largest Lesson”:</w:t>
            </w:r>
          </w:p>
          <w:p w14:paraId="160EADC8"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2024 – 30</w:t>
            </w:r>
          </w:p>
          <w:p w14:paraId="4C2D9278"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2025 – 30</w:t>
            </w:r>
          </w:p>
          <w:p w14:paraId="0B58E402"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2026 – 30</w:t>
            </w:r>
          </w:p>
          <w:p w14:paraId="6C2FCF1B"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2027 – 30</w:t>
            </w:r>
          </w:p>
          <w:p w14:paraId="0129295C"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Number of schools in the campaign “World’s Largest Lesson”:</w:t>
            </w:r>
          </w:p>
          <w:p w14:paraId="23246D4A"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2024 – 25</w:t>
            </w:r>
          </w:p>
          <w:p w14:paraId="47817292"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2025 – 25</w:t>
            </w:r>
          </w:p>
          <w:p w14:paraId="4C152357"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2026 – 25</w:t>
            </w:r>
          </w:p>
          <w:p w14:paraId="61F9B019"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2027 – 25</w:t>
            </w:r>
          </w:p>
          <w:p w14:paraId="42E593B6"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Events in the campaign “World’s Largest Lesson”</w:t>
            </w:r>
          </w:p>
          <w:p w14:paraId="7C6084C8"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2024 – 1</w:t>
            </w:r>
          </w:p>
          <w:p w14:paraId="1DD2DA6E"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2025 – 1</w:t>
            </w:r>
          </w:p>
          <w:p w14:paraId="3D12657C"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2026 – 1</w:t>
            </w:r>
          </w:p>
          <w:p w14:paraId="05CC1061"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2027 – 1</w:t>
            </w:r>
          </w:p>
        </w:tc>
        <w:tc>
          <w:tcPr>
            <w:tcW w:w="461" w:type="pct"/>
            <w:tcBorders>
              <w:top w:val="outset" w:sz="6" w:space="0" w:color="414142"/>
              <w:left w:val="outset" w:sz="6" w:space="0" w:color="414142"/>
              <w:bottom w:val="outset" w:sz="6" w:space="0" w:color="414142"/>
              <w:right w:val="outset" w:sz="6" w:space="0" w:color="414142"/>
            </w:tcBorders>
            <w:hideMark/>
          </w:tcPr>
          <w:p w14:paraId="009D13E9"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Latvian National Commission for UNESCO</w:t>
            </w:r>
          </w:p>
        </w:tc>
        <w:tc>
          <w:tcPr>
            <w:tcW w:w="726" w:type="pct"/>
            <w:tcBorders>
              <w:top w:val="outset" w:sz="6" w:space="0" w:color="414142"/>
              <w:left w:val="outset" w:sz="6" w:space="0" w:color="414142"/>
              <w:bottom w:val="outset" w:sz="6" w:space="0" w:color="414142"/>
              <w:right w:val="outset" w:sz="6" w:space="0" w:color="414142"/>
            </w:tcBorders>
            <w:hideMark/>
          </w:tcPr>
          <w:p w14:paraId="25118DBD"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Education and Science</w:t>
            </w:r>
          </w:p>
        </w:tc>
        <w:tc>
          <w:tcPr>
            <w:tcW w:w="434" w:type="pct"/>
            <w:tcBorders>
              <w:top w:val="outset" w:sz="6" w:space="0" w:color="414142"/>
              <w:left w:val="outset" w:sz="6" w:space="0" w:color="414142"/>
              <w:bottom w:val="outset" w:sz="6" w:space="0" w:color="414142"/>
              <w:right w:val="outset" w:sz="6" w:space="0" w:color="414142"/>
            </w:tcBorders>
            <w:hideMark/>
          </w:tcPr>
          <w:p w14:paraId="2D775910" w14:textId="77777777" w:rsidR="003A3DF3" w:rsidRPr="003A3DF3" w:rsidRDefault="003A3DF3" w:rsidP="00CF2BDE">
            <w:pPr>
              <w:keepNext/>
              <w:keepLines/>
              <w:widowControl w:val="0"/>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nd</w:t>
            </w:r>
            <w:r>
              <w:rPr>
                <w:rFonts w:ascii="Times New Roman" w:hAnsi="Times New Roman"/>
                <w:sz w:val="24"/>
              </w:rPr>
              <w:t xml:space="preserve"> half of 2027</w:t>
            </w:r>
          </w:p>
        </w:tc>
      </w:tr>
      <w:tr w:rsidR="003A3DF3" w:rsidRPr="003A3DF3" w14:paraId="250AB3B2" w14:textId="77777777" w:rsidTr="00B77C9B">
        <w:tc>
          <w:tcPr>
            <w:tcW w:w="5000" w:type="pct"/>
            <w:gridSpan w:val="8"/>
            <w:tcBorders>
              <w:top w:val="outset" w:sz="6" w:space="0" w:color="414142"/>
              <w:left w:val="outset" w:sz="6" w:space="0" w:color="414142"/>
              <w:bottom w:val="outset" w:sz="6" w:space="0" w:color="414142"/>
              <w:right w:val="outset" w:sz="6" w:space="0" w:color="414142"/>
            </w:tcBorders>
            <w:hideMark/>
          </w:tcPr>
          <w:p w14:paraId="691350AC"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Task 5.2. Integrate the aspects of sustainable development and global education into education among all age groups</w:t>
            </w:r>
          </w:p>
        </w:tc>
      </w:tr>
      <w:tr w:rsidR="003A3DF3" w:rsidRPr="003A3DF3" w14:paraId="60B91586"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269C8C02"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No.</w:t>
            </w:r>
          </w:p>
        </w:tc>
        <w:tc>
          <w:tcPr>
            <w:tcW w:w="1086" w:type="pct"/>
            <w:tcBorders>
              <w:top w:val="outset" w:sz="6" w:space="0" w:color="414142"/>
              <w:left w:val="outset" w:sz="6" w:space="0" w:color="414142"/>
              <w:bottom w:val="outset" w:sz="6" w:space="0" w:color="414142"/>
              <w:right w:val="outset" w:sz="6" w:space="0" w:color="414142"/>
            </w:tcBorders>
            <w:hideMark/>
          </w:tcPr>
          <w:p w14:paraId="5EB3E21F"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Measure</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35F69E59"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Result of the activity</w:t>
            </w:r>
          </w:p>
        </w:tc>
        <w:tc>
          <w:tcPr>
            <w:tcW w:w="1076" w:type="pct"/>
            <w:tcBorders>
              <w:top w:val="outset" w:sz="6" w:space="0" w:color="414142"/>
              <w:left w:val="outset" w:sz="6" w:space="0" w:color="414142"/>
              <w:bottom w:val="outset" w:sz="6" w:space="0" w:color="414142"/>
              <w:right w:val="outset" w:sz="6" w:space="0" w:color="414142"/>
            </w:tcBorders>
            <w:hideMark/>
          </w:tcPr>
          <w:p w14:paraId="51258310"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Performance-based indicator</w:t>
            </w:r>
          </w:p>
        </w:tc>
        <w:tc>
          <w:tcPr>
            <w:tcW w:w="461" w:type="pct"/>
            <w:tcBorders>
              <w:top w:val="outset" w:sz="6" w:space="0" w:color="414142"/>
              <w:left w:val="outset" w:sz="6" w:space="0" w:color="414142"/>
              <w:bottom w:val="outset" w:sz="6" w:space="0" w:color="414142"/>
              <w:right w:val="outset" w:sz="6" w:space="0" w:color="414142"/>
            </w:tcBorders>
            <w:hideMark/>
          </w:tcPr>
          <w:p w14:paraId="2721E8A3"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Responsible institution</w:t>
            </w:r>
          </w:p>
        </w:tc>
        <w:tc>
          <w:tcPr>
            <w:tcW w:w="726" w:type="pct"/>
            <w:tcBorders>
              <w:top w:val="outset" w:sz="6" w:space="0" w:color="414142"/>
              <w:left w:val="outset" w:sz="6" w:space="0" w:color="414142"/>
              <w:bottom w:val="outset" w:sz="6" w:space="0" w:color="414142"/>
              <w:right w:val="outset" w:sz="6" w:space="0" w:color="414142"/>
            </w:tcBorders>
            <w:hideMark/>
          </w:tcPr>
          <w:p w14:paraId="5AE6774D"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Co-responsible institutions and other implementers</w:t>
            </w:r>
          </w:p>
        </w:tc>
        <w:tc>
          <w:tcPr>
            <w:tcW w:w="434" w:type="pct"/>
            <w:tcBorders>
              <w:top w:val="outset" w:sz="6" w:space="0" w:color="414142"/>
              <w:left w:val="outset" w:sz="6" w:space="0" w:color="414142"/>
              <w:bottom w:val="outset" w:sz="6" w:space="0" w:color="414142"/>
              <w:right w:val="outset" w:sz="6" w:space="0" w:color="414142"/>
            </w:tcBorders>
            <w:hideMark/>
          </w:tcPr>
          <w:p w14:paraId="567BA6C1"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Deadline (with accuracy up to six months)</w:t>
            </w:r>
          </w:p>
        </w:tc>
      </w:tr>
      <w:tr w:rsidR="003A3DF3" w:rsidRPr="003A3DF3" w14:paraId="54FF7486"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377BA699"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60.</w:t>
            </w:r>
          </w:p>
        </w:tc>
        <w:tc>
          <w:tcPr>
            <w:tcW w:w="1086" w:type="pct"/>
            <w:tcBorders>
              <w:top w:val="outset" w:sz="6" w:space="0" w:color="414142"/>
              <w:left w:val="outset" w:sz="6" w:space="0" w:color="414142"/>
              <w:bottom w:val="outset" w:sz="6" w:space="0" w:color="414142"/>
              <w:right w:val="outset" w:sz="6" w:space="0" w:color="414142"/>
            </w:tcBorders>
            <w:hideMark/>
          </w:tcPr>
          <w:p w14:paraId="1DB30B29"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Support for capacity building seminars for the implementers of development cooperation projects of Latvia. Support for public information measures, thematic training, seminars, and discussions.</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78BFD39F"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Thematic public information events are organised and coordinated, including on the introduction of the Sustainable Development Goals and the results of development cooperation of Latvia.</w:t>
            </w:r>
          </w:p>
        </w:tc>
        <w:tc>
          <w:tcPr>
            <w:tcW w:w="1076" w:type="pct"/>
            <w:tcBorders>
              <w:top w:val="outset" w:sz="6" w:space="0" w:color="414142"/>
              <w:left w:val="outset" w:sz="6" w:space="0" w:color="414142"/>
              <w:bottom w:val="outset" w:sz="6" w:space="0" w:color="414142"/>
              <w:right w:val="outset" w:sz="6" w:space="0" w:color="414142"/>
            </w:tcBorders>
            <w:hideMark/>
          </w:tcPr>
          <w:p w14:paraId="72266FA6"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At least 1 event per year implemented.</w:t>
            </w:r>
          </w:p>
        </w:tc>
        <w:tc>
          <w:tcPr>
            <w:tcW w:w="461" w:type="pct"/>
            <w:tcBorders>
              <w:top w:val="outset" w:sz="6" w:space="0" w:color="414142"/>
              <w:left w:val="outset" w:sz="6" w:space="0" w:color="414142"/>
              <w:bottom w:val="outset" w:sz="6" w:space="0" w:color="414142"/>
              <w:right w:val="outset" w:sz="6" w:space="0" w:color="414142"/>
            </w:tcBorders>
            <w:hideMark/>
          </w:tcPr>
          <w:p w14:paraId="47961AEE"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726" w:type="pct"/>
            <w:tcBorders>
              <w:top w:val="outset" w:sz="6" w:space="0" w:color="414142"/>
              <w:left w:val="outset" w:sz="6" w:space="0" w:color="414142"/>
              <w:bottom w:val="outset" w:sz="6" w:space="0" w:color="414142"/>
              <w:right w:val="outset" w:sz="6" w:space="0" w:color="414142"/>
            </w:tcBorders>
            <w:hideMark/>
          </w:tcPr>
          <w:p w14:paraId="6493FE64" w14:textId="77777777" w:rsidR="003A3DF3" w:rsidRPr="003A3DF3" w:rsidRDefault="003A3DF3" w:rsidP="00CF2BDE">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LAPAS</w:t>
            </w:r>
          </w:p>
        </w:tc>
        <w:tc>
          <w:tcPr>
            <w:tcW w:w="434" w:type="pct"/>
            <w:tcBorders>
              <w:top w:val="outset" w:sz="6" w:space="0" w:color="414142"/>
              <w:left w:val="outset" w:sz="6" w:space="0" w:color="414142"/>
              <w:bottom w:val="outset" w:sz="6" w:space="0" w:color="414142"/>
              <w:right w:val="outset" w:sz="6" w:space="0" w:color="414142"/>
            </w:tcBorders>
            <w:hideMark/>
          </w:tcPr>
          <w:p w14:paraId="1C932BAE" w14:textId="77777777" w:rsidR="003A3DF3" w:rsidRPr="003A3DF3" w:rsidRDefault="003A3DF3" w:rsidP="00CF2BDE">
            <w:pPr>
              <w:keepNext/>
              <w:keepLines/>
              <w:widowControl w:val="0"/>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nd</w:t>
            </w:r>
            <w:r>
              <w:rPr>
                <w:rFonts w:ascii="Times New Roman" w:hAnsi="Times New Roman"/>
                <w:sz w:val="24"/>
              </w:rPr>
              <w:t xml:space="preserve"> half of 2027</w:t>
            </w:r>
          </w:p>
        </w:tc>
      </w:tr>
      <w:tr w:rsidR="003A3DF3" w:rsidRPr="003A3DF3" w14:paraId="627FF415"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6726090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61.</w:t>
            </w:r>
          </w:p>
        </w:tc>
        <w:tc>
          <w:tcPr>
            <w:tcW w:w="1086" w:type="pct"/>
            <w:tcBorders>
              <w:top w:val="outset" w:sz="6" w:space="0" w:color="414142"/>
              <w:left w:val="outset" w:sz="6" w:space="0" w:color="414142"/>
              <w:bottom w:val="outset" w:sz="6" w:space="0" w:color="414142"/>
              <w:right w:val="outset" w:sz="6" w:space="0" w:color="414142"/>
            </w:tcBorders>
            <w:hideMark/>
          </w:tcPr>
          <w:p w14:paraId="39343A6A"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Presentation of the Global Education Network Europe (GENE) peer review report on Latvia</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23B1C03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Presentation event of the Global Education Network Europe (GENE) peer review report on Latvia is organised.</w:t>
            </w:r>
          </w:p>
        </w:tc>
        <w:tc>
          <w:tcPr>
            <w:tcW w:w="1076" w:type="pct"/>
            <w:tcBorders>
              <w:top w:val="outset" w:sz="6" w:space="0" w:color="414142"/>
              <w:left w:val="outset" w:sz="6" w:space="0" w:color="414142"/>
              <w:bottom w:val="outset" w:sz="6" w:space="0" w:color="414142"/>
              <w:right w:val="outset" w:sz="6" w:space="0" w:color="414142"/>
            </w:tcBorders>
            <w:hideMark/>
          </w:tcPr>
          <w:p w14:paraId="7526B672"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Number of events – 1.</w:t>
            </w:r>
          </w:p>
        </w:tc>
        <w:tc>
          <w:tcPr>
            <w:tcW w:w="461" w:type="pct"/>
            <w:tcBorders>
              <w:top w:val="outset" w:sz="6" w:space="0" w:color="414142"/>
              <w:left w:val="outset" w:sz="6" w:space="0" w:color="414142"/>
              <w:bottom w:val="outset" w:sz="6" w:space="0" w:color="414142"/>
              <w:right w:val="outset" w:sz="6" w:space="0" w:color="414142"/>
            </w:tcBorders>
            <w:hideMark/>
          </w:tcPr>
          <w:p w14:paraId="6932186A"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Education and Science</w:t>
            </w:r>
          </w:p>
        </w:tc>
        <w:tc>
          <w:tcPr>
            <w:tcW w:w="726" w:type="pct"/>
            <w:tcBorders>
              <w:top w:val="outset" w:sz="6" w:space="0" w:color="414142"/>
              <w:left w:val="outset" w:sz="6" w:space="0" w:color="414142"/>
              <w:bottom w:val="outset" w:sz="6" w:space="0" w:color="414142"/>
              <w:right w:val="outset" w:sz="6" w:space="0" w:color="414142"/>
            </w:tcBorders>
            <w:hideMark/>
          </w:tcPr>
          <w:p w14:paraId="41DF9504"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National Centre for Education, LAPAS, Latvian National Commission for UNESCO, etc.</w:t>
            </w:r>
          </w:p>
        </w:tc>
        <w:tc>
          <w:tcPr>
            <w:tcW w:w="434" w:type="pct"/>
            <w:tcBorders>
              <w:top w:val="outset" w:sz="6" w:space="0" w:color="414142"/>
              <w:left w:val="outset" w:sz="6" w:space="0" w:color="414142"/>
              <w:bottom w:val="outset" w:sz="6" w:space="0" w:color="414142"/>
              <w:right w:val="outset" w:sz="6" w:space="0" w:color="414142"/>
            </w:tcBorders>
            <w:hideMark/>
          </w:tcPr>
          <w:p w14:paraId="3964939E"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nd</w:t>
            </w:r>
            <w:r>
              <w:rPr>
                <w:rFonts w:ascii="Times New Roman" w:hAnsi="Times New Roman"/>
                <w:sz w:val="24"/>
              </w:rPr>
              <w:t xml:space="preserve"> quarter of 2024</w:t>
            </w:r>
          </w:p>
        </w:tc>
      </w:tr>
      <w:tr w:rsidR="003A3DF3" w:rsidRPr="003A3DF3" w14:paraId="2920E73E" w14:textId="77777777" w:rsidTr="00B77C9B">
        <w:tc>
          <w:tcPr>
            <w:tcW w:w="5000" w:type="pct"/>
            <w:gridSpan w:val="8"/>
            <w:tcBorders>
              <w:top w:val="outset" w:sz="6" w:space="0" w:color="414142"/>
              <w:left w:val="outset" w:sz="6" w:space="0" w:color="414142"/>
              <w:bottom w:val="outset" w:sz="6" w:space="0" w:color="414142"/>
              <w:right w:val="outset" w:sz="6" w:space="0" w:color="414142"/>
            </w:tcBorders>
            <w:hideMark/>
          </w:tcPr>
          <w:p w14:paraId="61C3A1BE"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Task 5.3. Ensure up-to-date and user-friendly availability of data and information on the development cooperation policy of Latvia, activities, results, and experience of implementers</w:t>
            </w:r>
          </w:p>
        </w:tc>
      </w:tr>
      <w:tr w:rsidR="003A3DF3" w:rsidRPr="003A3DF3" w14:paraId="7B834A50"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6E53FA9B" w14:textId="77777777" w:rsidR="003A3DF3" w:rsidRPr="003A3DF3" w:rsidRDefault="003A3DF3" w:rsidP="00AF65D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1086" w:type="pct"/>
            <w:tcBorders>
              <w:top w:val="outset" w:sz="6" w:space="0" w:color="414142"/>
              <w:left w:val="outset" w:sz="6" w:space="0" w:color="414142"/>
              <w:bottom w:val="outset" w:sz="6" w:space="0" w:color="414142"/>
              <w:right w:val="outset" w:sz="6" w:space="0" w:color="414142"/>
            </w:tcBorders>
            <w:hideMark/>
          </w:tcPr>
          <w:p w14:paraId="26C1F848"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Measure</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7A5EB240"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Result of the activity</w:t>
            </w:r>
          </w:p>
        </w:tc>
        <w:tc>
          <w:tcPr>
            <w:tcW w:w="1076" w:type="pct"/>
            <w:tcBorders>
              <w:top w:val="outset" w:sz="6" w:space="0" w:color="414142"/>
              <w:left w:val="outset" w:sz="6" w:space="0" w:color="414142"/>
              <w:bottom w:val="outset" w:sz="6" w:space="0" w:color="414142"/>
              <w:right w:val="outset" w:sz="6" w:space="0" w:color="414142"/>
            </w:tcBorders>
            <w:hideMark/>
          </w:tcPr>
          <w:p w14:paraId="1DE94820"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Performance-based indicator</w:t>
            </w:r>
          </w:p>
        </w:tc>
        <w:tc>
          <w:tcPr>
            <w:tcW w:w="461" w:type="pct"/>
            <w:tcBorders>
              <w:top w:val="outset" w:sz="6" w:space="0" w:color="414142"/>
              <w:left w:val="outset" w:sz="6" w:space="0" w:color="414142"/>
              <w:bottom w:val="outset" w:sz="6" w:space="0" w:color="414142"/>
              <w:right w:val="outset" w:sz="6" w:space="0" w:color="414142"/>
            </w:tcBorders>
            <w:hideMark/>
          </w:tcPr>
          <w:p w14:paraId="1980A54E"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Responsible institution</w:t>
            </w:r>
          </w:p>
        </w:tc>
        <w:tc>
          <w:tcPr>
            <w:tcW w:w="726" w:type="pct"/>
            <w:tcBorders>
              <w:top w:val="outset" w:sz="6" w:space="0" w:color="414142"/>
              <w:left w:val="outset" w:sz="6" w:space="0" w:color="414142"/>
              <w:bottom w:val="outset" w:sz="6" w:space="0" w:color="414142"/>
              <w:right w:val="outset" w:sz="6" w:space="0" w:color="414142"/>
            </w:tcBorders>
            <w:hideMark/>
          </w:tcPr>
          <w:p w14:paraId="77526538"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Co-responsible institutions and other implementers</w:t>
            </w:r>
          </w:p>
        </w:tc>
        <w:tc>
          <w:tcPr>
            <w:tcW w:w="434" w:type="pct"/>
            <w:tcBorders>
              <w:top w:val="outset" w:sz="6" w:space="0" w:color="414142"/>
              <w:left w:val="outset" w:sz="6" w:space="0" w:color="414142"/>
              <w:bottom w:val="outset" w:sz="6" w:space="0" w:color="414142"/>
              <w:right w:val="outset" w:sz="6" w:space="0" w:color="414142"/>
            </w:tcBorders>
            <w:hideMark/>
          </w:tcPr>
          <w:p w14:paraId="2F0204EA"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Deadline (with accuracy up to six months)</w:t>
            </w:r>
          </w:p>
        </w:tc>
      </w:tr>
      <w:tr w:rsidR="003A3DF3" w:rsidRPr="003A3DF3" w14:paraId="6CC5FFF8"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76C6DFF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62.</w:t>
            </w:r>
          </w:p>
        </w:tc>
        <w:tc>
          <w:tcPr>
            <w:tcW w:w="1086" w:type="pct"/>
            <w:tcBorders>
              <w:top w:val="outset" w:sz="6" w:space="0" w:color="414142"/>
              <w:left w:val="outset" w:sz="6" w:space="0" w:color="414142"/>
              <w:bottom w:val="outset" w:sz="6" w:space="0" w:color="414142"/>
              <w:right w:val="outset" w:sz="6" w:space="0" w:color="414142"/>
            </w:tcBorders>
            <w:hideMark/>
          </w:tcPr>
          <w:p w14:paraId="4689E436"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bCs/>
                <w:sz w:val="24"/>
              </w:rPr>
              <w:t>Regular dialogue with State administration institutions, NGOs, local governments, and social partners on the objectives and priorities of the development cooperation of Latvia.</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3304C65B"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Coordination with the LAPAS 6–8 times a year on topical cooperation issues; meetings with the implementers and stakeholders of the projects supported by the Ministry of Foreign Affairs.</w:t>
            </w:r>
          </w:p>
          <w:p w14:paraId="593A699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p>
          <w:p w14:paraId="30F2ED6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Discussion events on topical development cooperation policy issues, involving NGOs, social partners, representatives of public administration and local governments.</w:t>
            </w:r>
          </w:p>
        </w:tc>
        <w:tc>
          <w:tcPr>
            <w:tcW w:w="1076" w:type="pct"/>
            <w:tcBorders>
              <w:top w:val="outset" w:sz="6" w:space="0" w:color="414142"/>
              <w:left w:val="outset" w:sz="6" w:space="0" w:color="414142"/>
              <w:bottom w:val="outset" w:sz="6" w:space="0" w:color="414142"/>
              <w:right w:val="outset" w:sz="6" w:space="0" w:color="414142"/>
            </w:tcBorders>
            <w:hideMark/>
          </w:tcPr>
          <w:p w14:paraId="728B4151"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At least 2 meetings of the Consultative Board for Development Cooperation Policy per year are implemented.</w:t>
            </w:r>
          </w:p>
        </w:tc>
        <w:tc>
          <w:tcPr>
            <w:tcW w:w="461" w:type="pct"/>
            <w:tcBorders>
              <w:top w:val="outset" w:sz="6" w:space="0" w:color="414142"/>
              <w:left w:val="outset" w:sz="6" w:space="0" w:color="414142"/>
              <w:bottom w:val="outset" w:sz="6" w:space="0" w:color="414142"/>
              <w:right w:val="outset" w:sz="6" w:space="0" w:color="414142"/>
            </w:tcBorders>
            <w:hideMark/>
          </w:tcPr>
          <w:p w14:paraId="6355AEA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726" w:type="pct"/>
            <w:tcBorders>
              <w:top w:val="outset" w:sz="6" w:space="0" w:color="414142"/>
              <w:left w:val="outset" w:sz="6" w:space="0" w:color="414142"/>
              <w:bottom w:val="outset" w:sz="6" w:space="0" w:color="414142"/>
              <w:right w:val="outset" w:sz="6" w:space="0" w:color="414142"/>
            </w:tcBorders>
            <w:hideMark/>
          </w:tcPr>
          <w:p w14:paraId="6919D145"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Depending on the type of events.</w:t>
            </w:r>
          </w:p>
        </w:tc>
        <w:tc>
          <w:tcPr>
            <w:tcW w:w="434" w:type="pct"/>
            <w:tcBorders>
              <w:top w:val="outset" w:sz="6" w:space="0" w:color="414142"/>
              <w:left w:val="outset" w:sz="6" w:space="0" w:color="414142"/>
              <w:bottom w:val="outset" w:sz="6" w:space="0" w:color="414142"/>
              <w:right w:val="outset" w:sz="6" w:space="0" w:color="414142"/>
            </w:tcBorders>
            <w:hideMark/>
          </w:tcPr>
          <w:p w14:paraId="1E7E4266"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31.12.2027.</w:t>
            </w:r>
          </w:p>
        </w:tc>
      </w:tr>
      <w:tr w:rsidR="003A3DF3" w:rsidRPr="003A3DF3" w14:paraId="504CC5CE" w14:textId="77777777" w:rsidTr="00B77C9B">
        <w:tc>
          <w:tcPr>
            <w:tcW w:w="1229" w:type="pct"/>
            <w:gridSpan w:val="2"/>
            <w:tcBorders>
              <w:top w:val="outset" w:sz="6" w:space="0" w:color="414142"/>
              <w:left w:val="outset" w:sz="6" w:space="0" w:color="414142"/>
              <w:bottom w:val="outset" w:sz="6" w:space="0" w:color="414142"/>
              <w:right w:val="outset" w:sz="6" w:space="0" w:color="414142"/>
            </w:tcBorders>
            <w:hideMark/>
          </w:tcPr>
          <w:p w14:paraId="02F9C0C9"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6. Course of action</w:t>
            </w:r>
          </w:p>
        </w:tc>
        <w:tc>
          <w:tcPr>
            <w:tcW w:w="3771" w:type="pct"/>
            <w:gridSpan w:val="6"/>
            <w:tcBorders>
              <w:top w:val="outset" w:sz="6" w:space="0" w:color="414142"/>
              <w:left w:val="outset" w:sz="6" w:space="0" w:color="414142"/>
              <w:bottom w:val="outset" w:sz="6" w:space="0" w:color="414142"/>
              <w:right w:val="outset" w:sz="6" w:space="0" w:color="414142"/>
            </w:tcBorders>
            <w:hideMark/>
          </w:tcPr>
          <w:p w14:paraId="4265A3E1"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Strengthen a comprehensive and coordinated approach of Latvia to the promotion of sustainable development in the world</w:t>
            </w:r>
          </w:p>
        </w:tc>
      </w:tr>
      <w:tr w:rsidR="003A3DF3" w:rsidRPr="003A3DF3" w14:paraId="2FE4776C" w14:textId="77777777" w:rsidTr="00B77C9B">
        <w:tc>
          <w:tcPr>
            <w:tcW w:w="5000" w:type="pct"/>
            <w:gridSpan w:val="8"/>
            <w:tcBorders>
              <w:top w:val="outset" w:sz="6" w:space="0" w:color="414142"/>
              <w:left w:val="outset" w:sz="6" w:space="0" w:color="414142"/>
              <w:bottom w:val="outset" w:sz="6" w:space="0" w:color="414142"/>
              <w:right w:val="outset" w:sz="6" w:space="0" w:color="414142"/>
            </w:tcBorders>
            <w:hideMark/>
          </w:tcPr>
          <w:p w14:paraId="2C4D633A"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Task 6.1. Strengthen coordination between the development cooperation policy of Latvia and the foreign economic policy, and tools for their implementation</w:t>
            </w:r>
          </w:p>
        </w:tc>
      </w:tr>
      <w:tr w:rsidR="003A3DF3" w:rsidRPr="003A3DF3" w14:paraId="30F6A72C"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6AC62B6B" w14:textId="77777777" w:rsidR="003A3DF3" w:rsidRPr="003A3DF3" w:rsidRDefault="003A3DF3" w:rsidP="00AF65D3">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1086" w:type="pct"/>
            <w:tcBorders>
              <w:top w:val="outset" w:sz="6" w:space="0" w:color="414142"/>
              <w:left w:val="outset" w:sz="6" w:space="0" w:color="414142"/>
              <w:bottom w:val="outset" w:sz="6" w:space="0" w:color="414142"/>
              <w:right w:val="outset" w:sz="6" w:space="0" w:color="414142"/>
            </w:tcBorders>
            <w:hideMark/>
          </w:tcPr>
          <w:p w14:paraId="4F7CA91F"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Measure</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7C70F0D6"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Result of the activity</w:t>
            </w:r>
          </w:p>
        </w:tc>
        <w:tc>
          <w:tcPr>
            <w:tcW w:w="1076" w:type="pct"/>
            <w:tcBorders>
              <w:top w:val="outset" w:sz="6" w:space="0" w:color="414142"/>
              <w:left w:val="outset" w:sz="6" w:space="0" w:color="414142"/>
              <w:bottom w:val="outset" w:sz="6" w:space="0" w:color="414142"/>
              <w:right w:val="outset" w:sz="6" w:space="0" w:color="414142"/>
            </w:tcBorders>
            <w:hideMark/>
          </w:tcPr>
          <w:p w14:paraId="13D43523"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Performance-based indicator</w:t>
            </w:r>
          </w:p>
        </w:tc>
        <w:tc>
          <w:tcPr>
            <w:tcW w:w="461" w:type="pct"/>
            <w:tcBorders>
              <w:top w:val="outset" w:sz="6" w:space="0" w:color="414142"/>
              <w:left w:val="outset" w:sz="6" w:space="0" w:color="414142"/>
              <w:bottom w:val="outset" w:sz="6" w:space="0" w:color="414142"/>
              <w:right w:val="outset" w:sz="6" w:space="0" w:color="414142"/>
            </w:tcBorders>
            <w:hideMark/>
          </w:tcPr>
          <w:p w14:paraId="4F0728B3"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Responsible institution</w:t>
            </w:r>
          </w:p>
        </w:tc>
        <w:tc>
          <w:tcPr>
            <w:tcW w:w="726" w:type="pct"/>
            <w:tcBorders>
              <w:top w:val="outset" w:sz="6" w:space="0" w:color="414142"/>
              <w:left w:val="outset" w:sz="6" w:space="0" w:color="414142"/>
              <w:bottom w:val="outset" w:sz="6" w:space="0" w:color="414142"/>
              <w:right w:val="outset" w:sz="6" w:space="0" w:color="414142"/>
            </w:tcBorders>
            <w:hideMark/>
          </w:tcPr>
          <w:p w14:paraId="60B14294"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Co-responsible institutions and other implementers</w:t>
            </w:r>
          </w:p>
        </w:tc>
        <w:tc>
          <w:tcPr>
            <w:tcW w:w="434" w:type="pct"/>
            <w:tcBorders>
              <w:top w:val="outset" w:sz="6" w:space="0" w:color="414142"/>
              <w:left w:val="outset" w:sz="6" w:space="0" w:color="414142"/>
              <w:bottom w:val="outset" w:sz="6" w:space="0" w:color="414142"/>
              <w:right w:val="outset" w:sz="6" w:space="0" w:color="414142"/>
            </w:tcBorders>
            <w:hideMark/>
          </w:tcPr>
          <w:p w14:paraId="0B5402A8" w14:textId="77777777" w:rsidR="003A3DF3" w:rsidRPr="003A3DF3" w:rsidRDefault="003A3DF3" w:rsidP="00AF65D3">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Deadline (with accuracy up to six months)</w:t>
            </w:r>
          </w:p>
        </w:tc>
      </w:tr>
      <w:tr w:rsidR="003A3DF3" w:rsidRPr="003A3DF3" w14:paraId="35F48DFE" w14:textId="77777777" w:rsidTr="00B77C9B">
        <w:tc>
          <w:tcPr>
            <w:tcW w:w="142" w:type="pct"/>
            <w:tcBorders>
              <w:top w:val="outset" w:sz="6" w:space="0" w:color="414142"/>
              <w:left w:val="outset" w:sz="6" w:space="0" w:color="414142"/>
              <w:bottom w:val="outset" w:sz="6" w:space="0" w:color="414142"/>
              <w:right w:val="outset" w:sz="6" w:space="0" w:color="414142"/>
            </w:tcBorders>
            <w:hideMark/>
          </w:tcPr>
          <w:p w14:paraId="0178090C"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63.</w:t>
            </w:r>
          </w:p>
        </w:tc>
        <w:tc>
          <w:tcPr>
            <w:tcW w:w="1086" w:type="pct"/>
            <w:tcBorders>
              <w:top w:val="outset" w:sz="6" w:space="0" w:color="414142"/>
              <w:left w:val="outset" w:sz="6" w:space="0" w:color="414142"/>
              <w:bottom w:val="outset" w:sz="6" w:space="0" w:color="414142"/>
              <w:right w:val="outset" w:sz="6" w:space="0" w:color="414142"/>
            </w:tcBorders>
            <w:hideMark/>
          </w:tcPr>
          <w:p w14:paraId="74FFBE77" w14:textId="77777777" w:rsidR="003A3DF3" w:rsidRPr="003A3DF3" w:rsidRDefault="003A3DF3" w:rsidP="00AF65D3">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Measures for the support of responsible business practices and the application of OECD standards in enterprises.</w:t>
            </w:r>
          </w:p>
        </w:tc>
        <w:tc>
          <w:tcPr>
            <w:tcW w:w="1075" w:type="pct"/>
            <w:gridSpan w:val="2"/>
            <w:tcBorders>
              <w:top w:val="outset" w:sz="6" w:space="0" w:color="414142"/>
              <w:left w:val="outset" w:sz="6" w:space="0" w:color="414142"/>
              <w:bottom w:val="outset" w:sz="6" w:space="0" w:color="414142"/>
              <w:right w:val="outset" w:sz="6" w:space="0" w:color="414142"/>
            </w:tcBorders>
            <w:hideMark/>
          </w:tcPr>
          <w:p w14:paraId="123AC269"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Fair Trade Award is awarded within the scope of the Sustainability Index and participation in the corresponding events for Latvian entrepreneurs is ensured to promote the conformity with the principles of responsible business practices in the developing countries.</w:t>
            </w:r>
          </w:p>
        </w:tc>
        <w:tc>
          <w:tcPr>
            <w:tcW w:w="1076" w:type="pct"/>
            <w:tcBorders>
              <w:top w:val="outset" w:sz="6" w:space="0" w:color="414142"/>
              <w:left w:val="outset" w:sz="6" w:space="0" w:color="414142"/>
              <w:bottom w:val="outset" w:sz="6" w:space="0" w:color="414142"/>
              <w:right w:val="outset" w:sz="6" w:space="0" w:color="414142"/>
            </w:tcBorders>
            <w:hideMark/>
          </w:tcPr>
          <w:p w14:paraId="7340F9CD"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Number of events with the participation of the representatives of Latvia and one event organised by the Ministry of Foreign Affairs.</w:t>
            </w:r>
          </w:p>
        </w:tc>
        <w:tc>
          <w:tcPr>
            <w:tcW w:w="461" w:type="pct"/>
            <w:tcBorders>
              <w:top w:val="outset" w:sz="6" w:space="0" w:color="414142"/>
              <w:left w:val="outset" w:sz="6" w:space="0" w:color="414142"/>
              <w:bottom w:val="outset" w:sz="6" w:space="0" w:color="414142"/>
              <w:right w:val="outset" w:sz="6" w:space="0" w:color="414142"/>
            </w:tcBorders>
            <w:hideMark/>
          </w:tcPr>
          <w:p w14:paraId="1EBC2E80"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Ministry of Foreign Affairs</w:t>
            </w:r>
          </w:p>
        </w:tc>
        <w:tc>
          <w:tcPr>
            <w:tcW w:w="726" w:type="pct"/>
            <w:tcBorders>
              <w:top w:val="outset" w:sz="6" w:space="0" w:color="414142"/>
              <w:left w:val="outset" w:sz="6" w:space="0" w:color="414142"/>
              <w:bottom w:val="outset" w:sz="6" w:space="0" w:color="414142"/>
              <w:right w:val="outset" w:sz="6" w:space="0" w:color="414142"/>
            </w:tcBorders>
            <w:hideMark/>
          </w:tcPr>
          <w:p w14:paraId="3450B63F" w14:textId="77777777" w:rsidR="003A3DF3" w:rsidRPr="003A3DF3" w:rsidRDefault="003A3DF3" w:rsidP="00AF65D3">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Association “Institute of Corporate Sustainability and Responsibility”, Corruption Prevention and Combating Bureau</w:t>
            </w:r>
          </w:p>
        </w:tc>
        <w:tc>
          <w:tcPr>
            <w:tcW w:w="434" w:type="pct"/>
            <w:tcBorders>
              <w:top w:val="outset" w:sz="6" w:space="0" w:color="414142"/>
              <w:left w:val="outset" w:sz="6" w:space="0" w:color="414142"/>
              <w:bottom w:val="outset" w:sz="6" w:space="0" w:color="414142"/>
              <w:right w:val="outset" w:sz="6" w:space="0" w:color="414142"/>
            </w:tcBorders>
            <w:hideMark/>
          </w:tcPr>
          <w:p w14:paraId="176C6F3F" w14:textId="77777777" w:rsidR="003A3DF3" w:rsidRPr="003A3DF3" w:rsidRDefault="003A3DF3" w:rsidP="00AF65D3">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nd</w:t>
            </w:r>
            <w:r>
              <w:rPr>
                <w:rFonts w:ascii="Times New Roman" w:hAnsi="Times New Roman"/>
                <w:sz w:val="24"/>
              </w:rPr>
              <w:t xml:space="preserve"> half of 2027</w:t>
            </w:r>
          </w:p>
        </w:tc>
      </w:tr>
    </w:tbl>
    <w:p w14:paraId="01F81568"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559D8E0" w14:textId="77777777" w:rsidR="003A3DF3" w:rsidRPr="003A3DF3" w:rsidRDefault="003A3DF3" w:rsidP="00CF2BDE">
      <w:pPr>
        <w:keepNext/>
        <w:keepLines/>
        <w:widowControl w:val="0"/>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IV. Assessment of Impact on the State and Local Government Budgets</w:t>
      </w:r>
    </w:p>
    <w:p w14:paraId="02E1D5A9" w14:textId="77777777" w:rsidR="003A3DF3" w:rsidRPr="003A3DF3" w:rsidRDefault="003A3DF3" w:rsidP="00CF2BDE">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262"/>
        <w:gridCol w:w="1307"/>
        <w:gridCol w:w="3102"/>
        <w:gridCol w:w="861"/>
        <w:gridCol w:w="854"/>
        <w:gridCol w:w="861"/>
        <w:gridCol w:w="828"/>
        <w:gridCol w:w="771"/>
        <w:gridCol w:w="771"/>
        <w:gridCol w:w="1262"/>
        <w:gridCol w:w="1262"/>
        <w:gridCol w:w="1413"/>
      </w:tblGrid>
      <w:tr w:rsidR="003A3DF3" w:rsidRPr="003A3DF3" w14:paraId="0E346288" w14:textId="77777777" w:rsidTr="00AF65D3">
        <w:tc>
          <w:tcPr>
            <w:tcW w:w="0" w:type="auto"/>
            <w:vMerge w:val="restart"/>
            <w:tcBorders>
              <w:top w:val="outset" w:sz="6" w:space="0" w:color="414142"/>
              <w:left w:val="outset" w:sz="6" w:space="0" w:color="414142"/>
              <w:bottom w:val="outset" w:sz="6" w:space="0" w:color="414142"/>
              <w:right w:val="outset" w:sz="6" w:space="0" w:color="414142"/>
            </w:tcBorders>
            <w:noWrap/>
            <w:vAlign w:val="center"/>
            <w:hideMark/>
          </w:tcPr>
          <w:p w14:paraId="2CCE5511"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Task</w:t>
            </w:r>
          </w:p>
        </w:tc>
        <w:tc>
          <w:tcPr>
            <w:tcW w:w="0" w:type="auto"/>
            <w:vMerge w:val="restart"/>
            <w:tcBorders>
              <w:top w:val="outset" w:sz="6" w:space="0" w:color="414142"/>
              <w:left w:val="outset" w:sz="6" w:space="0" w:color="414142"/>
              <w:bottom w:val="outset" w:sz="6" w:space="0" w:color="414142"/>
              <w:right w:val="outset" w:sz="6" w:space="0" w:color="414142"/>
            </w:tcBorders>
            <w:noWrap/>
            <w:vAlign w:val="center"/>
            <w:hideMark/>
          </w:tcPr>
          <w:p w14:paraId="02A22827"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Measure</w:t>
            </w:r>
          </w:p>
        </w:tc>
        <w:tc>
          <w:tcPr>
            <w:tcW w:w="0" w:type="auto"/>
            <w:vMerge w:val="restart"/>
            <w:tcBorders>
              <w:top w:val="outset" w:sz="6" w:space="0" w:color="414142"/>
              <w:left w:val="outset" w:sz="6" w:space="0" w:color="414142"/>
              <w:bottom w:val="outset" w:sz="6" w:space="0" w:color="414142"/>
              <w:right w:val="outset" w:sz="6" w:space="0" w:color="414142"/>
            </w:tcBorders>
            <w:noWrap/>
            <w:vAlign w:val="center"/>
            <w:hideMark/>
          </w:tcPr>
          <w:p w14:paraId="21EB026A"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Budget programmes (sub-programmes)</w:t>
            </w:r>
          </w:p>
          <w:p w14:paraId="4FC8505C"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code and name</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2BFBE93"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Funding planned in the Medium-Term Budget Framework Law</w:t>
            </w:r>
          </w:p>
        </w:tc>
        <w:tc>
          <w:tcPr>
            <w:tcW w:w="0" w:type="auto"/>
            <w:gridSpan w:val="5"/>
            <w:tcBorders>
              <w:top w:val="outset" w:sz="6" w:space="0" w:color="414142"/>
              <w:left w:val="outset" w:sz="6" w:space="0" w:color="414142"/>
              <w:bottom w:val="outset" w:sz="6" w:space="0" w:color="414142"/>
              <w:right w:val="outset" w:sz="6" w:space="0" w:color="414142"/>
            </w:tcBorders>
            <w:vAlign w:val="center"/>
            <w:hideMark/>
          </w:tcPr>
          <w:p w14:paraId="20FEEF7C"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Required additional funding</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3638F8" w14:textId="77777777" w:rsidR="003A3DF3" w:rsidRPr="003A3DF3" w:rsidRDefault="003A3DF3" w:rsidP="00CF2BDE">
            <w:pPr>
              <w:keepNext/>
              <w:keepLines/>
              <w:widowControl w:val="0"/>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Year of implementation of the measure (if the implementation of the measure is fixed-term)</w:t>
            </w:r>
          </w:p>
        </w:tc>
      </w:tr>
      <w:tr w:rsidR="003A3DF3" w:rsidRPr="003A3DF3" w14:paraId="4A624FB7" w14:textId="77777777" w:rsidTr="00AF65D3">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AB4A632" w14:textId="77777777" w:rsidR="003A3DF3" w:rsidRPr="003A3DF3" w:rsidRDefault="003A3DF3" w:rsidP="00AF65D3">
            <w:pPr>
              <w:spacing w:after="0" w:line="240" w:lineRule="auto"/>
              <w:jc w:val="center"/>
              <w:rPr>
                <w:rFonts w:ascii="Times New Roman" w:eastAsia="Times New Roman" w:hAnsi="Times New Roman" w:cs="Times New Roman"/>
                <w:b/>
                <w:bCs/>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F5874C6" w14:textId="77777777" w:rsidR="003A3DF3" w:rsidRPr="003A3DF3" w:rsidRDefault="003A3DF3" w:rsidP="00AF65D3">
            <w:pPr>
              <w:spacing w:after="0" w:line="240" w:lineRule="auto"/>
              <w:jc w:val="center"/>
              <w:rPr>
                <w:rFonts w:ascii="Times New Roman" w:eastAsia="Times New Roman" w:hAnsi="Times New Roman" w:cs="Times New Roman"/>
                <w:b/>
                <w:bCs/>
                <w:noProof/>
                <w:kern w:val="0"/>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F84BB01" w14:textId="77777777" w:rsidR="003A3DF3" w:rsidRPr="003A3DF3" w:rsidRDefault="003A3DF3" w:rsidP="00AF65D3">
            <w:pPr>
              <w:spacing w:after="0" w:line="240" w:lineRule="auto"/>
              <w:jc w:val="center"/>
              <w:rPr>
                <w:rFonts w:ascii="Times New Roman" w:eastAsia="Times New Roman" w:hAnsi="Times New Roman" w:cs="Times New Roman"/>
                <w:b/>
                <w:bCs/>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06DE7E" w14:textId="77777777" w:rsidR="003A3DF3" w:rsidRPr="003A3DF3" w:rsidRDefault="003A3DF3" w:rsidP="00AF65D3">
            <w:pPr>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2024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926C68" w14:textId="77777777" w:rsidR="003A3DF3" w:rsidRPr="003A3DF3" w:rsidRDefault="003A3DF3" w:rsidP="00AF65D3">
            <w:pPr>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2025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558328" w14:textId="77777777" w:rsidR="003A3DF3" w:rsidRPr="003A3DF3" w:rsidRDefault="003A3DF3" w:rsidP="00AF65D3">
            <w:pPr>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2026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958A45" w14:textId="77777777" w:rsidR="003A3DF3" w:rsidRPr="003A3DF3" w:rsidRDefault="003A3DF3" w:rsidP="00AF65D3">
            <w:pPr>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2025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AE652C2" w14:textId="77777777" w:rsidR="003A3DF3" w:rsidRPr="003A3DF3" w:rsidRDefault="003A3DF3" w:rsidP="00AF65D3">
            <w:pPr>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2026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01A036" w14:textId="77777777" w:rsidR="003A3DF3" w:rsidRPr="003A3DF3" w:rsidRDefault="003A3DF3" w:rsidP="00AF65D3">
            <w:pPr>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2027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6C193F" w14:textId="77777777" w:rsidR="003A3DF3" w:rsidRPr="003A3DF3" w:rsidRDefault="003A3DF3" w:rsidP="00AF65D3">
            <w:pPr>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in the subsequent period until completion of the measure (if the implementation of the measure is fixed-term)</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1179BA" w14:textId="77777777" w:rsidR="003A3DF3" w:rsidRPr="003A3DF3" w:rsidRDefault="003A3DF3" w:rsidP="00AF65D3">
            <w:pPr>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henceforth every year (if the implementation of the measure is not fixed-term)</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77A78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r>
      <w:tr w:rsidR="003A3DF3" w:rsidRPr="003A3DF3" w14:paraId="677B11EF"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3898F460" w14:textId="77777777" w:rsidR="003A3DF3" w:rsidRPr="003A3DF3" w:rsidRDefault="003A3DF3" w:rsidP="00AF65D3">
            <w:pPr>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E3D8FF" w14:textId="77777777" w:rsidR="003A3DF3" w:rsidRPr="003A3DF3" w:rsidRDefault="003A3DF3" w:rsidP="00AF65D3">
            <w:pPr>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088B79" w14:textId="77777777" w:rsidR="003A3DF3" w:rsidRPr="003A3DF3" w:rsidRDefault="003A3DF3" w:rsidP="00AF65D3">
            <w:pPr>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DB7CD1" w14:textId="77777777" w:rsidR="003A3DF3" w:rsidRPr="003A3DF3" w:rsidRDefault="003A3DF3" w:rsidP="00AF65D3">
            <w:pPr>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50524A" w14:textId="77777777" w:rsidR="003A3DF3" w:rsidRPr="003A3DF3" w:rsidRDefault="003A3DF3" w:rsidP="00AF65D3">
            <w:pPr>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71BE2B" w14:textId="77777777" w:rsidR="003A3DF3" w:rsidRPr="003A3DF3" w:rsidRDefault="003A3DF3" w:rsidP="00AF65D3">
            <w:pPr>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9956EF" w14:textId="77777777" w:rsidR="003A3DF3" w:rsidRPr="003A3DF3" w:rsidRDefault="003A3DF3" w:rsidP="00AF65D3">
            <w:pPr>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A8C41A" w14:textId="77777777" w:rsidR="003A3DF3" w:rsidRPr="003A3DF3" w:rsidRDefault="003A3DF3" w:rsidP="00AF65D3">
            <w:pPr>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77D28A" w14:textId="77777777" w:rsidR="003A3DF3" w:rsidRPr="003A3DF3" w:rsidRDefault="003A3DF3" w:rsidP="00AF65D3">
            <w:pPr>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D4E1B4" w14:textId="77777777" w:rsidR="003A3DF3" w:rsidRPr="003A3DF3" w:rsidRDefault="003A3DF3" w:rsidP="00AF65D3">
            <w:pPr>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10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E3B40C" w14:textId="77777777" w:rsidR="003A3DF3" w:rsidRPr="003A3DF3" w:rsidRDefault="003A3DF3" w:rsidP="00AF65D3">
            <w:pPr>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7EFB4B" w14:textId="77777777" w:rsidR="003A3DF3" w:rsidRPr="003A3DF3" w:rsidRDefault="003A3DF3" w:rsidP="00AF65D3">
            <w:pPr>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12</w:t>
            </w:r>
          </w:p>
        </w:tc>
      </w:tr>
      <w:tr w:rsidR="003A3DF3" w:rsidRPr="003A3DF3" w14:paraId="7AFDFBF6"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76BE5AC" w14:textId="77777777" w:rsidR="003A3DF3" w:rsidRPr="003A3DF3" w:rsidRDefault="003A3DF3" w:rsidP="00AF65D3">
            <w:pPr>
              <w:spacing w:after="0" w:line="240" w:lineRule="auto"/>
              <w:jc w:val="center"/>
              <w:rPr>
                <w:rFonts w:ascii="Times New Roman" w:eastAsia="Times New Roman" w:hAnsi="Times New Roman" w:cs="Times New Roman"/>
                <w:b/>
                <w:bCs/>
                <w:noProof/>
                <w:kern w:val="0"/>
                <w14:ligatures w14:val="none"/>
              </w:rPr>
            </w:pPr>
            <w:r>
              <w:rPr>
                <w:rFonts w:ascii="Times New Roman" w:hAnsi="Times New Roman"/>
                <w:b/>
              </w:rPr>
              <w:t>Funding for the implementation of the Plan, in total</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156EE4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EFEBCF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0DA4B7B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12 648 433</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03288DE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11 349 899</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45D9512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13 487 554</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3D0C1F4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3 293 619</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15183E1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3 293 619</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5E1379C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3 293 619</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2C34D88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0263CD8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3 293 619</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9D13C2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38213B44"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CB80200" w14:textId="77777777" w:rsidR="003A3DF3" w:rsidRPr="003A3DF3" w:rsidRDefault="003A3DF3" w:rsidP="00AF65D3">
            <w:pPr>
              <w:spacing w:after="0" w:line="240" w:lineRule="auto"/>
              <w:jc w:val="center"/>
              <w:rPr>
                <w:rFonts w:ascii="Times New Roman" w:eastAsia="Times New Roman" w:hAnsi="Times New Roman" w:cs="Times New Roman"/>
                <w:i/>
                <w:iCs/>
                <w:noProof/>
                <w:kern w:val="0"/>
                <w14:ligatures w14:val="none"/>
              </w:rPr>
            </w:pPr>
            <w:r>
              <w:rPr>
                <w:rFonts w:ascii="Times New Roman" w:hAnsi="Times New Roman"/>
                <w:i/>
              </w:rPr>
              <w:t>including</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A31C119"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1C9A2BE"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4F75118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592DBB2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4A71F54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10DC69E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72D7C87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5B3164C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10F30187"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558E617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23E3918"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37DABB4C"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DEB689B" w14:textId="77777777" w:rsidR="003A3DF3" w:rsidRPr="003A3DF3" w:rsidRDefault="003A3DF3" w:rsidP="00AF65D3">
            <w:pPr>
              <w:spacing w:after="0" w:line="240" w:lineRule="auto"/>
              <w:jc w:val="center"/>
              <w:rPr>
                <w:rFonts w:ascii="Times New Roman" w:eastAsia="Times New Roman" w:hAnsi="Times New Roman" w:cs="Times New Roman"/>
                <w:i/>
                <w:iCs/>
                <w:noProof/>
                <w:kern w:val="0"/>
                <w14:ligatures w14:val="none"/>
              </w:rPr>
            </w:pPr>
            <w:r>
              <w:rPr>
                <w:rFonts w:ascii="Times New Roman" w:hAnsi="Times New Roman"/>
                <w:i/>
              </w:rPr>
              <w:t>Ministry of Foreign Affairs</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B18F864"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7FE1EB9"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3AED659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1 863 813</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405E34A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1 863 813</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7916E7B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1 863 813</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7EC4841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3 293 619</w:t>
            </w:r>
            <w:r>
              <w:rPr>
                <w:rFonts w:ascii="Times New Roman" w:hAnsi="Times New Roman"/>
                <w:vertAlign w:val="superscript"/>
              </w:rPr>
              <w:t>9</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540D398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3 293 619</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1A65E18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3 293 619</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5189522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1C20994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3 293 619</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9A4F1BD"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634643F2"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D503211" w14:textId="77777777" w:rsidR="003A3DF3" w:rsidRPr="003A3DF3" w:rsidRDefault="003A3DF3" w:rsidP="00AF65D3">
            <w:pPr>
              <w:spacing w:after="0" w:line="240" w:lineRule="auto"/>
              <w:jc w:val="center"/>
              <w:rPr>
                <w:rFonts w:ascii="Times New Roman" w:eastAsia="Times New Roman" w:hAnsi="Times New Roman" w:cs="Times New Roman"/>
                <w:i/>
                <w:iCs/>
                <w:noProof/>
                <w:kern w:val="0"/>
                <w14:ligatures w14:val="none"/>
              </w:rPr>
            </w:pPr>
            <w:r>
              <w:rPr>
                <w:rFonts w:ascii="Times New Roman" w:hAnsi="Times New Roman"/>
                <w:i/>
              </w:rPr>
              <w:lastRenderedPageBreak/>
              <w:t>Ministry of Finance</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89D9FB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2065FF8"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499C710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2 165 360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11A9F64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1 192 910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4059407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1 152 910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3B0A935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1FC3F58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3BAE41D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27207EC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24ABFEB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5589B2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0747FDC3"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9A98E15" w14:textId="77777777" w:rsidR="003A3DF3" w:rsidRPr="003A3DF3" w:rsidRDefault="003A3DF3" w:rsidP="00AF65D3">
            <w:pPr>
              <w:spacing w:after="0" w:line="240" w:lineRule="auto"/>
              <w:jc w:val="center"/>
              <w:rPr>
                <w:rFonts w:ascii="Times New Roman" w:eastAsia="Times New Roman" w:hAnsi="Times New Roman" w:cs="Times New Roman"/>
                <w:i/>
                <w:iCs/>
                <w:noProof/>
                <w:kern w:val="0"/>
                <w14:ligatures w14:val="none"/>
              </w:rPr>
            </w:pPr>
            <w:r>
              <w:rPr>
                <w:rFonts w:ascii="Times New Roman" w:hAnsi="Times New Roman"/>
                <w:i/>
              </w:rPr>
              <w:t>Ministry of the Interior</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8BC761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10A847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5B882FE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7 957 599</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12A2A1F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7 693 583</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042D1E1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9 876 238</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51E6F34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2410A04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2CE0717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396DE79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485AE51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212D37B"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5AD2592E"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FDEE0C7" w14:textId="77777777" w:rsidR="003A3DF3" w:rsidRPr="003A3DF3" w:rsidRDefault="003A3DF3" w:rsidP="00AF65D3">
            <w:pPr>
              <w:spacing w:after="0" w:line="240" w:lineRule="auto"/>
              <w:jc w:val="center"/>
              <w:rPr>
                <w:rFonts w:ascii="Times New Roman" w:eastAsia="Times New Roman" w:hAnsi="Times New Roman" w:cs="Times New Roman"/>
                <w:i/>
                <w:iCs/>
                <w:noProof/>
                <w:kern w:val="0"/>
                <w14:ligatures w14:val="none"/>
              </w:rPr>
            </w:pPr>
            <w:r>
              <w:rPr>
                <w:rFonts w:ascii="Times New Roman" w:hAnsi="Times New Roman"/>
                <w:i/>
              </w:rPr>
              <w:t>Ministry of Education and Science</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462224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3CB1FD1"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32907D1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593 093</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6C1B2E2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593 093</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69C739E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593 093</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1B045C2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1150483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4FEE5B9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063C76E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58A9C3C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3C94114"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71528AF2"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2B42D66" w14:textId="77777777" w:rsidR="003A3DF3" w:rsidRPr="003A3DF3" w:rsidRDefault="003A3DF3" w:rsidP="00AF65D3">
            <w:pPr>
              <w:spacing w:after="0" w:line="240" w:lineRule="auto"/>
              <w:jc w:val="center"/>
              <w:rPr>
                <w:rFonts w:ascii="Times New Roman" w:eastAsia="Times New Roman" w:hAnsi="Times New Roman" w:cs="Times New Roman"/>
                <w:i/>
                <w:iCs/>
                <w:noProof/>
                <w:kern w:val="0"/>
                <w14:ligatures w14:val="none"/>
              </w:rPr>
            </w:pPr>
            <w:r>
              <w:rPr>
                <w:rFonts w:ascii="Times New Roman" w:hAnsi="Times New Roman"/>
                <w:i/>
              </w:rPr>
              <w:t>Ministry of Culture</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53E8D46"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BBEB3DC"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4E06DB4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1500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78183E1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1500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5513C54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1500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7283766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3861355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0447226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37FF387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5526C4F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B5E078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212EAC02"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6A950C4" w14:textId="77777777" w:rsidR="003A3DF3" w:rsidRPr="003A3DF3" w:rsidRDefault="003A3DF3" w:rsidP="00AF65D3">
            <w:pPr>
              <w:spacing w:after="0" w:line="240" w:lineRule="auto"/>
              <w:jc w:val="center"/>
              <w:rPr>
                <w:rFonts w:ascii="Times New Roman" w:eastAsia="Times New Roman" w:hAnsi="Times New Roman" w:cs="Times New Roman"/>
                <w:i/>
                <w:iCs/>
                <w:noProof/>
                <w:kern w:val="0"/>
                <w14:ligatures w14:val="none"/>
              </w:rPr>
            </w:pPr>
            <w:r>
              <w:rPr>
                <w:rFonts w:ascii="Times New Roman" w:hAnsi="Times New Roman"/>
                <w:i/>
              </w:rPr>
              <w:t>Ministry of Justice</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88C2394"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33DBD5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1295342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23 770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00FF9B7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5000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68FAB92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759EFAF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6F0ED88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27969F1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5863328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7095CC0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DC09C08"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5104A6E4"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6899F0C" w14:textId="77777777" w:rsidR="003A3DF3" w:rsidRPr="003A3DF3" w:rsidRDefault="003A3DF3" w:rsidP="00AF65D3">
            <w:pPr>
              <w:spacing w:after="0" w:line="240" w:lineRule="auto"/>
              <w:jc w:val="center"/>
              <w:rPr>
                <w:rFonts w:ascii="Times New Roman" w:eastAsia="Times New Roman" w:hAnsi="Times New Roman" w:cs="Times New Roman"/>
                <w:i/>
                <w:iCs/>
                <w:noProof/>
                <w:kern w:val="0"/>
                <w14:ligatures w14:val="none"/>
              </w:rPr>
            </w:pPr>
            <w:r>
              <w:rPr>
                <w:rFonts w:ascii="Times New Roman" w:hAnsi="Times New Roman"/>
                <w:i/>
              </w:rPr>
              <w:t>Corruption Prevention and Combating Bureau</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8A74C6D"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52BCCDD"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7C5EF6E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43 298</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6232D3B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52F1A8A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1BDF712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660482E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561F291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0479432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3B11440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06B5766"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4132D5AF"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A835391" w14:textId="77777777" w:rsidR="003A3DF3" w:rsidRPr="003A3DF3" w:rsidRDefault="003A3DF3" w:rsidP="00AF65D3">
            <w:pPr>
              <w:spacing w:after="0" w:line="240" w:lineRule="auto"/>
              <w:jc w:val="center"/>
              <w:rPr>
                <w:rFonts w:ascii="Times New Roman" w:eastAsia="Times New Roman" w:hAnsi="Times New Roman" w:cs="Times New Roman"/>
                <w:i/>
                <w:iCs/>
                <w:noProof/>
                <w:kern w:val="0"/>
                <w14:ligatures w14:val="none"/>
              </w:rPr>
            </w:pPr>
            <w:r>
              <w:rPr>
                <w:rFonts w:ascii="Times New Roman" w:hAnsi="Times New Roman"/>
                <w:i/>
              </w:rPr>
              <w:t>Ministry of Defence</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B29BA3D"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ADAAAD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1D8335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E37B1B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9AA343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1A10CC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A74D59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F32AF6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68039C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035004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C576E6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58048270"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63C6F04" w14:textId="77777777" w:rsidR="003A3DF3" w:rsidRPr="003A3DF3" w:rsidRDefault="003A3DF3" w:rsidP="00AF65D3">
            <w:pPr>
              <w:spacing w:after="0" w:line="240" w:lineRule="auto"/>
              <w:jc w:val="center"/>
              <w:rPr>
                <w:rFonts w:ascii="Times New Roman" w:eastAsia="Times New Roman" w:hAnsi="Times New Roman" w:cs="Times New Roman"/>
                <w:i/>
                <w:iCs/>
                <w:noProof/>
                <w:kern w:val="0"/>
                <w14:ligatures w14:val="none"/>
              </w:rPr>
            </w:pPr>
            <w:r>
              <w:rPr>
                <w:rFonts w:ascii="Times New Roman" w:hAnsi="Times New Roman"/>
                <w:i/>
              </w:rPr>
              <w:t>Ministry of Welfare</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77BE17D"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6866DF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E35C31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F896CA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61AC1E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B8C7B7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769CDA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102C9A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2FE9A3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C6E9FD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AF805D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3F372072"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00CD628" w14:textId="77777777" w:rsidR="003A3DF3" w:rsidRPr="003A3DF3" w:rsidRDefault="003A3DF3" w:rsidP="00AF65D3">
            <w:pPr>
              <w:spacing w:after="0" w:line="240" w:lineRule="auto"/>
              <w:jc w:val="center"/>
              <w:rPr>
                <w:rFonts w:ascii="Times New Roman" w:eastAsia="Times New Roman" w:hAnsi="Times New Roman" w:cs="Times New Roman"/>
                <w:i/>
                <w:iCs/>
                <w:noProof/>
                <w:kern w:val="0"/>
                <w14:ligatures w14:val="none"/>
              </w:rPr>
            </w:pPr>
            <w:r>
              <w:rPr>
                <w:rFonts w:ascii="Times New Roman" w:hAnsi="Times New Roman"/>
                <w:i/>
              </w:rPr>
              <w:t>Ministry of Agriculture</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780A3B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D15352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1A5610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087278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C050AF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881744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957830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D4A108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D68463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45955C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23BE7C4"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709A7808"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0E491E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Task 1.1.</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BBD1DC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12B7E1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C90C6F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1 405 813</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92DDBA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1 390 813</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F5175E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1 380 813</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3251B0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3 293 619</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189A10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3 293 619</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7F41F3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3 293 619</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B5ED40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FF9F63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3 293 619</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367650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4D341B9F"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70FBAC3C"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0B7834"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1</w:t>
            </w:r>
          </w:p>
          <w:p w14:paraId="0D0F26DB"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xml:space="preserve">Implementation of grant projects according to the needs of partner countries; aiming to </w:t>
            </w:r>
            <w:r>
              <w:rPr>
                <w:rFonts w:ascii="Times New Roman" w:hAnsi="Times New Roman"/>
              </w:rPr>
              <w:lastRenderedPageBreak/>
              <w:t>allocate 50 % of the funding to CSOs</w:t>
            </w:r>
            <w:r>
              <w:rPr>
                <w:rFonts w:ascii="Times New Roman" w:hAnsi="Times New Roman"/>
                <w:vertAlign w:val="superscript"/>
              </w:rPr>
              <w:t>10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52496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State budget programme 07.00.00 “Development Cooperation Projects and International Assistance”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D5999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1 380 813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73245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1 365 813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4703C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1 350 813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69A2E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3 293 619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9B6EC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3 293 619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F62F0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3 293 619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B7740C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FD5B0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3 293 619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A99E6B3"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2</w:t>
            </w:r>
            <w:r>
              <w:rPr>
                <w:rFonts w:ascii="Times New Roman" w:hAnsi="Times New Roman"/>
                <w:vertAlign w:val="superscript"/>
              </w:rPr>
              <w:t>nd</w:t>
            </w:r>
            <w:r>
              <w:rPr>
                <w:rFonts w:ascii="Times New Roman" w:hAnsi="Times New Roman"/>
              </w:rPr>
              <w:t xml:space="preserve"> half of 2027</w:t>
            </w:r>
          </w:p>
        </w:tc>
      </w:tr>
      <w:tr w:rsidR="003A3DF3" w:rsidRPr="003A3DF3" w14:paraId="6FCFB961"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63147E3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3C2EC6"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DB2D6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68DF1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42808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4A279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DDB68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5B1323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E1210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BD05B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907D0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19E0B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6A8FF478"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0F07AEB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C621F5"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2</w:t>
            </w:r>
          </w:p>
          <w:p w14:paraId="3011836E"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Call for grant project proposals for the implementation of feasibility study visits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EBDB1E"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programme 07.00.00 “Development Cooperation Projects and International Assistance”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41E4A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25 000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EE34A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25 000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6613C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1091F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DBD0CD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A393C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6A735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D8D11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D92C94"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2</w:t>
            </w:r>
            <w:r>
              <w:rPr>
                <w:rFonts w:ascii="Times New Roman" w:hAnsi="Times New Roman"/>
                <w:vertAlign w:val="superscript"/>
              </w:rPr>
              <w:t>nd</w:t>
            </w:r>
            <w:r>
              <w:rPr>
                <w:rFonts w:ascii="Times New Roman" w:hAnsi="Times New Roman"/>
              </w:rPr>
              <w:t xml:space="preserve"> half of 2027</w:t>
            </w:r>
          </w:p>
        </w:tc>
      </w:tr>
      <w:tr w:rsidR="003A3DF3" w:rsidRPr="003A3DF3" w14:paraId="5EB7BF79"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2FA27D1B"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A642AA"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581CAC"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50ACB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FE5466"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BF8B32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FEDBB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2405D9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54315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F6BB1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752AD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F86141"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30288BDD"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A395C06"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Task 1.3.</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58C2E9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DE34917"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377DE1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306 000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88FA69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326 000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9F6DC5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336 000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E6F447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DA1E9F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79A4C3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56A30B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5DAF34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BB3EA19"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20D1860D"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1E8A5B67"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E14826"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3</w:t>
            </w:r>
          </w:p>
          <w:p w14:paraId="2999A975"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Training programme for the representatives of the countries of the EU Neighbourhood Policy and the countries of Central Asia and the Western Balkans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06A43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programme 07.00.00 “Development Cooperation Projects and International Assistance”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D6294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77 000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FB0A3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77 000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C4F13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77 000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66E57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7E8E5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27F76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4AE2B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4E7639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E44FAE"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2</w:t>
            </w:r>
            <w:r>
              <w:rPr>
                <w:rFonts w:ascii="Times New Roman" w:hAnsi="Times New Roman"/>
                <w:vertAlign w:val="superscript"/>
              </w:rPr>
              <w:t>nd</w:t>
            </w:r>
            <w:r>
              <w:rPr>
                <w:rFonts w:ascii="Times New Roman" w:hAnsi="Times New Roman"/>
              </w:rPr>
              <w:t xml:space="preserve"> half of 2027</w:t>
            </w:r>
          </w:p>
        </w:tc>
      </w:tr>
      <w:tr w:rsidR="003A3DF3" w:rsidRPr="003A3DF3" w14:paraId="1B55FF96"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21107146"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D64806"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95CD7E"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F94746"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2FFC8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F6C3E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C6ED2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84E8C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E20A0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A8A20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5D232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19D6E6"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1F93D639"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4D3AE2A7"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15ED3E"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4</w:t>
            </w:r>
          </w:p>
          <w:p w14:paraId="4F3B55CA"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 xml:space="preserve">Transfer of the expertise of Latvia to partner countries (especially in the field of digitalisation), including in </w:t>
            </w:r>
            <w:r>
              <w:rPr>
                <w:rFonts w:ascii="Times New Roman" w:hAnsi="Times New Roman"/>
                <w:b/>
                <w:i/>
                <w:iCs/>
              </w:rPr>
              <w:t>ad hoc</w:t>
            </w:r>
            <w:r>
              <w:rPr>
                <w:rFonts w:ascii="Times New Roman" w:hAnsi="Times New Roman"/>
                <w:b/>
              </w:rPr>
              <w:t xml:space="preserve"> projects of other donors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257004C"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programme 07.00.00 “Development Cooperation Projects and International Assistance”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EB33C4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40 000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1B388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40 000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5414E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40 000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B3439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3548A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321DF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B4760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1FE61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CA14FB"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2</w:t>
            </w:r>
            <w:r>
              <w:rPr>
                <w:rFonts w:ascii="Times New Roman" w:hAnsi="Times New Roman"/>
                <w:vertAlign w:val="superscript"/>
              </w:rPr>
              <w:t>nd</w:t>
            </w:r>
            <w:r>
              <w:rPr>
                <w:rFonts w:ascii="Times New Roman" w:hAnsi="Times New Roman"/>
              </w:rPr>
              <w:t xml:space="preserve"> half of 2027</w:t>
            </w:r>
          </w:p>
        </w:tc>
      </w:tr>
      <w:tr w:rsidR="003A3DF3" w:rsidRPr="003A3DF3" w14:paraId="53BBAFF9"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058E180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3DB8A3"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E1201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996BF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CF0F5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8C29B6"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29127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B5656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FFC68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7120E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075C2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6682FC"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4D0AB990"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625AC6A9"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842E1D"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5</w:t>
            </w:r>
          </w:p>
          <w:p w14:paraId="1CE9FDE2"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 xml:space="preserve">Training programme for young professionals on “Studies of the European Union – Internal and Foreign Policy”, providing support to Moldova and </w:t>
            </w:r>
            <w:r>
              <w:rPr>
                <w:rFonts w:ascii="Times New Roman" w:hAnsi="Times New Roman"/>
                <w:b/>
              </w:rPr>
              <w:lastRenderedPageBreak/>
              <w:t>Ukraine in their Euro-integration efforts and democratisation process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BD776E"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State budget programme 07.00.00 “Development Cooperation Projects and International Assistance”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9B96D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40 000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F7AFA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40 000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1B17F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40 000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473980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9C25F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E68D13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2F011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49046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3BB139"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2</w:t>
            </w:r>
            <w:r>
              <w:rPr>
                <w:rFonts w:ascii="Times New Roman" w:hAnsi="Times New Roman"/>
                <w:vertAlign w:val="superscript"/>
              </w:rPr>
              <w:t>nd</w:t>
            </w:r>
            <w:r>
              <w:rPr>
                <w:rFonts w:ascii="Times New Roman" w:hAnsi="Times New Roman"/>
              </w:rPr>
              <w:t xml:space="preserve"> half of 2027</w:t>
            </w:r>
          </w:p>
        </w:tc>
      </w:tr>
      <w:tr w:rsidR="003A3DF3" w:rsidRPr="003A3DF3" w14:paraId="5CBFB68D"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2F7DABB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30921A"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9619907"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0389A7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8B31A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FDC79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DF9EF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E3184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27BA8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2CB41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060D1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319F78"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1C5C1861"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41CB381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3356F2"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6</w:t>
            </w:r>
          </w:p>
          <w:p w14:paraId="489B492C"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 xml:space="preserve">Co-funding for capacity building of the Supreme Audit Institutions of the EU Eastern Partnership countries (Georgia, Ukraine, Moldova) and Central Asian countries (Uzbekistan) in establishing a transparent and efficient system of public funds control. The </w:t>
            </w:r>
            <w:r>
              <w:rPr>
                <w:rFonts w:ascii="Times New Roman" w:hAnsi="Times New Roman"/>
                <w:b/>
              </w:rPr>
              <w:lastRenderedPageBreak/>
              <w:t>project is implemented jointly with the Kingdom of Sweden</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852ECDD"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State budget programme 07.00.00 “Development Cooperation Projects and International Assistance”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557F8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34 000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0A1C1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34 000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E43AC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34 000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AED1E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B6A7F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557E0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D186B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2A446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8F9537"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2</w:t>
            </w:r>
            <w:r>
              <w:rPr>
                <w:rFonts w:ascii="Times New Roman" w:hAnsi="Times New Roman"/>
                <w:vertAlign w:val="superscript"/>
              </w:rPr>
              <w:t>nd</w:t>
            </w:r>
            <w:r>
              <w:rPr>
                <w:rFonts w:ascii="Times New Roman" w:hAnsi="Times New Roman"/>
              </w:rPr>
              <w:t xml:space="preserve"> half of 2027</w:t>
            </w:r>
          </w:p>
        </w:tc>
      </w:tr>
      <w:tr w:rsidR="003A3DF3" w:rsidRPr="003A3DF3" w14:paraId="32A5161C"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141FF9F6"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C5191A"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60BFE8"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AEE95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3B9CE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0031E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8628E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DDD020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A3E95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3C635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BAB55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DCB130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4D8CD303"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024DF69C"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FA6843"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7</w:t>
            </w:r>
          </w:p>
          <w:p w14:paraId="387E7E8D"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Empowering of women and persons in vulnerable situations in Uzbekistan</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C9B82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programme 07.00.00 “Development Cooperation Projects and International Assistance”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A9E7D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25 000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30D84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25 000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E5470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25 000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E386D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B93DD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7859F5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3DD45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081FB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B5911D"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2</w:t>
            </w:r>
            <w:r>
              <w:rPr>
                <w:rFonts w:ascii="Times New Roman" w:hAnsi="Times New Roman"/>
                <w:vertAlign w:val="superscript"/>
              </w:rPr>
              <w:t>nd</w:t>
            </w:r>
            <w:r>
              <w:rPr>
                <w:rFonts w:ascii="Times New Roman" w:hAnsi="Times New Roman"/>
              </w:rPr>
              <w:t xml:space="preserve"> half of 2027</w:t>
            </w:r>
          </w:p>
        </w:tc>
      </w:tr>
      <w:tr w:rsidR="003A3DF3" w:rsidRPr="003A3DF3" w14:paraId="7D4445E8"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2E87ECE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978F4A"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460E704"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8B7C3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28215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92FF3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558BD7"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E28D0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49EC5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FB829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CCD5C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324315"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3C82C693"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3F3AC7D9"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119F55"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8</w:t>
            </w:r>
          </w:p>
          <w:p w14:paraId="381A4F01"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 xml:space="preserve">Support for business development, in particular the implementation of the resolution related to small- and medium-sized enterprises and trade and </w:t>
            </w:r>
            <w:r>
              <w:rPr>
                <w:rFonts w:ascii="Times New Roman" w:hAnsi="Times New Roman"/>
                <w:b/>
              </w:rPr>
              <w:lastRenderedPageBreak/>
              <w:t>strengthening of the export capacity in the field of agriculture, and also support for the transition to a green and resource-efficient economy in the priority partner countries of Latvia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455AC0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State budget programme 07.00.00 “Development Cooperation Projects and International Assistance”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B4AFF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40 000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CFEF3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60 000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18482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60 000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994C4B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4BF52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07B97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64140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622B8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2D076D"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2</w:t>
            </w:r>
            <w:r>
              <w:rPr>
                <w:rFonts w:ascii="Times New Roman" w:hAnsi="Times New Roman"/>
                <w:vertAlign w:val="superscript"/>
              </w:rPr>
              <w:t>nd</w:t>
            </w:r>
            <w:r>
              <w:rPr>
                <w:rFonts w:ascii="Times New Roman" w:hAnsi="Times New Roman"/>
              </w:rPr>
              <w:t xml:space="preserve"> half of 2027</w:t>
            </w:r>
          </w:p>
        </w:tc>
      </w:tr>
      <w:tr w:rsidR="003A3DF3" w:rsidRPr="003A3DF3" w14:paraId="7A09FBFC"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0008D76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3CA119"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FD20A4"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D9EBB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340DB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DFFF217"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EF71B7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E4BC0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0D592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22823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E954C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668BB1"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7B0B6D02"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6C14E7F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913941E"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9</w:t>
            </w:r>
          </w:p>
          <w:p w14:paraId="7F26354F"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Granting of co-funding for CSOs which have received funding from other development cooperation funders, including the EC, for the implementati</w:t>
            </w:r>
            <w:r>
              <w:rPr>
                <w:rFonts w:ascii="Times New Roman" w:hAnsi="Times New Roman"/>
                <w:b/>
              </w:rPr>
              <w:lastRenderedPageBreak/>
              <w:t>on of development cooperation and global education projects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D825FC"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State budget programme 07.00.00 “Development Cooperation Projects and International Assistance”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36325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367FA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CB5AF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60 000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6EA6C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D0003D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A0451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886CF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C8E3C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CD6E492"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2</w:t>
            </w:r>
            <w:r>
              <w:rPr>
                <w:rFonts w:ascii="Times New Roman" w:hAnsi="Times New Roman"/>
                <w:vertAlign w:val="superscript"/>
              </w:rPr>
              <w:t>nd</w:t>
            </w:r>
            <w:r>
              <w:rPr>
                <w:rFonts w:ascii="Times New Roman" w:hAnsi="Times New Roman"/>
              </w:rPr>
              <w:t xml:space="preserve"> half of 2027</w:t>
            </w:r>
          </w:p>
        </w:tc>
      </w:tr>
      <w:tr w:rsidR="003A3DF3" w:rsidRPr="003A3DF3" w14:paraId="239BFC9C"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0061D9D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EFE21B"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C1F216"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711AC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1CDD2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5DA027"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D5B05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DBC277"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C0319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3C1A7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3D03D8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6D5D012"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6F85C054"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236BDB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Task 1.4.</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91A1064"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7F3BB8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C6DCC6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91 390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B48A68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D2A3C1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850730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158EB1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B3FC99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9267A5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42FD0B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967D5E7"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025223A8"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7930464E"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061ED6"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10</w:t>
            </w:r>
          </w:p>
          <w:p w14:paraId="21D9E55D"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Participation of officials of the State Border Guard in the EU Monitoring Mission in Georgia (EUMM Georgia)</w:t>
            </w:r>
            <w:r>
              <w:rPr>
                <w:rFonts w:ascii="Times New Roman" w:hAnsi="Times New Roman"/>
                <w:b/>
                <w:vertAlign w:val="superscript"/>
              </w:rPr>
              <w:t>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40F0A9"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programme 10.00.00 “Activities of the State Border Guard” of the Ministry of the Interior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95D4EF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29 590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AC710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7975C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A7674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30B89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25AD5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87745C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BC0E5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7E60BD"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31.12.2026.</w:t>
            </w:r>
          </w:p>
        </w:tc>
      </w:tr>
      <w:tr w:rsidR="003A3DF3" w:rsidRPr="003A3DF3" w14:paraId="2F9A8ED6"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242E9436"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F8AD98"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the Interior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285FC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BEE708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5F4607"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0E5EB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54B36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743CB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34AAD7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EEB9A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541CD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E27B21"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2DCF34E5"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5766664E"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6FB1E1"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11</w:t>
            </w:r>
          </w:p>
          <w:p w14:paraId="6E07BBA9"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 xml:space="preserve">Participation of officials of the State Police in the EU Monitoring Mission in Georgia (EUMM </w:t>
            </w:r>
            <w:r>
              <w:rPr>
                <w:rFonts w:ascii="Times New Roman" w:hAnsi="Times New Roman"/>
                <w:b/>
              </w:rPr>
              <w:lastRenderedPageBreak/>
              <w:t>Georgia) and Armenia (EUAM)</w:t>
            </w:r>
            <w:r>
              <w:rPr>
                <w:rFonts w:ascii="Times New Roman" w:hAnsi="Times New Roman"/>
                <w:b/>
                <w:vertAlign w:val="superscript"/>
              </w:rPr>
              <w:t>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9B721B4"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lastRenderedPageBreak/>
              <w:t>State budget sub-programme 06.01.00 “State Police” of the Ministry of the Interior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94D20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61 800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4A360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06879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8BE99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68E3CB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BC556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92451B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5FAD6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8C0CAE"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31.12.2026.</w:t>
            </w:r>
          </w:p>
        </w:tc>
      </w:tr>
      <w:tr w:rsidR="003A3DF3" w:rsidRPr="003A3DF3" w14:paraId="38230A56"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012D0C3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393C7E"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the Interior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D28A51"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610EA8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01A06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3741A3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1F692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12ED7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2BD8D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29E94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E7EFD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E9B072"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2C43B1EE"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350681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Task 1.5.</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EB56AC8"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0CE583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71C175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7 773 161</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BB8561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7 693 583</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9CCCFB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7 693 583</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149AFF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2EF922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BC7E28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E4B0E0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065A4A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66A04B8"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1794DFB4"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3C0DBBF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F00D80"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12</w:t>
            </w:r>
          </w:p>
          <w:p w14:paraId="1542D87F"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Ensuring participation of the State Border Guard in international operations organised by FRONTEX</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783051"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sub-programme 67.14.00 “Provision of FRONTEX international operations” of the Ministry of the Interior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E2656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7 693 583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58C8F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7 693 583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6221CB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7 693 583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B598A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AD897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7F9BE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8DE36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5A06D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C53BD3"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31.12.2027.</w:t>
            </w:r>
          </w:p>
        </w:tc>
      </w:tr>
      <w:tr w:rsidR="003A3DF3" w:rsidRPr="003A3DF3" w14:paraId="0D5390A2"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4556ABE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0D502D"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the Interior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C99BF8"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71803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4F9E7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7ED35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7F36C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655FA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12C6E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765923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EA62876"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6AF55B"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435ABD13"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59E051E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DB29D21"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13</w:t>
            </w:r>
          </w:p>
          <w:p w14:paraId="1842B3C9"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 xml:space="preserve">Transfer of an Agusta-Bell 206B III helicopter (Reg. No. YL-HMO) of the State Border Guard to the Border Police of the Ministry of Internal Affairs of </w:t>
            </w:r>
            <w:r>
              <w:rPr>
                <w:rFonts w:ascii="Times New Roman" w:hAnsi="Times New Roman"/>
                <w:b/>
              </w:rPr>
              <w:lastRenderedPageBreak/>
              <w:t>Georgia, ensuring of training and practice, transfer of experience, and support for the establishment of a technical maintenance organisation</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F7F3B8"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State budget sub-programme 70.23.00 “Expenditures for the implementation of projects and measures under other European Union policy instruments” of the Ministry of the Interior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04DC18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79 578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206DA5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F25A0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756B8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AB0CD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182BB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51A0E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96E28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7D7E15"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2</w:t>
            </w:r>
            <w:r>
              <w:rPr>
                <w:rFonts w:ascii="Times New Roman" w:hAnsi="Times New Roman"/>
                <w:vertAlign w:val="superscript"/>
              </w:rPr>
              <w:t>nd</w:t>
            </w:r>
            <w:r>
              <w:rPr>
                <w:rFonts w:ascii="Times New Roman" w:hAnsi="Times New Roman"/>
              </w:rPr>
              <w:t xml:space="preserve"> half of 2024</w:t>
            </w:r>
          </w:p>
        </w:tc>
      </w:tr>
      <w:tr w:rsidR="003A3DF3" w:rsidRPr="003A3DF3" w14:paraId="572E419C"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0B146CC1"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9CDC57"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the Interior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BDC03D"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849456"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43B9F9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65D6A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E9392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542A7F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32B947"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9FA86A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0C6E7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F59A5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5ABF2D78"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2497E73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hideMark/>
          </w:tcPr>
          <w:p w14:paraId="728F331A"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14</w:t>
            </w:r>
          </w:p>
          <w:p w14:paraId="7AA856C4"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 xml:space="preserve">Transfer of an Agusta-Bell 206B III helicopter (Reg. No. YL-HMQ) of the State Border Guard to the Border Police of the Ministry of Internal Affairs of Georgia, ensuring of training and practice, transfer of </w:t>
            </w:r>
            <w:r>
              <w:rPr>
                <w:rFonts w:ascii="Times New Roman" w:hAnsi="Times New Roman"/>
                <w:b/>
              </w:rPr>
              <w:lastRenderedPageBreak/>
              <w:t>experience, and support for the establishment of a technical maintenance organisation</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1593D1"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State budget programme 10.00.00 “Activities of the State Border Guard” of the Ministry of the Interior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D4811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68D96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68DE9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2F609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98E9E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05312F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0BA72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0198FE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B2D5C2"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2</w:t>
            </w:r>
            <w:r>
              <w:rPr>
                <w:rFonts w:ascii="Times New Roman" w:hAnsi="Times New Roman"/>
                <w:vertAlign w:val="superscript"/>
              </w:rPr>
              <w:t>nd</w:t>
            </w:r>
            <w:r>
              <w:rPr>
                <w:rFonts w:ascii="Times New Roman" w:hAnsi="Times New Roman"/>
              </w:rPr>
              <w:t xml:space="preserve"> half of 2025</w:t>
            </w:r>
          </w:p>
        </w:tc>
      </w:tr>
      <w:tr w:rsidR="003A3DF3" w:rsidRPr="003A3DF3" w14:paraId="35318F6E"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7340450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hideMark/>
          </w:tcPr>
          <w:p w14:paraId="03A642F2"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the Interior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C62E00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38790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86F1C1"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F5638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F76FBB"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863C4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C3B72D"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57207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84B338"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DC443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4FD8C7AC"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49583146"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hideMark/>
          </w:tcPr>
          <w:p w14:paraId="57671AC0"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15</w:t>
            </w:r>
          </w:p>
          <w:p w14:paraId="297A2D2A"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Transfer of two cutter boats of the State Border Guard to the Border Police of Moldova, organisation of training</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236FE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programme 10.00.00 “Activities of the State Border Guard” of the Ministry of the Interior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D8A0F3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75D62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7A603C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EB4F5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50A8D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69CB7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B091F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DD825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DEC92D"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2</w:t>
            </w:r>
            <w:r>
              <w:rPr>
                <w:rFonts w:ascii="Times New Roman" w:hAnsi="Times New Roman"/>
                <w:vertAlign w:val="superscript"/>
              </w:rPr>
              <w:t>nd</w:t>
            </w:r>
            <w:r>
              <w:rPr>
                <w:rFonts w:ascii="Times New Roman" w:hAnsi="Times New Roman"/>
              </w:rPr>
              <w:t xml:space="preserve"> half of 2025</w:t>
            </w:r>
          </w:p>
        </w:tc>
      </w:tr>
      <w:tr w:rsidR="003A3DF3" w:rsidRPr="003A3DF3" w14:paraId="55368685"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4A70E2EE"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hideMark/>
          </w:tcPr>
          <w:p w14:paraId="67BEAF4E"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the Interior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58444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A40958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B4992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D637F5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D18620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B7670D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9D3424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A20F07"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27880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9BA5DB" w14:textId="77777777" w:rsidR="003A3DF3" w:rsidRPr="003A3DF3" w:rsidRDefault="003A3DF3" w:rsidP="00AF65D3">
            <w:pPr>
              <w:spacing w:after="0" w:line="240" w:lineRule="auto"/>
              <w:jc w:val="right"/>
              <w:rPr>
                <w:rFonts w:ascii="Times New Roman" w:eastAsia="Times New Roman" w:hAnsi="Times New Roman" w:cs="Times New Roman"/>
                <w:noProof/>
                <w:kern w:val="0"/>
                <w:lang w:val="en-US" w:eastAsia="lv-LV"/>
                <w14:ligatures w14:val="none"/>
              </w:rPr>
            </w:pPr>
          </w:p>
        </w:tc>
      </w:tr>
      <w:tr w:rsidR="003A3DF3" w:rsidRPr="003A3DF3" w14:paraId="3ED7EB84"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7D36C7E"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Task 2.1.</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4F5DEE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7747E6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B21603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A7556C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028E014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CD2FE0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568C74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FB128F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A7D341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045392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3AADF68A" w14:textId="77777777" w:rsidR="003A3DF3" w:rsidRPr="003A3DF3" w:rsidRDefault="003A3DF3" w:rsidP="00AF65D3">
            <w:pPr>
              <w:spacing w:after="0" w:line="240" w:lineRule="auto"/>
              <w:jc w:val="right"/>
              <w:rPr>
                <w:rFonts w:ascii="Times New Roman" w:eastAsia="Times New Roman" w:hAnsi="Times New Roman" w:cs="Times New Roman"/>
                <w:noProof/>
                <w:kern w:val="0"/>
                <w:lang w:val="en-US" w:eastAsia="lv-LV"/>
                <w14:ligatures w14:val="none"/>
              </w:rPr>
            </w:pPr>
          </w:p>
        </w:tc>
      </w:tr>
      <w:tr w:rsidR="003A3DF3" w:rsidRPr="003A3DF3" w14:paraId="2371712E"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7C73098E"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4428E49"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16</w:t>
            </w:r>
          </w:p>
          <w:p w14:paraId="6859708A"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 xml:space="preserve">Cooperation with State administration institutions, CSOs, and local governments in </w:t>
            </w:r>
            <w:r>
              <w:rPr>
                <w:rFonts w:ascii="Times New Roman" w:hAnsi="Times New Roman"/>
                <w:b/>
              </w:rPr>
              <w:lastRenderedPageBreak/>
              <w:t>formulating the national positions of Latvia on current issues of the international development policy agenda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3F5F29"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State budget programme 97.00.00 “Sectoral management and policy planning”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32797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6BA93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846B58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AE2DF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26529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D3B605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EBE29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61884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0DB63DE7"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31.12.2027.</w:t>
            </w:r>
          </w:p>
        </w:tc>
      </w:tr>
      <w:tr w:rsidR="003A3DF3" w:rsidRPr="003A3DF3" w14:paraId="2164A5FC"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520FB64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D056A0"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97FEA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1063C6"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D04B0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4DAB91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FC5AC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D346D3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4EFC2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2B17F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441FE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4879B7B"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40379BD3"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2D40886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BD47FC"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17</w:t>
            </w:r>
          </w:p>
          <w:p w14:paraId="3B7F585A"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 xml:space="preserve">To maintain regular dialogue with the </w:t>
            </w:r>
            <w:r>
              <w:rPr>
                <w:rFonts w:ascii="Times New Roman" w:hAnsi="Times New Roman"/>
                <w:b/>
                <w:i/>
                <w:iCs/>
              </w:rPr>
              <w:t>Saeima</w:t>
            </w:r>
            <w:r>
              <w:rPr>
                <w:rFonts w:ascii="Times New Roman" w:hAnsi="Times New Roman"/>
                <w:b/>
              </w:rPr>
              <w:t xml:space="preserve"> on the objectives, priorities, and course of action of the development cooperation policy of Latvia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6D4B51"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programme 97.00.00 “Sectoral management and policy planning”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EF150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05922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71C4538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C65EC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2DE8C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4906B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94940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004ED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7DDDC766"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31.12.2027.</w:t>
            </w:r>
          </w:p>
        </w:tc>
      </w:tr>
      <w:tr w:rsidR="003A3DF3" w:rsidRPr="003A3DF3" w14:paraId="4AF03018"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3061CC96"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2F275A7"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98555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0FDED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E513A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72FF24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6EEE0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BAF5B8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15694E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9BDD8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38E5C1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76F7BE1"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20E1F1FF"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B71DBE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Task 2.2.</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A0D8521"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3B931F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2BE5E3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C31587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6C1CC4E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6BB78D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117813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DC3C0F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9CDA15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0B43AA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5D3A4E7D"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6AE45460"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170D7C49"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65BC48"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18</w:t>
            </w:r>
          </w:p>
          <w:p w14:paraId="08F5061A"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 xml:space="preserve">Participation in the EU </w:t>
            </w:r>
            <w:r>
              <w:rPr>
                <w:rFonts w:ascii="Times New Roman" w:hAnsi="Times New Roman"/>
                <w:b/>
              </w:rPr>
              <w:lastRenderedPageBreak/>
              <w:t>Joint Programming</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F7D54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State budget programme 97.00.00 “Sectoral management and policy planning”,</w:t>
            </w:r>
          </w:p>
          <w:p w14:paraId="50BF049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01.00.00 “Support for diplomatic and consular missions”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1F632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lastRenderedPageBreak/>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2CA52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1C8303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EE9B8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D152F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68040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6E580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33F13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74B8A6CF"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31.12.2027.</w:t>
            </w:r>
          </w:p>
        </w:tc>
      </w:tr>
      <w:tr w:rsidR="003A3DF3" w:rsidRPr="003A3DF3" w14:paraId="3FE8C8C9"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5485C668"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197466"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A93471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1C307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7C855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F1476A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19D8C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9D8BB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006451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94AFF6"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2F43D7"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A4A4FEB"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5ACA97B7"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606B8C67"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F62CE7"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19</w:t>
            </w:r>
          </w:p>
          <w:p w14:paraId="37255975"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Representation of the interests of Latvia in the EU development cooperation policy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EE5B88B"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programme 97.00.00 “Sectoral management and policy planning”,</w:t>
            </w:r>
          </w:p>
          <w:p w14:paraId="3DE57A9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01.00.00 “Support for diplomatic and consular missions”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9C173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33939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17B0DB7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DF7FF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3D724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572E7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9E8F7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F32C0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EEC501F"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31.12.2027.</w:t>
            </w:r>
          </w:p>
        </w:tc>
      </w:tr>
      <w:tr w:rsidR="003A3DF3" w:rsidRPr="003A3DF3" w14:paraId="0A54DDD4"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292B3B3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8CABB6"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A45E6E"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C7587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98763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6FAE8F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2C72B0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CB441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FF692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7154A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C89A6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1ED91DB1"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2246AFBA"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4CECF46"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Task 2.3.</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CF2B8A6"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6A29AD6"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71AD81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1500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BE1983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1500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689A55D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1500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3DC18B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DACBE6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7116FC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2F9F08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98D063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12354FE5"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34ECB3C2"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0CD03A81"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6128BA"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20</w:t>
            </w:r>
          </w:p>
          <w:p w14:paraId="49643472"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Participation in UN events on priority topics of Latvia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3CE131"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programme 97.00.00 “Sectoral management and policy planning”,</w:t>
            </w:r>
          </w:p>
          <w:p w14:paraId="4E97DE3B"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01.00.00 “Support for diplomatic and consular missions”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35579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06D699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2078686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49E0C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41165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02347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A26EB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87DA3D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57034EA3"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31.12.2027.</w:t>
            </w:r>
          </w:p>
        </w:tc>
      </w:tr>
      <w:tr w:rsidR="003A3DF3" w:rsidRPr="003A3DF3" w14:paraId="4223AD75"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77B8EC9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5887BE"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5C2A5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D011E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E4CD39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045F2D6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5E0D4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2F56F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C28589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DA588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D828F6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4C3446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69CFA204"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6DC24861"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5F9A23"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21</w:t>
            </w:r>
          </w:p>
          <w:p w14:paraId="5BA915F1"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 xml:space="preserve">To promote sustainable development and poverty </w:t>
            </w:r>
            <w:r>
              <w:rPr>
                <w:rFonts w:ascii="Times New Roman" w:hAnsi="Times New Roman"/>
                <w:b/>
              </w:rPr>
              <w:lastRenderedPageBreak/>
              <w:t>eradication in the Member States by supporting projects and activities aimed at the development of dynamic cultural environment</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BBA79B"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Budget sub-programme 22.02.00 “Cultural activities, cooperation agreements and programmes” of the Ministry of Culture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198BB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1500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12FF3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1500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50D4FA2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1500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8E887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15DC5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B2449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FEA9B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C21FF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7C51D119"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31.12.2027.</w:t>
            </w:r>
          </w:p>
        </w:tc>
      </w:tr>
      <w:tr w:rsidR="003A3DF3" w:rsidRPr="003A3DF3" w14:paraId="3AA8F75B"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5D87700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E2CBE9"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Culture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B58908"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56B427"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49F12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1DB4DC07"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69CC3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CD15E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CD2AC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EF36F7"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1C625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79F4AD4A"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43461C7B"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F26211E"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Task 2.4.</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4D16B8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1177FD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D90854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C556EF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048E33A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E612DB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122C1D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D72DCC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A8B797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3BF50D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6D8C87E4"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0935D968"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73BF6ED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0B942F"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22</w:t>
            </w:r>
          </w:p>
          <w:p w14:paraId="6140888B"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Participation in open OECD DAC and expert meetings ensured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C3228D"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programme 97.00.00 “Sectoral management and policy planning”,</w:t>
            </w:r>
          </w:p>
          <w:p w14:paraId="70113DD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01.00.00 “Support for diplomatic and consular missions”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7E009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E8EC5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EBF460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EF645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EA6FE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D386C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E71B7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14CE5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F3D997B"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31.12.2027.</w:t>
            </w:r>
          </w:p>
        </w:tc>
      </w:tr>
      <w:tr w:rsidR="003A3DF3" w:rsidRPr="003A3DF3" w14:paraId="04BAA927"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71E21676"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84A91A"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580437"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A68D8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90E5F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9D3E23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9B3B5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414CA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A25A14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A8934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E27FCD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7F1C88D7"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54BD2D70"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7F7F93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Task 2.5.</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F1F6CD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3A076F7"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E008DF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2 049 072</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652107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1 121 622</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054EB51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1 081 622</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78629F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104D72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1BFA92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0C8DB7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497403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7987405D"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362C50FC"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7885130D"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38D31C"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23</w:t>
            </w:r>
          </w:p>
          <w:p w14:paraId="3307968A"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Increase of the capital in the Council of Europe Development Bank</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26FCE8"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sub-programme 41.03.00 “Contributions to international organisations” of the 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C122C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701 622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60059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701 622</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5C3F8E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701 622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31925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C7B8D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0B1AD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12C62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48009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584A51AD"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31.12.2027.</w:t>
            </w:r>
          </w:p>
        </w:tc>
      </w:tr>
      <w:tr w:rsidR="003A3DF3" w:rsidRPr="003A3DF3" w14:paraId="1FFBE88A"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5D2BA60B"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8DCD4F"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0A3D5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DF42B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101F3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58AFAB7"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C127F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27986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0FA26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4D63F9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A51FBC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0634505E"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08E222BB"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1E14A71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59DBBE"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24</w:t>
            </w:r>
          </w:p>
          <w:p w14:paraId="274FD414"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Participation of Latvia in the 18</w:t>
            </w:r>
            <w:r>
              <w:rPr>
                <w:rFonts w:ascii="Times New Roman" w:hAnsi="Times New Roman"/>
                <w:b/>
                <w:vertAlign w:val="superscript"/>
              </w:rPr>
              <w:t>th</w:t>
            </w:r>
            <w:r>
              <w:rPr>
                <w:rFonts w:ascii="Times New Roman" w:hAnsi="Times New Roman"/>
                <w:b/>
              </w:rPr>
              <w:t xml:space="preserve"> Replenishment of IDA (IDA18) resources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87C4C1"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sub-programme 41.03.00 “Contributions to international organisations” of the 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93F08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320 000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7EA79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290 000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7AF0D33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250 000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E443D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0A8A8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725D6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076F16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177E8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65D6B17"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31.12.2026.</w:t>
            </w:r>
          </w:p>
        </w:tc>
      </w:tr>
      <w:tr w:rsidR="003A3DF3" w:rsidRPr="003A3DF3" w14:paraId="05C47FD0"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665B1D7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85A37C"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DDBCA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9B9FD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74F21D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1D30EA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E6D23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1AAFB7"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D3DA5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6D2EA6"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A382B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CDAED0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7ACB4ABF"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5E68069B"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D2636A"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25</w:t>
            </w:r>
          </w:p>
          <w:p w14:paraId="3D3CC40E"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Participation of Latvia in the 21st Replenishment of IDA (IDA21) planning</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3A322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programme 97.00.00 “Sectoral management and policy planning” of the 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6A3505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4F218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0C724A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2D5A28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C93E6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B6AFC8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67D45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448DD4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5A5E9D74"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30.06.2025.</w:t>
            </w:r>
          </w:p>
        </w:tc>
      </w:tr>
      <w:tr w:rsidR="003A3DF3" w:rsidRPr="003A3DF3" w14:paraId="40DB4A06"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63FF78E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CDDE9A"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E1ABFD"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8FCDE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9DB956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7FE580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8390F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5DCCD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8938C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153820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B13E9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9BBB353"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192C6D6C"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37B39DF9"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C0327A"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26</w:t>
            </w:r>
          </w:p>
          <w:p w14:paraId="685D1DB4"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Participation of Latvia in the Multilateral Debt Relief Initiative</w:t>
            </w:r>
          </w:p>
          <w:p w14:paraId="574962C0"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5E355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sub-programme 41.03.00 “Contributions to international organisations” of the 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304EE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130 000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4FABA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130 000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D7977F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130 000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7FD1FF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BF442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A58F3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72FF2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B439E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7D1E944E"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31.12.2027.</w:t>
            </w:r>
          </w:p>
        </w:tc>
      </w:tr>
      <w:tr w:rsidR="003A3DF3" w:rsidRPr="003A3DF3" w14:paraId="0D677F31"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586E9017"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9AA39D"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B838F08"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130D4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2F25CA7"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16D93B0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BB270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D5386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2E24AE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E600DE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033C07"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522A6D8"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2A897D3A"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568742A8"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E15084A"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27</w:t>
            </w:r>
          </w:p>
          <w:p w14:paraId="27EBCFE2"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Increase of the fixed capital of WBG institutions according to the 2018 decision</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C92D224"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sub-programme 41.03.00 “Contributions to international organisations” of the 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7947C0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897 450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67074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598F673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769D5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7DF01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7056B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BC1C9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A108A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7D67D15"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31.12.2024.</w:t>
            </w:r>
          </w:p>
        </w:tc>
      </w:tr>
      <w:tr w:rsidR="003A3DF3" w:rsidRPr="003A3DF3" w14:paraId="2AB5B6D0"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7795D17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90BECE"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F4CE4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99A99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0D04F7"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1284472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AA91A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A3E3B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B63576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D1D745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0530F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833EA7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77ECB501"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18330129"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C05330"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28</w:t>
            </w:r>
          </w:p>
          <w:p w14:paraId="28445BB7"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Planning of the participation of Latvia in the WBG hybrid capital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7F37F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programme 97.00.00 “Sectoral management and policy planning” of the 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922F2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27EF1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560D26B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932BF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60BB69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68C0B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FB5B14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5EBC3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568936D"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30.06.2024.</w:t>
            </w:r>
          </w:p>
        </w:tc>
      </w:tr>
      <w:tr w:rsidR="003A3DF3" w:rsidRPr="003A3DF3" w14:paraId="23E48890"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4EE8E398"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701E5A"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493E4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E6427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90BCE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AACBDF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FFAB5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5C9B1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B7B36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6B3B2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C95036"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191709ED"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33A346AB"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1157D06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E211CC"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29</w:t>
            </w:r>
          </w:p>
          <w:p w14:paraId="2BD1A2EA"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Planning of the participation of Latvia in the increase of the ERBD capital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63C2C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programme 97.00.00 “Sectoral management and policy planning” of the 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330E2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B1BB5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0C6BD62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003C48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973C8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F98D1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A7605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28869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2CBEED53"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30.06.2025.</w:t>
            </w:r>
          </w:p>
        </w:tc>
      </w:tr>
      <w:tr w:rsidR="003A3DF3" w:rsidRPr="003A3DF3" w14:paraId="29CA8F24"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19DAECD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BC71A1"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E602DEB"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ACE50B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FC174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D152C9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5CB97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43894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F574F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94958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390A3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2491C2B"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5DCD7BDB"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5AE212AC"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F32BF9"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30</w:t>
            </w:r>
          </w:p>
          <w:p w14:paraId="64EAC0FA"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 xml:space="preserve">Planning of the </w:t>
            </w:r>
            <w:r>
              <w:rPr>
                <w:rFonts w:ascii="Times New Roman" w:hAnsi="Times New Roman"/>
                <w:b/>
              </w:rPr>
              <w:lastRenderedPageBreak/>
              <w:t>participation of Latvia in the quota increase of the International Monetary Fund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CFA28A4"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 xml:space="preserve">State budget programme 97.00.00 “Sectoral management and policy </w:t>
            </w:r>
            <w:r>
              <w:rPr>
                <w:rFonts w:ascii="Times New Roman" w:hAnsi="Times New Roman"/>
              </w:rPr>
              <w:lastRenderedPageBreak/>
              <w:t>planning” of the 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F5CBA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lastRenderedPageBreak/>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793C39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0AC2D7C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DD1DB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CB1F8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B852A5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EB5996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CAE9C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7E7807BB"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15.11.2024.</w:t>
            </w:r>
          </w:p>
        </w:tc>
      </w:tr>
      <w:tr w:rsidR="003A3DF3" w:rsidRPr="003A3DF3" w14:paraId="7BA884B4"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2F156231"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64BF46"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E0AD997"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4A44A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939A45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362BBB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C7CC4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F451C6"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F2098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6519E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A0594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68F1F17"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59C0C31D"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AF7D4F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Task 3.1.</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0B0FC96"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0D6FAE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26560A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192 788</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63947C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147 788</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2E8448B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147 788</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3E61B4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DB220C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59F666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F28528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8F338C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45D6BA9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3765EAE0"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530A195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7ABE00"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31</w:t>
            </w:r>
          </w:p>
          <w:p w14:paraId="10D7E3F7"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Compiling and updating of information on areas of expertise and specialists of State administration institutions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5125A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Budget sub-programme 38.01.00 “Coordination of European Union pre-structural, structural, and other financial instruments” of the 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1EC7A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1788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DECDF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1788</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68FD38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1788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B272E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EEDCB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9709D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60518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2436C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3574E5C"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31.12.2027.</w:t>
            </w:r>
          </w:p>
        </w:tc>
      </w:tr>
      <w:tr w:rsidR="003A3DF3" w:rsidRPr="003A3DF3" w14:paraId="088FE90A"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5BF069D7"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194E79"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2E44AFB"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1D3C8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A8BDF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038DB24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FD5B6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A88A2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C91797"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9AEDB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9F95D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1B43869D"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0607F8B0"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13EBDA5C"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24B7F6"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32</w:t>
            </w:r>
          </w:p>
          <w:p w14:paraId="4DB24F94"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 xml:space="preserve">Consultative and informative support to State administration institutions </w:t>
            </w:r>
            <w:r>
              <w:rPr>
                <w:rFonts w:ascii="Times New Roman" w:hAnsi="Times New Roman"/>
                <w:b/>
              </w:rPr>
              <w:lastRenderedPageBreak/>
              <w:t>and other stakeholders on the preparation and implementation of development cooperation projects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A3BA3B"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Budget sub-programme 38.01.00 “Coordination of European Union pre-structural, structural, and other financial instruments” of the 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2C3EA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18 000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6B6E1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18 000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06C679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18 000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CFCF7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571BD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D3DA8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67240B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29424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1E0BEE3"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31.12.2027.</w:t>
            </w:r>
          </w:p>
        </w:tc>
      </w:tr>
      <w:tr w:rsidR="003A3DF3" w:rsidRPr="003A3DF3" w14:paraId="30541E4A"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7ADC32D4"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96E660"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10D859"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48C8B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47F99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283F77D7"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5E5465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C8BCF7"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063A8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FF3A7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7375C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27AE947"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02096615"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261ABA07"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A5F5A69"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33</w:t>
            </w:r>
          </w:p>
          <w:p w14:paraId="671C4D00"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EC accreditation process for obtaining the status of a full-fledged development agency (started already in 2023)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C2F78E"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Budget sub-programme 38.01.00 “Coordination of European Union pre-structural, structural, and other financial instruments” of the 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9FD46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45 000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3A4811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08F9D52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3732C2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72D9F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1FEED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1B2E8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ED4211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B0676D4"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31.12.2025.</w:t>
            </w:r>
          </w:p>
        </w:tc>
      </w:tr>
      <w:tr w:rsidR="003A3DF3" w:rsidRPr="003A3DF3" w14:paraId="236919FF"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3D9DD68C"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B3C8510"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C99D3E"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A212B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B3C87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01F92D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503E4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73232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179F4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471F8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91F7C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9DB76CA"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190C1228"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121713B9"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5C49A5"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34</w:t>
            </w:r>
          </w:p>
          <w:p w14:paraId="61820393"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 xml:space="preserve">Ensuring of information to the potential project implementers on </w:t>
            </w:r>
            <w:r>
              <w:rPr>
                <w:rFonts w:ascii="Times New Roman" w:hAnsi="Times New Roman"/>
                <w:b/>
              </w:rPr>
              <w:lastRenderedPageBreak/>
              <w:t>EuropeAid, Twinning, etc. calls for projects, procedures for the submission of project applications, requirements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3D006ED"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Budget sub-programme 38.01.00 “Coordination of European Union pre-structural, structural, and other financial instruments” of the 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A69AD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88F4E2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10 000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7CB4ECA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E6AF8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E7F1F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3A14C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33BE8C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5E66C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2C99883B"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31.12.2027.</w:t>
            </w:r>
          </w:p>
        </w:tc>
      </w:tr>
      <w:tr w:rsidR="003A3DF3" w:rsidRPr="003A3DF3" w14:paraId="1930DAB3"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7F21506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15C739"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88A6DB"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75EE8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4CC27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5CDB1D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2B5D3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A2F87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22DB0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386CD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3B32AE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B8284E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0EE3F648"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0242BD87"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6D95DF"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35</w:t>
            </w:r>
          </w:p>
          <w:p w14:paraId="681B5DD5"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Support in the project administration process to implementers of development cooperation projects if the Agency takes on the role of the project coordinator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EBB2B4"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Budget sub-programme 38.01.00 “Coordination of European Union pre-structural, structural, and other financial instruments” of the 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933AD0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18 000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E81FFA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18 000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C3A356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18 000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1EF0E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0BC06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3E01E8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FF2FD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DAA05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5454E91"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31.12.2027.</w:t>
            </w:r>
          </w:p>
        </w:tc>
      </w:tr>
      <w:tr w:rsidR="003A3DF3" w:rsidRPr="003A3DF3" w14:paraId="7FB122D2"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5A6BE75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961358"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0712004"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E5F57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06E96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F347147"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EA835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BE671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84E0A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AC1D1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E5102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6A9EB35"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69C25CAB"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4991D8E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3C3265"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36</w:t>
            </w:r>
          </w:p>
          <w:p w14:paraId="4F664A45"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 xml:space="preserve">Support to the involvement of Latvia in </w:t>
            </w:r>
            <w:r>
              <w:rPr>
                <w:rFonts w:ascii="Times New Roman" w:hAnsi="Times New Roman"/>
                <w:b/>
              </w:rPr>
              <w:lastRenderedPageBreak/>
              <w:t>development cooperation projects funded by the EU and other foreign international donors, with the Agency taking on the role of the project coordinator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3C2364"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State budget programme 07.00.00 “Development Cooperation Projects and International Assistance”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26838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100 000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8FACF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100 000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AEBC6D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100 000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370B3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B69EF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FD3CF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192C1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BD766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0975080C"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31.12.2027.</w:t>
            </w:r>
          </w:p>
        </w:tc>
      </w:tr>
      <w:tr w:rsidR="003A3DF3" w:rsidRPr="003A3DF3" w14:paraId="7C9C6850"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606A01A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CF7030"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0FC49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F4D46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864D36"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B4CF4D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5AEA3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D7828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AB7C41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E9BB8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CB435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hideMark/>
          </w:tcPr>
          <w:p w14:paraId="63E25324"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5203837E"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75AB5E8"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Task 3.2.</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E014E0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31B976B"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48CD02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23 500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919E0F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23 500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10D89FE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23 500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17A320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7DE5F0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8F1897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534150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A17126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222A7627"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3702F69D"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6BD863FE"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hideMark/>
          </w:tcPr>
          <w:p w14:paraId="678104B4"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37</w:t>
            </w:r>
          </w:p>
          <w:p w14:paraId="5B9E49ED"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Membership in the Practitioners Network for European Development Cooperation as a full-fledged member following EC accreditation</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86EF7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Budget sub-programme 38.01.00 “Coordination of European Union pre-structural, structural, and other financial instruments” of the 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9CED4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46FF0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5000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16B37C2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AEA34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B9F29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9B8B8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45891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AA4F7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2CB85789"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31.12.2027.</w:t>
            </w:r>
          </w:p>
        </w:tc>
      </w:tr>
      <w:tr w:rsidR="003A3DF3" w:rsidRPr="003A3DF3" w14:paraId="409009A9"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07BBC8B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0EF81B"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50FA6D"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A4008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B578E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0EEC672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E3D005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54372B6"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9466D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392A5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19C08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DFB664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387F446D"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70CF7DF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21852A"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38</w:t>
            </w:r>
          </w:p>
          <w:p w14:paraId="17FE7AE5"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lastRenderedPageBreak/>
              <w:t>Strengthening of the capacity of the Agency by ensuring exchange of experience with the development cooperation agencies of other EU Member States, taking over their good practices and improving the contact and cooperation networks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BD667B"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 xml:space="preserve">Budget sub-programme 38.01.00 “Coordination of European Union </w:t>
            </w:r>
            <w:r>
              <w:rPr>
                <w:rFonts w:ascii="Times New Roman" w:hAnsi="Times New Roman"/>
              </w:rPr>
              <w:lastRenderedPageBreak/>
              <w:t>pre-structural, structural, and other financial instruments” of the 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11348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lastRenderedPageBreak/>
              <w:t>3500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181F1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3500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86C9FB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3500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38603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D0CA7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F3396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EEE56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E3CCA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512FF964"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31.12.2027.</w:t>
            </w:r>
          </w:p>
        </w:tc>
      </w:tr>
      <w:tr w:rsidR="003A3DF3" w:rsidRPr="003A3DF3" w14:paraId="7E315AD7"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0570CDF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399167A"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001931"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5D3429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AE9A3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295FC18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90D1D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CF88A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BBAADE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3ADA5E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C31B16"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2F2F86E"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35311EE4"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4676E3DD"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107591"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39</w:t>
            </w:r>
          </w:p>
          <w:p w14:paraId="447B252D"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Strengthening of cooperation between the development cooperation agencies of the Baltic States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4DFF99"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Budget sub-programme 38.01.00 “Coordination of European Union pre-structural, structural, and other financial instruments” of the 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5358A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15 000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7D418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15 000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A48CF9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15 000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506FA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D8426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78DA2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56483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1C257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BD71442"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31.12.2027.</w:t>
            </w:r>
          </w:p>
        </w:tc>
      </w:tr>
      <w:tr w:rsidR="003A3DF3" w:rsidRPr="003A3DF3" w14:paraId="55FDBF80"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387ACE7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50A46B"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Finance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C0853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C49CB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BC5E9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0084847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DBA8D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EA375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5A2986"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F7CB8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46D4D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7D5F8EFF"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14BC60E6"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2A87CE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Task 3.3.</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4CB5C0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895D999"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7C9B2C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16 000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FDB465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16 000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7A275D1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16 000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32B062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4972AF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658B6D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46B909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D9741C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4EC272D6"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6EC3A213"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19DE1346"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963559"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40</w:t>
            </w:r>
          </w:p>
          <w:p w14:paraId="58899E20"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Measures regarding development cooperation, including its planning, implementation, and monitoring, and also support to the project implementers in the fields of security and project monitoring, etc.</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284292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programme 07.00.00 “Development Cooperation Projects and International Assistance”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2AF2B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16 000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1AD350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16 000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1CD77D3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16 000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EBB1F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17752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F5140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50E54B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D4DA3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DC3E20B"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31.12.2027.</w:t>
            </w:r>
          </w:p>
        </w:tc>
      </w:tr>
      <w:tr w:rsidR="003A3DF3" w:rsidRPr="003A3DF3" w14:paraId="710CB192"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622DAA3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E6D3E0"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5AE316"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C68AF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CF47D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1037F2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31238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2BD1C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1B5E76"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03C44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8E024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58F95A5E"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213D655D"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F051DA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Task 3.4.</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2508EED"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787F77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62D29C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684 641</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DA8B53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591 593</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4C3E18B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2 774 248</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545F9D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88FA2F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96CF94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4A5426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2F09F0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0411282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35C300EA"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4B665F6D"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67ACBE"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41</w:t>
            </w:r>
          </w:p>
          <w:p w14:paraId="715ACE2F"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 xml:space="preserve">Information, logistical, and consular support to the activities implemented </w:t>
            </w:r>
            <w:r>
              <w:rPr>
                <w:rFonts w:ascii="Times New Roman" w:hAnsi="Times New Roman"/>
                <w:b/>
              </w:rPr>
              <w:lastRenderedPageBreak/>
              <w:t>by State administration institutions, CSOs, measures in the field of development cooperation</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A4E71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State budget programme 97.00.00 “Sectoral management and policy planning”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43687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D0AFBF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970F3B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41B9A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7BE1C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92872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57016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DD0B3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1304AF3A"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31.12.2027.</w:t>
            </w:r>
          </w:p>
        </w:tc>
      </w:tr>
      <w:tr w:rsidR="003A3DF3" w:rsidRPr="003A3DF3" w14:paraId="689928D7"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1506D75E"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280FA21"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9089AAE"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A22E51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BC9CE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19DCC83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FA1F6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9487F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82FFF3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5FCD6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58E1F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1EE23F0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328F8306"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56C0A18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00FD86"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42</w:t>
            </w:r>
          </w:p>
          <w:p w14:paraId="3C0ADCD7"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Support to the Eastern Partnership countries through consultancy and organisation of seminars on strengthening resilience of the community and comprehensive State defence, to representatives of State institutions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C6F1C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programme 30.00.00 “Implementation of the national defence policy” of the Ministry of Defence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37538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8C979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03A0808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70955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1ED91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7B2C1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561A1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33814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2BF35EFB"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2</w:t>
            </w:r>
            <w:r>
              <w:rPr>
                <w:rFonts w:ascii="Times New Roman" w:hAnsi="Times New Roman"/>
                <w:vertAlign w:val="superscript"/>
              </w:rPr>
              <w:t>nd</w:t>
            </w:r>
            <w:r>
              <w:rPr>
                <w:rFonts w:ascii="Times New Roman" w:hAnsi="Times New Roman"/>
              </w:rPr>
              <w:t xml:space="preserve"> half of 2027</w:t>
            </w:r>
          </w:p>
        </w:tc>
      </w:tr>
      <w:tr w:rsidR="003A3DF3" w:rsidRPr="003A3DF3" w14:paraId="3CC1795C"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46A24DB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B8CBC86"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Defence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29465C"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7CFD8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180B06"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526BC83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ED8496"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204195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4D67A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E8DBF2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EEB9E2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201E12BC"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796A1049"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655987B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B7D098"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43</w:t>
            </w:r>
          </w:p>
          <w:p w14:paraId="44CA26A5"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Expert advice on cybersecurity and cyber defence issues to the representatives of the State institutions of Ukraine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39501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programme 30.00.00 “Implementation of the national defence policy” of the Ministry of Defence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C2A5D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615CB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1B2E74A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3E0FE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7F4AD3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A6F05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5E80F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862AE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11295337"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1</w:t>
            </w:r>
            <w:r>
              <w:rPr>
                <w:rFonts w:ascii="Times New Roman" w:hAnsi="Times New Roman"/>
                <w:vertAlign w:val="superscript"/>
              </w:rPr>
              <w:t>nd</w:t>
            </w:r>
            <w:r>
              <w:rPr>
                <w:rFonts w:ascii="Times New Roman" w:hAnsi="Times New Roman"/>
              </w:rPr>
              <w:t xml:space="preserve"> half of 2027</w:t>
            </w:r>
          </w:p>
        </w:tc>
      </w:tr>
      <w:tr w:rsidR="003A3DF3" w:rsidRPr="003A3DF3" w14:paraId="2227ED79"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74FFC04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800BBC"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Defence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4ED7B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B6EFC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18C29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DEED26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0AC3A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01091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C71B0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9660EE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558DF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C3396AB"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27243BC7"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70CDFC24"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hideMark/>
          </w:tcPr>
          <w:p w14:paraId="294EF255"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44</w:t>
            </w:r>
          </w:p>
          <w:p w14:paraId="54B36717"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Project “EU Support to Western Balkans Cybersecurity Capacity Building”</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86D0C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programme 30.00.00 “Implementation of the national defence policy” of the Ministry of Defence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02FEB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F359D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57CAC03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3D197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07E39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B227F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B4E78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2419E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C02EBFE"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31.12.2026.</w:t>
            </w:r>
          </w:p>
        </w:tc>
      </w:tr>
      <w:tr w:rsidR="003A3DF3" w:rsidRPr="003A3DF3" w14:paraId="63B214ED"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3416063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F9BD1B"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Defence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D88D1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A8EAB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406B8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7D69209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13E38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0D4F9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B35CF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002A5B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9CD8A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C2FE006"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364A6C25"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41D9C4A1"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5929FB"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45</w:t>
            </w:r>
          </w:p>
          <w:p w14:paraId="29AC65B1"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Signing of the Latvia-Moldova Social Security Agreement</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C5F32B"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sub-programme 04.05.00 “Special budget of the State Social Insurance Agency” of the Ministry of Welfare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0E977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D621E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9DE603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1D457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4FFB8C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5FB6F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FB801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6EDCE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E1E9517"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31.12.2024.</w:t>
            </w:r>
          </w:p>
        </w:tc>
      </w:tr>
      <w:tr w:rsidR="003A3DF3" w:rsidRPr="003A3DF3" w14:paraId="4D219D48"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6023AAA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35668A9"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Welfare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FA0ABD"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7ACB5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D81B9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9A7CFF7"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E21B9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490FB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EC277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B1AC4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2A3F2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7BC4EF6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356CD225"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1D9BC307"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959E49"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46</w:t>
            </w:r>
          </w:p>
          <w:p w14:paraId="35E63FF2"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State scholarships of Latvia for studies, research, and participation in international summer schools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2FF044"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sub-programme 42.05.00 “Provision of the activities of the State Education Development Agency” of the Ministry of Education and Science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215A3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591 593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8FA17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591 593</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7E321AC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591 593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397E1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A6EFE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24D551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BC54E3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5629B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738AF884"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1</w:t>
            </w:r>
            <w:r>
              <w:rPr>
                <w:rFonts w:ascii="Times New Roman" w:hAnsi="Times New Roman"/>
                <w:vertAlign w:val="superscript"/>
              </w:rPr>
              <w:t>nd</w:t>
            </w:r>
            <w:r>
              <w:rPr>
                <w:rFonts w:ascii="Times New Roman" w:hAnsi="Times New Roman"/>
              </w:rPr>
              <w:t xml:space="preserve"> half of 2027</w:t>
            </w:r>
          </w:p>
        </w:tc>
      </w:tr>
      <w:tr w:rsidR="003A3DF3" w:rsidRPr="003A3DF3" w14:paraId="1C87F180"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2AC6A86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36BABA"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Education and Science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A64677"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DEA155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41FA8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6350F4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97981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B1A16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892B4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4F2F1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CE8AC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2AFC79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140DF00D"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26487D97"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06C546"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47</w:t>
            </w:r>
          </w:p>
          <w:p w14:paraId="0CCAE9D8"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Implementation of the project “Border Management Programmes in Central Asia and Afghanistan” (BOMCA 10)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79CE0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programme 10.00.00 “Activities of the State Border Guard” of the Ministry of the Interior;</w:t>
            </w:r>
          </w:p>
          <w:p w14:paraId="5EE18BC1"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sub-programme 67.13.00 “Implementation of projects and activities of the European Union Border Management Programme in Central Asia” of the Ministry of the Interior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DBB413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93 048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C15CC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0C1125E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2 182 655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8E88A3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0BB57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3CE99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D97C5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845B4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55AE1FFC"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30.09.2026.</w:t>
            </w:r>
          </w:p>
        </w:tc>
      </w:tr>
      <w:tr w:rsidR="003A3DF3" w:rsidRPr="003A3DF3" w14:paraId="5D14071A"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75BECC9B"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BC44C1"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the Interior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A6701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25E86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D50D7E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176E29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DFFE3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278C3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3C1CA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25509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90D99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5AF7521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0AA47606"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646161BC"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hideMark/>
          </w:tcPr>
          <w:p w14:paraId="06EF5BB7"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48</w:t>
            </w:r>
          </w:p>
          <w:p w14:paraId="279E3CF8"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 xml:space="preserve">To continue the development </w:t>
            </w:r>
            <w:r>
              <w:rPr>
                <w:rFonts w:ascii="Times New Roman" w:hAnsi="Times New Roman"/>
                <w:b/>
              </w:rPr>
              <w:lastRenderedPageBreak/>
              <w:t>of the points of the State Border Guard Liaison Officers in the Eastern Partnership region, ensuring exchange of information, transfer of experience, and other support measures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95C67D"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 xml:space="preserve">State budget programme 70.24.00 “Implementation of projects and measures under the Internal Security and Asylum, Migration </w:t>
            </w:r>
            <w:r>
              <w:rPr>
                <w:rFonts w:ascii="Times New Roman" w:hAnsi="Times New Roman"/>
              </w:rPr>
              <w:lastRenderedPageBreak/>
              <w:t>and Integration Funds and the Financial Instrument for Border Management and Visa Policy (2021–2027)” of the Ministry of the Interior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ECA5C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lastRenderedPageBreak/>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A1244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5FA89B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82395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DE0B0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5AF31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2DE0B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12175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A16E036"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31.12.2027.</w:t>
            </w:r>
          </w:p>
        </w:tc>
      </w:tr>
      <w:tr w:rsidR="003A3DF3" w:rsidRPr="003A3DF3" w14:paraId="1F9F4A1B"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6250881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80BD61"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the Interior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3EE1DD6"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FB6E4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C2D4A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565583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F5594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6F780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5B654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482C8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E02C0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0006CAD0"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6027C5BC"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CEABEA8"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Task 3.5.</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4A11A2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37461CC"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2D8819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79 068</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6F127D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17 000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4C92721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12 000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92EE5E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736555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A759C1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CF1E6E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73365B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59D1C963"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4BC4879C"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70D9B747"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B5913E7"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49</w:t>
            </w:r>
          </w:p>
          <w:p w14:paraId="535D8186"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Support for the participation of the LAPAS in international NGO platforms and for the participation in forums of international importance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3ECE37"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programme 07.00.00 “Development Cooperation Projects and International Assistance”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79FA5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856D5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7000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0C1648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7000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39429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BB73C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54FDC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993B8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8E4BC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50FE6DBB"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2</w:t>
            </w:r>
            <w:r>
              <w:rPr>
                <w:rFonts w:ascii="Times New Roman" w:hAnsi="Times New Roman"/>
                <w:vertAlign w:val="superscript"/>
              </w:rPr>
              <w:t>nd</w:t>
            </w:r>
            <w:r>
              <w:rPr>
                <w:rFonts w:ascii="Times New Roman" w:hAnsi="Times New Roman"/>
              </w:rPr>
              <w:t xml:space="preserve"> half of 2027</w:t>
            </w:r>
          </w:p>
        </w:tc>
      </w:tr>
      <w:tr w:rsidR="003A3DF3" w:rsidRPr="003A3DF3" w14:paraId="19A5E001"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4D933BF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7174B0"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964F9E"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79256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9CEBC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D0E522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72EE6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31851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BCAC33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B0710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ED9F4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7203DF99"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1C37BB86"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0B8F3DBD"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40380E"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50</w:t>
            </w:r>
          </w:p>
          <w:p w14:paraId="67B333FF"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Support for the participation of the LALRG in the platform of the EU local governments, including for the implementation of public information measures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DE9F57"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programme 07.00.00 “Development Cooperation Projects and International Assistance”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93C76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B55FC2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5000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0CB8664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38650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893A2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87C36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D5F2D5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5B38E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21A3992B"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2</w:t>
            </w:r>
            <w:r>
              <w:rPr>
                <w:rFonts w:ascii="Times New Roman" w:hAnsi="Times New Roman"/>
                <w:vertAlign w:val="superscript"/>
              </w:rPr>
              <w:t>nd</w:t>
            </w:r>
            <w:r>
              <w:rPr>
                <w:rFonts w:ascii="Times New Roman" w:hAnsi="Times New Roman"/>
              </w:rPr>
              <w:t xml:space="preserve"> half of 2027</w:t>
            </w:r>
          </w:p>
        </w:tc>
      </w:tr>
      <w:tr w:rsidR="003A3DF3" w:rsidRPr="003A3DF3" w14:paraId="3DB894AE"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2121C04D"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DAFB6D"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9EC59F1"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43481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32916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71FFC79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99FDF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B1F46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F917D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A153EF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1D871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3D42C69"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64AC9EDF"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6D2CBD9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711BCC"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51</w:t>
            </w:r>
          </w:p>
          <w:p w14:paraId="56443CE5"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 xml:space="preserve">Twinning project of the European Neighbourhood Instrument “Fostering Integrity and Preventing Corruption in the Public </w:t>
            </w:r>
            <w:r>
              <w:rPr>
                <w:rFonts w:ascii="Times New Roman" w:hAnsi="Times New Roman"/>
                <w:b/>
              </w:rPr>
              <w:lastRenderedPageBreak/>
              <w:t>Sector in Armenia”, AM 19 ENI JH 01 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E10A97"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State budget programme 48.00.00 ”Implementation of measures for legal and transnational cooperation” of the Ministry of Justice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5FFDD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23 770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995F9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5000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DF613A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5DC78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BCBDF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FD1906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59E15D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B993B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6653B9C"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2</w:t>
            </w:r>
            <w:r>
              <w:rPr>
                <w:rFonts w:ascii="Times New Roman" w:hAnsi="Times New Roman"/>
                <w:vertAlign w:val="superscript"/>
              </w:rPr>
              <w:t>nd</w:t>
            </w:r>
            <w:r>
              <w:rPr>
                <w:rFonts w:ascii="Times New Roman" w:hAnsi="Times New Roman"/>
              </w:rPr>
              <w:t xml:space="preserve"> quarter of 2024</w:t>
            </w:r>
          </w:p>
        </w:tc>
      </w:tr>
      <w:tr w:rsidR="003A3DF3" w:rsidRPr="003A3DF3" w14:paraId="6A100571"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4D57AAA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399F42"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Justice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9F665E"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626F14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01FA9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79F6701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37971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AB70A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D0E35F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387F5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7A4B8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55B05DEC"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73FBAAAF"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03ADB0AC"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95F6A30"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52</w:t>
            </w:r>
          </w:p>
          <w:p w14:paraId="1C7973A7"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Twinning project of the European Neighbourhood Instrument “Fostering Integrity and Preventing Corruption in the Public Sector in Armenia”, AM 19 ENI JH 01 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569AB1"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programme 01.00.00 of Corruption Prevention and Combating “Corruption Prevention and Combating Bureau”</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796E0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43 298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7E50B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0EB5E5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8EEBA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F21F8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B180E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AACA2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190E0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7B3D2685"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2</w:t>
            </w:r>
            <w:r>
              <w:rPr>
                <w:rFonts w:ascii="Times New Roman" w:hAnsi="Times New Roman"/>
                <w:vertAlign w:val="superscript"/>
              </w:rPr>
              <w:t>nd</w:t>
            </w:r>
            <w:r>
              <w:rPr>
                <w:rFonts w:ascii="Times New Roman" w:hAnsi="Times New Roman"/>
              </w:rPr>
              <w:t xml:space="preserve"> quarter of 2024</w:t>
            </w:r>
          </w:p>
        </w:tc>
      </w:tr>
      <w:tr w:rsidR="003A3DF3" w:rsidRPr="003A3DF3" w14:paraId="01C18726"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18CFEAD8"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713044"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Corruption Prevention and Combating Bureau</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558BB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DD3A8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1C1BF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5769F6B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2BEEA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70554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83D33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49CF3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D9EAD9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0B777B4A"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5E00ED69"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786A784B"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95DDFF"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52</w:t>
            </w:r>
          </w:p>
          <w:p w14:paraId="3B7236B6"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 xml:space="preserve">Memorandum of Cooperation with the Probation Department </w:t>
            </w:r>
            <w:r>
              <w:rPr>
                <w:rFonts w:ascii="Times New Roman" w:hAnsi="Times New Roman"/>
                <w:b/>
              </w:rPr>
              <w:lastRenderedPageBreak/>
              <w:t>of the Ministry of Justice of Kyrgyzstan on strengthening of probation services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A9AB0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The implementation of the measure will be ensured within the scope of the current State budget funds of the MoJ</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11F26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8CECE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0369161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1811E5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769D7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84BE2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8057D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B64E0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17DB9572"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31.12.2027.</w:t>
            </w:r>
          </w:p>
        </w:tc>
      </w:tr>
      <w:tr w:rsidR="003A3DF3" w:rsidRPr="003A3DF3" w14:paraId="2CAF60A5"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64A0BB6B"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42F5C1"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Justice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DAA69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35882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B635D6"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43C268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9E6347"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53860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491E9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27909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E22BB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23B332C4"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59703C49"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5F1B72CE"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103303"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53</w:t>
            </w:r>
          </w:p>
          <w:p w14:paraId="7781BC53"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To promote the amount of sales and exports of the crop production of Uzbekistan to the United Kingdom</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722ABD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Ministry of Agriculture 73.06.00 “Projects co-funded by other foreign financial assistance”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285D4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8E7F3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78B47EA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6BED0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70813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9197E0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05DAF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AD330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708C8250"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31.05.2024.</w:t>
            </w:r>
          </w:p>
        </w:tc>
      </w:tr>
      <w:tr w:rsidR="003A3DF3" w:rsidRPr="003A3DF3" w14:paraId="34141DE4"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41C594DC"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3EC9BAE"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Agriculture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1D414C"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5EC757"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12406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23E7E1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79540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98CE6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832509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D4B1D5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B1034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2D658A9"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0663126D"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02CB8D26"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F28BB2"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54</w:t>
            </w:r>
          </w:p>
          <w:p w14:paraId="54E621E7"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Support to the Supreme Audit Institution of Dominica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AF7D87"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The implementation of the measure will be ensured from the budget of the foreign cooperation partner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6F590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B6D86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998BB1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4F1D4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D2218A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18E14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86BE5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D40053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C14D603"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31.12.2025.</w:t>
            </w:r>
          </w:p>
        </w:tc>
      </w:tr>
      <w:tr w:rsidR="003A3DF3" w:rsidRPr="003A3DF3" w14:paraId="5450EE10"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21C69134"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BD34CE"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State Audit Office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9FB686"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2A1DE6"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C9FDF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2E218916"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94D0F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220BA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267AD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4323C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C1924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721615D8"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79365514"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3FC9B98C"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E0129E"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55</w:t>
            </w:r>
          </w:p>
          <w:p w14:paraId="0736FA50"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lastRenderedPageBreak/>
              <w:t>Support to the Supreme Audit Institution of The Gambia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2D8A67"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 xml:space="preserve">The implementation of the measure will be ensured from the </w:t>
            </w:r>
            <w:r>
              <w:rPr>
                <w:rFonts w:ascii="Times New Roman" w:hAnsi="Times New Roman"/>
              </w:rPr>
              <w:lastRenderedPageBreak/>
              <w:t>budget of the foreign cooperation partner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238C3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lastRenderedPageBreak/>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C75BB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E177D9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39BD1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1897F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89B7F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06265A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E28DF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136DDFFB"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30.05.2025.</w:t>
            </w:r>
          </w:p>
        </w:tc>
      </w:tr>
      <w:tr w:rsidR="003A3DF3" w:rsidRPr="003A3DF3" w14:paraId="2E8AC7B2"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346AE99C"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90DD91"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State Audit Office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90B9A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F2E009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D8CBE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72129E3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4C097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139BF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52C04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A80997"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84A18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23347575"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3F86EE1B"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1D1BC85D"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E26350"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56</w:t>
            </w:r>
          </w:p>
          <w:p w14:paraId="0108D181"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In cooperation with the Central Project Management Agency of Lithuania and the Police Department of Lithuania, to implement the EuropeAid project “Support to Law Enforcement and Security Reforms in Armenia”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59E26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sub-programme 70.23.00 “Expenditures for the implementation of projects and measures under other European Union policy instruments” of the Ministry of the Interior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4E9CF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E9CE4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1B9C874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FEEC8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C4342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10CE5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C81533"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E2379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147AA133"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30.06.2025.</w:t>
            </w:r>
          </w:p>
        </w:tc>
      </w:tr>
      <w:tr w:rsidR="003A3DF3" w:rsidRPr="003A3DF3" w14:paraId="52B51093"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36694DB6"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D71909"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the Interior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6E8208C"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35702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1B7C0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7472E54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D3881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18174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4282B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9DAAF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B431E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2BEA330C"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1174A206"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749C09B"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Task 4.5.</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36EAEA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8304824"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F4C5B6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F5A6AF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6AC6273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EDB96F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93B52E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3E750B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C10413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6A1BDE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46003817"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42B67A6A"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42788796"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F6634E"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57</w:t>
            </w:r>
          </w:p>
          <w:p w14:paraId="1B4C6AB3"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To assess the possibilities for improving the assessment mechanisms and criteria, to implement the project assessment visits to partner countries by the representatives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A613D1"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programme 97.00.00 “Sectoral management and policy planning”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7531B0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3FECA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1667CB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CC2FB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50074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835042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EDAE6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47810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1B2DAF9A"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31.12.2027.</w:t>
            </w:r>
          </w:p>
        </w:tc>
      </w:tr>
      <w:tr w:rsidR="003A3DF3" w:rsidRPr="003A3DF3" w14:paraId="21CF6B07"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6D831BAE"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C9E6FC"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AF264B"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5CCF6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E8E940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2ED21EB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F25A6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840E0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61AAA6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085AC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8E8B7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5E87FBB0"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015150F6"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2D49A816"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C224D6"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58</w:t>
            </w:r>
          </w:p>
          <w:p w14:paraId="1C0C2593"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 xml:space="preserve">Independent external assessment of the budget programme “Development Cooperation Projects and International </w:t>
            </w:r>
            <w:r>
              <w:rPr>
                <w:rFonts w:ascii="Times New Roman" w:hAnsi="Times New Roman"/>
                <w:b/>
              </w:rPr>
              <w:lastRenderedPageBreak/>
              <w:t>Assistance”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0A276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State budget programme 97.00.00 “Sectoral management and policy planning”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95B02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944C1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63812D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0372E4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FF621E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08017F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23AE8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EC38E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5D50D6E7"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31.12.2027.</w:t>
            </w:r>
          </w:p>
        </w:tc>
      </w:tr>
      <w:tr w:rsidR="003A3DF3" w:rsidRPr="003A3DF3" w14:paraId="5CCD2ADC"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279B9634"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6DE2282"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DE9D7E"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4CDF2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1A8ED3"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0EE6077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B8959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50121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FD280F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ABC0E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13568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9EB23E7"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5946764A"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5F220E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Task 5.1.</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4E3FAE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91C6AD8"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23BC9E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1500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ABD1F7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1500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546D312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1500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C03D85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A8EA73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DB2CD4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F79781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20070F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35FA2ABD"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1A7D2A9F"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7F34E8B8"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D0D401"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59</w:t>
            </w:r>
          </w:p>
          <w:p w14:paraId="0561F944"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International education campaign “World’s Largest Lesson” in Latvia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A4637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programme 16.00.00 “European Union affairs and international cooperation” of the Ministry of Education and Science (Latvian National Commission for UNESCO)</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87D9A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1500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B6330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1500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2DCFD54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1500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35E0C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2FE1AC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55F2E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543AA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5AA4A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B6B9D44"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2</w:t>
            </w:r>
            <w:r>
              <w:rPr>
                <w:rFonts w:ascii="Times New Roman" w:hAnsi="Times New Roman"/>
                <w:vertAlign w:val="superscript"/>
              </w:rPr>
              <w:t>nd</w:t>
            </w:r>
            <w:r>
              <w:rPr>
                <w:rFonts w:ascii="Times New Roman" w:hAnsi="Times New Roman"/>
              </w:rPr>
              <w:t xml:space="preserve"> half of 2027</w:t>
            </w:r>
          </w:p>
        </w:tc>
      </w:tr>
      <w:tr w:rsidR="003A3DF3" w:rsidRPr="003A3DF3" w14:paraId="2FA72DC9"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4ED8E569"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1E5CA34"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Education and Science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8B1DA9"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EFD9E1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A7571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18C5BD3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F7C98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FC34BC"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7FFCB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0EF25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372CE3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765ED891"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2B908099"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B943C48"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Task 5.2.</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0D95BD7"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DA51E18"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2807A7F"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24 000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5E85D0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19 000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7E4608B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19 000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FC87A1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901A8A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FAF69F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7808F5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A07739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7AEB2FA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52FD5550"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61A24087"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9257CE"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60</w:t>
            </w:r>
          </w:p>
          <w:p w14:paraId="113F4EBC"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 xml:space="preserve">Support for capacity building to the implementers of development cooperation projects of Latvia. Support for public </w:t>
            </w:r>
            <w:r>
              <w:rPr>
                <w:rFonts w:ascii="Times New Roman" w:hAnsi="Times New Roman"/>
                <w:b/>
              </w:rPr>
              <w:lastRenderedPageBreak/>
              <w:t>information measures, thematic training, seminars, and discussions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BC2E0E"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State budget programme 07.00.00 “Development Cooperation Projects and International Assistance”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3FABE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24 000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B35898"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19 000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7E5AB39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19 000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A84F5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BF8B25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DDB50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7795A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B5110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155AAF22"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2</w:t>
            </w:r>
            <w:r>
              <w:rPr>
                <w:rFonts w:ascii="Times New Roman" w:hAnsi="Times New Roman"/>
                <w:vertAlign w:val="superscript"/>
              </w:rPr>
              <w:t>nd</w:t>
            </w:r>
            <w:r>
              <w:rPr>
                <w:rFonts w:ascii="Times New Roman" w:hAnsi="Times New Roman"/>
              </w:rPr>
              <w:t xml:space="preserve"> half of 2027</w:t>
            </w:r>
          </w:p>
        </w:tc>
      </w:tr>
      <w:tr w:rsidR="003A3DF3" w:rsidRPr="003A3DF3" w14:paraId="79AA9F76"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5BBEAD1C"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D03FD37"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15EBFD"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0B2DE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0ED3E2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8763755"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35978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04476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3511D1"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EF94416"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B5CC9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1875C8F2"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12E455C3"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21B470D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5AF05B"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61</w:t>
            </w:r>
          </w:p>
          <w:p w14:paraId="15C3A8A1"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Presentation of the Global Education Network Europe (GENE) peer review report on Latvia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28EC9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The implementation of the measure will be ensured within the scope of the current State budget funds of the MoES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30987B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A7708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45950C7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0B084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4901E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DAD5A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437D9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36422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1D95B242"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2</w:t>
            </w:r>
            <w:r>
              <w:rPr>
                <w:rFonts w:ascii="Times New Roman" w:hAnsi="Times New Roman"/>
                <w:vertAlign w:val="superscript"/>
              </w:rPr>
              <w:t>nd</w:t>
            </w:r>
            <w:r>
              <w:rPr>
                <w:rFonts w:ascii="Times New Roman" w:hAnsi="Times New Roman"/>
              </w:rPr>
              <w:t xml:space="preserve"> quarter of 2024</w:t>
            </w:r>
          </w:p>
        </w:tc>
      </w:tr>
      <w:tr w:rsidR="003A3DF3" w:rsidRPr="003A3DF3" w14:paraId="7DDA3D3A"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5CBACDC4"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74AD5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Ministry of Education and Science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2A09D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C76766"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D6910B"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587166F"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746616"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7D1196"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189F2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9E7828"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7459F7"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AAC44D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68ED8459"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86BD8B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Task 5.3.</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C6523F8"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F21ABD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9CB6E7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C5AA19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0BF5817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474456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B97BA2A"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6CDC21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E9C98B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89C926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09AA64E6"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0F779974"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7AFB3E6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959065"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62</w:t>
            </w:r>
          </w:p>
          <w:p w14:paraId="6BD13527"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 xml:space="preserve">Regular dialogue with State administration institutions, NGOs, local governments, and social partners on </w:t>
            </w:r>
            <w:r>
              <w:rPr>
                <w:rFonts w:ascii="Times New Roman" w:hAnsi="Times New Roman"/>
                <w:b/>
              </w:rPr>
              <w:lastRenderedPageBreak/>
              <w:t>the objectives and priorities of the development cooperation of Latvia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3F0F76D"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lastRenderedPageBreak/>
              <w:t>State budget programme 97.00.00 “Sectoral management and policy planning”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50FDE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429FAB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984DA6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BAC48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11801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A6B325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78157E"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DD585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092EC14"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31.12.2027.</w:t>
            </w:r>
          </w:p>
        </w:tc>
      </w:tr>
      <w:tr w:rsidR="003A3DF3" w:rsidRPr="003A3DF3" w14:paraId="6FA080AE"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7A46B6F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E68BBC"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8B68F6"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46920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5C659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8B320C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FD965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7C45FD"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95ED5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BE711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04E3A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189D8FC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7E8FE74B" w14:textId="77777777" w:rsidTr="00AF65D3">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B757B6F"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Task 6.1.</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50D44A3"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90F1009"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1E6F58B"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466D24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279CCBA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53D767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1F5D6C4"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F3D17D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5C93A06"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3C3CFA0"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shd w:val="clear" w:color="auto" w:fill="F2F2F2"/>
            <w:noWrap/>
            <w:vAlign w:val="center"/>
            <w:hideMark/>
          </w:tcPr>
          <w:p w14:paraId="2A00DFA1"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r w:rsidR="003A3DF3" w:rsidRPr="003A3DF3" w14:paraId="01441FF5"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71A93735"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B7DBFA"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Measure 63</w:t>
            </w:r>
          </w:p>
          <w:p w14:paraId="3F7EB2B4" w14:textId="77777777" w:rsidR="003A3DF3" w:rsidRPr="003A3DF3" w:rsidRDefault="003A3DF3" w:rsidP="00AF65D3">
            <w:pPr>
              <w:spacing w:after="0" w:line="240" w:lineRule="auto"/>
              <w:jc w:val="both"/>
              <w:rPr>
                <w:rFonts w:ascii="Times New Roman" w:eastAsia="Times New Roman" w:hAnsi="Times New Roman" w:cs="Times New Roman"/>
                <w:b/>
                <w:bCs/>
                <w:noProof/>
                <w:kern w:val="0"/>
                <w14:ligatures w14:val="none"/>
              </w:rPr>
            </w:pPr>
            <w:r>
              <w:rPr>
                <w:rFonts w:ascii="Times New Roman" w:hAnsi="Times New Roman"/>
                <w:b/>
              </w:rPr>
              <w:t>Measures for the support of responsible business practices and the application of OECD standards in enterprises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9A75A9"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State budget programme 97.00.00 “Sectoral management and policy planning” of the 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A0BF2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D2A851"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1B900125"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88BA7C"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672347"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C13AED"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FE71A9"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5B38E2" w14:textId="77777777" w:rsidR="003A3DF3" w:rsidRPr="003A3DF3" w:rsidRDefault="003A3DF3" w:rsidP="00AF65D3">
            <w:pPr>
              <w:spacing w:after="0" w:line="240" w:lineRule="auto"/>
              <w:jc w:val="center"/>
              <w:rPr>
                <w:rFonts w:ascii="Times New Roman" w:eastAsia="Times New Roman" w:hAnsi="Times New Roman" w:cs="Times New Roman"/>
                <w:noProof/>
                <w:kern w:val="0"/>
                <w14:ligatures w14:val="none"/>
              </w:rPr>
            </w:pPr>
            <w:r>
              <w:rPr>
                <w:rFonts w:ascii="Times New Roman" w:hAnsi="Times New Roman"/>
              </w:rPr>
              <w:t>0</w:t>
            </w: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62A223CB" w14:textId="77777777" w:rsidR="003A3DF3" w:rsidRPr="003A3DF3" w:rsidRDefault="003A3DF3" w:rsidP="00AF65D3">
            <w:pPr>
              <w:spacing w:after="0" w:line="240" w:lineRule="auto"/>
              <w:jc w:val="right"/>
              <w:rPr>
                <w:rFonts w:ascii="Times New Roman" w:eastAsia="Times New Roman" w:hAnsi="Times New Roman" w:cs="Times New Roman"/>
                <w:noProof/>
                <w:kern w:val="0"/>
                <w14:ligatures w14:val="none"/>
              </w:rPr>
            </w:pPr>
            <w:r>
              <w:rPr>
                <w:rFonts w:ascii="Times New Roman" w:hAnsi="Times New Roman"/>
              </w:rPr>
              <w:t>2</w:t>
            </w:r>
            <w:r>
              <w:rPr>
                <w:rFonts w:ascii="Times New Roman" w:hAnsi="Times New Roman"/>
                <w:vertAlign w:val="superscript"/>
              </w:rPr>
              <w:t>nd</w:t>
            </w:r>
            <w:r>
              <w:rPr>
                <w:rFonts w:ascii="Times New Roman" w:hAnsi="Times New Roman"/>
              </w:rPr>
              <w:t xml:space="preserve"> half of 2027</w:t>
            </w:r>
          </w:p>
        </w:tc>
      </w:tr>
      <w:tr w:rsidR="003A3DF3" w:rsidRPr="003A3DF3" w14:paraId="6590C3A2" w14:textId="77777777" w:rsidTr="00AF65D3">
        <w:tc>
          <w:tcPr>
            <w:tcW w:w="0" w:type="auto"/>
            <w:tcBorders>
              <w:top w:val="outset" w:sz="6" w:space="0" w:color="414142"/>
              <w:left w:val="outset" w:sz="6" w:space="0" w:color="414142"/>
              <w:bottom w:val="outset" w:sz="6" w:space="0" w:color="414142"/>
              <w:right w:val="outset" w:sz="6" w:space="0" w:color="414142"/>
            </w:tcBorders>
            <w:vAlign w:val="center"/>
            <w:hideMark/>
          </w:tcPr>
          <w:p w14:paraId="2D8A9B20"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96DD90B" w14:textId="77777777" w:rsidR="003A3DF3" w:rsidRPr="003A3DF3" w:rsidRDefault="003A3DF3" w:rsidP="00AF65D3">
            <w:pPr>
              <w:spacing w:after="0" w:line="240" w:lineRule="auto"/>
              <w:jc w:val="both"/>
              <w:rPr>
                <w:rFonts w:ascii="Times New Roman" w:eastAsia="Times New Roman" w:hAnsi="Times New Roman" w:cs="Times New Roman"/>
                <w:i/>
                <w:iCs/>
                <w:noProof/>
                <w:kern w:val="0"/>
                <w14:ligatures w14:val="none"/>
              </w:rPr>
            </w:pPr>
            <w:r>
              <w:rPr>
                <w:rFonts w:ascii="Times New Roman" w:hAnsi="Times New Roman"/>
                <w:i/>
              </w:rPr>
              <w:t>Ministry of Foreign Affairs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2C45BD"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7C317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6815DFE"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BFFBDF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27FE74"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5991CA"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3AD092"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6030E0"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3FF849" w14:textId="77777777" w:rsidR="003A3DF3" w:rsidRPr="003A3DF3" w:rsidRDefault="003A3DF3" w:rsidP="00AF65D3">
            <w:pPr>
              <w:spacing w:after="0" w:line="240" w:lineRule="auto"/>
              <w:jc w:val="center"/>
              <w:rPr>
                <w:rFonts w:ascii="Times New Roman" w:eastAsia="Times New Roman" w:hAnsi="Times New Roman" w:cs="Times New Roman"/>
                <w:noProof/>
                <w:kern w:val="0"/>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2A24EC7A" w14:textId="77777777" w:rsidR="003A3DF3" w:rsidRPr="003A3DF3" w:rsidRDefault="003A3DF3" w:rsidP="00AF65D3">
            <w:pPr>
              <w:spacing w:after="0" w:line="240" w:lineRule="auto"/>
              <w:jc w:val="both"/>
              <w:rPr>
                <w:rFonts w:ascii="Times New Roman" w:eastAsia="Times New Roman" w:hAnsi="Times New Roman" w:cs="Times New Roman"/>
                <w:noProof/>
                <w:kern w:val="0"/>
                <w14:ligatures w14:val="none"/>
              </w:rPr>
            </w:pPr>
            <w:r>
              <w:rPr>
                <w:rFonts w:ascii="Times New Roman" w:hAnsi="Times New Roman"/>
              </w:rPr>
              <w:t> </w:t>
            </w:r>
          </w:p>
        </w:tc>
      </w:tr>
    </w:tbl>
    <w:p w14:paraId="7DAE0A58"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CFD2C6" w14:textId="77777777" w:rsidR="003A3DF3" w:rsidRPr="003A3DF3" w:rsidRDefault="003A3DF3" w:rsidP="00F05CFD">
      <w:pPr>
        <w:keepNext/>
        <w:keepLines/>
        <w:widowControl w:val="0"/>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The funding required for the implementation of the measures for which the funding is indicated as 0 cannot be calculated accurately and will be ensured within the scope of the allocated funds.</w:t>
      </w:r>
    </w:p>
    <w:p w14:paraId="77D5B2B2" w14:textId="77777777" w:rsidR="003A3DF3" w:rsidRPr="003A3DF3" w:rsidRDefault="003A3DF3" w:rsidP="00F05CFD">
      <w:pPr>
        <w:keepNext/>
        <w:keepLines/>
        <w:widowControl w:val="0"/>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responsible and co-responsible institutions will ensure the implementation of the measures provided for in the Plan in 2024 within the scope of the allocated funds, while the issue of additional necessary funding for the implementation of the measures provided for in the Plan in 2025 and subsequent years should be considered in the Cabinet during the preparation and examination proceedings of the draft law on the State budget for the current year and the medium-term budget frameworks together with the applications for priority measures submitted by all ministries and other central State institutions in according to the financial capacities of the State budget.</w:t>
      </w:r>
    </w:p>
    <w:p w14:paraId="5C353C6A"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5BA220"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676384" w14:textId="6A9E0702" w:rsidR="003A3DF3" w:rsidRPr="003A3DF3" w:rsidRDefault="003A3DF3" w:rsidP="00F05CFD">
      <w:pPr>
        <w:shd w:val="clear" w:color="auto" w:fill="FFFFFF"/>
        <w:tabs>
          <w:tab w:val="left" w:pos="13325"/>
        </w:tabs>
        <w:spacing w:after="0" w:line="240" w:lineRule="auto"/>
        <w:jc w:val="both"/>
        <w:rPr>
          <w:rFonts w:ascii="Times New Roman" w:eastAsia="Times New Roman" w:hAnsi="Times New Roman" w:cs="Times New Roman"/>
          <w:i/>
          <w:iCs/>
          <w:noProof/>
          <w:kern w:val="0"/>
          <w:sz w:val="24"/>
          <w:szCs w:val="24"/>
          <w14:ligatures w14:val="none"/>
        </w:rPr>
      </w:pPr>
      <w:r>
        <w:rPr>
          <w:rFonts w:ascii="Times New Roman" w:hAnsi="Times New Roman"/>
          <w:sz w:val="24"/>
        </w:rPr>
        <w:t>Prime Minister</w:t>
      </w:r>
      <w:r w:rsidR="00F05CFD">
        <w:rPr>
          <w:rFonts w:ascii="Times New Roman" w:hAnsi="Times New Roman"/>
          <w:sz w:val="24"/>
        </w:rPr>
        <w:tab/>
      </w:r>
      <w:r>
        <w:rPr>
          <w:rFonts w:ascii="Times New Roman" w:hAnsi="Times New Roman"/>
          <w:sz w:val="24"/>
        </w:rPr>
        <w:t>A. K. Kariņš</w:t>
      </w:r>
    </w:p>
    <w:p w14:paraId="20619A25" w14:textId="77777777" w:rsidR="003A3DF3" w:rsidRPr="003A3DF3" w:rsidRDefault="003A3DF3" w:rsidP="003A3DF3">
      <w:pPr>
        <w:shd w:val="clear" w:color="auto" w:fill="FFFFFF"/>
        <w:tabs>
          <w:tab w:val="left" w:pos="5103"/>
          <w:tab w:val="left" w:leader="underscore" w:pos="9072"/>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b/>
      </w:r>
      <w:r>
        <w:rPr>
          <w:rFonts w:ascii="Times New Roman" w:hAnsi="Times New Roman"/>
          <w:sz w:val="24"/>
        </w:rPr>
        <w:tab/>
      </w:r>
    </w:p>
    <w:p w14:paraId="5B633E97"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651172"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vertAlign w:val="superscript"/>
        </w:rPr>
        <w:t>1</w:t>
      </w:r>
      <w:r>
        <w:rPr>
          <w:rFonts w:ascii="Times New Roman" w:hAnsi="Times New Roman"/>
          <w:sz w:val="24"/>
        </w:rPr>
        <w:t xml:space="preserve"> The funding for Activity 2.2 may be changed in case if the funding for the implementation of the development cooperation policy in the budget of the Ministry of Foreign Affairs is increased in subsequent years (2025, 2026, and thereafter) in the annual State budget law.</w:t>
      </w:r>
    </w:p>
    <w:p w14:paraId="055AF179"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vertAlign w:val="superscript"/>
        </w:rPr>
        <w:t>2 </w:t>
      </w:r>
      <w:r>
        <w:rPr>
          <w:rFonts w:ascii="Times New Roman" w:hAnsi="Times New Roman"/>
          <w:sz w:val="24"/>
        </w:rPr>
        <w:t>https://likumi.lv/ta/id/315879-par-latvijas-nacionalo-attistibas-planu-20212027-gadam-nap2027</w:t>
      </w:r>
    </w:p>
    <w:p w14:paraId="0CEE6522"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vertAlign w:val="superscript"/>
        </w:rPr>
        <w:t>3 </w:t>
      </w:r>
      <w:r>
        <w:rPr>
          <w:rFonts w:ascii="Times New Roman" w:hAnsi="Times New Roman"/>
          <w:sz w:val="24"/>
        </w:rPr>
        <w:t>https://www.pkc.gov.lv/lv/attistibas-planosana-latvija/ano-ilgtspejigas-attistibas-merki</w:t>
      </w:r>
    </w:p>
    <w:p w14:paraId="30AA8957"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vertAlign w:val="superscript"/>
        </w:rPr>
        <w:t>4 </w:t>
      </w:r>
      <w:r>
        <w:rPr>
          <w:rFonts w:ascii="Times New Roman" w:hAnsi="Times New Roman"/>
          <w:sz w:val="24"/>
        </w:rPr>
        <w:t>https://international-partnerships.ec.europa.eu/policies/european-development-policy/european-consensus-development_en</w:t>
      </w:r>
    </w:p>
    <w:p w14:paraId="1963AD18"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vertAlign w:val="superscript"/>
        </w:rPr>
        <w:t>5</w:t>
      </w:r>
      <w:r>
        <w:rPr>
          <w:rFonts w:ascii="Times New Roman" w:hAnsi="Times New Roman"/>
          <w:sz w:val="24"/>
        </w:rPr>
        <w:t xml:space="preserve"> The percentage performance-based indicators set out in this section are not added up and do not represent 100 % of the total as they cover performance-based indicators on areas, cooperation methods, and funding sources.</w:t>
      </w:r>
    </w:p>
    <w:p w14:paraId="1FF42712"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vertAlign w:val="superscript"/>
        </w:rPr>
        <w:t>6</w:t>
      </w:r>
      <w:r>
        <w:rPr>
          <w:rFonts w:ascii="Times New Roman" w:hAnsi="Times New Roman"/>
          <w:sz w:val="24"/>
        </w:rPr>
        <w:t xml:space="preserve"> The performance-based indicator for 2027 set in the Guidelines is 0.23 % of GNI.</w:t>
      </w:r>
    </w:p>
    <w:p w14:paraId="748B9D9A"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vertAlign w:val="superscript"/>
        </w:rPr>
        <w:t>7</w:t>
      </w:r>
      <w:r>
        <w:rPr>
          <w:rFonts w:ascii="Times New Roman" w:hAnsi="Times New Roman"/>
          <w:sz w:val="24"/>
        </w:rPr>
        <w:t xml:space="preserve"> Taking into account the projected State budget for 2024, the amount of the bilateral development cooperation funding of Latvia of EUR 3 642 299 will not be reached in 2024 as foreseen in the Guidelines. The limited amount of funding may also affect the achievement of Policy Result 1 and its performance-based indicators in 2027.</w:t>
      </w:r>
    </w:p>
    <w:p w14:paraId="2B2A0266"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vertAlign w:val="superscript"/>
        </w:rPr>
        <w:t>8</w:t>
      </w:r>
      <w:r>
        <w:rPr>
          <w:rFonts w:ascii="Times New Roman" w:hAnsi="Times New Roman"/>
          <w:sz w:val="24"/>
        </w:rPr>
        <w:t xml:space="preserve"> The performance-based indicator set in the Guidelines to be achieved by 2027 is 85 %.</w:t>
      </w:r>
    </w:p>
    <w:p w14:paraId="05AADACD"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vertAlign w:val="superscript"/>
        </w:rPr>
        <w:t>9</w:t>
      </w:r>
      <w:r>
        <w:rPr>
          <w:rFonts w:ascii="Times New Roman" w:hAnsi="Times New Roman"/>
          <w:sz w:val="24"/>
        </w:rPr>
        <w:t xml:space="preserve"> In accordance with Cabinet Order No. 173 of 8 April 2020, On the Conceptual Report “On Increasing the Funding Intended for Development Cooperation in 2021–2025” (minus EUR 1 863 813 from EUR 5 157 432).</w:t>
      </w:r>
    </w:p>
    <w:p w14:paraId="0698927D"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vertAlign w:val="superscript"/>
        </w:rPr>
        <w:t>10</w:t>
      </w:r>
      <w:r>
        <w:rPr>
          <w:rFonts w:ascii="Times New Roman" w:hAnsi="Times New Roman"/>
          <w:sz w:val="24"/>
        </w:rPr>
        <w:t xml:space="preserve"> The amount of the additional funding necessary has been included in accordance with the Development Cooperation Policy Guidelines of Latvia for 2021–2027 adopted on 14 April 2021.</w:t>
      </w:r>
    </w:p>
    <w:p w14:paraId="263878BD"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vertAlign w:val="superscript"/>
        </w:rPr>
        <w:t>11</w:t>
      </w:r>
      <w:r>
        <w:rPr>
          <w:rFonts w:ascii="Times New Roman" w:hAnsi="Times New Roman"/>
          <w:sz w:val="24"/>
        </w:rPr>
        <w:t xml:space="preserve"> In 2024, the programme 10.00.00 “Activities of the State Border Guard” of the Ministry of the Interior amounts to EUR 29 590. In the process of the budget implementation, in accordance with Cabinet Order No. 292 of 23 May 2023, On Extending the Participation of an Officer with a Special Service Rank of the State Border Guard in the European Union Monitoring Mission in Georgia (EUMM Georgia) and the Allocation of Financial Resources from the State Budget Programme “Funds for Unforeseen Events”, the amount is EUR 29 590.</w:t>
      </w:r>
    </w:p>
    <w:p w14:paraId="5F7CAE65" w14:textId="77777777" w:rsidR="003A3DF3" w:rsidRPr="003A3DF3" w:rsidRDefault="003A3DF3" w:rsidP="003A3DF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vertAlign w:val="superscript"/>
        </w:rPr>
        <w:lastRenderedPageBreak/>
        <w:t>12</w:t>
      </w:r>
      <w:r>
        <w:rPr>
          <w:rFonts w:ascii="Times New Roman" w:hAnsi="Times New Roman"/>
          <w:sz w:val="24"/>
        </w:rPr>
        <w:t xml:space="preserve"> In 2024, the sub-programme 06.01.00 “State Police” of the Ministry of the Interior amounts to EUR 61 800. In the process of the budget implementation, the financing was increased in accordance with Cabinet Order No. 173 of 28 March 2023, On the Participation of Officers with Special Service Ranks of the State Police in the European Union Mission in Armenia (EUMA) and the Allocation of Financial Resources from the State Budget Programme “Funds for Unforeseen Events”, in the amount of EUR 23 472, in accordance with Cabinet Order No. 630 of 26 September 2023, On Participation of an Officer with Special Service Rank of the State Police in the European Union Monitoring Mission in Georgia (EUMM Georgia) and the Allocation of Financial Resources from the State Budget Programme “Funds for Unforeseen Events”, in the amount of EUR 38 328.”</w:t>
      </w:r>
    </w:p>
    <w:p w14:paraId="4D3B3A53" w14:textId="77777777" w:rsidR="003A3DF3" w:rsidRPr="003A3DF3" w:rsidRDefault="003A3DF3" w:rsidP="003A3DF3">
      <w:pPr>
        <w:spacing w:after="0" w:line="240" w:lineRule="auto"/>
        <w:jc w:val="both"/>
        <w:rPr>
          <w:rFonts w:ascii="Times New Roman" w:hAnsi="Times New Roman" w:cs="Times New Roman"/>
          <w:noProof/>
          <w:kern w:val="0"/>
          <w:sz w:val="24"/>
          <w:szCs w:val="24"/>
          <w:lang w:val="en-US"/>
        </w:rPr>
      </w:pPr>
    </w:p>
    <w:sectPr w:rsidR="003A3DF3" w:rsidRPr="003A3DF3" w:rsidSect="00364E5F">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A6477" w14:textId="77777777" w:rsidR="00A8568D" w:rsidRPr="003A3DF3" w:rsidRDefault="00A8568D" w:rsidP="00E060C6">
      <w:pPr>
        <w:spacing w:after="0" w:line="240" w:lineRule="auto"/>
        <w:rPr>
          <w:noProof/>
          <w:kern w:val="0"/>
          <w:lang w:val="en-US"/>
        </w:rPr>
      </w:pPr>
      <w:r w:rsidRPr="003A3DF3">
        <w:rPr>
          <w:noProof/>
          <w:kern w:val="0"/>
          <w:lang w:val="en-US"/>
        </w:rPr>
        <w:separator/>
      </w:r>
    </w:p>
  </w:endnote>
  <w:endnote w:type="continuationSeparator" w:id="0">
    <w:p w14:paraId="780EA256" w14:textId="77777777" w:rsidR="00A8568D" w:rsidRPr="003A3DF3" w:rsidRDefault="00A8568D" w:rsidP="00E060C6">
      <w:pPr>
        <w:spacing w:after="0" w:line="240" w:lineRule="auto"/>
        <w:rPr>
          <w:noProof/>
          <w:kern w:val="0"/>
          <w:lang w:val="en-US"/>
        </w:rPr>
      </w:pPr>
      <w:r w:rsidRPr="003A3DF3">
        <w:rPr>
          <w:noProof/>
          <w:kern w:val="0"/>
          <w:lang w:val="en-US"/>
        </w:rPr>
        <w:continuationSeparator/>
      </w:r>
    </w:p>
  </w:endnote>
  <w:endnote w:type="continuationNotice" w:id="1">
    <w:p w14:paraId="3AB60B81" w14:textId="77777777" w:rsidR="00A8568D" w:rsidRDefault="00A856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73513" w14:textId="77777777" w:rsidR="003A3DF3" w:rsidRDefault="003A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261F0" w14:textId="77777777" w:rsidR="003A3DF3" w:rsidRDefault="003A3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1E217" w14:textId="77777777" w:rsidR="00EA1254" w:rsidRPr="00D87D6B" w:rsidRDefault="00EA1254" w:rsidP="00EA1254">
    <w:pPr>
      <w:pStyle w:val="Footer"/>
      <w:rPr>
        <w:rFonts w:ascii="Times New Roman" w:hAnsi="Times New Roman"/>
        <w:noProof/>
        <w:kern w:val="0"/>
        <w:sz w:val="20"/>
        <w:lang w:val="en-US"/>
      </w:rPr>
    </w:pPr>
    <w:bookmarkStart w:id="6" w:name="_Hlk60653308"/>
    <w:bookmarkStart w:id="7" w:name="_Hlk60653309"/>
  </w:p>
  <w:p w14:paraId="02DCF815" w14:textId="0FB3F4D3" w:rsidR="003A3DF3" w:rsidRPr="00EA1254" w:rsidRDefault="00EA1254">
    <w:pPr>
      <w:pStyle w:val="Footer"/>
      <w:rPr>
        <w:rFonts w:ascii="Times New Roman" w:hAnsi="Times New Roman"/>
        <w:noProof/>
        <w:kern w:val="0"/>
        <w:sz w:val="20"/>
        <w:lang w:val="en-US"/>
      </w:rPr>
    </w:pPr>
    <w:bookmarkStart w:id="8" w:name="_Hlk31896922"/>
    <w:bookmarkStart w:id="9" w:name="_Hlk31896923"/>
    <w:r w:rsidRPr="00D87D6B">
      <w:rPr>
        <w:rFonts w:ascii="Times New Roman" w:hAnsi="Times New Roman"/>
        <w:noProof/>
        <w:kern w:val="0"/>
        <w:sz w:val="20"/>
        <w:lang w:val="en-US"/>
      </w:rPr>
      <w:t xml:space="preserve">Translation </w:t>
    </w:r>
    <w:r w:rsidRPr="00D87D6B">
      <w:rPr>
        <w:rFonts w:ascii="Times New Roman" w:hAnsi="Times New Roman"/>
        <w:noProof/>
        <w:kern w:val="0"/>
        <w:sz w:val="20"/>
        <w:lang w:val="en-US"/>
      </w:rPr>
      <w:fldChar w:fldCharType="begin"/>
    </w:r>
    <w:r w:rsidRPr="00D87D6B">
      <w:rPr>
        <w:rFonts w:ascii="Times New Roman" w:hAnsi="Times New Roman"/>
        <w:noProof/>
        <w:kern w:val="0"/>
        <w:sz w:val="20"/>
        <w:lang w:val="en-US"/>
      </w:rPr>
      <w:instrText>symbol 169 \f "UnivrstyRoman TL" \s 8</w:instrText>
    </w:r>
    <w:r w:rsidRPr="00D87D6B">
      <w:rPr>
        <w:rFonts w:ascii="Times New Roman" w:hAnsi="Times New Roman"/>
        <w:noProof/>
        <w:kern w:val="0"/>
        <w:sz w:val="20"/>
        <w:lang w:val="en-US"/>
      </w:rPr>
      <w:fldChar w:fldCharType="separate"/>
    </w:r>
    <w:r w:rsidRPr="00D87D6B">
      <w:rPr>
        <w:rFonts w:ascii="Times New Roman" w:hAnsi="Times New Roman"/>
        <w:noProof/>
        <w:kern w:val="0"/>
        <w:sz w:val="20"/>
        <w:lang w:val="en-US"/>
      </w:rPr>
      <w:t>©</w:t>
    </w:r>
    <w:r w:rsidRPr="00D87D6B">
      <w:rPr>
        <w:rFonts w:ascii="Times New Roman" w:hAnsi="Times New Roman"/>
        <w:noProof/>
        <w:kern w:val="0"/>
        <w:sz w:val="20"/>
        <w:lang w:val="en-US"/>
      </w:rPr>
      <w:fldChar w:fldCharType="end"/>
    </w:r>
    <w:r w:rsidRPr="00D87D6B">
      <w:rPr>
        <w:rFonts w:ascii="Times New Roman" w:hAnsi="Times New Roman"/>
        <w:noProof/>
        <w:kern w:val="0"/>
        <w:sz w:val="20"/>
        <w:lang w:val="en-US"/>
      </w:rPr>
      <w:t xml:space="preserve"> 2024 Valsts valodas centrs (State Language Centre)</w:t>
    </w:r>
    <w:bookmarkEnd w:id="6"/>
    <w:bookmarkEnd w:id="7"/>
    <w:bookmarkEnd w:id="8"/>
    <w:bookmarkEnd w:id="9"/>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C6F9A" w14:textId="77777777" w:rsidR="00A161F3" w:rsidRPr="003A3DF3" w:rsidRDefault="00A161F3">
    <w:pPr>
      <w:pStyle w:val="Footer"/>
      <w:rPr>
        <w:noProof/>
        <w:kern w:val="0"/>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52286" w14:textId="77777777" w:rsidR="00FD0125" w:rsidRPr="00D87D6B" w:rsidRDefault="00FD0125" w:rsidP="00FD0125">
    <w:pPr>
      <w:pStyle w:val="Footer"/>
      <w:tabs>
        <w:tab w:val="right" w:pos="9072"/>
      </w:tabs>
      <w:rPr>
        <w:rFonts w:ascii="Times New Roman" w:hAnsi="Times New Roman"/>
        <w:noProof/>
        <w:kern w:val="0"/>
        <w:sz w:val="20"/>
        <w:lang w:val="en-US"/>
      </w:rPr>
    </w:pPr>
  </w:p>
  <w:p w14:paraId="2DD4A4CB" w14:textId="68DE5E1D" w:rsidR="00A161F3" w:rsidRPr="00FD0125" w:rsidRDefault="00FD0125" w:rsidP="00FD0125">
    <w:pPr>
      <w:pStyle w:val="Footer"/>
      <w:tabs>
        <w:tab w:val="clear" w:pos="8306"/>
        <w:tab w:val="right" w:pos="14459"/>
      </w:tabs>
      <w:rPr>
        <w:rFonts w:ascii="Times New Roman" w:hAnsi="Times New Roman"/>
        <w:noProof/>
        <w:kern w:val="0"/>
        <w:sz w:val="20"/>
        <w:lang w:val="en-US"/>
      </w:rPr>
    </w:pPr>
    <w:r w:rsidRPr="00D87D6B">
      <w:rPr>
        <w:rFonts w:ascii="Times New Roman" w:hAnsi="Times New Roman"/>
        <w:noProof/>
        <w:kern w:val="0"/>
        <w:sz w:val="20"/>
        <w:lang w:val="en-US"/>
      </w:rPr>
      <w:t xml:space="preserve">Translation </w:t>
    </w:r>
    <w:r w:rsidRPr="00D87D6B">
      <w:rPr>
        <w:rFonts w:ascii="Times New Roman" w:hAnsi="Times New Roman"/>
        <w:noProof/>
        <w:kern w:val="0"/>
        <w:sz w:val="20"/>
        <w:lang w:val="en-US"/>
      </w:rPr>
      <w:fldChar w:fldCharType="begin"/>
    </w:r>
    <w:r w:rsidRPr="00D87D6B">
      <w:rPr>
        <w:rFonts w:ascii="Times New Roman" w:hAnsi="Times New Roman"/>
        <w:noProof/>
        <w:kern w:val="0"/>
        <w:sz w:val="20"/>
        <w:lang w:val="en-US"/>
      </w:rPr>
      <w:instrText>symbol 169 \f "UnivrstyRoman TL" \s 8</w:instrText>
    </w:r>
    <w:r w:rsidRPr="00D87D6B">
      <w:rPr>
        <w:rFonts w:ascii="Times New Roman" w:hAnsi="Times New Roman"/>
        <w:noProof/>
        <w:kern w:val="0"/>
        <w:sz w:val="20"/>
        <w:lang w:val="en-US"/>
      </w:rPr>
      <w:fldChar w:fldCharType="separate"/>
    </w:r>
    <w:r w:rsidRPr="00D87D6B">
      <w:rPr>
        <w:rFonts w:ascii="Times New Roman" w:hAnsi="Times New Roman"/>
        <w:noProof/>
        <w:kern w:val="0"/>
        <w:sz w:val="20"/>
        <w:lang w:val="en-US"/>
      </w:rPr>
      <w:t>©</w:t>
    </w:r>
    <w:r w:rsidRPr="00D87D6B">
      <w:rPr>
        <w:rFonts w:ascii="Times New Roman" w:hAnsi="Times New Roman"/>
        <w:noProof/>
        <w:kern w:val="0"/>
        <w:sz w:val="20"/>
        <w:lang w:val="en-US"/>
      </w:rPr>
      <w:fldChar w:fldCharType="end"/>
    </w:r>
    <w:r w:rsidRPr="00D87D6B">
      <w:rPr>
        <w:rFonts w:ascii="Times New Roman" w:hAnsi="Times New Roman"/>
        <w:noProof/>
        <w:kern w:val="0"/>
        <w:sz w:val="20"/>
        <w:lang w:val="en-US"/>
      </w:rPr>
      <w:t xml:space="preserve"> 2024 Valsts valodas centrs (State Language Centre)</w:t>
    </w:r>
    <w:r w:rsidRPr="00D87D6B">
      <w:rPr>
        <w:rFonts w:ascii="Times New Roman" w:hAnsi="Times New Roman"/>
        <w:noProof/>
        <w:kern w:val="0"/>
        <w:sz w:val="20"/>
        <w:lang w:val="en-US"/>
      </w:rPr>
      <w:tab/>
    </w:r>
    <w:r w:rsidRPr="00D87D6B">
      <w:rPr>
        <w:rStyle w:val="PageNumber"/>
        <w:rFonts w:ascii="Times New Roman" w:hAnsi="Times New Roman"/>
        <w:noProof/>
        <w:kern w:val="0"/>
        <w:sz w:val="20"/>
        <w:lang w:val="en-US"/>
      </w:rPr>
      <w:fldChar w:fldCharType="begin"/>
    </w:r>
    <w:r w:rsidRPr="00D87D6B">
      <w:rPr>
        <w:rStyle w:val="PageNumber"/>
        <w:rFonts w:ascii="Times New Roman" w:hAnsi="Times New Roman"/>
        <w:noProof/>
        <w:kern w:val="0"/>
        <w:sz w:val="20"/>
        <w:lang w:val="en-US"/>
      </w:rPr>
      <w:instrText xml:space="preserve"> PAGE </w:instrText>
    </w:r>
    <w:r w:rsidRPr="00D87D6B">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D87D6B">
      <w:rPr>
        <w:rStyle w:val="PageNumber"/>
        <w:rFonts w:ascii="Times New Roman" w:hAnsi="Times New Roman"/>
        <w:noProof/>
        <w:kern w:val="0"/>
        <w:sz w:val="20"/>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A9A57" w14:textId="77777777" w:rsidR="00FD0125" w:rsidRPr="00D87D6B" w:rsidRDefault="00FD0125" w:rsidP="00FD0125">
    <w:pPr>
      <w:pStyle w:val="Footer"/>
      <w:tabs>
        <w:tab w:val="right" w:pos="9072"/>
      </w:tabs>
      <w:rPr>
        <w:rFonts w:ascii="Times New Roman" w:hAnsi="Times New Roman"/>
        <w:noProof/>
        <w:kern w:val="0"/>
        <w:sz w:val="20"/>
        <w:lang w:val="en-US"/>
      </w:rPr>
    </w:pPr>
  </w:p>
  <w:p w14:paraId="39B3967B" w14:textId="4730CE3F" w:rsidR="00A161F3" w:rsidRPr="00FD0125" w:rsidRDefault="00FD0125" w:rsidP="00FD0125">
    <w:pPr>
      <w:pStyle w:val="Footer"/>
      <w:tabs>
        <w:tab w:val="clear" w:pos="8306"/>
        <w:tab w:val="right" w:pos="14459"/>
      </w:tabs>
      <w:rPr>
        <w:rFonts w:ascii="Times New Roman" w:hAnsi="Times New Roman"/>
        <w:noProof/>
        <w:kern w:val="0"/>
        <w:sz w:val="20"/>
        <w:lang w:val="en-US"/>
      </w:rPr>
    </w:pPr>
    <w:r w:rsidRPr="00D87D6B">
      <w:rPr>
        <w:rFonts w:ascii="Times New Roman" w:hAnsi="Times New Roman"/>
        <w:noProof/>
        <w:kern w:val="0"/>
        <w:sz w:val="20"/>
        <w:lang w:val="en-US"/>
      </w:rPr>
      <w:t xml:space="preserve">Translation </w:t>
    </w:r>
    <w:r w:rsidRPr="00D87D6B">
      <w:rPr>
        <w:rFonts w:ascii="Times New Roman" w:hAnsi="Times New Roman"/>
        <w:noProof/>
        <w:kern w:val="0"/>
        <w:sz w:val="20"/>
        <w:lang w:val="en-US"/>
      </w:rPr>
      <w:fldChar w:fldCharType="begin"/>
    </w:r>
    <w:r w:rsidRPr="00D87D6B">
      <w:rPr>
        <w:rFonts w:ascii="Times New Roman" w:hAnsi="Times New Roman"/>
        <w:noProof/>
        <w:kern w:val="0"/>
        <w:sz w:val="20"/>
        <w:lang w:val="en-US"/>
      </w:rPr>
      <w:instrText>symbol 169 \f "UnivrstyRoman TL" \s 8</w:instrText>
    </w:r>
    <w:r w:rsidRPr="00D87D6B">
      <w:rPr>
        <w:rFonts w:ascii="Times New Roman" w:hAnsi="Times New Roman"/>
        <w:noProof/>
        <w:kern w:val="0"/>
        <w:sz w:val="20"/>
        <w:lang w:val="en-US"/>
      </w:rPr>
      <w:fldChar w:fldCharType="separate"/>
    </w:r>
    <w:r w:rsidRPr="00D87D6B">
      <w:rPr>
        <w:rFonts w:ascii="Times New Roman" w:hAnsi="Times New Roman"/>
        <w:noProof/>
        <w:kern w:val="0"/>
        <w:sz w:val="20"/>
        <w:lang w:val="en-US"/>
      </w:rPr>
      <w:t>©</w:t>
    </w:r>
    <w:r w:rsidRPr="00D87D6B">
      <w:rPr>
        <w:rFonts w:ascii="Times New Roman" w:hAnsi="Times New Roman"/>
        <w:noProof/>
        <w:kern w:val="0"/>
        <w:sz w:val="20"/>
        <w:lang w:val="en-US"/>
      </w:rPr>
      <w:fldChar w:fldCharType="end"/>
    </w:r>
    <w:r w:rsidRPr="00D87D6B">
      <w:rPr>
        <w:rFonts w:ascii="Times New Roman" w:hAnsi="Times New Roman"/>
        <w:noProof/>
        <w:kern w:val="0"/>
        <w:sz w:val="20"/>
        <w:lang w:val="en-US"/>
      </w:rPr>
      <w:t xml:space="preserve"> 2024 Valsts valodas centrs (State Language Centre)</w:t>
    </w:r>
    <w:r w:rsidRPr="00D87D6B">
      <w:rPr>
        <w:rFonts w:ascii="Times New Roman" w:hAnsi="Times New Roman"/>
        <w:noProof/>
        <w:kern w:val="0"/>
        <w:sz w:val="20"/>
        <w:lang w:val="en-US"/>
      </w:rPr>
      <w:tab/>
    </w:r>
    <w:r w:rsidRPr="00D87D6B">
      <w:rPr>
        <w:rStyle w:val="PageNumber"/>
        <w:rFonts w:ascii="Times New Roman" w:hAnsi="Times New Roman"/>
        <w:noProof/>
        <w:kern w:val="0"/>
        <w:sz w:val="20"/>
        <w:lang w:val="en-US"/>
      </w:rPr>
      <w:fldChar w:fldCharType="begin"/>
    </w:r>
    <w:r w:rsidRPr="00D87D6B">
      <w:rPr>
        <w:rStyle w:val="PageNumber"/>
        <w:rFonts w:ascii="Times New Roman" w:hAnsi="Times New Roman"/>
        <w:noProof/>
        <w:kern w:val="0"/>
        <w:sz w:val="20"/>
        <w:lang w:val="en-US"/>
      </w:rPr>
      <w:instrText xml:space="preserve"> PAGE </w:instrText>
    </w:r>
    <w:r w:rsidRPr="00D87D6B">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D87D6B">
      <w:rPr>
        <w:rStyle w:val="PageNumber"/>
        <w:rFonts w:ascii="Times New Roman" w:hAnsi="Times New Roman"/>
        <w:noProof/>
        <w:kern w:val="0"/>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D5230" w14:textId="77777777" w:rsidR="00A8568D" w:rsidRPr="003A3DF3" w:rsidRDefault="00A8568D" w:rsidP="00E060C6">
      <w:pPr>
        <w:spacing w:after="0" w:line="240" w:lineRule="auto"/>
        <w:rPr>
          <w:noProof/>
          <w:kern w:val="0"/>
          <w:lang w:val="en-US"/>
        </w:rPr>
      </w:pPr>
      <w:r w:rsidRPr="003A3DF3">
        <w:rPr>
          <w:noProof/>
          <w:kern w:val="0"/>
          <w:lang w:val="en-US"/>
        </w:rPr>
        <w:separator/>
      </w:r>
    </w:p>
  </w:footnote>
  <w:footnote w:type="continuationSeparator" w:id="0">
    <w:p w14:paraId="4DFCC3AC" w14:textId="77777777" w:rsidR="00A8568D" w:rsidRPr="003A3DF3" w:rsidRDefault="00A8568D" w:rsidP="00E060C6">
      <w:pPr>
        <w:spacing w:after="0" w:line="240" w:lineRule="auto"/>
        <w:rPr>
          <w:noProof/>
          <w:kern w:val="0"/>
          <w:lang w:val="en-US"/>
        </w:rPr>
      </w:pPr>
      <w:r w:rsidRPr="003A3DF3">
        <w:rPr>
          <w:noProof/>
          <w:kern w:val="0"/>
          <w:lang w:val="en-US"/>
        </w:rPr>
        <w:continuationSeparator/>
      </w:r>
    </w:p>
  </w:footnote>
  <w:footnote w:type="continuationNotice" w:id="1">
    <w:p w14:paraId="08FCD4F0" w14:textId="77777777" w:rsidR="00A8568D" w:rsidRDefault="00A856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94FA0" w14:textId="77777777" w:rsidR="003A3DF3" w:rsidRDefault="003A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80D6B" w14:textId="77777777" w:rsidR="003A3DF3" w:rsidRDefault="003A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1728C" w14:textId="77777777" w:rsidR="003A3DF3" w:rsidRDefault="003A3D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8AEA5" w14:textId="77777777" w:rsidR="00A161F3" w:rsidRPr="003A3DF3" w:rsidRDefault="00A161F3">
    <w:pPr>
      <w:pStyle w:val="Header"/>
      <w:rPr>
        <w:noProof/>
        <w:kern w:val="0"/>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F1EFF" w14:textId="77777777" w:rsidR="00A161F3" w:rsidRPr="003A3DF3" w:rsidRDefault="00A161F3">
    <w:pPr>
      <w:pStyle w:val="Header"/>
      <w:rPr>
        <w:noProof/>
        <w:kern w:val="0"/>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D5A2E" w14:textId="77777777" w:rsidR="00A161F3" w:rsidRPr="003A3DF3" w:rsidRDefault="00A161F3">
    <w:pPr>
      <w:pStyle w:val="Header"/>
      <w:rPr>
        <w:noProof/>
        <w:kern w:val="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40"/>
    <w:rsid w:val="00052489"/>
    <w:rsid w:val="00083BCA"/>
    <w:rsid w:val="0009631B"/>
    <w:rsid w:val="000D7039"/>
    <w:rsid w:val="001629DD"/>
    <w:rsid w:val="001C2171"/>
    <w:rsid w:val="001E0C6E"/>
    <w:rsid w:val="002631B1"/>
    <w:rsid w:val="002C1075"/>
    <w:rsid w:val="002C4832"/>
    <w:rsid w:val="00364E5F"/>
    <w:rsid w:val="003666FE"/>
    <w:rsid w:val="003A3DF3"/>
    <w:rsid w:val="003A53EC"/>
    <w:rsid w:val="003B0D96"/>
    <w:rsid w:val="003E6A15"/>
    <w:rsid w:val="004454AB"/>
    <w:rsid w:val="004A1197"/>
    <w:rsid w:val="004F61AE"/>
    <w:rsid w:val="0052147E"/>
    <w:rsid w:val="00564499"/>
    <w:rsid w:val="00581328"/>
    <w:rsid w:val="005B0A13"/>
    <w:rsid w:val="005B68D7"/>
    <w:rsid w:val="005D4D1B"/>
    <w:rsid w:val="005F3F8A"/>
    <w:rsid w:val="00641CE0"/>
    <w:rsid w:val="00663694"/>
    <w:rsid w:val="00683FF2"/>
    <w:rsid w:val="006E2BC6"/>
    <w:rsid w:val="006E519A"/>
    <w:rsid w:val="006E5EE9"/>
    <w:rsid w:val="00772D7B"/>
    <w:rsid w:val="007C397E"/>
    <w:rsid w:val="007C4F5A"/>
    <w:rsid w:val="008411C8"/>
    <w:rsid w:val="008824E4"/>
    <w:rsid w:val="0089716F"/>
    <w:rsid w:val="008C6F3E"/>
    <w:rsid w:val="008E45BB"/>
    <w:rsid w:val="00913D7A"/>
    <w:rsid w:val="00914D4A"/>
    <w:rsid w:val="00964D47"/>
    <w:rsid w:val="00994854"/>
    <w:rsid w:val="00A161F3"/>
    <w:rsid w:val="00A32EA7"/>
    <w:rsid w:val="00A37D55"/>
    <w:rsid w:val="00A629F1"/>
    <w:rsid w:val="00A65E5B"/>
    <w:rsid w:val="00A8568D"/>
    <w:rsid w:val="00AC14C1"/>
    <w:rsid w:val="00B50B75"/>
    <w:rsid w:val="00B50EC4"/>
    <w:rsid w:val="00B54606"/>
    <w:rsid w:val="00B77C9B"/>
    <w:rsid w:val="00BE69CA"/>
    <w:rsid w:val="00C1584D"/>
    <w:rsid w:val="00C179CC"/>
    <w:rsid w:val="00CA469E"/>
    <w:rsid w:val="00CD6B40"/>
    <w:rsid w:val="00CF2BDE"/>
    <w:rsid w:val="00D044C7"/>
    <w:rsid w:val="00D07F48"/>
    <w:rsid w:val="00D226C8"/>
    <w:rsid w:val="00D240B0"/>
    <w:rsid w:val="00D61025"/>
    <w:rsid w:val="00DC2BE4"/>
    <w:rsid w:val="00DD51B4"/>
    <w:rsid w:val="00DD5F13"/>
    <w:rsid w:val="00DF719F"/>
    <w:rsid w:val="00E03343"/>
    <w:rsid w:val="00E060C6"/>
    <w:rsid w:val="00E12FC3"/>
    <w:rsid w:val="00E41EAC"/>
    <w:rsid w:val="00E651C5"/>
    <w:rsid w:val="00EA1254"/>
    <w:rsid w:val="00F05CFD"/>
    <w:rsid w:val="00F22D59"/>
    <w:rsid w:val="00F3535C"/>
    <w:rsid w:val="00F36CA7"/>
    <w:rsid w:val="00F81202"/>
    <w:rsid w:val="00FD0125"/>
    <w:rsid w:val="00FE4E3E"/>
    <w:rsid w:val="00FE65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68F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6B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B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B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B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B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B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B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B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B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6B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B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B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B40"/>
    <w:rPr>
      <w:rFonts w:eastAsiaTheme="majorEastAsia" w:cstheme="majorBidi"/>
      <w:color w:val="272727" w:themeColor="text1" w:themeTint="D8"/>
    </w:rPr>
  </w:style>
  <w:style w:type="paragraph" w:styleId="Title">
    <w:name w:val="Title"/>
    <w:basedOn w:val="Normal"/>
    <w:next w:val="Normal"/>
    <w:link w:val="TitleChar"/>
    <w:uiPriority w:val="10"/>
    <w:qFormat/>
    <w:rsid w:val="00CD6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B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B40"/>
    <w:pPr>
      <w:spacing w:before="160"/>
      <w:jc w:val="center"/>
    </w:pPr>
    <w:rPr>
      <w:i/>
      <w:iCs/>
      <w:color w:val="404040" w:themeColor="text1" w:themeTint="BF"/>
    </w:rPr>
  </w:style>
  <w:style w:type="character" w:customStyle="1" w:styleId="QuoteChar">
    <w:name w:val="Quote Char"/>
    <w:basedOn w:val="DefaultParagraphFont"/>
    <w:link w:val="Quote"/>
    <w:uiPriority w:val="29"/>
    <w:rsid w:val="00CD6B40"/>
    <w:rPr>
      <w:i/>
      <w:iCs/>
      <w:color w:val="404040" w:themeColor="text1" w:themeTint="BF"/>
    </w:rPr>
  </w:style>
  <w:style w:type="paragraph" w:styleId="ListParagraph">
    <w:name w:val="List Paragraph"/>
    <w:basedOn w:val="Normal"/>
    <w:uiPriority w:val="34"/>
    <w:qFormat/>
    <w:rsid w:val="00CD6B40"/>
    <w:pPr>
      <w:ind w:left="720"/>
      <w:contextualSpacing/>
    </w:pPr>
  </w:style>
  <w:style w:type="character" w:styleId="IntenseEmphasis">
    <w:name w:val="Intense Emphasis"/>
    <w:basedOn w:val="DefaultParagraphFont"/>
    <w:uiPriority w:val="21"/>
    <w:qFormat/>
    <w:rsid w:val="00CD6B40"/>
    <w:rPr>
      <w:i/>
      <w:iCs/>
      <w:color w:val="0F4761" w:themeColor="accent1" w:themeShade="BF"/>
    </w:rPr>
  </w:style>
  <w:style w:type="paragraph" w:styleId="IntenseQuote">
    <w:name w:val="Intense Quote"/>
    <w:basedOn w:val="Normal"/>
    <w:next w:val="Normal"/>
    <w:link w:val="IntenseQuoteChar"/>
    <w:uiPriority w:val="30"/>
    <w:qFormat/>
    <w:rsid w:val="00CD6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B40"/>
    <w:rPr>
      <w:i/>
      <w:iCs/>
      <w:color w:val="0F4761" w:themeColor="accent1" w:themeShade="BF"/>
    </w:rPr>
  </w:style>
  <w:style w:type="character" w:styleId="IntenseReference">
    <w:name w:val="Intense Reference"/>
    <w:basedOn w:val="DefaultParagraphFont"/>
    <w:uiPriority w:val="32"/>
    <w:qFormat/>
    <w:rsid w:val="00CD6B40"/>
    <w:rPr>
      <w:b/>
      <w:bCs/>
      <w:smallCaps/>
      <w:color w:val="0F4761" w:themeColor="accent1" w:themeShade="BF"/>
      <w:spacing w:val="5"/>
    </w:rPr>
  </w:style>
  <w:style w:type="paragraph" w:customStyle="1" w:styleId="msonormal0">
    <w:name w:val="msonormal"/>
    <w:basedOn w:val="Normal"/>
    <w:rsid w:val="005D4D1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5D4D1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5D4D1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5D4D1B"/>
    <w:rPr>
      <w:i/>
      <w:iCs/>
    </w:rPr>
  </w:style>
  <w:style w:type="character" w:styleId="Hyperlink">
    <w:name w:val="Hyperlink"/>
    <w:basedOn w:val="DefaultParagraphFont"/>
    <w:uiPriority w:val="99"/>
    <w:semiHidden/>
    <w:unhideWhenUsed/>
    <w:rsid w:val="005D4D1B"/>
    <w:rPr>
      <w:color w:val="0000FF"/>
      <w:u w:val="single"/>
    </w:rPr>
  </w:style>
  <w:style w:type="character" w:styleId="FollowedHyperlink">
    <w:name w:val="FollowedHyperlink"/>
    <w:basedOn w:val="DefaultParagraphFont"/>
    <w:uiPriority w:val="99"/>
    <w:semiHidden/>
    <w:unhideWhenUsed/>
    <w:rsid w:val="005D4D1B"/>
    <w:rPr>
      <w:color w:val="800080"/>
      <w:u w:val="single"/>
    </w:rPr>
  </w:style>
  <w:style w:type="paragraph" w:customStyle="1" w:styleId="likparaksts">
    <w:name w:val="lik_paraksts"/>
    <w:basedOn w:val="Normal"/>
    <w:rsid w:val="005D4D1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E060C6"/>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60C6"/>
  </w:style>
  <w:style w:type="paragraph" w:styleId="Footer">
    <w:name w:val="footer"/>
    <w:basedOn w:val="Normal"/>
    <w:link w:val="FooterChar"/>
    <w:unhideWhenUsed/>
    <w:rsid w:val="00E060C6"/>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60C6"/>
  </w:style>
  <w:style w:type="character" w:styleId="PageNumber">
    <w:name w:val="page number"/>
    <w:rsid w:val="00FD0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142441">
      <w:bodyDiv w:val="1"/>
      <w:marLeft w:val="0"/>
      <w:marRight w:val="0"/>
      <w:marTop w:val="0"/>
      <w:marBottom w:val="0"/>
      <w:divBdr>
        <w:top w:val="none" w:sz="0" w:space="0" w:color="auto"/>
        <w:left w:val="none" w:sz="0" w:space="0" w:color="auto"/>
        <w:bottom w:val="none" w:sz="0" w:space="0" w:color="auto"/>
        <w:right w:val="none" w:sz="0" w:space="0" w:color="auto"/>
      </w:divBdr>
      <w:divsChild>
        <w:div w:id="1053477">
          <w:marLeft w:val="0"/>
          <w:marRight w:val="0"/>
          <w:marTop w:val="240"/>
          <w:marBottom w:val="0"/>
          <w:divBdr>
            <w:top w:val="none" w:sz="0" w:space="0" w:color="auto"/>
            <w:left w:val="none" w:sz="0" w:space="0" w:color="auto"/>
            <w:bottom w:val="none" w:sz="0" w:space="0" w:color="auto"/>
            <w:right w:val="none" w:sz="0" w:space="0" w:color="auto"/>
          </w:divBdr>
        </w:div>
        <w:div w:id="70002832">
          <w:marLeft w:val="0"/>
          <w:marRight w:val="0"/>
          <w:marTop w:val="0"/>
          <w:marBottom w:val="0"/>
          <w:divBdr>
            <w:top w:val="none" w:sz="0" w:space="0" w:color="auto"/>
            <w:left w:val="none" w:sz="0" w:space="0" w:color="auto"/>
            <w:bottom w:val="none" w:sz="0" w:space="0" w:color="auto"/>
            <w:right w:val="none" w:sz="0" w:space="0" w:color="auto"/>
          </w:divBdr>
        </w:div>
        <w:div w:id="587428301">
          <w:marLeft w:val="0"/>
          <w:marRight w:val="0"/>
          <w:marTop w:val="0"/>
          <w:marBottom w:val="0"/>
          <w:divBdr>
            <w:top w:val="none" w:sz="0" w:space="0" w:color="auto"/>
            <w:left w:val="none" w:sz="0" w:space="0" w:color="auto"/>
            <w:bottom w:val="none" w:sz="0" w:space="0" w:color="auto"/>
            <w:right w:val="none" w:sz="0" w:space="0" w:color="auto"/>
          </w:divBdr>
        </w:div>
        <w:div w:id="1724984293">
          <w:marLeft w:val="0"/>
          <w:marRight w:val="0"/>
          <w:marTop w:val="0"/>
          <w:marBottom w:val="0"/>
          <w:divBdr>
            <w:top w:val="none" w:sz="0" w:space="0" w:color="auto"/>
            <w:left w:val="none" w:sz="0" w:space="0" w:color="auto"/>
            <w:bottom w:val="none" w:sz="0" w:space="0" w:color="auto"/>
            <w:right w:val="none" w:sz="0" w:space="0" w:color="auto"/>
          </w:divBdr>
        </w:div>
        <w:div w:id="1799059074">
          <w:marLeft w:val="0"/>
          <w:marRight w:val="0"/>
          <w:marTop w:val="0"/>
          <w:marBottom w:val="567"/>
          <w:divBdr>
            <w:top w:val="none" w:sz="0" w:space="0" w:color="auto"/>
            <w:left w:val="none" w:sz="0" w:space="0" w:color="auto"/>
            <w:bottom w:val="none" w:sz="0" w:space="0" w:color="auto"/>
            <w:right w:val="none" w:sz="0" w:space="0" w:color="auto"/>
          </w:divBdr>
        </w:div>
        <w:div w:id="1867980894">
          <w:marLeft w:val="150"/>
          <w:marRight w:val="150"/>
          <w:marTop w:val="480"/>
          <w:marBottom w:val="0"/>
          <w:divBdr>
            <w:top w:val="none" w:sz="0" w:space="0" w:color="auto"/>
            <w:left w:val="none" w:sz="0" w:space="0" w:color="auto"/>
            <w:bottom w:val="none" w:sz="0" w:space="0" w:color="auto"/>
            <w:right w:val="none" w:sz="0" w:space="0" w:color="auto"/>
          </w:divBdr>
        </w:div>
        <w:div w:id="2066566372">
          <w:marLeft w:val="0"/>
          <w:marRight w:val="0"/>
          <w:marTop w:val="480"/>
          <w:marBottom w:val="240"/>
          <w:divBdr>
            <w:top w:val="none" w:sz="0" w:space="0" w:color="auto"/>
            <w:left w:val="none" w:sz="0" w:space="0" w:color="auto"/>
            <w:bottom w:val="none" w:sz="0" w:space="0" w:color="auto"/>
            <w:right w:val="none" w:sz="0" w:space="0" w:color="auto"/>
          </w:divBdr>
        </w:div>
        <w:div w:id="2080252684">
          <w:marLeft w:val="0"/>
          <w:marRight w:val="0"/>
          <w:marTop w:val="240"/>
          <w:marBottom w:val="0"/>
          <w:divBdr>
            <w:top w:val="none" w:sz="0" w:space="0" w:color="auto"/>
            <w:left w:val="none" w:sz="0" w:space="0" w:color="auto"/>
            <w:bottom w:val="none" w:sz="0" w:space="0" w:color="auto"/>
            <w:right w:val="none" w:sz="0" w:space="0" w:color="auto"/>
          </w:divBdr>
          <w:divsChild>
            <w:div w:id="775948792">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E058C-3EC4-452E-8973-F92A56AC1281}">
  <ds:schemaRefs>
    <ds:schemaRef ds:uri="http://schemas.microsoft.com/sharepoint/v3/contenttype/forms"/>
  </ds:schemaRefs>
</ds:datastoreItem>
</file>

<file path=customXml/itemProps2.xml><?xml version="1.0" encoding="utf-8"?>
<ds:datastoreItem xmlns:ds="http://schemas.openxmlformats.org/officeDocument/2006/customXml" ds:itemID="{3E8D5C7E-1B83-415C-B6A6-D150F76B468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0CD3E856-9082-46F0-9E50-910CADC957C6}"/>
</file>

<file path=docProps/app.xml><?xml version="1.0" encoding="utf-8"?>
<Properties xmlns="http://schemas.openxmlformats.org/officeDocument/2006/extended-properties" xmlns:vt="http://schemas.openxmlformats.org/officeDocument/2006/docPropsVTypes">
  <Template>Normal</Template>
  <TotalTime>0</TotalTime>
  <Pages>73</Pages>
  <Words>15225</Words>
  <Characters>86784</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2024-03-19T16:56:00Z</dcterms:created>
  <dcterms:modified xsi:type="dcterms:W3CDTF">2024-09-06T06:06:00Z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