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8B3CDA" w14:textId="721C81C3" w:rsidR="00BD1E96" w:rsidRDefault="00CE6439" w:rsidP="002D66A1">
      <w:pPr>
        <w:jc w:val="both"/>
        <w:rPr>
          <w:noProof/>
          <w:sz w:val="24"/>
          <w:szCs w:val="24"/>
        </w:rPr>
      </w:pPr>
      <w:r w:rsidRPr="00AA4CA8">
        <w:rPr>
          <w:noProof/>
          <w:sz w:val="24"/>
          <w:szCs w:val="24"/>
        </w:rPr>
        <w:drawing>
          <wp:anchor distT="0" distB="0" distL="114300" distR="114300" simplePos="0" relativeHeight="251660800" behindDoc="0" locked="0" layoutInCell="1" allowOverlap="1" wp14:anchorId="3EAF3435" wp14:editId="5AEC437B">
            <wp:simplePos x="0" y="0"/>
            <wp:positionH relativeFrom="column">
              <wp:posOffset>3813175</wp:posOffset>
            </wp:positionH>
            <wp:positionV relativeFrom="paragraph">
              <wp:posOffset>92710</wp:posOffset>
            </wp:positionV>
            <wp:extent cx="1943371" cy="276264"/>
            <wp:effectExtent l="0" t="0" r="0" b="9525"/>
            <wp:wrapNone/>
            <wp:docPr id="13880506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050612" name=""/>
                    <pic:cNvPicPr/>
                  </pic:nvPicPr>
                  <pic:blipFill>
                    <a:blip r:embed="rId10">
                      <a:extLst>
                        <a:ext uri="{28A0092B-C50C-407E-A947-70E740481C1C}">
                          <a14:useLocalDpi xmlns:a14="http://schemas.microsoft.com/office/drawing/2010/main" val="0"/>
                        </a:ext>
                      </a:extLst>
                    </a:blip>
                    <a:stretch>
                      <a:fillRect/>
                    </a:stretch>
                  </pic:blipFill>
                  <pic:spPr>
                    <a:xfrm>
                      <a:off x="0" y="0"/>
                      <a:ext cx="1943371" cy="276264"/>
                    </a:xfrm>
                    <a:prstGeom prst="rect">
                      <a:avLst/>
                    </a:prstGeom>
                  </pic:spPr>
                </pic:pic>
              </a:graphicData>
            </a:graphic>
          </wp:anchor>
        </w:drawing>
      </w:r>
      <w:r w:rsidR="00BD1E96" w:rsidRPr="00E354AA">
        <w:rPr>
          <w:noProof/>
          <w:sz w:val="24"/>
          <w:szCs w:val="24"/>
        </w:rPr>
        <w:drawing>
          <wp:anchor distT="0" distB="0" distL="114300" distR="114300" simplePos="0" relativeHeight="251658752" behindDoc="0" locked="0" layoutInCell="1" allowOverlap="1" wp14:anchorId="07B6BAA4" wp14:editId="5C8A738A">
            <wp:simplePos x="0" y="0"/>
            <wp:positionH relativeFrom="column">
              <wp:posOffset>3175</wp:posOffset>
            </wp:positionH>
            <wp:positionV relativeFrom="paragraph">
              <wp:posOffset>11853</wp:posOffset>
            </wp:positionV>
            <wp:extent cx="2457793" cy="762106"/>
            <wp:effectExtent l="0" t="0" r="0" b="0"/>
            <wp:wrapNone/>
            <wp:docPr id="855153632"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153632" name="Picture 1" descr="Blue text on a white background&#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457793" cy="762106"/>
                    </a:xfrm>
                    <a:prstGeom prst="rect">
                      <a:avLst/>
                    </a:prstGeom>
                  </pic:spPr>
                </pic:pic>
              </a:graphicData>
            </a:graphic>
          </wp:anchor>
        </w:drawing>
      </w:r>
    </w:p>
    <w:p w14:paraId="59F41A78" w14:textId="60C74002" w:rsidR="00BD1E96" w:rsidRDefault="00BD1E96" w:rsidP="002D66A1">
      <w:pPr>
        <w:jc w:val="both"/>
        <w:rPr>
          <w:noProof/>
          <w:sz w:val="24"/>
          <w:szCs w:val="24"/>
        </w:rPr>
      </w:pPr>
    </w:p>
    <w:p w14:paraId="2BFDB3B2" w14:textId="2149A853" w:rsidR="00520C92" w:rsidRPr="00AB6A39" w:rsidRDefault="00520C92" w:rsidP="002D66A1">
      <w:pPr>
        <w:jc w:val="both"/>
        <w:rPr>
          <w:noProof/>
          <w:sz w:val="24"/>
          <w:szCs w:val="24"/>
        </w:rPr>
      </w:pPr>
    </w:p>
    <w:p w14:paraId="3EE386FC" w14:textId="11768E68" w:rsidR="00520C92" w:rsidRDefault="00520C92" w:rsidP="002D66A1">
      <w:pPr>
        <w:jc w:val="both"/>
        <w:rPr>
          <w:noProof/>
          <w:sz w:val="24"/>
          <w:szCs w:val="24"/>
        </w:rPr>
      </w:pPr>
    </w:p>
    <w:p w14:paraId="2E54BEB4" w14:textId="77777777" w:rsidR="002801F8" w:rsidRDefault="002801F8" w:rsidP="002D66A1">
      <w:pPr>
        <w:jc w:val="both"/>
        <w:rPr>
          <w:noProof/>
          <w:sz w:val="24"/>
          <w:szCs w:val="24"/>
        </w:rPr>
      </w:pPr>
    </w:p>
    <w:p w14:paraId="187AF562" w14:textId="77777777" w:rsidR="00CE6439" w:rsidRPr="00AB6A39" w:rsidRDefault="00CE6439" w:rsidP="002D66A1">
      <w:pPr>
        <w:jc w:val="both"/>
        <w:rPr>
          <w:noProof/>
          <w:sz w:val="24"/>
          <w:szCs w:val="24"/>
        </w:rPr>
      </w:pPr>
    </w:p>
    <w:p w14:paraId="39BE4ACA" w14:textId="77777777" w:rsidR="00520C92" w:rsidRPr="00AB6A39" w:rsidRDefault="00520C92" w:rsidP="00EE0919">
      <w:pPr>
        <w:ind w:right="4677"/>
        <w:jc w:val="both"/>
        <w:rPr>
          <w:b/>
          <w:bCs/>
          <w:noProof/>
          <w:color w:val="111212"/>
          <w:sz w:val="24"/>
          <w:szCs w:val="24"/>
        </w:rPr>
      </w:pPr>
      <w:r w:rsidRPr="00AB6A39">
        <w:rPr>
          <w:b/>
          <w:color w:val="111212"/>
          <w:sz w:val="24"/>
        </w:rPr>
        <w:t>Ar 2006. gada Konvencijas par darbu jūrniecībā 1.4., 2.5., 3.1., 3.2., 4.1. un 4.3. noteikumu un A2-I un A4-I pielikumu saistītie Kodeksa grozījumi</w:t>
      </w:r>
    </w:p>
    <w:p w14:paraId="5447E7AC" w14:textId="77777777" w:rsidR="00520C92" w:rsidRPr="00AB6A39" w:rsidRDefault="00520C92" w:rsidP="002D66A1">
      <w:pPr>
        <w:jc w:val="both"/>
        <w:rPr>
          <w:b/>
          <w:noProof/>
          <w:sz w:val="24"/>
          <w:szCs w:val="24"/>
        </w:rPr>
      </w:pPr>
    </w:p>
    <w:p w14:paraId="658F857A" w14:textId="77777777" w:rsidR="00520C92" w:rsidRPr="00AB6A39" w:rsidRDefault="00520C92" w:rsidP="002D66A1">
      <w:pPr>
        <w:jc w:val="both"/>
        <w:rPr>
          <w:b/>
          <w:noProof/>
          <w:sz w:val="24"/>
          <w:szCs w:val="24"/>
        </w:rPr>
      </w:pPr>
    </w:p>
    <w:p w14:paraId="4E008AE9" w14:textId="77777777" w:rsidR="00520C92" w:rsidRPr="00AB6A39" w:rsidRDefault="00520C92" w:rsidP="00EE0919">
      <w:pPr>
        <w:rPr>
          <w:b/>
          <w:noProof/>
          <w:sz w:val="24"/>
          <w:szCs w:val="24"/>
        </w:rPr>
      </w:pPr>
      <w:r w:rsidRPr="00AB6A39">
        <w:rPr>
          <w:b/>
          <w:color w:val="111212"/>
          <w:sz w:val="24"/>
        </w:rPr>
        <w:t>Kodeksa grozījums saistībā ar 1.4. noteikumu “Rekrutēšana un darbā iekārtošana”</w:t>
      </w:r>
    </w:p>
    <w:p w14:paraId="05DDF493" w14:textId="77777777" w:rsidR="00520C92" w:rsidRPr="00AB6A39" w:rsidRDefault="00520C92" w:rsidP="002D66A1">
      <w:pPr>
        <w:jc w:val="both"/>
        <w:rPr>
          <w:b/>
          <w:noProof/>
          <w:sz w:val="24"/>
          <w:szCs w:val="24"/>
        </w:rPr>
      </w:pPr>
    </w:p>
    <w:p w14:paraId="2EFC5C68" w14:textId="77777777" w:rsidR="00520C92" w:rsidRPr="00AB6A39" w:rsidRDefault="00520C92" w:rsidP="002D66A1">
      <w:pPr>
        <w:jc w:val="both"/>
        <w:rPr>
          <w:i/>
          <w:iCs/>
          <w:noProof/>
          <w:color w:val="111212"/>
          <w:sz w:val="24"/>
          <w:szCs w:val="24"/>
        </w:rPr>
      </w:pPr>
      <w:r w:rsidRPr="00AB6A39">
        <w:rPr>
          <w:i/>
          <w:color w:val="111212"/>
          <w:sz w:val="24"/>
        </w:rPr>
        <w:t>A1.4. standarts – Rekrutēšana un darbā iekārtošana</w:t>
      </w:r>
    </w:p>
    <w:p w14:paraId="401982BE" w14:textId="77777777" w:rsidR="00EE0919" w:rsidRPr="00AB6A39" w:rsidRDefault="00EE0919" w:rsidP="002D66A1">
      <w:pPr>
        <w:jc w:val="both"/>
        <w:rPr>
          <w:noProof/>
          <w:sz w:val="24"/>
          <w:szCs w:val="24"/>
        </w:rPr>
      </w:pPr>
    </w:p>
    <w:p w14:paraId="2271D3AE" w14:textId="77777777" w:rsidR="00520C92" w:rsidRPr="00AB6A39" w:rsidRDefault="00520C92" w:rsidP="00EE0919">
      <w:pPr>
        <w:ind w:left="567"/>
        <w:jc w:val="both"/>
        <w:rPr>
          <w:noProof/>
          <w:color w:val="111212"/>
          <w:sz w:val="24"/>
          <w:szCs w:val="24"/>
        </w:rPr>
      </w:pPr>
      <w:r w:rsidRPr="00AB6A39">
        <w:rPr>
          <w:color w:val="111212"/>
          <w:sz w:val="24"/>
        </w:rPr>
        <w:t>5. punkta c) apakšpunkta vi) daļu aizstāj ar šādu:</w:t>
      </w:r>
    </w:p>
    <w:p w14:paraId="4DAC4ECF" w14:textId="77777777" w:rsidR="00EE0919" w:rsidRPr="00AB6A39" w:rsidRDefault="00EE0919" w:rsidP="002D66A1">
      <w:pPr>
        <w:jc w:val="both"/>
        <w:rPr>
          <w:noProof/>
          <w:color w:val="111212"/>
          <w:sz w:val="24"/>
          <w:szCs w:val="24"/>
        </w:rPr>
      </w:pPr>
    </w:p>
    <w:p w14:paraId="03D28225" w14:textId="77777777" w:rsidR="00520C92" w:rsidRPr="00AB6A39" w:rsidRDefault="00520C92" w:rsidP="00EE0919">
      <w:pPr>
        <w:ind w:firstLine="567"/>
        <w:jc w:val="both"/>
        <w:rPr>
          <w:noProof/>
          <w:color w:val="111212"/>
          <w:sz w:val="24"/>
          <w:szCs w:val="24"/>
        </w:rPr>
      </w:pPr>
      <w:r w:rsidRPr="00AB6A39">
        <w:rPr>
          <w:color w:val="111212"/>
          <w:sz w:val="24"/>
        </w:rPr>
        <w:t>“vi) izveido aizsardzības sistēmu, izmantojot apdrošināšanu vai līdzvērtīgu pasākumu, lai saskaņā ar jūrnieka darba līgumu izpildītu savas saistības un jūrniekiem kompensētu monetāros zaudējumus, kas varētu rasties rekrutēšanas vai darbā iekārtošanas dienesta, vai kuģa attiecīgā īpašnieka dēļ, un nodrošina, ka pirms pieņemšanas darbā vai darbā pieņemšanas procesā jūrnieki tiek informēti par tiesībām, ko nodrošina šī sistēma.”</w:t>
      </w:r>
    </w:p>
    <w:p w14:paraId="3DD7874E" w14:textId="77777777" w:rsidR="00520C92" w:rsidRPr="00AB6A39" w:rsidRDefault="00520C92" w:rsidP="002D66A1">
      <w:pPr>
        <w:jc w:val="both"/>
        <w:rPr>
          <w:noProof/>
          <w:sz w:val="24"/>
          <w:szCs w:val="24"/>
        </w:rPr>
      </w:pPr>
    </w:p>
    <w:p w14:paraId="106E8837" w14:textId="77777777" w:rsidR="00520C92" w:rsidRPr="00AB6A39" w:rsidRDefault="00520C92" w:rsidP="002D66A1">
      <w:pPr>
        <w:jc w:val="both"/>
        <w:rPr>
          <w:noProof/>
          <w:sz w:val="24"/>
          <w:szCs w:val="24"/>
        </w:rPr>
      </w:pPr>
    </w:p>
    <w:p w14:paraId="7B6C6764" w14:textId="77777777" w:rsidR="00520C92" w:rsidRPr="00AB6A39" w:rsidRDefault="00520C92" w:rsidP="002D66A1">
      <w:pPr>
        <w:jc w:val="both"/>
        <w:rPr>
          <w:b/>
          <w:bCs/>
          <w:noProof/>
          <w:color w:val="111212"/>
          <w:sz w:val="24"/>
          <w:szCs w:val="24"/>
        </w:rPr>
      </w:pPr>
      <w:r w:rsidRPr="00AB6A39">
        <w:rPr>
          <w:b/>
          <w:color w:val="111212"/>
          <w:sz w:val="24"/>
        </w:rPr>
        <w:t>Kodeksa grozījums saistībā ar 2.5. noteikumu “Repatriācija”</w:t>
      </w:r>
    </w:p>
    <w:p w14:paraId="12EDE0B8" w14:textId="77777777" w:rsidR="00EE0919" w:rsidRPr="00AB6A39" w:rsidRDefault="00EE0919" w:rsidP="002D66A1">
      <w:pPr>
        <w:jc w:val="both"/>
        <w:rPr>
          <w:noProof/>
          <w:sz w:val="24"/>
          <w:szCs w:val="24"/>
        </w:rPr>
      </w:pPr>
    </w:p>
    <w:p w14:paraId="08C75720" w14:textId="77777777" w:rsidR="00520C92" w:rsidRPr="00AB6A39" w:rsidRDefault="00520C92" w:rsidP="002D66A1">
      <w:pPr>
        <w:jc w:val="both"/>
        <w:rPr>
          <w:i/>
          <w:iCs/>
          <w:noProof/>
          <w:color w:val="111212"/>
          <w:sz w:val="24"/>
          <w:szCs w:val="24"/>
        </w:rPr>
      </w:pPr>
      <w:r w:rsidRPr="00AB6A39">
        <w:rPr>
          <w:i/>
          <w:color w:val="111212"/>
          <w:sz w:val="24"/>
        </w:rPr>
        <w:t>A2.5.1. standarts – Repatriācija</w:t>
      </w:r>
    </w:p>
    <w:p w14:paraId="33DBF690" w14:textId="77777777" w:rsidR="004C3C15" w:rsidRPr="00AB6A39" w:rsidRDefault="004C3C15" w:rsidP="002D66A1">
      <w:pPr>
        <w:jc w:val="both"/>
        <w:rPr>
          <w:noProof/>
          <w:sz w:val="24"/>
          <w:szCs w:val="24"/>
        </w:rPr>
      </w:pPr>
    </w:p>
    <w:p w14:paraId="62661A66" w14:textId="77777777" w:rsidR="00520C92" w:rsidRPr="00AB6A39" w:rsidRDefault="00520C92" w:rsidP="004C3C15">
      <w:pPr>
        <w:ind w:left="567"/>
        <w:jc w:val="both"/>
        <w:rPr>
          <w:noProof/>
          <w:sz w:val="24"/>
          <w:szCs w:val="24"/>
        </w:rPr>
      </w:pPr>
      <w:r w:rsidRPr="00AB6A39">
        <w:rPr>
          <w:sz w:val="24"/>
        </w:rPr>
        <w:t>Iekļauj jaunu 9. punktu un pārnumurē nākamo punktu:</w:t>
      </w:r>
    </w:p>
    <w:p w14:paraId="6C090E85" w14:textId="77777777" w:rsidR="004C3C15" w:rsidRPr="00AB6A39" w:rsidRDefault="004C3C15" w:rsidP="004C3C15">
      <w:pPr>
        <w:ind w:left="567"/>
        <w:jc w:val="both"/>
        <w:rPr>
          <w:noProof/>
          <w:sz w:val="24"/>
          <w:szCs w:val="24"/>
        </w:rPr>
      </w:pPr>
    </w:p>
    <w:p w14:paraId="020FA89B" w14:textId="77777777" w:rsidR="00520C92" w:rsidRPr="00AB6A39" w:rsidRDefault="00520C92" w:rsidP="004C3C15">
      <w:pPr>
        <w:ind w:firstLine="567"/>
        <w:jc w:val="both"/>
        <w:rPr>
          <w:noProof/>
          <w:color w:val="111212"/>
          <w:sz w:val="24"/>
          <w:szCs w:val="24"/>
        </w:rPr>
      </w:pPr>
      <w:r w:rsidRPr="00AB6A39">
        <w:rPr>
          <w:color w:val="111212"/>
          <w:sz w:val="24"/>
        </w:rPr>
        <w:t>“9. Katra dalībvalsts veicina jūrnieku ātru repatriāciju, tai skaitā arī tajos gadījumos, kad viņi ir uzskatāmi par pamestiem A2.5.2. standarta 2. punkta izpratnē. Ostas valstis, kuģa karoga valstis un darbaspēka piedāvātājas valstis sadarbojas, lai nodrošinātu, ka jūrniekiem, kas iesaistīti darbā uz kuģa, lai aizstātu jūrniekus, kuri ir pamesti, to teritorijā vai uz kuģa, kas kuģo ar attiecīgās valsts karogu, tiek piešķirtas šajā konvencijā paredzētās tiesības un atļaujas.”</w:t>
      </w:r>
    </w:p>
    <w:p w14:paraId="2DC3E4DA" w14:textId="77777777" w:rsidR="00520C92" w:rsidRPr="00AB6A39" w:rsidRDefault="00520C92" w:rsidP="002D66A1">
      <w:pPr>
        <w:jc w:val="both"/>
        <w:rPr>
          <w:noProof/>
          <w:sz w:val="24"/>
          <w:szCs w:val="24"/>
        </w:rPr>
      </w:pPr>
    </w:p>
    <w:p w14:paraId="4F2F4EEC" w14:textId="77777777" w:rsidR="00520C92" w:rsidRPr="00AB6A39" w:rsidRDefault="00520C92" w:rsidP="002D66A1">
      <w:pPr>
        <w:jc w:val="both"/>
        <w:rPr>
          <w:noProof/>
          <w:sz w:val="24"/>
          <w:szCs w:val="24"/>
        </w:rPr>
      </w:pPr>
    </w:p>
    <w:p w14:paraId="64F38867" w14:textId="77777777" w:rsidR="00520C92" w:rsidRPr="00AB6A39" w:rsidRDefault="00520C92" w:rsidP="002D66A1">
      <w:pPr>
        <w:jc w:val="both"/>
        <w:rPr>
          <w:b/>
          <w:bCs/>
          <w:noProof/>
          <w:color w:val="111212"/>
          <w:sz w:val="24"/>
          <w:szCs w:val="24"/>
        </w:rPr>
      </w:pPr>
      <w:r w:rsidRPr="00AB6A39">
        <w:rPr>
          <w:b/>
          <w:color w:val="111212"/>
          <w:sz w:val="24"/>
        </w:rPr>
        <w:t>Kodeksa grozījumi saistībā ar 3.1. noteikumu “Dzīvojamās telpas un atpūtai paredzētais aprīkojums”</w:t>
      </w:r>
    </w:p>
    <w:p w14:paraId="451E0AE1" w14:textId="77777777" w:rsidR="004C3C15" w:rsidRPr="00AB6A39" w:rsidRDefault="004C3C15" w:rsidP="002D66A1">
      <w:pPr>
        <w:jc w:val="both"/>
        <w:rPr>
          <w:noProof/>
          <w:sz w:val="24"/>
          <w:szCs w:val="24"/>
        </w:rPr>
      </w:pPr>
    </w:p>
    <w:p w14:paraId="6DC4BAFF" w14:textId="77777777" w:rsidR="00520C92" w:rsidRPr="00AB6A39" w:rsidRDefault="00520C92" w:rsidP="002D66A1">
      <w:pPr>
        <w:jc w:val="both"/>
        <w:rPr>
          <w:i/>
          <w:iCs/>
          <w:noProof/>
          <w:color w:val="111212"/>
          <w:sz w:val="24"/>
          <w:szCs w:val="24"/>
        </w:rPr>
      </w:pPr>
      <w:r w:rsidRPr="00AB6A39">
        <w:rPr>
          <w:i/>
          <w:color w:val="111212"/>
          <w:sz w:val="24"/>
        </w:rPr>
        <w:t>A3.1. standarts – Dzīvojamās telpas un atpūtai paredzētais aprīkojums</w:t>
      </w:r>
    </w:p>
    <w:p w14:paraId="4D351ECF" w14:textId="77777777" w:rsidR="004C3C15" w:rsidRPr="00AB6A39" w:rsidRDefault="004C3C15" w:rsidP="002D66A1">
      <w:pPr>
        <w:jc w:val="both"/>
        <w:rPr>
          <w:i/>
          <w:iCs/>
          <w:noProof/>
          <w:sz w:val="24"/>
          <w:szCs w:val="24"/>
        </w:rPr>
      </w:pPr>
    </w:p>
    <w:p w14:paraId="2F46B1D6" w14:textId="77777777" w:rsidR="00520C92" w:rsidRPr="00AB6A39" w:rsidRDefault="00520C92" w:rsidP="004C3C15">
      <w:pPr>
        <w:ind w:left="567"/>
        <w:jc w:val="both"/>
        <w:rPr>
          <w:noProof/>
          <w:color w:val="111212"/>
          <w:sz w:val="24"/>
          <w:szCs w:val="24"/>
        </w:rPr>
      </w:pPr>
      <w:r w:rsidRPr="00AB6A39">
        <w:rPr>
          <w:color w:val="111212"/>
          <w:sz w:val="24"/>
        </w:rPr>
        <w:t>17. punktu aizstāj ar šādu:</w:t>
      </w:r>
    </w:p>
    <w:p w14:paraId="32F05975" w14:textId="77777777" w:rsidR="004C3C15" w:rsidRPr="00AB6A39" w:rsidRDefault="004C3C15" w:rsidP="002D66A1">
      <w:pPr>
        <w:jc w:val="both"/>
        <w:rPr>
          <w:noProof/>
          <w:color w:val="111212"/>
          <w:sz w:val="24"/>
          <w:szCs w:val="24"/>
        </w:rPr>
      </w:pPr>
    </w:p>
    <w:p w14:paraId="4621397B" w14:textId="77777777" w:rsidR="00520C92" w:rsidRPr="00AB6A39" w:rsidRDefault="00520C92" w:rsidP="004C3C15">
      <w:pPr>
        <w:ind w:firstLine="567"/>
        <w:jc w:val="both"/>
        <w:rPr>
          <w:noProof/>
          <w:color w:val="111212"/>
          <w:sz w:val="24"/>
          <w:szCs w:val="24"/>
        </w:rPr>
      </w:pPr>
      <w:r w:rsidRPr="00AB6A39">
        <w:rPr>
          <w:color w:val="111212"/>
          <w:sz w:val="24"/>
        </w:rPr>
        <w:t xml:space="preserve">“17. Uz kuģa visiem jūrniekiem piedāvā atpūtai piemērotu aprīkojumu, ērtības un pakalpojumus, ieskaitot sociālo savienojamību, kas atbilst uz kuģiem dzīvojošo un strādājošo </w:t>
      </w:r>
      <w:r w:rsidRPr="00AB6A39">
        <w:rPr>
          <w:color w:val="111212"/>
          <w:sz w:val="24"/>
        </w:rPr>
        <w:lastRenderedPageBreak/>
        <w:t>jūrnieku īpašajām vajadzībām, ņemot vērā 4.3. noteikumu un saistītos kodeksa noteikumus par veselības aizsardzību, drošību un nelaimes gadījumu novēršanu.”</w:t>
      </w:r>
    </w:p>
    <w:p w14:paraId="3827F18D" w14:textId="77777777" w:rsidR="00520C92" w:rsidRPr="00AB6A39" w:rsidRDefault="00520C92" w:rsidP="002D66A1">
      <w:pPr>
        <w:jc w:val="both"/>
        <w:rPr>
          <w:noProof/>
          <w:sz w:val="24"/>
          <w:szCs w:val="24"/>
        </w:rPr>
      </w:pPr>
    </w:p>
    <w:p w14:paraId="6F6A80F1" w14:textId="77777777" w:rsidR="00520C92" w:rsidRPr="00AB6A39" w:rsidRDefault="00520C92" w:rsidP="001C007A">
      <w:pPr>
        <w:keepNext/>
        <w:keepLines/>
        <w:jc w:val="both"/>
        <w:rPr>
          <w:i/>
          <w:iCs/>
          <w:noProof/>
          <w:color w:val="111212"/>
          <w:sz w:val="24"/>
          <w:szCs w:val="24"/>
        </w:rPr>
      </w:pPr>
      <w:r w:rsidRPr="00AB6A39">
        <w:rPr>
          <w:i/>
          <w:color w:val="111212"/>
          <w:sz w:val="24"/>
        </w:rPr>
        <w:t>B3.1.11. norādījums – Atpūtai paredzētais aprīkojums, pasts un kuģa apmeklēšana</w:t>
      </w:r>
    </w:p>
    <w:p w14:paraId="1B7E69B5" w14:textId="77777777" w:rsidR="004C3C15" w:rsidRPr="00AB6A39" w:rsidRDefault="004C3C15" w:rsidP="001C007A">
      <w:pPr>
        <w:keepNext/>
        <w:keepLines/>
        <w:jc w:val="both"/>
        <w:rPr>
          <w:noProof/>
          <w:color w:val="111212"/>
          <w:sz w:val="24"/>
          <w:szCs w:val="24"/>
        </w:rPr>
      </w:pPr>
    </w:p>
    <w:p w14:paraId="63E18BC5" w14:textId="77777777" w:rsidR="00520C92" w:rsidRPr="00AB6A39" w:rsidRDefault="00520C92" w:rsidP="001C007A">
      <w:pPr>
        <w:keepNext/>
        <w:keepLines/>
        <w:ind w:left="567"/>
        <w:jc w:val="both"/>
        <w:rPr>
          <w:noProof/>
          <w:color w:val="111212"/>
          <w:sz w:val="24"/>
          <w:szCs w:val="24"/>
        </w:rPr>
      </w:pPr>
      <w:r w:rsidRPr="00AB6A39">
        <w:rPr>
          <w:color w:val="111212"/>
          <w:sz w:val="24"/>
        </w:rPr>
        <w:t>Norādījuma 4. punkta j) apakšpunktu aizstāj ar šādu:</w:t>
      </w:r>
    </w:p>
    <w:p w14:paraId="23F2321B" w14:textId="77777777" w:rsidR="004C3C15" w:rsidRPr="00AB6A39" w:rsidRDefault="004C3C15" w:rsidP="002D66A1">
      <w:pPr>
        <w:jc w:val="both"/>
        <w:rPr>
          <w:noProof/>
          <w:color w:val="111212"/>
          <w:sz w:val="24"/>
          <w:szCs w:val="24"/>
        </w:rPr>
      </w:pPr>
    </w:p>
    <w:p w14:paraId="5EBBE5E6" w14:textId="30509E6A" w:rsidR="00520C92" w:rsidRPr="00AB6A39" w:rsidRDefault="00FE3A8D" w:rsidP="00FE3A8D">
      <w:pPr>
        <w:ind w:firstLine="567"/>
        <w:jc w:val="both"/>
        <w:rPr>
          <w:noProof/>
          <w:color w:val="111212"/>
          <w:sz w:val="24"/>
          <w:szCs w:val="24"/>
        </w:rPr>
      </w:pPr>
      <w:r w:rsidRPr="00AB6A39">
        <w:rPr>
          <w:color w:val="111212"/>
          <w:sz w:val="24"/>
        </w:rPr>
        <w:t>“j) pieņemamu pieeju telesakariem no kuģa uz krastu, ja iespējams, par pakalpojuma izmantošanu nosakot saprātīgu samaksu.”</w:t>
      </w:r>
    </w:p>
    <w:p w14:paraId="0CF16133" w14:textId="77777777" w:rsidR="007A7469" w:rsidRPr="00AB6A39" w:rsidRDefault="007A7469" w:rsidP="002D66A1">
      <w:pPr>
        <w:jc w:val="both"/>
        <w:rPr>
          <w:noProof/>
          <w:sz w:val="24"/>
          <w:szCs w:val="24"/>
        </w:rPr>
      </w:pPr>
    </w:p>
    <w:p w14:paraId="75A25198" w14:textId="77777777" w:rsidR="00520C92" w:rsidRPr="00AB6A39" w:rsidRDefault="00520C92" w:rsidP="00FE3A8D">
      <w:pPr>
        <w:ind w:left="567"/>
        <w:jc w:val="both"/>
        <w:rPr>
          <w:noProof/>
          <w:color w:val="111212"/>
          <w:sz w:val="24"/>
          <w:szCs w:val="24"/>
        </w:rPr>
      </w:pPr>
      <w:r w:rsidRPr="00AB6A39">
        <w:rPr>
          <w:color w:val="111212"/>
          <w:sz w:val="24"/>
        </w:rPr>
        <w:t>Pievieno jaunu 8. punktu:</w:t>
      </w:r>
    </w:p>
    <w:p w14:paraId="6B87F53B" w14:textId="77777777" w:rsidR="00FE3A8D" w:rsidRPr="00AB6A39" w:rsidRDefault="00FE3A8D" w:rsidP="00FE3A8D">
      <w:pPr>
        <w:ind w:left="567"/>
        <w:jc w:val="both"/>
        <w:rPr>
          <w:noProof/>
          <w:color w:val="111212"/>
          <w:sz w:val="24"/>
          <w:szCs w:val="24"/>
        </w:rPr>
      </w:pPr>
    </w:p>
    <w:p w14:paraId="6F2127E8" w14:textId="77777777" w:rsidR="00520C92" w:rsidRPr="00AB6A39" w:rsidRDefault="00520C92" w:rsidP="00FE3A8D">
      <w:pPr>
        <w:ind w:firstLine="567"/>
        <w:jc w:val="both"/>
        <w:rPr>
          <w:noProof/>
          <w:color w:val="111212"/>
          <w:sz w:val="24"/>
          <w:szCs w:val="24"/>
        </w:rPr>
      </w:pPr>
      <w:r w:rsidRPr="00AB6A39">
        <w:rPr>
          <w:color w:val="111212"/>
          <w:sz w:val="24"/>
        </w:rPr>
        <w:t>8. “Kuģa īpašniekiem, ciktāl tas ir praktiski iespējams, jūrniekiem, kas atrodas uz viņu kuģiem, jānodrošina piekļuve internetam, nosakot saprātīgu samaksu, ja tāda ir.”.</w:t>
      </w:r>
    </w:p>
    <w:p w14:paraId="633F5E01" w14:textId="77777777" w:rsidR="00520C92" w:rsidRPr="00AB6A39" w:rsidRDefault="00520C92" w:rsidP="002D66A1">
      <w:pPr>
        <w:jc w:val="both"/>
        <w:rPr>
          <w:noProof/>
          <w:sz w:val="24"/>
          <w:szCs w:val="24"/>
        </w:rPr>
      </w:pPr>
    </w:p>
    <w:p w14:paraId="11062FB9" w14:textId="77777777" w:rsidR="00520C92" w:rsidRPr="00AB6A39" w:rsidRDefault="00520C92" w:rsidP="002D66A1">
      <w:pPr>
        <w:jc w:val="both"/>
        <w:rPr>
          <w:i/>
          <w:iCs/>
          <w:noProof/>
          <w:color w:val="111212"/>
          <w:sz w:val="24"/>
          <w:szCs w:val="24"/>
        </w:rPr>
      </w:pPr>
      <w:r w:rsidRPr="00AB6A39">
        <w:rPr>
          <w:i/>
          <w:color w:val="111212"/>
          <w:sz w:val="24"/>
        </w:rPr>
        <w:t>B4.4.2. norādījums – Labklājības iespējas un pakalpojumi ostās</w:t>
      </w:r>
    </w:p>
    <w:p w14:paraId="3427BFC3" w14:textId="77777777" w:rsidR="00FE3A8D" w:rsidRPr="00AB6A39" w:rsidRDefault="00FE3A8D" w:rsidP="002D66A1">
      <w:pPr>
        <w:jc w:val="both"/>
        <w:rPr>
          <w:noProof/>
          <w:sz w:val="24"/>
          <w:szCs w:val="24"/>
        </w:rPr>
      </w:pPr>
    </w:p>
    <w:p w14:paraId="35617A24" w14:textId="77777777" w:rsidR="00520C92" w:rsidRPr="00AB6A39" w:rsidRDefault="00520C92" w:rsidP="00FE3A8D">
      <w:pPr>
        <w:ind w:left="567"/>
        <w:jc w:val="both"/>
        <w:rPr>
          <w:noProof/>
          <w:color w:val="111212"/>
          <w:sz w:val="24"/>
          <w:szCs w:val="24"/>
        </w:rPr>
      </w:pPr>
      <w:r w:rsidRPr="00AB6A39">
        <w:rPr>
          <w:color w:val="111212"/>
          <w:sz w:val="24"/>
        </w:rPr>
        <w:t>Norādījumā iekļauj jaunu 5. punktu un pārnumurē nākamos punktus:</w:t>
      </w:r>
    </w:p>
    <w:p w14:paraId="01F2014E" w14:textId="77777777" w:rsidR="00FE3A8D" w:rsidRPr="00AB6A39" w:rsidRDefault="00FE3A8D" w:rsidP="002D66A1">
      <w:pPr>
        <w:jc w:val="both"/>
        <w:rPr>
          <w:noProof/>
          <w:color w:val="111212"/>
          <w:sz w:val="24"/>
          <w:szCs w:val="24"/>
        </w:rPr>
      </w:pPr>
    </w:p>
    <w:p w14:paraId="779777D0" w14:textId="77777777" w:rsidR="00520C92" w:rsidRPr="00AB6A39" w:rsidRDefault="00520C92" w:rsidP="00FE3A8D">
      <w:pPr>
        <w:ind w:firstLine="567"/>
        <w:jc w:val="both"/>
        <w:rPr>
          <w:noProof/>
          <w:color w:val="111212"/>
          <w:sz w:val="24"/>
          <w:szCs w:val="24"/>
        </w:rPr>
      </w:pPr>
      <w:r w:rsidRPr="00AB6A39">
        <w:rPr>
          <w:color w:val="111212"/>
          <w:sz w:val="24"/>
        </w:rPr>
        <w:t>“5. Dalībvalstīm, ciktāl tas ir praktiski iespējams, savās ostās un saistītajās enkurvietās jūrniekiem, kas atrodas uz kuģiem, jānodrošina piekļuve internetam, nosakot saprātīgu samaksu, ja tāda ir.”</w:t>
      </w:r>
    </w:p>
    <w:p w14:paraId="08DC645F" w14:textId="77777777" w:rsidR="00520C92" w:rsidRPr="00AB6A39" w:rsidRDefault="00520C92" w:rsidP="002D66A1">
      <w:pPr>
        <w:jc w:val="both"/>
        <w:rPr>
          <w:noProof/>
          <w:sz w:val="24"/>
          <w:szCs w:val="24"/>
        </w:rPr>
      </w:pPr>
    </w:p>
    <w:p w14:paraId="0724D108" w14:textId="77777777" w:rsidR="00FE3A8D" w:rsidRPr="00AB6A39" w:rsidRDefault="00FE3A8D" w:rsidP="002D66A1">
      <w:pPr>
        <w:jc w:val="both"/>
        <w:rPr>
          <w:noProof/>
          <w:sz w:val="24"/>
          <w:szCs w:val="24"/>
        </w:rPr>
      </w:pPr>
    </w:p>
    <w:p w14:paraId="0A034318" w14:textId="77777777" w:rsidR="00520C92" w:rsidRPr="00AB6A39" w:rsidRDefault="00520C92" w:rsidP="002D66A1">
      <w:pPr>
        <w:jc w:val="both"/>
        <w:rPr>
          <w:b/>
          <w:bCs/>
          <w:noProof/>
          <w:color w:val="111212"/>
          <w:sz w:val="24"/>
          <w:szCs w:val="24"/>
        </w:rPr>
      </w:pPr>
      <w:r w:rsidRPr="00AB6A39">
        <w:rPr>
          <w:b/>
          <w:color w:val="111212"/>
          <w:sz w:val="24"/>
        </w:rPr>
        <w:t>Kodeksa grozījumi saistībā ar 3.2. noteikumu “Pārtika un ēdināšana”</w:t>
      </w:r>
    </w:p>
    <w:p w14:paraId="3608C4BA" w14:textId="77777777" w:rsidR="00FE3A8D" w:rsidRPr="00AB6A39" w:rsidRDefault="00FE3A8D" w:rsidP="002D66A1">
      <w:pPr>
        <w:jc w:val="both"/>
        <w:rPr>
          <w:noProof/>
          <w:color w:val="111212"/>
          <w:sz w:val="24"/>
          <w:szCs w:val="24"/>
        </w:rPr>
      </w:pPr>
    </w:p>
    <w:p w14:paraId="3A319422" w14:textId="77777777" w:rsidR="00520C92" w:rsidRPr="00AB6A39" w:rsidRDefault="00520C92" w:rsidP="002D66A1">
      <w:pPr>
        <w:jc w:val="both"/>
        <w:rPr>
          <w:i/>
          <w:iCs/>
          <w:noProof/>
          <w:color w:val="111212"/>
          <w:sz w:val="24"/>
          <w:szCs w:val="24"/>
        </w:rPr>
      </w:pPr>
      <w:r w:rsidRPr="00AB6A39">
        <w:rPr>
          <w:i/>
          <w:color w:val="111212"/>
          <w:sz w:val="24"/>
        </w:rPr>
        <w:t>A3.2. standarts – Pārtika un ēdināšana</w:t>
      </w:r>
    </w:p>
    <w:p w14:paraId="354A3E4B" w14:textId="77777777" w:rsidR="00F629E3" w:rsidRPr="00AB6A39" w:rsidRDefault="00F629E3" w:rsidP="002D66A1">
      <w:pPr>
        <w:jc w:val="both"/>
        <w:rPr>
          <w:noProof/>
          <w:color w:val="111212"/>
          <w:sz w:val="24"/>
          <w:szCs w:val="24"/>
        </w:rPr>
      </w:pPr>
    </w:p>
    <w:p w14:paraId="1B0CC0D5" w14:textId="77777777" w:rsidR="00520C92" w:rsidRPr="00AB6A39" w:rsidRDefault="00520C92" w:rsidP="00F629E3">
      <w:pPr>
        <w:ind w:left="567"/>
        <w:jc w:val="both"/>
        <w:rPr>
          <w:noProof/>
          <w:color w:val="111212"/>
          <w:sz w:val="24"/>
          <w:szCs w:val="24"/>
        </w:rPr>
      </w:pPr>
      <w:r w:rsidRPr="00AB6A39">
        <w:rPr>
          <w:color w:val="111212"/>
          <w:sz w:val="24"/>
        </w:rPr>
        <w:t>2. punkta a) un b) apakšpunktu aizstāj ar šādu tekstu:</w:t>
      </w:r>
    </w:p>
    <w:p w14:paraId="6B4BD4B4" w14:textId="77777777" w:rsidR="00F629E3" w:rsidRPr="00AB6A39" w:rsidRDefault="00F629E3" w:rsidP="002D66A1">
      <w:pPr>
        <w:jc w:val="both"/>
        <w:rPr>
          <w:noProof/>
          <w:color w:val="111212"/>
          <w:sz w:val="24"/>
          <w:szCs w:val="24"/>
        </w:rPr>
      </w:pPr>
    </w:p>
    <w:p w14:paraId="534E751C" w14:textId="5D209CB5" w:rsidR="00520C92" w:rsidRPr="00AB6A39" w:rsidRDefault="00503C66" w:rsidP="00503C66">
      <w:pPr>
        <w:ind w:firstLine="567"/>
        <w:jc w:val="both"/>
        <w:rPr>
          <w:noProof/>
          <w:color w:val="111212"/>
          <w:sz w:val="24"/>
          <w:szCs w:val="24"/>
        </w:rPr>
      </w:pPr>
      <w:r w:rsidRPr="00AB6A39">
        <w:rPr>
          <w:color w:val="111212"/>
          <w:sz w:val="24"/>
        </w:rPr>
        <w:t>“a) pārtikas un dzeramā ūdens krājumi, ņemot vērā jūrnieku skaitu uz kuģa, viņu reliģiskās prasības un kultūras paražas attiecībā uz pārtiku, kā arī reisa ilgumu un veidu, ir atbilstoši daudzuma, uzturvērtības, kvalitātes un daudzveidības ziņā, un tiek nodrošināti bez maksas, kamēr jūrnieks ir nodarbināts uz kuģa;</w:t>
      </w:r>
    </w:p>
    <w:p w14:paraId="03EF82D3" w14:textId="4EB9E1C8" w:rsidR="00520C92" w:rsidRPr="00AB6A39" w:rsidRDefault="00503C66" w:rsidP="00503C66">
      <w:pPr>
        <w:ind w:firstLine="567"/>
        <w:jc w:val="both"/>
        <w:rPr>
          <w:noProof/>
          <w:color w:val="111212"/>
          <w:sz w:val="24"/>
          <w:szCs w:val="24"/>
        </w:rPr>
      </w:pPr>
      <w:r w:rsidRPr="00AB6A39">
        <w:rPr>
          <w:color w:val="111212"/>
          <w:sz w:val="24"/>
        </w:rPr>
        <w:t>b) ēdināšanas komandu organizē un aprīko tādā veidā, lai jūrniekiem tiktu piedāvāti atbilstoši, daudzveidīgi, sabalansēti un uzturvielām bagāti ēdieni, kas pagatavoti un pasniegti higiēniskos apstākļos, un”</w:t>
      </w:r>
    </w:p>
    <w:p w14:paraId="40D456B2" w14:textId="77777777" w:rsidR="00503C66" w:rsidRPr="00AB6A39" w:rsidRDefault="00503C66" w:rsidP="002D66A1">
      <w:pPr>
        <w:jc w:val="both"/>
        <w:rPr>
          <w:noProof/>
          <w:color w:val="111212"/>
          <w:sz w:val="24"/>
          <w:szCs w:val="24"/>
        </w:rPr>
      </w:pPr>
    </w:p>
    <w:p w14:paraId="167A8F5A" w14:textId="77777777" w:rsidR="00520C92" w:rsidRPr="00AB6A39" w:rsidRDefault="00520C92" w:rsidP="00503C66">
      <w:pPr>
        <w:ind w:left="567"/>
        <w:jc w:val="both"/>
        <w:rPr>
          <w:noProof/>
          <w:color w:val="111212"/>
          <w:sz w:val="24"/>
          <w:szCs w:val="24"/>
        </w:rPr>
      </w:pPr>
      <w:r w:rsidRPr="00AB6A39">
        <w:rPr>
          <w:color w:val="111212"/>
          <w:sz w:val="24"/>
        </w:rPr>
        <w:t>7. punkta a) apakšpunktu aizstāj ar šādu:</w:t>
      </w:r>
    </w:p>
    <w:p w14:paraId="3D42C4C5" w14:textId="77777777" w:rsidR="00503C66" w:rsidRPr="00AB6A39" w:rsidRDefault="00503C66" w:rsidP="002D66A1">
      <w:pPr>
        <w:jc w:val="both"/>
        <w:rPr>
          <w:noProof/>
          <w:color w:val="111212"/>
          <w:sz w:val="24"/>
          <w:szCs w:val="24"/>
        </w:rPr>
      </w:pPr>
    </w:p>
    <w:p w14:paraId="76DA3A19" w14:textId="2EB9DA00" w:rsidR="00520C92" w:rsidRPr="00AB6A39" w:rsidRDefault="00503C66" w:rsidP="00503C66">
      <w:pPr>
        <w:ind w:firstLine="567"/>
        <w:jc w:val="both"/>
        <w:rPr>
          <w:noProof/>
          <w:color w:val="111212"/>
          <w:sz w:val="24"/>
          <w:szCs w:val="24"/>
        </w:rPr>
      </w:pPr>
      <w:r w:rsidRPr="00AB6A39">
        <w:rPr>
          <w:color w:val="111212"/>
          <w:sz w:val="24"/>
        </w:rPr>
        <w:t>“a) pārtikas un dzeramā ūdens krājumu daudzumu, uzturvērtību, kvalitāti un daudzveidību;”</w:t>
      </w:r>
    </w:p>
    <w:p w14:paraId="2CF3B916" w14:textId="77777777" w:rsidR="00520C92" w:rsidRPr="00AB6A39" w:rsidRDefault="00520C92" w:rsidP="002D66A1">
      <w:pPr>
        <w:jc w:val="both"/>
        <w:rPr>
          <w:noProof/>
          <w:sz w:val="24"/>
          <w:szCs w:val="24"/>
        </w:rPr>
      </w:pPr>
    </w:p>
    <w:p w14:paraId="1D1038F7" w14:textId="77777777" w:rsidR="00520C92" w:rsidRPr="00AB6A39" w:rsidRDefault="00520C92" w:rsidP="002D66A1">
      <w:pPr>
        <w:jc w:val="both"/>
        <w:rPr>
          <w:noProof/>
          <w:sz w:val="24"/>
          <w:szCs w:val="24"/>
        </w:rPr>
      </w:pPr>
    </w:p>
    <w:p w14:paraId="12662982" w14:textId="77777777" w:rsidR="00520C92" w:rsidRPr="00AB6A39" w:rsidRDefault="00520C92" w:rsidP="002D66A1">
      <w:pPr>
        <w:jc w:val="both"/>
        <w:rPr>
          <w:b/>
          <w:bCs/>
          <w:noProof/>
          <w:color w:val="111212"/>
          <w:sz w:val="24"/>
          <w:szCs w:val="24"/>
        </w:rPr>
      </w:pPr>
      <w:r w:rsidRPr="00AB6A39">
        <w:rPr>
          <w:b/>
          <w:color w:val="111212"/>
          <w:sz w:val="24"/>
        </w:rPr>
        <w:t>Kodeksa grozījumi saistībā ar 4.1. noteikumu “Medicīniskā aprūpe uz kuģa un krastā”</w:t>
      </w:r>
    </w:p>
    <w:p w14:paraId="654F95E2" w14:textId="77777777" w:rsidR="00503C66" w:rsidRPr="00AB6A39" w:rsidRDefault="00503C66" w:rsidP="002D66A1">
      <w:pPr>
        <w:jc w:val="both"/>
        <w:rPr>
          <w:noProof/>
          <w:color w:val="111212"/>
          <w:sz w:val="24"/>
          <w:szCs w:val="24"/>
        </w:rPr>
      </w:pPr>
    </w:p>
    <w:p w14:paraId="74532888" w14:textId="77777777" w:rsidR="00520C92" w:rsidRPr="00AB6A39" w:rsidRDefault="00520C92" w:rsidP="002D66A1">
      <w:pPr>
        <w:jc w:val="both"/>
        <w:rPr>
          <w:i/>
          <w:iCs/>
          <w:noProof/>
          <w:color w:val="111212"/>
          <w:sz w:val="24"/>
          <w:szCs w:val="24"/>
        </w:rPr>
      </w:pPr>
      <w:r w:rsidRPr="00AB6A39">
        <w:rPr>
          <w:i/>
          <w:color w:val="111212"/>
          <w:sz w:val="24"/>
        </w:rPr>
        <w:t>A4.1. standarts – Medicīniskā aprūpe uz kuģa un krastā</w:t>
      </w:r>
    </w:p>
    <w:p w14:paraId="63E9EF09" w14:textId="77777777" w:rsidR="00503C66" w:rsidRPr="00AB6A39" w:rsidRDefault="00503C66" w:rsidP="002D66A1">
      <w:pPr>
        <w:jc w:val="both"/>
        <w:rPr>
          <w:noProof/>
          <w:color w:val="111212"/>
          <w:sz w:val="24"/>
          <w:szCs w:val="24"/>
        </w:rPr>
      </w:pPr>
    </w:p>
    <w:p w14:paraId="3546CE1C" w14:textId="77777777" w:rsidR="00520C92" w:rsidRPr="00AB6A39" w:rsidRDefault="00520C92" w:rsidP="00503C66">
      <w:pPr>
        <w:ind w:left="567"/>
        <w:jc w:val="both"/>
        <w:rPr>
          <w:noProof/>
          <w:color w:val="111212"/>
          <w:sz w:val="24"/>
          <w:szCs w:val="24"/>
        </w:rPr>
      </w:pPr>
      <w:r w:rsidRPr="00AB6A39">
        <w:rPr>
          <w:color w:val="111212"/>
          <w:sz w:val="24"/>
        </w:rPr>
        <w:t>Iekļauj šādu jaunu 5. un 6. punktu:</w:t>
      </w:r>
    </w:p>
    <w:p w14:paraId="0918563A" w14:textId="77777777" w:rsidR="00503C66" w:rsidRPr="00AB6A39" w:rsidRDefault="00503C66" w:rsidP="002D66A1">
      <w:pPr>
        <w:jc w:val="both"/>
        <w:rPr>
          <w:noProof/>
          <w:color w:val="111212"/>
          <w:sz w:val="24"/>
          <w:szCs w:val="24"/>
        </w:rPr>
      </w:pPr>
    </w:p>
    <w:p w14:paraId="785DE6CE" w14:textId="1C54FC63" w:rsidR="00520C92" w:rsidRPr="00AB6A39" w:rsidRDefault="00503C66" w:rsidP="00503C66">
      <w:pPr>
        <w:ind w:firstLine="567"/>
        <w:jc w:val="both"/>
        <w:rPr>
          <w:noProof/>
          <w:color w:val="111212"/>
          <w:sz w:val="24"/>
          <w:szCs w:val="24"/>
        </w:rPr>
      </w:pPr>
      <w:r w:rsidRPr="00AB6A39">
        <w:rPr>
          <w:color w:val="111212"/>
          <w:sz w:val="24"/>
        </w:rPr>
        <w:t xml:space="preserve">“5. Katra dalībvalsts nodrošina jūrnieku, kam nepieciešama neatliekamā medicīniskā palīdzība, ātru izkāpšanu no kuģiem tās teritorijā un piekļuvi ārstniecības iestādēm krastā, lai </w:t>
      </w:r>
      <w:r w:rsidRPr="00AB6A39">
        <w:rPr>
          <w:color w:val="111212"/>
          <w:sz w:val="24"/>
        </w:rPr>
        <w:lastRenderedPageBreak/>
        <w:t>saņemtu atbilstošu ārstēšanu.</w:t>
      </w:r>
    </w:p>
    <w:p w14:paraId="456C567C" w14:textId="7F1DDFE0" w:rsidR="00520C92" w:rsidRPr="00AB6A39" w:rsidRDefault="00503C66" w:rsidP="001C007A">
      <w:pPr>
        <w:keepNext/>
        <w:keepLines/>
        <w:ind w:firstLine="567"/>
        <w:jc w:val="both"/>
        <w:rPr>
          <w:noProof/>
          <w:color w:val="111212"/>
          <w:sz w:val="24"/>
          <w:szCs w:val="24"/>
        </w:rPr>
      </w:pPr>
      <w:r w:rsidRPr="00AB6A39">
        <w:rPr>
          <w:color w:val="111212"/>
          <w:sz w:val="24"/>
        </w:rPr>
        <w:t>6. Ja jūrnieks ir miris kuģa reisā, dalībvalstij, kuras teritorijā noticis nāves gadījums vai, ja nāves gadījums noticis atklātā jūrā, kuras teritoriālajos ūdeņos kuģis pēc tam ienāk, jāpalīdz kuģa īpašniekam noorganizēt mirušā vai viņa pelnu repatriāciju saskaņā ar jūrnieka vai attiecīgi tuvākā radinieka vēlmēm.”</w:t>
      </w:r>
    </w:p>
    <w:p w14:paraId="7D5DCC50" w14:textId="77777777" w:rsidR="007A7469" w:rsidRPr="00AB6A39" w:rsidRDefault="007A7469" w:rsidP="002D66A1">
      <w:pPr>
        <w:jc w:val="both"/>
        <w:rPr>
          <w:noProof/>
          <w:sz w:val="24"/>
          <w:szCs w:val="24"/>
        </w:rPr>
      </w:pPr>
    </w:p>
    <w:p w14:paraId="4827CA61" w14:textId="77777777" w:rsidR="00520C92" w:rsidRPr="00AB6A39" w:rsidRDefault="00520C92" w:rsidP="002D66A1">
      <w:pPr>
        <w:jc w:val="both"/>
        <w:rPr>
          <w:i/>
          <w:iCs/>
          <w:noProof/>
          <w:color w:val="111212"/>
          <w:sz w:val="24"/>
          <w:szCs w:val="24"/>
        </w:rPr>
      </w:pPr>
      <w:r w:rsidRPr="00AB6A39">
        <w:rPr>
          <w:i/>
          <w:color w:val="111212"/>
          <w:sz w:val="24"/>
        </w:rPr>
        <w:t>B4.1.3. norādījums – Medicīniskā aprūpe krastā</w:t>
      </w:r>
    </w:p>
    <w:p w14:paraId="6EA6DDF1" w14:textId="77777777" w:rsidR="00503C66" w:rsidRPr="00AB6A39" w:rsidRDefault="00503C66" w:rsidP="002D66A1">
      <w:pPr>
        <w:jc w:val="both"/>
        <w:rPr>
          <w:i/>
          <w:iCs/>
          <w:noProof/>
          <w:color w:val="111212"/>
          <w:sz w:val="24"/>
          <w:szCs w:val="24"/>
        </w:rPr>
      </w:pPr>
    </w:p>
    <w:p w14:paraId="398BB38B" w14:textId="77777777" w:rsidR="00520C92" w:rsidRPr="00AB6A39" w:rsidRDefault="00520C92" w:rsidP="00503C66">
      <w:pPr>
        <w:ind w:left="567"/>
        <w:jc w:val="both"/>
        <w:rPr>
          <w:noProof/>
          <w:color w:val="111212"/>
          <w:sz w:val="24"/>
          <w:szCs w:val="24"/>
        </w:rPr>
      </w:pPr>
      <w:r w:rsidRPr="00AB6A39">
        <w:rPr>
          <w:color w:val="111212"/>
          <w:sz w:val="24"/>
        </w:rPr>
        <w:t>Iekļauj šādu jaunu 4. un 5. punktu:</w:t>
      </w:r>
    </w:p>
    <w:p w14:paraId="3B05F13D" w14:textId="77777777" w:rsidR="00503C66" w:rsidRPr="00AB6A39" w:rsidRDefault="00503C66" w:rsidP="002D66A1">
      <w:pPr>
        <w:jc w:val="both"/>
        <w:rPr>
          <w:noProof/>
          <w:color w:val="111212"/>
          <w:sz w:val="24"/>
          <w:szCs w:val="24"/>
        </w:rPr>
      </w:pPr>
    </w:p>
    <w:p w14:paraId="3F73C033" w14:textId="6EA2FB9D" w:rsidR="00520C92" w:rsidRPr="00AB6A39" w:rsidRDefault="00503C66" w:rsidP="00503C66">
      <w:pPr>
        <w:ind w:firstLine="567"/>
        <w:jc w:val="both"/>
        <w:rPr>
          <w:noProof/>
          <w:color w:val="111212"/>
          <w:sz w:val="24"/>
          <w:szCs w:val="24"/>
        </w:rPr>
      </w:pPr>
      <w:r w:rsidRPr="00AB6A39">
        <w:rPr>
          <w:color w:val="111212"/>
          <w:sz w:val="24"/>
        </w:rPr>
        <w:t>“4. Katrai dalībvalstj jānodrošina, ka jūrniekiem netiek liegts izkāpt krastā ar sabiedrības veselības aizsardzību saistītu iemeslu dēļ un ka viņi drīkst papildināt kuģa degvielas, ūdens, pārtikas produktu, izejvielu un materiālu krājumus.</w:t>
      </w:r>
    </w:p>
    <w:p w14:paraId="56A14329" w14:textId="77C9316E" w:rsidR="00520C92" w:rsidRPr="00AB6A39" w:rsidRDefault="00503C66" w:rsidP="00503C66">
      <w:pPr>
        <w:ind w:firstLine="567"/>
        <w:jc w:val="both"/>
        <w:rPr>
          <w:noProof/>
          <w:color w:val="111212"/>
          <w:sz w:val="24"/>
          <w:szCs w:val="24"/>
        </w:rPr>
      </w:pPr>
      <w:r w:rsidRPr="00AB6A39">
        <w:rPr>
          <w:color w:val="111212"/>
          <w:sz w:val="24"/>
        </w:rPr>
        <w:t>5. Jāuzskata, ka jūrniekiem ir nepieciešama neatliekamā medicīniskā palīdzība, piemēram, šādos gadījumos:</w:t>
      </w:r>
    </w:p>
    <w:p w14:paraId="039A658C" w14:textId="1F3B54CE" w:rsidR="00520C92" w:rsidRPr="00AB6A39" w:rsidRDefault="00503C66" w:rsidP="00503C66">
      <w:pPr>
        <w:ind w:left="567"/>
        <w:jc w:val="both"/>
        <w:rPr>
          <w:noProof/>
          <w:color w:val="111212"/>
          <w:sz w:val="24"/>
          <w:szCs w:val="24"/>
        </w:rPr>
      </w:pPr>
      <w:r w:rsidRPr="00AB6A39">
        <w:rPr>
          <w:color w:val="111212"/>
          <w:sz w:val="24"/>
        </w:rPr>
        <w:t>a) jebkādi smagi savainojumi vai smaga slimība;</w:t>
      </w:r>
    </w:p>
    <w:p w14:paraId="553663AE" w14:textId="0E039A27" w:rsidR="00520C92" w:rsidRPr="00AB6A39" w:rsidRDefault="00503C66" w:rsidP="00503C66">
      <w:pPr>
        <w:ind w:left="567"/>
        <w:jc w:val="both"/>
        <w:rPr>
          <w:noProof/>
          <w:color w:val="111212"/>
          <w:sz w:val="24"/>
          <w:szCs w:val="24"/>
        </w:rPr>
      </w:pPr>
      <w:r w:rsidRPr="00AB6A39">
        <w:rPr>
          <w:color w:val="111212"/>
          <w:sz w:val="24"/>
        </w:rPr>
        <w:t>b) jebkādi savainojumi vai slimība, kas varētu izraisīt pagaidu vai pastāvīgu invaliditāti;</w:t>
      </w:r>
    </w:p>
    <w:p w14:paraId="229AF06A" w14:textId="6E8B515A" w:rsidR="00520C92" w:rsidRPr="00AB6A39" w:rsidRDefault="00503C66" w:rsidP="00503C66">
      <w:pPr>
        <w:ind w:left="567"/>
        <w:jc w:val="both"/>
        <w:rPr>
          <w:noProof/>
          <w:color w:val="111212"/>
          <w:sz w:val="24"/>
          <w:szCs w:val="24"/>
        </w:rPr>
      </w:pPr>
      <w:r w:rsidRPr="00AB6A39">
        <w:rPr>
          <w:color w:val="111212"/>
          <w:sz w:val="24"/>
        </w:rPr>
        <w:t>c) jebkāda infekcijas slimība, kuru iespējams pārnest citiem apkalpes locekļiem;</w:t>
      </w:r>
    </w:p>
    <w:p w14:paraId="2D05E30F" w14:textId="28B7C05E" w:rsidR="00520C92" w:rsidRPr="00AB6A39" w:rsidRDefault="00503C66" w:rsidP="00503C66">
      <w:pPr>
        <w:ind w:left="567"/>
        <w:jc w:val="both"/>
        <w:rPr>
          <w:noProof/>
          <w:color w:val="111212"/>
          <w:sz w:val="24"/>
          <w:szCs w:val="24"/>
        </w:rPr>
      </w:pPr>
      <w:r w:rsidRPr="00AB6A39">
        <w:rPr>
          <w:color w:val="111212"/>
          <w:sz w:val="24"/>
        </w:rPr>
        <w:t>d) jebkādi savainojumi, kas saistīti ar kaulu lūzumiem, smagu asiņošanu, lauztiem vai iekaisušiem zobiem vai smagiem apdegumiem;</w:t>
      </w:r>
    </w:p>
    <w:p w14:paraId="55E4740A" w14:textId="046A2078" w:rsidR="00520C92" w:rsidRPr="00AB6A39" w:rsidRDefault="00503C66" w:rsidP="00503C66">
      <w:pPr>
        <w:ind w:left="567"/>
        <w:jc w:val="both"/>
        <w:rPr>
          <w:noProof/>
          <w:color w:val="111212"/>
          <w:sz w:val="24"/>
          <w:szCs w:val="24"/>
        </w:rPr>
      </w:pPr>
      <w:r w:rsidRPr="00AB6A39">
        <w:rPr>
          <w:color w:val="111212"/>
          <w:sz w:val="24"/>
        </w:rPr>
        <w:t>e) spēcīgas sāpes, ko nevar remdēt uz kuģa, ņemot vērā kuģa darbības modeli, piemērotu pretsāpju līdzekļu pieejamību uz kuģa un ilgstošu sāpju ietekmi uz veselību;</w:t>
      </w:r>
    </w:p>
    <w:p w14:paraId="38448950" w14:textId="12AFB456" w:rsidR="00520C92" w:rsidRPr="00AB6A39" w:rsidRDefault="00503C66" w:rsidP="00503C66">
      <w:pPr>
        <w:ind w:left="567"/>
        <w:jc w:val="both"/>
        <w:rPr>
          <w:noProof/>
          <w:color w:val="111212"/>
          <w:sz w:val="24"/>
          <w:szCs w:val="24"/>
        </w:rPr>
      </w:pPr>
      <w:r w:rsidRPr="00AB6A39">
        <w:rPr>
          <w:color w:val="111212"/>
          <w:sz w:val="24"/>
        </w:rPr>
        <w:t>f) pašnāvības risks un</w:t>
      </w:r>
    </w:p>
    <w:p w14:paraId="38548832" w14:textId="2E6608C1" w:rsidR="00520C92" w:rsidRPr="00AB6A39" w:rsidRDefault="00503C66" w:rsidP="00503C66">
      <w:pPr>
        <w:ind w:left="567"/>
        <w:jc w:val="both"/>
        <w:rPr>
          <w:noProof/>
          <w:color w:val="111212"/>
          <w:sz w:val="24"/>
          <w:szCs w:val="24"/>
        </w:rPr>
      </w:pPr>
      <w:r w:rsidRPr="00AB6A39">
        <w:rPr>
          <w:color w:val="111212"/>
          <w:sz w:val="24"/>
        </w:rPr>
        <w:t>g) telemedicīnas konsultatīvā dienesta ieteikums ārstēšanai krastā.”</w:t>
      </w:r>
    </w:p>
    <w:p w14:paraId="1DF9C09B" w14:textId="77777777" w:rsidR="00520C92" w:rsidRPr="00AB6A39" w:rsidRDefault="00520C92" w:rsidP="002D66A1">
      <w:pPr>
        <w:jc w:val="both"/>
        <w:rPr>
          <w:noProof/>
          <w:sz w:val="24"/>
          <w:szCs w:val="24"/>
        </w:rPr>
      </w:pPr>
    </w:p>
    <w:p w14:paraId="63213177" w14:textId="77777777" w:rsidR="00520C92" w:rsidRPr="00AB6A39" w:rsidRDefault="00520C92" w:rsidP="002D66A1">
      <w:pPr>
        <w:jc w:val="both"/>
        <w:rPr>
          <w:i/>
          <w:iCs/>
          <w:noProof/>
          <w:color w:val="111212"/>
          <w:sz w:val="24"/>
          <w:szCs w:val="24"/>
        </w:rPr>
      </w:pPr>
      <w:r w:rsidRPr="00AB6A39">
        <w:rPr>
          <w:i/>
          <w:color w:val="111212"/>
          <w:sz w:val="24"/>
        </w:rPr>
        <w:t>B4.1.4. norādījums – Medicīniskā palīdzība citiem kuģiem un starptautiskā sadarbība</w:t>
      </w:r>
    </w:p>
    <w:p w14:paraId="3A56F2FC" w14:textId="77777777" w:rsidR="00503C66" w:rsidRPr="00AB6A39" w:rsidRDefault="00503C66" w:rsidP="002D66A1">
      <w:pPr>
        <w:jc w:val="both"/>
        <w:rPr>
          <w:i/>
          <w:iCs/>
          <w:noProof/>
          <w:sz w:val="24"/>
          <w:szCs w:val="24"/>
        </w:rPr>
      </w:pPr>
    </w:p>
    <w:p w14:paraId="0B738943" w14:textId="77777777" w:rsidR="00520C92" w:rsidRPr="00AB6A39" w:rsidRDefault="00520C92" w:rsidP="00503C66">
      <w:pPr>
        <w:ind w:left="567"/>
        <w:jc w:val="both"/>
        <w:rPr>
          <w:noProof/>
          <w:color w:val="111212"/>
          <w:sz w:val="24"/>
          <w:szCs w:val="24"/>
        </w:rPr>
      </w:pPr>
      <w:r w:rsidRPr="00AB6A39">
        <w:rPr>
          <w:color w:val="111212"/>
          <w:sz w:val="24"/>
        </w:rPr>
        <w:t>1. punkta k) apakšpunktu aizstāj ar šādu:</w:t>
      </w:r>
    </w:p>
    <w:p w14:paraId="44B49925" w14:textId="77777777" w:rsidR="00503C66" w:rsidRPr="00AB6A39" w:rsidRDefault="00503C66" w:rsidP="00503C66">
      <w:pPr>
        <w:ind w:left="567"/>
        <w:jc w:val="both"/>
        <w:rPr>
          <w:noProof/>
          <w:color w:val="111212"/>
          <w:sz w:val="24"/>
          <w:szCs w:val="24"/>
        </w:rPr>
      </w:pPr>
    </w:p>
    <w:p w14:paraId="6A657973" w14:textId="4D964B9D" w:rsidR="00520C92" w:rsidRPr="00AB6A39" w:rsidRDefault="00503C66" w:rsidP="00503C66">
      <w:pPr>
        <w:ind w:firstLine="567"/>
        <w:jc w:val="both"/>
        <w:rPr>
          <w:noProof/>
          <w:color w:val="111212"/>
          <w:sz w:val="24"/>
          <w:szCs w:val="24"/>
        </w:rPr>
      </w:pPr>
      <w:r w:rsidRPr="00AB6A39">
        <w:rPr>
          <w:color w:val="111212"/>
          <w:sz w:val="24"/>
        </w:rPr>
        <w:t>“k) pēc iespējas drīzāk veikt mirušo jūrnieku ķermeņu vai pelnu repatriāciju saskaņā ar viņu vai attiecīgi tuvākā radinieka vēlmēm.”</w:t>
      </w:r>
    </w:p>
    <w:p w14:paraId="51F10DC3" w14:textId="77777777" w:rsidR="00520C92" w:rsidRPr="00AB6A39" w:rsidRDefault="00520C92" w:rsidP="002D66A1">
      <w:pPr>
        <w:jc w:val="both"/>
        <w:rPr>
          <w:noProof/>
          <w:sz w:val="24"/>
          <w:szCs w:val="24"/>
        </w:rPr>
      </w:pPr>
    </w:p>
    <w:p w14:paraId="27A9DBA4" w14:textId="77777777" w:rsidR="00520C92" w:rsidRPr="00AB6A39" w:rsidRDefault="00520C92" w:rsidP="002D66A1">
      <w:pPr>
        <w:jc w:val="both"/>
        <w:rPr>
          <w:noProof/>
          <w:sz w:val="24"/>
          <w:szCs w:val="24"/>
        </w:rPr>
      </w:pPr>
    </w:p>
    <w:p w14:paraId="3A5BE856" w14:textId="77777777" w:rsidR="00520C92" w:rsidRPr="00AB6A39" w:rsidRDefault="00520C92" w:rsidP="002D66A1">
      <w:pPr>
        <w:jc w:val="both"/>
        <w:rPr>
          <w:b/>
          <w:bCs/>
          <w:noProof/>
          <w:color w:val="111212"/>
          <w:sz w:val="24"/>
          <w:szCs w:val="24"/>
        </w:rPr>
      </w:pPr>
      <w:r w:rsidRPr="00AB6A39">
        <w:rPr>
          <w:b/>
          <w:color w:val="111212"/>
          <w:sz w:val="24"/>
        </w:rPr>
        <w:t>Kodeksa grozījums saistībā ar 4.3. noteikumu “Veselības un drošības aizsardzība un nelaimes gadījumu novēršana”</w:t>
      </w:r>
    </w:p>
    <w:p w14:paraId="3567268E" w14:textId="77777777" w:rsidR="00503C66" w:rsidRPr="00AB6A39" w:rsidRDefault="00503C66" w:rsidP="002D66A1">
      <w:pPr>
        <w:jc w:val="both"/>
        <w:rPr>
          <w:noProof/>
          <w:color w:val="111212"/>
          <w:sz w:val="24"/>
          <w:szCs w:val="24"/>
        </w:rPr>
      </w:pPr>
    </w:p>
    <w:p w14:paraId="72ED0933" w14:textId="77777777" w:rsidR="00520C92" w:rsidRPr="00AB6A39" w:rsidRDefault="00520C92" w:rsidP="002D66A1">
      <w:pPr>
        <w:jc w:val="both"/>
        <w:rPr>
          <w:i/>
          <w:iCs/>
          <w:noProof/>
          <w:color w:val="111212"/>
          <w:sz w:val="24"/>
          <w:szCs w:val="24"/>
        </w:rPr>
      </w:pPr>
      <w:r w:rsidRPr="00AB6A39">
        <w:rPr>
          <w:i/>
          <w:color w:val="111212"/>
          <w:sz w:val="24"/>
        </w:rPr>
        <w:t>A4.3. standarts – Veselības un drošības aizsardzība un nelaimes gadījumu novēršana</w:t>
      </w:r>
    </w:p>
    <w:p w14:paraId="776B2F25" w14:textId="77777777" w:rsidR="00503C66" w:rsidRPr="00AB6A39" w:rsidRDefault="00503C66" w:rsidP="002D66A1">
      <w:pPr>
        <w:jc w:val="both"/>
        <w:rPr>
          <w:noProof/>
          <w:color w:val="111212"/>
          <w:sz w:val="24"/>
          <w:szCs w:val="24"/>
        </w:rPr>
      </w:pPr>
    </w:p>
    <w:p w14:paraId="0A86E131" w14:textId="77777777" w:rsidR="00520C92" w:rsidRPr="00AB6A39" w:rsidRDefault="00520C92" w:rsidP="00503C66">
      <w:pPr>
        <w:ind w:left="567"/>
        <w:jc w:val="both"/>
        <w:rPr>
          <w:noProof/>
          <w:color w:val="111212"/>
          <w:sz w:val="24"/>
          <w:szCs w:val="24"/>
        </w:rPr>
      </w:pPr>
      <w:r w:rsidRPr="00AB6A39">
        <w:rPr>
          <w:color w:val="111212"/>
          <w:sz w:val="24"/>
        </w:rPr>
        <w:t>1. punkta b) apakšpunktu aizstāj ar šādu:</w:t>
      </w:r>
    </w:p>
    <w:p w14:paraId="22CBDB90" w14:textId="77777777" w:rsidR="00503C66" w:rsidRPr="00AB6A39" w:rsidRDefault="00503C66" w:rsidP="00503C66">
      <w:pPr>
        <w:ind w:left="567"/>
        <w:jc w:val="both"/>
        <w:rPr>
          <w:noProof/>
          <w:color w:val="111212"/>
          <w:sz w:val="24"/>
          <w:szCs w:val="24"/>
        </w:rPr>
      </w:pPr>
    </w:p>
    <w:p w14:paraId="7379CB6C" w14:textId="1A186C17" w:rsidR="00520C92" w:rsidRPr="00AB6A39" w:rsidRDefault="00503C66" w:rsidP="00503C66">
      <w:pPr>
        <w:ind w:firstLine="567"/>
        <w:jc w:val="both"/>
        <w:rPr>
          <w:i/>
          <w:noProof/>
          <w:color w:val="111212"/>
          <w:sz w:val="24"/>
          <w:szCs w:val="24"/>
        </w:rPr>
      </w:pPr>
      <w:r w:rsidRPr="00AB6A39">
        <w:rPr>
          <w:color w:val="111212"/>
          <w:sz w:val="24"/>
        </w:rPr>
        <w:t>“b) saprātīgu piesardzības pasākumu nelaimes gadījumu, savainojumu darbā un arodslimību uz kuģa novēršanas paredzēšana, tostarp nodrošinot visus vajadzīgos attiecīga izmēra individuālos aizsardzības līdzekļus un veicot pasākumus, lai samazinātu un novērstu risku, kas saistīts ar pakļaušanu kaitīgam apkārtējo faktoru un uz kuģa esošo ķimikāliju līmenim, kā arī risku savainoties vai saslimt uz kuģa esoša aprīkojuma vai mašīnu izmantošanas dēļ;”</w:t>
      </w:r>
    </w:p>
    <w:p w14:paraId="4926D3A7" w14:textId="77777777" w:rsidR="00503C66" w:rsidRPr="00AB6A39" w:rsidRDefault="00503C66" w:rsidP="00503C66">
      <w:pPr>
        <w:ind w:firstLine="567"/>
        <w:jc w:val="both"/>
        <w:rPr>
          <w:i/>
          <w:noProof/>
          <w:sz w:val="24"/>
          <w:szCs w:val="24"/>
        </w:rPr>
      </w:pPr>
    </w:p>
    <w:p w14:paraId="32397A9E" w14:textId="77777777" w:rsidR="007A7469" w:rsidRPr="00AB6A39" w:rsidRDefault="007A7469" w:rsidP="002D66A1">
      <w:pPr>
        <w:jc w:val="both"/>
        <w:rPr>
          <w:noProof/>
          <w:sz w:val="24"/>
          <w:szCs w:val="24"/>
        </w:rPr>
      </w:pPr>
    </w:p>
    <w:p w14:paraId="50D59707" w14:textId="77777777" w:rsidR="00520C92" w:rsidRPr="00AB6A39" w:rsidRDefault="00520C92" w:rsidP="00FC3254">
      <w:pPr>
        <w:keepNext/>
        <w:keepLines/>
        <w:jc w:val="both"/>
        <w:rPr>
          <w:b/>
          <w:bCs/>
          <w:noProof/>
          <w:color w:val="111212"/>
          <w:sz w:val="24"/>
          <w:szCs w:val="24"/>
        </w:rPr>
      </w:pPr>
      <w:r w:rsidRPr="00AB6A39">
        <w:rPr>
          <w:b/>
          <w:color w:val="111212"/>
          <w:sz w:val="24"/>
        </w:rPr>
        <w:t>Kodeksa grozījumi saistībā ar 4.3. noteikumu “Veselības un drošības aizsardzība un nelaimes gadījumu novēršana”</w:t>
      </w:r>
    </w:p>
    <w:p w14:paraId="208FF36E" w14:textId="77777777" w:rsidR="00503C66" w:rsidRPr="00AB6A39" w:rsidRDefault="00503C66" w:rsidP="00FC3254">
      <w:pPr>
        <w:keepNext/>
        <w:keepLines/>
        <w:jc w:val="both"/>
        <w:rPr>
          <w:b/>
          <w:bCs/>
          <w:noProof/>
          <w:sz w:val="24"/>
          <w:szCs w:val="24"/>
        </w:rPr>
      </w:pPr>
    </w:p>
    <w:p w14:paraId="2D0FC581" w14:textId="77777777" w:rsidR="00520C92" w:rsidRPr="00AB6A39" w:rsidRDefault="00520C92" w:rsidP="00FC3254">
      <w:pPr>
        <w:keepNext/>
        <w:keepLines/>
        <w:jc w:val="both"/>
        <w:rPr>
          <w:i/>
          <w:iCs/>
          <w:noProof/>
          <w:color w:val="111212"/>
          <w:sz w:val="24"/>
          <w:szCs w:val="24"/>
        </w:rPr>
      </w:pPr>
      <w:r w:rsidRPr="00AB6A39">
        <w:rPr>
          <w:i/>
          <w:color w:val="111212"/>
          <w:sz w:val="24"/>
        </w:rPr>
        <w:t>A4.3. standarts – Veselības un drošības aizsardzība un nelaimes gadījumu novēršana</w:t>
      </w:r>
    </w:p>
    <w:p w14:paraId="721DCA51" w14:textId="77777777" w:rsidR="00503C66" w:rsidRPr="00AB6A39" w:rsidRDefault="00503C66" w:rsidP="00FC3254">
      <w:pPr>
        <w:keepNext/>
        <w:keepLines/>
        <w:jc w:val="both"/>
        <w:rPr>
          <w:i/>
          <w:iCs/>
          <w:noProof/>
          <w:sz w:val="24"/>
          <w:szCs w:val="24"/>
        </w:rPr>
      </w:pPr>
    </w:p>
    <w:p w14:paraId="5118B729" w14:textId="77777777" w:rsidR="00520C92" w:rsidRPr="00AB6A39" w:rsidRDefault="00520C92" w:rsidP="00FC3254">
      <w:pPr>
        <w:keepNext/>
        <w:keepLines/>
        <w:ind w:firstLine="567"/>
        <w:jc w:val="both"/>
        <w:rPr>
          <w:noProof/>
          <w:color w:val="111212"/>
          <w:sz w:val="24"/>
          <w:szCs w:val="24"/>
        </w:rPr>
      </w:pPr>
      <w:r w:rsidRPr="00AB6A39">
        <w:rPr>
          <w:color w:val="111212"/>
          <w:sz w:val="24"/>
        </w:rPr>
        <w:t>Aizstāj 5. punkta ievaddaļu, ievietojot jaunu 5. punkta a) apakšpunktu, kā arī pārnumurē nākamos apakšpunktus:</w:t>
      </w:r>
    </w:p>
    <w:p w14:paraId="3C377CCE" w14:textId="5EEC917E" w:rsidR="00520C92" w:rsidRPr="00AB6A39" w:rsidRDefault="00DB3438" w:rsidP="00DB3438">
      <w:pPr>
        <w:ind w:left="567"/>
        <w:jc w:val="both"/>
        <w:rPr>
          <w:noProof/>
          <w:color w:val="111212"/>
          <w:sz w:val="24"/>
          <w:szCs w:val="24"/>
        </w:rPr>
      </w:pPr>
      <w:r w:rsidRPr="00AB6A39">
        <w:rPr>
          <w:color w:val="111212"/>
          <w:sz w:val="24"/>
        </w:rPr>
        <w:t>“5. Katra dalībvalsts nodrošina, ka</w:t>
      </w:r>
    </w:p>
    <w:p w14:paraId="37BBCDAB" w14:textId="5EEF1157" w:rsidR="00520C92" w:rsidRPr="00AB6A39" w:rsidRDefault="00DB3438" w:rsidP="00DB3438">
      <w:pPr>
        <w:ind w:firstLine="567"/>
        <w:jc w:val="both"/>
        <w:rPr>
          <w:noProof/>
          <w:color w:val="111212"/>
          <w:sz w:val="24"/>
          <w:szCs w:val="24"/>
        </w:rPr>
      </w:pPr>
      <w:r w:rsidRPr="00AB6A39">
        <w:rPr>
          <w:color w:val="111212"/>
          <w:sz w:val="24"/>
        </w:rPr>
        <w:t>a) tiek pienācīgi izmeklēti un dokumentēti visi to jūrnieku nāves gadījumi, kuri nodarbināti, pieņemti darbā vai strādā uz kuģiem, kas kuģo ar tās karogu, un nodrošina, ka reizi gadā par tiem tiek ziņots Starptautiskā nodarbinātības biroja ģenerāldirektoram publicēšanai vispārējā reģistrā;”</w:t>
      </w:r>
    </w:p>
    <w:p w14:paraId="3ACDE300" w14:textId="77777777" w:rsidR="00520C92" w:rsidRPr="00AB6A39" w:rsidRDefault="00520C92" w:rsidP="002D66A1">
      <w:pPr>
        <w:jc w:val="both"/>
        <w:rPr>
          <w:noProof/>
          <w:sz w:val="24"/>
          <w:szCs w:val="24"/>
        </w:rPr>
      </w:pPr>
    </w:p>
    <w:p w14:paraId="60DBD34F" w14:textId="77777777" w:rsidR="00520C92" w:rsidRPr="00AB6A39" w:rsidRDefault="00520C92" w:rsidP="002D66A1">
      <w:pPr>
        <w:jc w:val="both"/>
        <w:rPr>
          <w:i/>
          <w:iCs/>
          <w:noProof/>
          <w:color w:val="111212"/>
          <w:sz w:val="24"/>
          <w:szCs w:val="24"/>
        </w:rPr>
      </w:pPr>
      <w:r w:rsidRPr="00AB6A39">
        <w:rPr>
          <w:i/>
          <w:color w:val="111212"/>
          <w:sz w:val="24"/>
        </w:rPr>
        <w:t>B4.3.5. norādījums – Ziņošana un statistikas apkopošana</w:t>
      </w:r>
    </w:p>
    <w:p w14:paraId="3BC0FB85" w14:textId="77777777" w:rsidR="00DB3438" w:rsidRPr="00AB6A39" w:rsidRDefault="00DB3438" w:rsidP="002D66A1">
      <w:pPr>
        <w:jc w:val="both"/>
        <w:rPr>
          <w:noProof/>
          <w:color w:val="111212"/>
          <w:sz w:val="24"/>
          <w:szCs w:val="24"/>
        </w:rPr>
      </w:pPr>
    </w:p>
    <w:p w14:paraId="6C466F37" w14:textId="77777777" w:rsidR="00520C92" w:rsidRPr="00AB6A39" w:rsidRDefault="00520C92" w:rsidP="00DB3438">
      <w:pPr>
        <w:ind w:left="567"/>
        <w:jc w:val="both"/>
        <w:rPr>
          <w:noProof/>
          <w:color w:val="111212"/>
          <w:sz w:val="24"/>
          <w:szCs w:val="24"/>
        </w:rPr>
      </w:pPr>
      <w:r w:rsidRPr="00AB6A39">
        <w:rPr>
          <w:color w:val="111212"/>
          <w:sz w:val="24"/>
        </w:rPr>
        <w:t>Iekļauj šādus jaunu 4. un 5. punktu:</w:t>
      </w:r>
    </w:p>
    <w:p w14:paraId="7BF2B189" w14:textId="77777777" w:rsidR="00DB3438" w:rsidRPr="00AB6A39" w:rsidRDefault="00DB3438" w:rsidP="002D66A1">
      <w:pPr>
        <w:jc w:val="both"/>
        <w:rPr>
          <w:noProof/>
          <w:color w:val="111212"/>
          <w:sz w:val="24"/>
          <w:szCs w:val="24"/>
        </w:rPr>
      </w:pPr>
    </w:p>
    <w:p w14:paraId="652571F0" w14:textId="25360979" w:rsidR="00520C92" w:rsidRPr="00AB6A39" w:rsidRDefault="00541946" w:rsidP="00541946">
      <w:pPr>
        <w:ind w:firstLine="567"/>
        <w:jc w:val="both"/>
        <w:rPr>
          <w:noProof/>
          <w:color w:val="111212"/>
          <w:sz w:val="24"/>
          <w:szCs w:val="24"/>
        </w:rPr>
      </w:pPr>
      <w:r w:rsidRPr="00AB6A39">
        <w:rPr>
          <w:color w:val="111212"/>
          <w:sz w:val="24"/>
        </w:rPr>
        <w:t>“4. Dati par bojāgājušajiem, kas prasīti A4.3. standarta 5. punkta a) apakšpunktā, jāziņo, izmantojot Starptautiskā nodarbinātības biroja noteikto formātu un klasifikāciju.</w:t>
      </w:r>
    </w:p>
    <w:p w14:paraId="6890DFD3" w14:textId="214D1F3D" w:rsidR="00520C92" w:rsidRPr="00AB6A39" w:rsidRDefault="00541946" w:rsidP="00541946">
      <w:pPr>
        <w:ind w:firstLine="567"/>
        <w:jc w:val="both"/>
        <w:rPr>
          <w:noProof/>
          <w:color w:val="111212"/>
          <w:sz w:val="24"/>
          <w:szCs w:val="24"/>
        </w:rPr>
      </w:pPr>
      <w:r w:rsidRPr="00AB6A39">
        <w:rPr>
          <w:color w:val="111212"/>
          <w:sz w:val="24"/>
        </w:rPr>
        <w:t>5. Datos par bojāgājušajiem cita starpā jāiekļauj informācija par nāves veidu (klasifikācija), kuģa tipu un bruto tilpību, bojāejas vietu (jūrā, ostā, enkurvietā), jūrnieka dzimumu, vecumu, amatu un departamentu.”</w:t>
      </w:r>
    </w:p>
    <w:p w14:paraId="18E7811D" w14:textId="77777777" w:rsidR="00520C92" w:rsidRPr="00AB6A39" w:rsidRDefault="00520C92" w:rsidP="002D66A1">
      <w:pPr>
        <w:jc w:val="both"/>
        <w:rPr>
          <w:noProof/>
          <w:sz w:val="24"/>
          <w:szCs w:val="24"/>
        </w:rPr>
      </w:pPr>
    </w:p>
    <w:p w14:paraId="0450F8C0" w14:textId="77777777" w:rsidR="00520C92" w:rsidRPr="00AB6A39" w:rsidRDefault="00520C92" w:rsidP="002D66A1">
      <w:pPr>
        <w:jc w:val="both"/>
        <w:rPr>
          <w:noProof/>
          <w:sz w:val="24"/>
          <w:szCs w:val="24"/>
        </w:rPr>
      </w:pPr>
    </w:p>
    <w:p w14:paraId="31638E9B" w14:textId="77777777" w:rsidR="00520C92" w:rsidRPr="00AB6A39" w:rsidRDefault="00520C92" w:rsidP="002D66A1">
      <w:pPr>
        <w:jc w:val="both"/>
        <w:rPr>
          <w:b/>
          <w:bCs/>
          <w:noProof/>
          <w:color w:val="111212"/>
          <w:sz w:val="24"/>
          <w:szCs w:val="24"/>
        </w:rPr>
      </w:pPr>
      <w:r w:rsidRPr="00AB6A39">
        <w:rPr>
          <w:b/>
          <w:color w:val="111212"/>
          <w:sz w:val="24"/>
        </w:rPr>
        <w:t>Pielikumu grozījumi</w:t>
      </w:r>
    </w:p>
    <w:p w14:paraId="4A0C7AC2" w14:textId="77777777" w:rsidR="00541946" w:rsidRPr="00AB6A39" w:rsidRDefault="00541946" w:rsidP="002D66A1">
      <w:pPr>
        <w:jc w:val="both"/>
        <w:rPr>
          <w:b/>
          <w:bCs/>
          <w:noProof/>
          <w:color w:val="111212"/>
          <w:sz w:val="24"/>
          <w:szCs w:val="24"/>
        </w:rPr>
      </w:pPr>
    </w:p>
    <w:p w14:paraId="53629445" w14:textId="77777777" w:rsidR="00520C92" w:rsidRPr="00AB6A39" w:rsidRDefault="00520C92" w:rsidP="002D66A1">
      <w:pPr>
        <w:jc w:val="both"/>
        <w:rPr>
          <w:i/>
          <w:iCs/>
          <w:noProof/>
          <w:sz w:val="24"/>
          <w:szCs w:val="24"/>
        </w:rPr>
      </w:pPr>
      <w:r w:rsidRPr="00AB6A39">
        <w:rPr>
          <w:i/>
          <w:color w:val="111212"/>
          <w:sz w:val="24"/>
        </w:rPr>
        <w:t>A2-I pielikums – Pierādījumi par finansiālo nodrošinājumu saskaņā ar 2.5. noteikuma 2. punktu</w:t>
      </w:r>
    </w:p>
    <w:p w14:paraId="07DEEB3E" w14:textId="77777777" w:rsidR="00520C92" w:rsidRPr="00AB6A39" w:rsidRDefault="00520C92" w:rsidP="002D66A1">
      <w:pPr>
        <w:jc w:val="both"/>
        <w:rPr>
          <w:i/>
          <w:noProof/>
          <w:sz w:val="24"/>
          <w:szCs w:val="24"/>
        </w:rPr>
      </w:pPr>
    </w:p>
    <w:p w14:paraId="0DF36AA4" w14:textId="77777777" w:rsidR="00520C92" w:rsidRPr="00AB6A39" w:rsidRDefault="00520C92" w:rsidP="00541946">
      <w:pPr>
        <w:ind w:left="567"/>
        <w:jc w:val="both"/>
        <w:rPr>
          <w:noProof/>
          <w:color w:val="111212"/>
          <w:sz w:val="24"/>
          <w:szCs w:val="24"/>
        </w:rPr>
      </w:pPr>
      <w:r w:rsidRPr="00AB6A39">
        <w:rPr>
          <w:color w:val="111212"/>
          <w:sz w:val="24"/>
        </w:rPr>
        <w:t>Pielikuma g) punktu aizstāj ar šādu:</w:t>
      </w:r>
    </w:p>
    <w:p w14:paraId="14A37F4C" w14:textId="77777777" w:rsidR="00541946" w:rsidRPr="00AB6A39" w:rsidRDefault="00541946" w:rsidP="002D66A1">
      <w:pPr>
        <w:jc w:val="both"/>
        <w:rPr>
          <w:noProof/>
          <w:color w:val="111212"/>
          <w:sz w:val="24"/>
          <w:szCs w:val="24"/>
        </w:rPr>
      </w:pPr>
    </w:p>
    <w:p w14:paraId="4E4EC322" w14:textId="77777777" w:rsidR="00520C92" w:rsidRPr="00AB6A39" w:rsidRDefault="00520C92" w:rsidP="00541946">
      <w:pPr>
        <w:ind w:firstLine="567"/>
        <w:jc w:val="both"/>
        <w:rPr>
          <w:noProof/>
          <w:color w:val="111212"/>
          <w:sz w:val="24"/>
          <w:szCs w:val="24"/>
        </w:rPr>
      </w:pPr>
      <w:r w:rsidRPr="00AB6A39">
        <w:rPr>
          <w:color w:val="111212"/>
          <w:sz w:val="24"/>
        </w:rPr>
        <w:t>“g) kuģa īpašnieka vai reģistrētā īpašnieka vārds (ja tas atšķiras no kuģa īpašnieka);”</w:t>
      </w:r>
    </w:p>
    <w:p w14:paraId="3BD71181" w14:textId="77777777" w:rsidR="00520C92" w:rsidRPr="00AB6A39" w:rsidRDefault="00520C92" w:rsidP="002D66A1">
      <w:pPr>
        <w:jc w:val="both"/>
        <w:rPr>
          <w:noProof/>
          <w:sz w:val="24"/>
          <w:szCs w:val="24"/>
        </w:rPr>
      </w:pPr>
    </w:p>
    <w:p w14:paraId="44C758DB" w14:textId="77777777" w:rsidR="00520C92" w:rsidRPr="00AB6A39" w:rsidRDefault="00520C92" w:rsidP="002D66A1">
      <w:pPr>
        <w:jc w:val="both"/>
        <w:rPr>
          <w:i/>
          <w:iCs/>
          <w:noProof/>
          <w:sz w:val="24"/>
          <w:szCs w:val="24"/>
        </w:rPr>
      </w:pPr>
      <w:r w:rsidRPr="00AB6A39">
        <w:rPr>
          <w:i/>
          <w:color w:val="111212"/>
          <w:sz w:val="24"/>
        </w:rPr>
        <w:t>A4-I pielikums – Pierādījumi par finansiālo nodrošinājumu saskaņā ar 4.2. noteikumu</w:t>
      </w:r>
    </w:p>
    <w:p w14:paraId="2EA89EFA" w14:textId="77777777" w:rsidR="00520C92" w:rsidRPr="00AB6A39" w:rsidRDefault="00520C92" w:rsidP="002D66A1">
      <w:pPr>
        <w:jc w:val="both"/>
        <w:rPr>
          <w:i/>
          <w:noProof/>
          <w:sz w:val="24"/>
          <w:szCs w:val="24"/>
        </w:rPr>
      </w:pPr>
    </w:p>
    <w:p w14:paraId="15E7B95C" w14:textId="77777777" w:rsidR="00520C92" w:rsidRPr="00AB6A39" w:rsidRDefault="00520C92" w:rsidP="00541946">
      <w:pPr>
        <w:ind w:left="567"/>
        <w:jc w:val="both"/>
        <w:rPr>
          <w:noProof/>
          <w:color w:val="111212"/>
          <w:sz w:val="24"/>
          <w:szCs w:val="24"/>
        </w:rPr>
      </w:pPr>
      <w:r w:rsidRPr="00AB6A39">
        <w:rPr>
          <w:color w:val="111212"/>
          <w:sz w:val="24"/>
        </w:rPr>
        <w:t>Pielikuma g) punktu aizstāj ar šādu:</w:t>
      </w:r>
    </w:p>
    <w:p w14:paraId="4A416D22" w14:textId="77777777" w:rsidR="00541946" w:rsidRPr="00AB6A39" w:rsidRDefault="00541946" w:rsidP="002D66A1">
      <w:pPr>
        <w:jc w:val="both"/>
        <w:rPr>
          <w:noProof/>
          <w:color w:val="111212"/>
          <w:sz w:val="24"/>
          <w:szCs w:val="24"/>
        </w:rPr>
      </w:pPr>
    </w:p>
    <w:p w14:paraId="75BEBE68" w14:textId="77777777" w:rsidR="00520C92" w:rsidRPr="00AB6A39" w:rsidRDefault="00520C92" w:rsidP="00541946">
      <w:pPr>
        <w:ind w:firstLine="567"/>
        <w:jc w:val="both"/>
        <w:rPr>
          <w:noProof/>
          <w:color w:val="111212"/>
          <w:sz w:val="24"/>
          <w:szCs w:val="24"/>
        </w:rPr>
      </w:pPr>
      <w:r w:rsidRPr="00AB6A39">
        <w:rPr>
          <w:color w:val="111212"/>
          <w:sz w:val="24"/>
        </w:rPr>
        <w:t>“g) kuģa īpašnieka vai reģistrētā īpašnieka vārds (ja tas atšķiras no kuģa īpašnieka);”</w:t>
      </w:r>
    </w:p>
    <w:sectPr w:rsidR="00520C92" w:rsidRPr="00AB6A39" w:rsidSect="00950DC6">
      <w:headerReference w:type="default" r:id="rId12"/>
      <w:footerReference w:type="default" r:id="rId13"/>
      <w:headerReference w:type="first" r:id="rId14"/>
      <w:footerReference w:type="first" r:id="rId15"/>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1D8FFC" w14:textId="77777777" w:rsidR="00950DC6" w:rsidRPr="00520C92" w:rsidRDefault="00950DC6">
      <w:pPr>
        <w:rPr>
          <w:noProof/>
        </w:rPr>
      </w:pPr>
      <w:r w:rsidRPr="00520C92">
        <w:rPr>
          <w:noProof/>
        </w:rPr>
        <w:separator/>
      </w:r>
    </w:p>
  </w:endnote>
  <w:endnote w:type="continuationSeparator" w:id="0">
    <w:p w14:paraId="7E3720F6" w14:textId="77777777" w:rsidR="00950DC6" w:rsidRPr="00520C92" w:rsidRDefault="00950DC6">
      <w:pPr>
        <w:rPr>
          <w:noProof/>
        </w:rPr>
      </w:pPr>
      <w:r w:rsidRPr="00520C92">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20E471" w14:textId="77777777" w:rsidR="00DA0818" w:rsidRPr="00DA0818" w:rsidRDefault="00DA0818" w:rsidP="00DA0818">
    <w:pPr>
      <w:tabs>
        <w:tab w:val="center" w:pos="4153"/>
        <w:tab w:val="right" w:pos="8306"/>
        <w:tab w:val="left" w:pos="9072"/>
      </w:tabs>
      <w:rPr>
        <w:rFonts w:eastAsia="Arial"/>
        <w:noProof/>
        <w:sz w:val="20"/>
        <w:szCs w:val="20"/>
        <w:u w:val="single"/>
        <w:lang w:val="en-US"/>
      </w:rPr>
    </w:pPr>
  </w:p>
  <w:p w14:paraId="3CE8A462" w14:textId="77777777" w:rsidR="00DA0818" w:rsidRPr="00DA0818" w:rsidRDefault="00DA0818" w:rsidP="00DA0818">
    <w:pPr>
      <w:tabs>
        <w:tab w:val="right" w:pos="9072"/>
      </w:tabs>
      <w:rPr>
        <w:rFonts w:eastAsia="Arial"/>
        <w:noProof/>
        <w:sz w:val="20"/>
        <w:szCs w:val="20"/>
        <w:u w:val="single"/>
        <w:lang w:val="en-US"/>
      </w:rPr>
    </w:pPr>
    <w:r w:rsidRPr="00DA0818">
      <w:rPr>
        <w:rFonts w:eastAsia="Arial"/>
        <w:noProof/>
        <w:sz w:val="20"/>
        <w:szCs w:val="20"/>
        <w:u w:val="single"/>
        <w:lang w:val="en-US"/>
      </w:rPr>
      <w:tab/>
    </w:r>
  </w:p>
  <w:p w14:paraId="43F71B91" w14:textId="77777777" w:rsidR="00DA0818" w:rsidRPr="00DA0818" w:rsidRDefault="00DA0818" w:rsidP="00DA0818">
    <w:pPr>
      <w:tabs>
        <w:tab w:val="center" w:pos="4153"/>
        <w:tab w:val="right" w:pos="8306"/>
        <w:tab w:val="right" w:pos="9072"/>
      </w:tabs>
      <w:rPr>
        <w:rFonts w:eastAsia="Arial"/>
        <w:noProof/>
        <w:sz w:val="20"/>
        <w:szCs w:val="20"/>
        <w:u w:val="single"/>
        <w:lang w:val="en-US"/>
      </w:rPr>
    </w:pPr>
  </w:p>
  <w:p w14:paraId="2DE8646F" w14:textId="600C0285" w:rsidR="00A36656" w:rsidRPr="00DA0818" w:rsidRDefault="00DA0818" w:rsidP="00DA0818">
    <w:pPr>
      <w:tabs>
        <w:tab w:val="right" w:pos="9072"/>
      </w:tabs>
      <w:rPr>
        <w:rFonts w:eastAsia="Arial"/>
        <w:noProof/>
        <w:sz w:val="20"/>
        <w:szCs w:val="20"/>
        <w:lang w:val="en-US"/>
      </w:rPr>
    </w:pPr>
    <w:r w:rsidRPr="00DA0818">
      <w:rPr>
        <w:rFonts w:eastAsia="Arial"/>
        <w:noProof/>
        <w:sz w:val="20"/>
        <w:szCs w:val="20"/>
        <w:lang w:val="en-US"/>
      </w:rPr>
      <w:t xml:space="preserve">Tulkojums </w:t>
    </w:r>
    <w:r w:rsidRPr="00DA0818">
      <w:rPr>
        <w:rFonts w:eastAsia="Arial"/>
        <w:noProof/>
        <w:sz w:val="20"/>
        <w:szCs w:val="20"/>
        <w:lang w:val="en-US"/>
      </w:rPr>
      <w:fldChar w:fldCharType="begin"/>
    </w:r>
    <w:r w:rsidRPr="00DA0818">
      <w:rPr>
        <w:rFonts w:eastAsia="Arial"/>
        <w:noProof/>
        <w:sz w:val="20"/>
        <w:szCs w:val="20"/>
        <w:lang w:val="en-US"/>
      </w:rPr>
      <w:instrText>symbol 211 \f "Symbol" \s 9</w:instrText>
    </w:r>
    <w:r w:rsidRPr="00DA0818">
      <w:rPr>
        <w:rFonts w:eastAsia="Arial"/>
        <w:noProof/>
        <w:sz w:val="20"/>
        <w:szCs w:val="20"/>
        <w:lang w:val="en-US"/>
      </w:rPr>
      <w:fldChar w:fldCharType="separate"/>
    </w:r>
    <w:r w:rsidRPr="00DA0818">
      <w:rPr>
        <w:rFonts w:eastAsia="Arial"/>
        <w:noProof/>
        <w:sz w:val="20"/>
        <w:szCs w:val="20"/>
        <w:lang w:val="en-US"/>
      </w:rPr>
      <w:t>Ó</w:t>
    </w:r>
    <w:r w:rsidRPr="00DA0818">
      <w:rPr>
        <w:rFonts w:eastAsia="Arial"/>
        <w:noProof/>
        <w:sz w:val="20"/>
        <w:szCs w:val="20"/>
        <w:lang w:val="en-US"/>
      </w:rPr>
      <w:fldChar w:fldCharType="end"/>
    </w:r>
    <w:r w:rsidRPr="00DA0818">
      <w:rPr>
        <w:rFonts w:eastAsia="Arial"/>
        <w:noProof/>
        <w:sz w:val="20"/>
        <w:szCs w:val="20"/>
        <w:lang w:val="en-US"/>
      </w:rPr>
      <w:t xml:space="preserve"> Valsts valodas centrs, 2024</w:t>
    </w:r>
    <w:r w:rsidRPr="00DA0818">
      <w:rPr>
        <w:rFonts w:eastAsia="Arial"/>
        <w:noProof/>
        <w:sz w:val="20"/>
        <w:szCs w:val="20"/>
        <w:lang w:val="en-US"/>
      </w:rPr>
      <w:tab/>
    </w:r>
    <w:r w:rsidRPr="00DA0818">
      <w:rPr>
        <w:rFonts w:eastAsia="Arial"/>
        <w:noProof/>
        <w:sz w:val="20"/>
        <w:szCs w:val="20"/>
        <w:lang w:val="en-US"/>
      </w:rPr>
      <w:fldChar w:fldCharType="begin"/>
    </w:r>
    <w:r w:rsidRPr="00DA0818">
      <w:rPr>
        <w:rFonts w:eastAsia="Arial"/>
        <w:noProof/>
        <w:sz w:val="20"/>
        <w:szCs w:val="20"/>
        <w:lang w:val="en-US"/>
      </w:rPr>
      <w:instrText xml:space="preserve">page </w:instrText>
    </w:r>
    <w:r w:rsidRPr="00DA0818">
      <w:rPr>
        <w:rFonts w:eastAsia="Arial"/>
        <w:noProof/>
        <w:sz w:val="20"/>
        <w:szCs w:val="20"/>
        <w:lang w:val="en-US"/>
      </w:rPr>
      <w:fldChar w:fldCharType="separate"/>
    </w:r>
    <w:r w:rsidRPr="00DA0818">
      <w:rPr>
        <w:rFonts w:eastAsia="Arial"/>
        <w:noProof/>
        <w:sz w:val="20"/>
        <w:szCs w:val="20"/>
        <w:lang w:val="en-US"/>
      </w:rPr>
      <w:t>2</w:t>
    </w:r>
    <w:r w:rsidRPr="00DA0818">
      <w:rPr>
        <w:rFonts w:eastAsia="Arial"/>
        <w:noProof/>
        <w:sz w:val="20"/>
        <w:szCs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88A53F" w14:textId="77777777" w:rsidR="00DF00A6" w:rsidRPr="00DF00A6" w:rsidRDefault="00DF00A6" w:rsidP="00DF00A6">
    <w:pPr>
      <w:tabs>
        <w:tab w:val="right" w:pos="9072"/>
      </w:tabs>
      <w:rPr>
        <w:rFonts w:eastAsia="Arial"/>
        <w:noProof/>
        <w:sz w:val="20"/>
        <w:szCs w:val="20"/>
        <w:u w:val="single"/>
        <w:lang w:val="en-US"/>
      </w:rPr>
    </w:pPr>
    <w:r w:rsidRPr="00DF00A6">
      <w:rPr>
        <w:rFonts w:eastAsia="Arial"/>
        <w:noProof/>
        <w:sz w:val="20"/>
        <w:szCs w:val="20"/>
        <w:u w:val="single"/>
        <w:lang w:val="en-US"/>
      </w:rPr>
      <w:tab/>
    </w:r>
  </w:p>
  <w:p w14:paraId="1938397B" w14:textId="77777777" w:rsidR="00DF00A6" w:rsidRPr="00DF00A6" w:rsidRDefault="00DF00A6" w:rsidP="00DF00A6">
    <w:pPr>
      <w:tabs>
        <w:tab w:val="center" w:pos="4153"/>
        <w:tab w:val="right" w:pos="8306"/>
        <w:tab w:val="left" w:pos="9072"/>
      </w:tabs>
      <w:rPr>
        <w:rFonts w:eastAsia="Arial"/>
        <w:noProof/>
        <w:sz w:val="20"/>
        <w:szCs w:val="20"/>
        <w:u w:val="single"/>
        <w:lang w:val="en-US"/>
      </w:rPr>
    </w:pPr>
  </w:p>
  <w:p w14:paraId="514F821F" w14:textId="45C6D0C3" w:rsidR="00520C92" w:rsidRPr="00DF00A6" w:rsidRDefault="00DF00A6" w:rsidP="00DF00A6">
    <w:pPr>
      <w:tabs>
        <w:tab w:val="center" w:pos="4153"/>
        <w:tab w:val="right" w:pos="8306"/>
      </w:tabs>
      <w:rPr>
        <w:rFonts w:eastAsia="Arial"/>
        <w:noProof/>
        <w:sz w:val="20"/>
        <w:szCs w:val="20"/>
        <w:lang w:val="en-US"/>
      </w:rPr>
    </w:pPr>
    <w:r w:rsidRPr="00DF00A6">
      <w:rPr>
        <w:rFonts w:eastAsia="Arial"/>
        <w:noProof/>
        <w:sz w:val="20"/>
        <w:szCs w:val="20"/>
        <w:lang w:val="en-US"/>
      </w:rPr>
      <w:t xml:space="preserve">Tulkojums </w:t>
    </w:r>
    <w:r w:rsidRPr="00DF00A6">
      <w:rPr>
        <w:rFonts w:eastAsia="Arial"/>
        <w:noProof/>
        <w:sz w:val="20"/>
        <w:szCs w:val="20"/>
        <w:lang w:val="en-US"/>
      </w:rPr>
      <w:fldChar w:fldCharType="begin"/>
    </w:r>
    <w:r w:rsidRPr="00DF00A6">
      <w:rPr>
        <w:rFonts w:eastAsia="Arial"/>
        <w:noProof/>
        <w:sz w:val="20"/>
        <w:szCs w:val="20"/>
        <w:lang w:val="en-US"/>
      </w:rPr>
      <w:instrText>symbol 211 \f "Symbol" \s 9</w:instrText>
    </w:r>
    <w:r w:rsidRPr="00DF00A6">
      <w:rPr>
        <w:rFonts w:eastAsia="Arial"/>
        <w:noProof/>
        <w:sz w:val="20"/>
        <w:szCs w:val="20"/>
        <w:lang w:val="en-US"/>
      </w:rPr>
      <w:fldChar w:fldCharType="separate"/>
    </w:r>
    <w:r w:rsidRPr="00DF00A6">
      <w:rPr>
        <w:rFonts w:eastAsia="Arial"/>
        <w:noProof/>
        <w:sz w:val="20"/>
        <w:szCs w:val="20"/>
        <w:lang w:val="en-US"/>
      </w:rPr>
      <w:t>Ó</w:t>
    </w:r>
    <w:r w:rsidRPr="00DF00A6">
      <w:rPr>
        <w:rFonts w:eastAsia="Arial"/>
        <w:noProof/>
        <w:sz w:val="20"/>
        <w:szCs w:val="20"/>
        <w:lang w:val="en-US"/>
      </w:rPr>
      <w:fldChar w:fldCharType="end"/>
    </w:r>
    <w:r w:rsidRPr="00DF00A6">
      <w:rPr>
        <w:rFonts w:eastAsia="Arial"/>
        <w:noProof/>
        <w:sz w:val="20"/>
        <w:szCs w:val="20"/>
        <w:lang w:val="en-US"/>
      </w:rPr>
      <w:t xml:space="preserve"> Valsts valodas centrs,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471E66" w14:textId="77777777" w:rsidR="00950DC6" w:rsidRPr="00520C92" w:rsidRDefault="00950DC6">
      <w:pPr>
        <w:rPr>
          <w:noProof/>
        </w:rPr>
      </w:pPr>
      <w:r w:rsidRPr="00520C92">
        <w:rPr>
          <w:noProof/>
        </w:rPr>
        <w:separator/>
      </w:r>
    </w:p>
  </w:footnote>
  <w:footnote w:type="continuationSeparator" w:id="0">
    <w:p w14:paraId="6A009DF2" w14:textId="77777777" w:rsidR="00950DC6" w:rsidRPr="00520C92" w:rsidRDefault="00950DC6">
      <w:pPr>
        <w:rPr>
          <w:noProof/>
        </w:rPr>
      </w:pPr>
      <w:r w:rsidRPr="00520C92">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121A25" w14:textId="77777777" w:rsidR="007B6D38" w:rsidRPr="007B6D38" w:rsidRDefault="007B6D38" w:rsidP="007B6D38">
    <w:pPr>
      <w:tabs>
        <w:tab w:val="center" w:pos="4153"/>
        <w:tab w:val="right" w:pos="8306"/>
      </w:tabs>
      <w:rPr>
        <w:rFonts w:ascii="Arial" w:eastAsia="Arial" w:hAnsi="Arial" w:cs="Arial"/>
        <w:noProof/>
        <w:sz w:val="18"/>
        <w:szCs w:val="18"/>
        <w:u w:val="single"/>
        <w:lang w:val="en-US"/>
      </w:rPr>
    </w:pPr>
  </w:p>
  <w:p w14:paraId="5381FFF7" w14:textId="77777777" w:rsidR="007B6D38" w:rsidRPr="007B6D38" w:rsidRDefault="007B6D38" w:rsidP="007B6D38">
    <w:pPr>
      <w:tabs>
        <w:tab w:val="right" w:pos="9072"/>
      </w:tabs>
      <w:rPr>
        <w:rFonts w:ascii="Arial" w:eastAsia="Arial" w:hAnsi="Arial" w:cs="Arial"/>
        <w:noProof/>
        <w:sz w:val="18"/>
        <w:szCs w:val="18"/>
        <w:u w:val="single"/>
        <w:lang w:val="en-US"/>
      </w:rPr>
    </w:pPr>
    <w:r w:rsidRPr="007B6D38">
      <w:rPr>
        <w:rFonts w:ascii="Arial" w:eastAsia="Arial" w:hAnsi="Arial" w:cs="Arial"/>
        <w:noProof/>
        <w:sz w:val="18"/>
        <w:szCs w:val="18"/>
        <w:u w:val="single"/>
        <w:lang w:val="en-US"/>
      </w:rPr>
      <w:tab/>
    </w:r>
  </w:p>
  <w:p w14:paraId="3D45909B" w14:textId="77777777" w:rsidR="007B6D38" w:rsidRPr="007B6D38" w:rsidRDefault="007B6D38" w:rsidP="007B6D38">
    <w:pPr>
      <w:tabs>
        <w:tab w:val="center" w:pos="4153"/>
        <w:tab w:val="right" w:pos="8306"/>
      </w:tabs>
      <w:rPr>
        <w:rFonts w:ascii="Arial" w:eastAsia="Arial" w:hAnsi="Arial" w:cs="Arial"/>
      </w:rPr>
    </w:pPr>
  </w:p>
  <w:p w14:paraId="2DE8646E" w14:textId="05E9814D" w:rsidR="00A36656" w:rsidRDefault="00A36656">
    <w:pPr>
      <w:pStyle w:val="BodyText"/>
      <w:spacing w:line="14"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6DB606" w14:textId="77777777" w:rsidR="00D74E88" w:rsidRPr="009C04EC" w:rsidRDefault="00D74E88" w:rsidP="00D74E88">
    <w:pPr>
      <w:pStyle w:val="Header"/>
      <w:pBdr>
        <w:bottom w:val="single" w:sz="12" w:space="1" w:color="auto"/>
      </w:pBdr>
      <w:rPr>
        <w:noProof/>
        <w:sz w:val="18"/>
        <w:szCs w:val="18"/>
        <w:lang w:val="en-US"/>
      </w:rPr>
    </w:pPr>
  </w:p>
  <w:p w14:paraId="0FFC3614" w14:textId="77777777" w:rsidR="00520C92" w:rsidRDefault="00520C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DD4F59"/>
    <w:multiLevelType w:val="hybridMultilevel"/>
    <w:tmpl w:val="8578F0E6"/>
    <w:lvl w:ilvl="0" w:tplc="6F6CF726">
      <w:start w:val="1"/>
      <w:numFmt w:val="lowerLetter"/>
      <w:lvlText w:val="(%1)"/>
      <w:lvlJc w:val="left"/>
      <w:pPr>
        <w:ind w:left="107" w:hanging="308"/>
      </w:pPr>
      <w:rPr>
        <w:rFonts w:ascii="Times New Roman" w:eastAsia="Times New Roman" w:hAnsi="Times New Roman" w:cs="Times New Roman" w:hint="default"/>
        <w:b w:val="0"/>
        <w:bCs w:val="0"/>
        <w:i w:val="0"/>
        <w:iCs w:val="0"/>
        <w:color w:val="111212"/>
        <w:spacing w:val="-4"/>
        <w:w w:val="108"/>
        <w:sz w:val="20"/>
        <w:szCs w:val="20"/>
        <w:lang w:val="en-US" w:eastAsia="en-US" w:bidi="ar-SA"/>
      </w:rPr>
    </w:lvl>
    <w:lvl w:ilvl="1" w:tplc="F5B6034C">
      <w:numFmt w:val="bullet"/>
      <w:lvlText w:val="•"/>
      <w:lvlJc w:val="left"/>
      <w:pPr>
        <w:ind w:left="991" w:hanging="308"/>
      </w:pPr>
      <w:rPr>
        <w:rFonts w:hint="default"/>
        <w:lang w:val="en-US" w:eastAsia="en-US" w:bidi="ar-SA"/>
      </w:rPr>
    </w:lvl>
    <w:lvl w:ilvl="2" w:tplc="CF3CAB8A">
      <w:numFmt w:val="bullet"/>
      <w:lvlText w:val="•"/>
      <w:lvlJc w:val="left"/>
      <w:pPr>
        <w:ind w:left="1882" w:hanging="308"/>
      </w:pPr>
      <w:rPr>
        <w:rFonts w:hint="default"/>
        <w:lang w:val="en-US" w:eastAsia="en-US" w:bidi="ar-SA"/>
      </w:rPr>
    </w:lvl>
    <w:lvl w:ilvl="3" w:tplc="7E5C0BF2">
      <w:numFmt w:val="bullet"/>
      <w:lvlText w:val="•"/>
      <w:lvlJc w:val="left"/>
      <w:pPr>
        <w:ind w:left="2773" w:hanging="308"/>
      </w:pPr>
      <w:rPr>
        <w:rFonts w:hint="default"/>
        <w:lang w:val="en-US" w:eastAsia="en-US" w:bidi="ar-SA"/>
      </w:rPr>
    </w:lvl>
    <w:lvl w:ilvl="4" w:tplc="C33A36BC">
      <w:numFmt w:val="bullet"/>
      <w:lvlText w:val="•"/>
      <w:lvlJc w:val="left"/>
      <w:pPr>
        <w:ind w:left="3664" w:hanging="308"/>
      </w:pPr>
      <w:rPr>
        <w:rFonts w:hint="default"/>
        <w:lang w:val="en-US" w:eastAsia="en-US" w:bidi="ar-SA"/>
      </w:rPr>
    </w:lvl>
    <w:lvl w:ilvl="5" w:tplc="50A8AC7C">
      <w:numFmt w:val="bullet"/>
      <w:lvlText w:val="•"/>
      <w:lvlJc w:val="left"/>
      <w:pPr>
        <w:ind w:left="4555" w:hanging="308"/>
      </w:pPr>
      <w:rPr>
        <w:rFonts w:hint="default"/>
        <w:lang w:val="en-US" w:eastAsia="en-US" w:bidi="ar-SA"/>
      </w:rPr>
    </w:lvl>
    <w:lvl w:ilvl="6" w:tplc="AAB4453C">
      <w:numFmt w:val="bullet"/>
      <w:lvlText w:val="•"/>
      <w:lvlJc w:val="left"/>
      <w:pPr>
        <w:ind w:left="5446" w:hanging="308"/>
      </w:pPr>
      <w:rPr>
        <w:rFonts w:hint="default"/>
        <w:lang w:val="en-US" w:eastAsia="en-US" w:bidi="ar-SA"/>
      </w:rPr>
    </w:lvl>
    <w:lvl w:ilvl="7" w:tplc="A474A0CE">
      <w:numFmt w:val="bullet"/>
      <w:lvlText w:val="•"/>
      <w:lvlJc w:val="left"/>
      <w:pPr>
        <w:ind w:left="6337" w:hanging="308"/>
      </w:pPr>
      <w:rPr>
        <w:rFonts w:hint="default"/>
        <w:lang w:val="en-US" w:eastAsia="en-US" w:bidi="ar-SA"/>
      </w:rPr>
    </w:lvl>
    <w:lvl w:ilvl="8" w:tplc="7F1E18C0">
      <w:numFmt w:val="bullet"/>
      <w:lvlText w:val="•"/>
      <w:lvlJc w:val="left"/>
      <w:pPr>
        <w:ind w:left="7228" w:hanging="308"/>
      </w:pPr>
      <w:rPr>
        <w:rFonts w:hint="default"/>
        <w:lang w:val="en-US" w:eastAsia="en-US" w:bidi="ar-SA"/>
      </w:rPr>
    </w:lvl>
  </w:abstractNum>
  <w:abstractNum w:abstractNumId="1" w15:restartNumberingAfterBreak="0">
    <w:nsid w:val="33D239CB"/>
    <w:multiLevelType w:val="hybridMultilevel"/>
    <w:tmpl w:val="E050131C"/>
    <w:lvl w:ilvl="0" w:tplc="884E7AE6">
      <w:start w:val="4"/>
      <w:numFmt w:val="decimal"/>
      <w:lvlText w:val="%1."/>
      <w:lvlJc w:val="left"/>
      <w:pPr>
        <w:ind w:left="981" w:hanging="221"/>
      </w:pPr>
      <w:rPr>
        <w:rFonts w:ascii="Times New Roman" w:eastAsia="Times New Roman" w:hAnsi="Times New Roman" w:cs="Times New Roman" w:hint="default"/>
        <w:b w:val="0"/>
        <w:bCs w:val="0"/>
        <w:i w:val="0"/>
        <w:iCs w:val="0"/>
        <w:color w:val="111212"/>
        <w:spacing w:val="-1"/>
        <w:w w:val="108"/>
        <w:sz w:val="20"/>
        <w:szCs w:val="20"/>
        <w:lang w:val="en-US" w:eastAsia="en-US" w:bidi="ar-SA"/>
      </w:rPr>
    </w:lvl>
    <w:lvl w:ilvl="1" w:tplc="409E7ABC">
      <w:start w:val="1"/>
      <w:numFmt w:val="lowerLetter"/>
      <w:lvlText w:val="(%2)"/>
      <w:lvlJc w:val="left"/>
      <w:pPr>
        <w:ind w:left="1991" w:hanging="291"/>
      </w:pPr>
      <w:rPr>
        <w:rFonts w:ascii="Times New Roman" w:eastAsia="Times New Roman" w:hAnsi="Times New Roman" w:cs="Times New Roman" w:hint="default"/>
        <w:b w:val="0"/>
        <w:bCs w:val="0"/>
        <w:i w:val="0"/>
        <w:iCs w:val="0"/>
        <w:color w:val="111212"/>
        <w:spacing w:val="-4"/>
        <w:w w:val="108"/>
        <w:sz w:val="20"/>
        <w:szCs w:val="20"/>
        <w:lang w:val="en-US" w:eastAsia="en-US" w:bidi="ar-SA"/>
      </w:rPr>
    </w:lvl>
    <w:lvl w:ilvl="2" w:tplc="EDE28BA2">
      <w:numFmt w:val="bullet"/>
      <w:lvlText w:val="•"/>
      <w:lvlJc w:val="left"/>
      <w:pPr>
        <w:ind w:left="2779" w:hanging="291"/>
      </w:pPr>
      <w:rPr>
        <w:rFonts w:hint="default"/>
        <w:lang w:val="en-US" w:eastAsia="en-US" w:bidi="ar-SA"/>
      </w:rPr>
    </w:lvl>
    <w:lvl w:ilvl="3" w:tplc="517EBB3E">
      <w:numFmt w:val="bullet"/>
      <w:lvlText w:val="•"/>
      <w:lvlJc w:val="left"/>
      <w:pPr>
        <w:ind w:left="3558" w:hanging="291"/>
      </w:pPr>
      <w:rPr>
        <w:rFonts w:hint="default"/>
        <w:lang w:val="en-US" w:eastAsia="en-US" w:bidi="ar-SA"/>
      </w:rPr>
    </w:lvl>
    <w:lvl w:ilvl="4" w:tplc="E02A54CC">
      <w:numFmt w:val="bullet"/>
      <w:lvlText w:val="•"/>
      <w:lvlJc w:val="left"/>
      <w:pPr>
        <w:ind w:left="4337" w:hanging="291"/>
      </w:pPr>
      <w:rPr>
        <w:rFonts w:hint="default"/>
        <w:lang w:val="en-US" w:eastAsia="en-US" w:bidi="ar-SA"/>
      </w:rPr>
    </w:lvl>
    <w:lvl w:ilvl="5" w:tplc="89D8BCE0">
      <w:numFmt w:val="bullet"/>
      <w:lvlText w:val="•"/>
      <w:lvlJc w:val="left"/>
      <w:pPr>
        <w:ind w:left="5116" w:hanging="291"/>
      </w:pPr>
      <w:rPr>
        <w:rFonts w:hint="default"/>
        <w:lang w:val="en-US" w:eastAsia="en-US" w:bidi="ar-SA"/>
      </w:rPr>
    </w:lvl>
    <w:lvl w:ilvl="6" w:tplc="86B09242">
      <w:numFmt w:val="bullet"/>
      <w:lvlText w:val="•"/>
      <w:lvlJc w:val="left"/>
      <w:pPr>
        <w:ind w:left="5895" w:hanging="291"/>
      </w:pPr>
      <w:rPr>
        <w:rFonts w:hint="default"/>
        <w:lang w:val="en-US" w:eastAsia="en-US" w:bidi="ar-SA"/>
      </w:rPr>
    </w:lvl>
    <w:lvl w:ilvl="7" w:tplc="654EFF68">
      <w:numFmt w:val="bullet"/>
      <w:lvlText w:val="•"/>
      <w:lvlJc w:val="left"/>
      <w:pPr>
        <w:ind w:left="6674" w:hanging="291"/>
      </w:pPr>
      <w:rPr>
        <w:rFonts w:hint="default"/>
        <w:lang w:val="en-US" w:eastAsia="en-US" w:bidi="ar-SA"/>
      </w:rPr>
    </w:lvl>
    <w:lvl w:ilvl="8" w:tplc="03A4FB34">
      <w:numFmt w:val="bullet"/>
      <w:lvlText w:val="•"/>
      <w:lvlJc w:val="left"/>
      <w:pPr>
        <w:ind w:left="7453" w:hanging="291"/>
      </w:pPr>
      <w:rPr>
        <w:rFonts w:hint="default"/>
        <w:lang w:val="en-US" w:eastAsia="en-US" w:bidi="ar-SA"/>
      </w:rPr>
    </w:lvl>
  </w:abstractNum>
  <w:abstractNum w:abstractNumId="2" w15:restartNumberingAfterBreak="0">
    <w:nsid w:val="475246FD"/>
    <w:multiLevelType w:val="hybridMultilevel"/>
    <w:tmpl w:val="5D026D40"/>
    <w:lvl w:ilvl="0" w:tplc="AA9460F0">
      <w:start w:val="4"/>
      <w:numFmt w:val="decimal"/>
      <w:lvlText w:val="%1."/>
      <w:lvlJc w:val="left"/>
      <w:pPr>
        <w:ind w:left="107" w:hanging="199"/>
      </w:pPr>
      <w:rPr>
        <w:rFonts w:ascii="Times New Roman" w:eastAsia="Times New Roman" w:hAnsi="Times New Roman" w:cs="Times New Roman" w:hint="default"/>
        <w:b w:val="0"/>
        <w:bCs w:val="0"/>
        <w:i w:val="0"/>
        <w:iCs w:val="0"/>
        <w:color w:val="111212"/>
        <w:spacing w:val="0"/>
        <w:w w:val="99"/>
        <w:sz w:val="20"/>
        <w:szCs w:val="20"/>
        <w:lang w:val="en-US" w:eastAsia="en-US" w:bidi="ar-SA"/>
      </w:rPr>
    </w:lvl>
    <w:lvl w:ilvl="1" w:tplc="70644C84">
      <w:numFmt w:val="bullet"/>
      <w:lvlText w:val="•"/>
      <w:lvlJc w:val="left"/>
      <w:pPr>
        <w:ind w:left="991" w:hanging="199"/>
      </w:pPr>
      <w:rPr>
        <w:rFonts w:hint="default"/>
        <w:lang w:val="en-US" w:eastAsia="en-US" w:bidi="ar-SA"/>
      </w:rPr>
    </w:lvl>
    <w:lvl w:ilvl="2" w:tplc="DB50506C">
      <w:numFmt w:val="bullet"/>
      <w:lvlText w:val="•"/>
      <w:lvlJc w:val="left"/>
      <w:pPr>
        <w:ind w:left="1882" w:hanging="199"/>
      </w:pPr>
      <w:rPr>
        <w:rFonts w:hint="default"/>
        <w:lang w:val="en-US" w:eastAsia="en-US" w:bidi="ar-SA"/>
      </w:rPr>
    </w:lvl>
    <w:lvl w:ilvl="3" w:tplc="B29CA742">
      <w:numFmt w:val="bullet"/>
      <w:lvlText w:val="•"/>
      <w:lvlJc w:val="left"/>
      <w:pPr>
        <w:ind w:left="2773" w:hanging="199"/>
      </w:pPr>
      <w:rPr>
        <w:rFonts w:hint="default"/>
        <w:lang w:val="en-US" w:eastAsia="en-US" w:bidi="ar-SA"/>
      </w:rPr>
    </w:lvl>
    <w:lvl w:ilvl="4" w:tplc="3DFC7BBE">
      <w:numFmt w:val="bullet"/>
      <w:lvlText w:val="•"/>
      <w:lvlJc w:val="left"/>
      <w:pPr>
        <w:ind w:left="3664" w:hanging="199"/>
      </w:pPr>
      <w:rPr>
        <w:rFonts w:hint="default"/>
        <w:lang w:val="en-US" w:eastAsia="en-US" w:bidi="ar-SA"/>
      </w:rPr>
    </w:lvl>
    <w:lvl w:ilvl="5" w:tplc="B2E6AA86">
      <w:numFmt w:val="bullet"/>
      <w:lvlText w:val="•"/>
      <w:lvlJc w:val="left"/>
      <w:pPr>
        <w:ind w:left="4555" w:hanging="199"/>
      </w:pPr>
      <w:rPr>
        <w:rFonts w:hint="default"/>
        <w:lang w:val="en-US" w:eastAsia="en-US" w:bidi="ar-SA"/>
      </w:rPr>
    </w:lvl>
    <w:lvl w:ilvl="6" w:tplc="4448092E">
      <w:numFmt w:val="bullet"/>
      <w:lvlText w:val="•"/>
      <w:lvlJc w:val="left"/>
      <w:pPr>
        <w:ind w:left="5446" w:hanging="199"/>
      </w:pPr>
      <w:rPr>
        <w:rFonts w:hint="default"/>
        <w:lang w:val="en-US" w:eastAsia="en-US" w:bidi="ar-SA"/>
      </w:rPr>
    </w:lvl>
    <w:lvl w:ilvl="7" w:tplc="97F29A84">
      <w:numFmt w:val="bullet"/>
      <w:lvlText w:val="•"/>
      <w:lvlJc w:val="left"/>
      <w:pPr>
        <w:ind w:left="6337" w:hanging="199"/>
      </w:pPr>
      <w:rPr>
        <w:rFonts w:hint="default"/>
        <w:lang w:val="en-US" w:eastAsia="en-US" w:bidi="ar-SA"/>
      </w:rPr>
    </w:lvl>
    <w:lvl w:ilvl="8" w:tplc="3E8A7ECA">
      <w:numFmt w:val="bullet"/>
      <w:lvlText w:val="•"/>
      <w:lvlJc w:val="left"/>
      <w:pPr>
        <w:ind w:left="7228" w:hanging="199"/>
      </w:pPr>
      <w:rPr>
        <w:rFonts w:hint="default"/>
        <w:lang w:val="en-US" w:eastAsia="en-US" w:bidi="ar-SA"/>
      </w:rPr>
    </w:lvl>
  </w:abstractNum>
  <w:abstractNum w:abstractNumId="3" w15:restartNumberingAfterBreak="0">
    <w:nsid w:val="511C534F"/>
    <w:multiLevelType w:val="hybridMultilevel"/>
    <w:tmpl w:val="740A151E"/>
    <w:lvl w:ilvl="0" w:tplc="84041322">
      <w:start w:val="10"/>
      <w:numFmt w:val="lowerLetter"/>
      <w:lvlText w:val="(%1)"/>
      <w:lvlJc w:val="left"/>
      <w:pPr>
        <w:ind w:left="107" w:hanging="264"/>
      </w:pPr>
      <w:rPr>
        <w:rFonts w:ascii="Times New Roman" w:eastAsia="Times New Roman" w:hAnsi="Times New Roman" w:cs="Times New Roman" w:hint="default"/>
        <w:b w:val="0"/>
        <w:bCs w:val="0"/>
        <w:i w:val="0"/>
        <w:iCs w:val="0"/>
        <w:color w:val="111212"/>
        <w:spacing w:val="0"/>
        <w:w w:val="99"/>
        <w:sz w:val="20"/>
        <w:szCs w:val="20"/>
        <w:lang w:val="en-US" w:eastAsia="en-US" w:bidi="ar-SA"/>
      </w:rPr>
    </w:lvl>
    <w:lvl w:ilvl="1" w:tplc="3BFE005C">
      <w:numFmt w:val="bullet"/>
      <w:lvlText w:val="•"/>
      <w:lvlJc w:val="left"/>
      <w:pPr>
        <w:ind w:left="991" w:hanging="264"/>
      </w:pPr>
      <w:rPr>
        <w:rFonts w:hint="default"/>
        <w:lang w:val="en-US" w:eastAsia="en-US" w:bidi="ar-SA"/>
      </w:rPr>
    </w:lvl>
    <w:lvl w:ilvl="2" w:tplc="1DAA8BD8">
      <w:numFmt w:val="bullet"/>
      <w:lvlText w:val="•"/>
      <w:lvlJc w:val="left"/>
      <w:pPr>
        <w:ind w:left="1882" w:hanging="264"/>
      </w:pPr>
      <w:rPr>
        <w:rFonts w:hint="default"/>
        <w:lang w:val="en-US" w:eastAsia="en-US" w:bidi="ar-SA"/>
      </w:rPr>
    </w:lvl>
    <w:lvl w:ilvl="3" w:tplc="4BA8E606">
      <w:numFmt w:val="bullet"/>
      <w:lvlText w:val="•"/>
      <w:lvlJc w:val="left"/>
      <w:pPr>
        <w:ind w:left="2773" w:hanging="264"/>
      </w:pPr>
      <w:rPr>
        <w:rFonts w:hint="default"/>
        <w:lang w:val="en-US" w:eastAsia="en-US" w:bidi="ar-SA"/>
      </w:rPr>
    </w:lvl>
    <w:lvl w:ilvl="4" w:tplc="FC7A7CB0">
      <w:numFmt w:val="bullet"/>
      <w:lvlText w:val="•"/>
      <w:lvlJc w:val="left"/>
      <w:pPr>
        <w:ind w:left="3664" w:hanging="264"/>
      </w:pPr>
      <w:rPr>
        <w:rFonts w:hint="default"/>
        <w:lang w:val="en-US" w:eastAsia="en-US" w:bidi="ar-SA"/>
      </w:rPr>
    </w:lvl>
    <w:lvl w:ilvl="5" w:tplc="CFC09C58">
      <w:numFmt w:val="bullet"/>
      <w:lvlText w:val="•"/>
      <w:lvlJc w:val="left"/>
      <w:pPr>
        <w:ind w:left="4555" w:hanging="264"/>
      </w:pPr>
      <w:rPr>
        <w:rFonts w:hint="default"/>
        <w:lang w:val="en-US" w:eastAsia="en-US" w:bidi="ar-SA"/>
      </w:rPr>
    </w:lvl>
    <w:lvl w:ilvl="6" w:tplc="668A5326">
      <w:numFmt w:val="bullet"/>
      <w:lvlText w:val="•"/>
      <w:lvlJc w:val="left"/>
      <w:pPr>
        <w:ind w:left="5446" w:hanging="264"/>
      </w:pPr>
      <w:rPr>
        <w:rFonts w:hint="default"/>
        <w:lang w:val="en-US" w:eastAsia="en-US" w:bidi="ar-SA"/>
      </w:rPr>
    </w:lvl>
    <w:lvl w:ilvl="7" w:tplc="33106BFC">
      <w:numFmt w:val="bullet"/>
      <w:lvlText w:val="•"/>
      <w:lvlJc w:val="left"/>
      <w:pPr>
        <w:ind w:left="6337" w:hanging="264"/>
      </w:pPr>
      <w:rPr>
        <w:rFonts w:hint="default"/>
        <w:lang w:val="en-US" w:eastAsia="en-US" w:bidi="ar-SA"/>
      </w:rPr>
    </w:lvl>
    <w:lvl w:ilvl="8" w:tplc="3D5A279C">
      <w:numFmt w:val="bullet"/>
      <w:lvlText w:val="•"/>
      <w:lvlJc w:val="left"/>
      <w:pPr>
        <w:ind w:left="7228" w:hanging="264"/>
      </w:pPr>
      <w:rPr>
        <w:rFonts w:hint="default"/>
        <w:lang w:val="en-US" w:eastAsia="en-US" w:bidi="ar-SA"/>
      </w:rPr>
    </w:lvl>
  </w:abstractNum>
  <w:abstractNum w:abstractNumId="4" w15:restartNumberingAfterBreak="0">
    <w:nsid w:val="5FF17040"/>
    <w:multiLevelType w:val="hybridMultilevel"/>
    <w:tmpl w:val="08A03470"/>
    <w:lvl w:ilvl="0" w:tplc="11BCDB2A">
      <w:start w:val="5"/>
      <w:numFmt w:val="decimal"/>
      <w:lvlText w:val="%1."/>
      <w:lvlJc w:val="left"/>
      <w:pPr>
        <w:ind w:left="107" w:hanging="274"/>
      </w:pPr>
      <w:rPr>
        <w:rFonts w:ascii="Times New Roman" w:eastAsia="Times New Roman" w:hAnsi="Times New Roman" w:cs="Times New Roman" w:hint="default"/>
        <w:b w:val="0"/>
        <w:bCs w:val="0"/>
        <w:i w:val="0"/>
        <w:iCs w:val="0"/>
        <w:color w:val="111212"/>
        <w:spacing w:val="-1"/>
        <w:w w:val="108"/>
        <w:sz w:val="20"/>
        <w:szCs w:val="20"/>
        <w:lang w:val="en-US" w:eastAsia="en-US" w:bidi="ar-SA"/>
      </w:rPr>
    </w:lvl>
    <w:lvl w:ilvl="1" w:tplc="5F302E94">
      <w:numFmt w:val="bullet"/>
      <w:lvlText w:val="•"/>
      <w:lvlJc w:val="left"/>
      <w:pPr>
        <w:ind w:left="991" w:hanging="274"/>
      </w:pPr>
      <w:rPr>
        <w:rFonts w:hint="default"/>
        <w:lang w:val="en-US" w:eastAsia="en-US" w:bidi="ar-SA"/>
      </w:rPr>
    </w:lvl>
    <w:lvl w:ilvl="2" w:tplc="7332E770">
      <w:numFmt w:val="bullet"/>
      <w:lvlText w:val="•"/>
      <w:lvlJc w:val="left"/>
      <w:pPr>
        <w:ind w:left="1882" w:hanging="274"/>
      </w:pPr>
      <w:rPr>
        <w:rFonts w:hint="default"/>
        <w:lang w:val="en-US" w:eastAsia="en-US" w:bidi="ar-SA"/>
      </w:rPr>
    </w:lvl>
    <w:lvl w:ilvl="3" w:tplc="4B86B2AC">
      <w:numFmt w:val="bullet"/>
      <w:lvlText w:val="•"/>
      <w:lvlJc w:val="left"/>
      <w:pPr>
        <w:ind w:left="2773" w:hanging="274"/>
      </w:pPr>
      <w:rPr>
        <w:rFonts w:hint="default"/>
        <w:lang w:val="en-US" w:eastAsia="en-US" w:bidi="ar-SA"/>
      </w:rPr>
    </w:lvl>
    <w:lvl w:ilvl="4" w:tplc="0F6CF6A2">
      <w:numFmt w:val="bullet"/>
      <w:lvlText w:val="•"/>
      <w:lvlJc w:val="left"/>
      <w:pPr>
        <w:ind w:left="3664" w:hanging="274"/>
      </w:pPr>
      <w:rPr>
        <w:rFonts w:hint="default"/>
        <w:lang w:val="en-US" w:eastAsia="en-US" w:bidi="ar-SA"/>
      </w:rPr>
    </w:lvl>
    <w:lvl w:ilvl="5" w:tplc="48484E20">
      <w:numFmt w:val="bullet"/>
      <w:lvlText w:val="•"/>
      <w:lvlJc w:val="left"/>
      <w:pPr>
        <w:ind w:left="4555" w:hanging="274"/>
      </w:pPr>
      <w:rPr>
        <w:rFonts w:hint="default"/>
        <w:lang w:val="en-US" w:eastAsia="en-US" w:bidi="ar-SA"/>
      </w:rPr>
    </w:lvl>
    <w:lvl w:ilvl="6" w:tplc="827EB1E0">
      <w:numFmt w:val="bullet"/>
      <w:lvlText w:val="•"/>
      <w:lvlJc w:val="left"/>
      <w:pPr>
        <w:ind w:left="5446" w:hanging="274"/>
      </w:pPr>
      <w:rPr>
        <w:rFonts w:hint="default"/>
        <w:lang w:val="en-US" w:eastAsia="en-US" w:bidi="ar-SA"/>
      </w:rPr>
    </w:lvl>
    <w:lvl w:ilvl="7" w:tplc="86004630">
      <w:numFmt w:val="bullet"/>
      <w:lvlText w:val="•"/>
      <w:lvlJc w:val="left"/>
      <w:pPr>
        <w:ind w:left="6337" w:hanging="274"/>
      </w:pPr>
      <w:rPr>
        <w:rFonts w:hint="default"/>
        <w:lang w:val="en-US" w:eastAsia="en-US" w:bidi="ar-SA"/>
      </w:rPr>
    </w:lvl>
    <w:lvl w:ilvl="8" w:tplc="163E9492">
      <w:numFmt w:val="bullet"/>
      <w:lvlText w:val="•"/>
      <w:lvlJc w:val="left"/>
      <w:pPr>
        <w:ind w:left="7228" w:hanging="274"/>
      </w:pPr>
      <w:rPr>
        <w:rFonts w:hint="default"/>
        <w:lang w:val="en-US" w:eastAsia="en-US" w:bidi="ar-SA"/>
      </w:rPr>
    </w:lvl>
  </w:abstractNum>
  <w:abstractNum w:abstractNumId="5" w15:restartNumberingAfterBreak="0">
    <w:nsid w:val="6C0D6B5A"/>
    <w:multiLevelType w:val="hybridMultilevel"/>
    <w:tmpl w:val="32D6A382"/>
    <w:lvl w:ilvl="0" w:tplc="4CF0EB9A">
      <w:start w:val="1"/>
      <w:numFmt w:val="lowerLetter"/>
      <w:lvlText w:val="(%1)"/>
      <w:lvlJc w:val="left"/>
      <w:pPr>
        <w:ind w:left="107" w:hanging="284"/>
        <w:jc w:val="right"/>
      </w:pPr>
      <w:rPr>
        <w:rFonts w:ascii="Times New Roman" w:eastAsia="Times New Roman" w:hAnsi="Times New Roman" w:cs="Times New Roman" w:hint="default"/>
        <w:b w:val="0"/>
        <w:bCs w:val="0"/>
        <w:i w:val="0"/>
        <w:iCs w:val="0"/>
        <w:color w:val="111212"/>
        <w:spacing w:val="-4"/>
        <w:w w:val="108"/>
        <w:sz w:val="20"/>
        <w:szCs w:val="20"/>
        <w:lang w:val="en-US" w:eastAsia="en-US" w:bidi="ar-SA"/>
      </w:rPr>
    </w:lvl>
    <w:lvl w:ilvl="1" w:tplc="107A8540">
      <w:start w:val="5"/>
      <w:numFmt w:val="decimal"/>
      <w:lvlText w:val="%2."/>
      <w:lvlJc w:val="left"/>
      <w:pPr>
        <w:ind w:left="1902" w:hanging="201"/>
      </w:pPr>
      <w:rPr>
        <w:rFonts w:ascii="Times New Roman" w:eastAsia="Times New Roman" w:hAnsi="Times New Roman" w:cs="Times New Roman" w:hint="default"/>
        <w:b w:val="0"/>
        <w:bCs w:val="0"/>
        <w:i w:val="0"/>
        <w:iCs w:val="0"/>
        <w:color w:val="111212"/>
        <w:spacing w:val="0"/>
        <w:w w:val="99"/>
        <w:sz w:val="20"/>
        <w:szCs w:val="20"/>
        <w:lang w:val="en-US" w:eastAsia="en-US" w:bidi="ar-SA"/>
      </w:rPr>
    </w:lvl>
    <w:lvl w:ilvl="2" w:tplc="48C66036">
      <w:start w:val="1"/>
      <w:numFmt w:val="lowerLetter"/>
      <w:lvlText w:val="(%3)"/>
      <w:lvlJc w:val="left"/>
      <w:pPr>
        <w:ind w:left="107" w:hanging="269"/>
      </w:pPr>
      <w:rPr>
        <w:rFonts w:ascii="Times New Roman" w:eastAsia="Times New Roman" w:hAnsi="Times New Roman" w:cs="Times New Roman" w:hint="default"/>
        <w:b w:val="0"/>
        <w:bCs w:val="0"/>
        <w:i w:val="0"/>
        <w:iCs w:val="0"/>
        <w:color w:val="111212"/>
        <w:spacing w:val="0"/>
        <w:w w:val="99"/>
        <w:sz w:val="20"/>
        <w:szCs w:val="20"/>
        <w:lang w:val="en-US" w:eastAsia="en-US" w:bidi="ar-SA"/>
      </w:rPr>
    </w:lvl>
    <w:lvl w:ilvl="3" w:tplc="5F2A67CC">
      <w:numFmt w:val="bullet"/>
      <w:lvlText w:val="•"/>
      <w:lvlJc w:val="left"/>
      <w:pPr>
        <w:ind w:left="3480" w:hanging="269"/>
      </w:pPr>
      <w:rPr>
        <w:rFonts w:hint="default"/>
        <w:lang w:val="en-US" w:eastAsia="en-US" w:bidi="ar-SA"/>
      </w:rPr>
    </w:lvl>
    <w:lvl w:ilvl="4" w:tplc="53F0739A">
      <w:numFmt w:val="bullet"/>
      <w:lvlText w:val="•"/>
      <w:lvlJc w:val="left"/>
      <w:pPr>
        <w:ind w:left="4270" w:hanging="269"/>
      </w:pPr>
      <w:rPr>
        <w:rFonts w:hint="default"/>
        <w:lang w:val="en-US" w:eastAsia="en-US" w:bidi="ar-SA"/>
      </w:rPr>
    </w:lvl>
    <w:lvl w:ilvl="5" w:tplc="77C43130">
      <w:numFmt w:val="bullet"/>
      <w:lvlText w:val="•"/>
      <w:lvlJc w:val="left"/>
      <w:pPr>
        <w:ind w:left="5060" w:hanging="269"/>
      </w:pPr>
      <w:rPr>
        <w:rFonts w:hint="default"/>
        <w:lang w:val="en-US" w:eastAsia="en-US" w:bidi="ar-SA"/>
      </w:rPr>
    </w:lvl>
    <w:lvl w:ilvl="6" w:tplc="54E8E364">
      <w:numFmt w:val="bullet"/>
      <w:lvlText w:val="•"/>
      <w:lvlJc w:val="left"/>
      <w:pPr>
        <w:ind w:left="5850" w:hanging="269"/>
      </w:pPr>
      <w:rPr>
        <w:rFonts w:hint="default"/>
        <w:lang w:val="en-US" w:eastAsia="en-US" w:bidi="ar-SA"/>
      </w:rPr>
    </w:lvl>
    <w:lvl w:ilvl="7" w:tplc="295045A0">
      <w:numFmt w:val="bullet"/>
      <w:lvlText w:val="•"/>
      <w:lvlJc w:val="left"/>
      <w:pPr>
        <w:ind w:left="6640" w:hanging="269"/>
      </w:pPr>
      <w:rPr>
        <w:rFonts w:hint="default"/>
        <w:lang w:val="en-US" w:eastAsia="en-US" w:bidi="ar-SA"/>
      </w:rPr>
    </w:lvl>
    <w:lvl w:ilvl="8" w:tplc="72EC450A">
      <w:numFmt w:val="bullet"/>
      <w:lvlText w:val="•"/>
      <w:lvlJc w:val="left"/>
      <w:pPr>
        <w:ind w:left="7430" w:hanging="269"/>
      </w:pPr>
      <w:rPr>
        <w:rFonts w:hint="default"/>
        <w:lang w:val="en-US" w:eastAsia="en-US" w:bidi="ar-SA"/>
      </w:rPr>
    </w:lvl>
  </w:abstractNum>
  <w:num w:numId="1" w16cid:durableId="520438043">
    <w:abstractNumId w:val="2"/>
  </w:num>
  <w:num w:numId="2" w16cid:durableId="563685687">
    <w:abstractNumId w:val="1"/>
  </w:num>
  <w:num w:numId="3" w16cid:durableId="244338747">
    <w:abstractNumId w:val="4"/>
  </w:num>
  <w:num w:numId="4" w16cid:durableId="1989901011">
    <w:abstractNumId w:val="5"/>
  </w:num>
  <w:num w:numId="5" w16cid:durableId="903875292">
    <w:abstractNumId w:val="0"/>
  </w:num>
  <w:num w:numId="6" w16cid:durableId="16994258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36656"/>
    <w:rsid w:val="000149CF"/>
    <w:rsid w:val="00103E96"/>
    <w:rsid w:val="00181331"/>
    <w:rsid w:val="001C007A"/>
    <w:rsid w:val="001D144C"/>
    <w:rsid w:val="002801F8"/>
    <w:rsid w:val="00282F3A"/>
    <w:rsid w:val="002D66A1"/>
    <w:rsid w:val="00316AB5"/>
    <w:rsid w:val="00345923"/>
    <w:rsid w:val="00425FA1"/>
    <w:rsid w:val="004C3C15"/>
    <w:rsid w:val="00503C66"/>
    <w:rsid w:val="00520C92"/>
    <w:rsid w:val="00541946"/>
    <w:rsid w:val="00723A3E"/>
    <w:rsid w:val="007A7469"/>
    <w:rsid w:val="007B6D38"/>
    <w:rsid w:val="00950DC6"/>
    <w:rsid w:val="00953805"/>
    <w:rsid w:val="0096672B"/>
    <w:rsid w:val="009706DE"/>
    <w:rsid w:val="00A1668A"/>
    <w:rsid w:val="00A36656"/>
    <w:rsid w:val="00AA4CA8"/>
    <w:rsid w:val="00AB6A39"/>
    <w:rsid w:val="00BD1E96"/>
    <w:rsid w:val="00CE6439"/>
    <w:rsid w:val="00D20416"/>
    <w:rsid w:val="00D74E88"/>
    <w:rsid w:val="00DA0818"/>
    <w:rsid w:val="00DB3438"/>
    <w:rsid w:val="00DF00A6"/>
    <w:rsid w:val="00E354AA"/>
    <w:rsid w:val="00ED7D35"/>
    <w:rsid w:val="00EE0433"/>
    <w:rsid w:val="00EE0919"/>
    <w:rsid w:val="00F0695D"/>
    <w:rsid w:val="00F629E3"/>
    <w:rsid w:val="00FC3254"/>
    <w:rsid w:val="00FE3A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8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7"/>
      <w:outlineLvl w:val="0"/>
    </w:pPr>
    <w:rPr>
      <w:rFonts w:ascii="Arial" w:eastAsia="Arial" w:hAnsi="Arial" w:cs="Arial"/>
      <w:b/>
      <w:bCs/>
      <w:sz w:val="24"/>
      <w:szCs w:val="24"/>
    </w:rPr>
  </w:style>
  <w:style w:type="paragraph" w:styleId="Heading2">
    <w:name w:val="heading 2"/>
    <w:basedOn w:val="Normal"/>
    <w:uiPriority w:val="9"/>
    <w:unhideWhenUsed/>
    <w:qFormat/>
    <w:pPr>
      <w:ind w:left="107"/>
      <w:outlineLvl w:val="1"/>
    </w:pPr>
    <w:rPr>
      <w:rFonts w:ascii="Arial" w:eastAsia="Arial" w:hAnsi="Arial" w:cs="Arial"/>
      <w:i/>
      <w:i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95"/>
      <w:ind w:left="107" w:firstLine="1593"/>
      <w:jc w:val="both"/>
    </w:pPr>
  </w:style>
  <w:style w:type="paragraph" w:customStyle="1" w:styleId="TableParagraph">
    <w:name w:val="Table Paragraph"/>
    <w:basedOn w:val="Normal"/>
    <w:uiPriority w:val="1"/>
    <w:qFormat/>
  </w:style>
  <w:style w:type="paragraph" w:styleId="Header">
    <w:name w:val="header"/>
    <w:basedOn w:val="Normal"/>
    <w:link w:val="HeaderChar"/>
    <w:unhideWhenUsed/>
    <w:rsid w:val="00520C92"/>
    <w:pPr>
      <w:tabs>
        <w:tab w:val="center" w:pos="4513"/>
        <w:tab w:val="right" w:pos="9026"/>
      </w:tabs>
    </w:pPr>
  </w:style>
  <w:style w:type="character" w:customStyle="1" w:styleId="HeaderChar">
    <w:name w:val="Header Char"/>
    <w:basedOn w:val="DefaultParagraphFont"/>
    <w:link w:val="Header"/>
    <w:rsid w:val="00520C92"/>
    <w:rPr>
      <w:rFonts w:ascii="Times New Roman" w:eastAsia="Times New Roman" w:hAnsi="Times New Roman" w:cs="Times New Roman"/>
    </w:rPr>
  </w:style>
  <w:style w:type="paragraph" w:styleId="Footer">
    <w:name w:val="footer"/>
    <w:basedOn w:val="Normal"/>
    <w:link w:val="FooterChar"/>
    <w:uiPriority w:val="99"/>
    <w:unhideWhenUsed/>
    <w:rsid w:val="00520C92"/>
    <w:pPr>
      <w:tabs>
        <w:tab w:val="center" w:pos="4513"/>
        <w:tab w:val="right" w:pos="9026"/>
      </w:tabs>
    </w:pPr>
  </w:style>
  <w:style w:type="character" w:customStyle="1" w:styleId="FooterChar">
    <w:name w:val="Footer Char"/>
    <w:basedOn w:val="DefaultParagraphFont"/>
    <w:link w:val="Footer"/>
    <w:uiPriority w:val="99"/>
    <w:rsid w:val="00520C92"/>
    <w:rPr>
      <w:rFonts w:ascii="Times New Roman" w:eastAsia="Times New Roman" w:hAnsi="Times New Roman" w:cs="Times New Roman"/>
    </w:rPr>
  </w:style>
  <w:style w:type="table" w:styleId="TableGrid">
    <w:name w:val="Table Grid"/>
    <w:basedOn w:val="TableNormal"/>
    <w:uiPriority w:val="39"/>
    <w:rsid w:val="002801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47409639620A48BB08F713A1AC624B" ma:contentTypeVersion="14" ma:contentTypeDescription="Create a new document." ma:contentTypeScope="" ma:versionID="e684137c25bfcb0808f848828b2b14aa">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429f76294ecb05dd19ae1f373506a3eb"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D3511BF0-BD3F-46ED-8C15-7CD74B1467A0}">
  <ds:schemaRefs>
    <ds:schemaRef ds:uri="http://schemas.microsoft.com/sharepoint/v3/contenttype/forms"/>
  </ds:schemaRefs>
</ds:datastoreItem>
</file>

<file path=customXml/itemProps2.xml><?xml version="1.0" encoding="utf-8"?>
<ds:datastoreItem xmlns:ds="http://schemas.openxmlformats.org/officeDocument/2006/customXml" ds:itemID="{BB6620A9-10BA-41CF-8C2A-F89D4CECEFD9}"/>
</file>

<file path=customXml/itemProps3.xml><?xml version="1.0" encoding="utf-8"?>
<ds:datastoreItem xmlns:ds="http://schemas.openxmlformats.org/officeDocument/2006/customXml" ds:itemID="{A23211BC-17BD-406A-9DC8-96D2F532243C}">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4980</Words>
  <Characters>2839</Characters>
  <Application>Microsoft Office Word</Application>
  <DocSecurity>0</DocSecurity>
  <Lines>23</Lines>
  <Paragraphs>15</Paragraphs>
  <ScaleCrop>false</ScaleCrop>
  <Company/>
  <LinksUpToDate>false</LinksUpToDate>
  <CharactersWithSpaces>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2024-04-05T10:35:00Z</dcterms:created>
  <dcterms:modified xsi:type="dcterms:W3CDTF">2024-09-24T12:43:00Z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