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A9C34" w14:textId="77777777" w:rsidR="003D4FE0" w:rsidRPr="003D4FE0" w:rsidRDefault="003D4FE0" w:rsidP="003D4FE0">
      <w:pPr>
        <w:spacing w:after="0" w:line="240" w:lineRule="auto"/>
        <w:jc w:val="center"/>
        <w:rPr>
          <w:rFonts w:ascii="Times New Roman" w:hAnsi="Times New Roman"/>
          <w:noProof/>
          <w:sz w:val="24"/>
          <w:szCs w:val="24"/>
          <w:lang w:val="en-US"/>
        </w:rPr>
      </w:pPr>
      <w:r w:rsidRPr="003D4FE0">
        <w:rPr>
          <w:rFonts w:ascii="Times New Roman" w:hAnsi="Times New Roman"/>
          <w:noProof/>
          <w:sz w:val="24"/>
          <w:szCs w:val="24"/>
          <w:lang w:val="en-US"/>
        </w:rPr>
        <w:t>Republic of Latvia</w:t>
      </w:r>
    </w:p>
    <w:p w14:paraId="346D3BC4" w14:textId="77777777" w:rsidR="003D4FE0" w:rsidRDefault="003D4FE0" w:rsidP="00F75F84">
      <w:pPr>
        <w:shd w:val="clear" w:color="auto" w:fill="FFFFFF"/>
        <w:spacing w:after="0" w:line="240" w:lineRule="auto"/>
        <w:jc w:val="center"/>
        <w:rPr>
          <w:rFonts w:ascii="Times New Roman" w:hAnsi="Times New Roman"/>
          <w:sz w:val="24"/>
        </w:rPr>
      </w:pPr>
    </w:p>
    <w:p w14:paraId="0022894D" w14:textId="764E49AC" w:rsidR="00F75F84" w:rsidRPr="00F75F84" w:rsidRDefault="0061034B" w:rsidP="00F75F8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57CE1152" w14:textId="2E7CADC1" w:rsidR="00A66890" w:rsidRPr="00F75F84" w:rsidRDefault="0061034B" w:rsidP="00F75F8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58</w:t>
      </w:r>
    </w:p>
    <w:p w14:paraId="4E3EFB61" w14:textId="69A1056E" w:rsidR="0061034B" w:rsidRPr="00EC1417" w:rsidRDefault="0061034B" w:rsidP="00F75F8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23 January 2024</w:t>
      </w:r>
    </w:p>
    <w:p w14:paraId="5BEE085E" w14:textId="77777777" w:rsidR="00F75F84" w:rsidRDefault="00F75F84" w:rsidP="00A668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955E57" w14:textId="77777777" w:rsidR="00F75F84" w:rsidRDefault="00F75F84" w:rsidP="00A668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3E85B6" w14:textId="55C3D37E" w:rsidR="0061034B" w:rsidRPr="00F75F84" w:rsidRDefault="0061034B" w:rsidP="00F75F8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National Civil Aviation Security Programme</w:t>
      </w:r>
    </w:p>
    <w:p w14:paraId="1F624F61" w14:textId="77777777" w:rsidR="00F75F84" w:rsidRDefault="00F75F84" w:rsidP="00A668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471358" w14:textId="77777777" w:rsidR="00F75F84" w:rsidRPr="00EC1417" w:rsidRDefault="00F75F84" w:rsidP="00A6689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E44DCB" w14:textId="77777777" w:rsidR="00F75F84" w:rsidRPr="00F75F84" w:rsidRDefault="0061034B" w:rsidP="00F75F8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iCs/>
          <w:sz w:val="24"/>
        </w:rPr>
        <w:t>Issued pursuant to</w:t>
      </w:r>
    </w:p>
    <w:p w14:paraId="369C9047" w14:textId="5DB3EEFD" w:rsidR="0061034B" w:rsidRPr="00EC1417" w:rsidRDefault="0061034B" w:rsidP="00F75F8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57, Paragraph one of the law On Aviation</w:t>
      </w:r>
    </w:p>
    <w:p w14:paraId="427DBA50"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281151"/>
      <w:bookmarkEnd w:id="0"/>
    </w:p>
    <w:p w14:paraId="6E9AE7C1"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0DCD2" w14:textId="6C615F88" w:rsidR="00A66890"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National Civil Aviation Security Programme which specifies the measures for the maintenance of civil aviation security (hereinafter – the aviation security measures) to be taken in accordance with Regulation (EC) No 300/2008 of the European Parliament and of the Council of 11 March 2008 on common rules in the field of civil aviation security and repealing Regulation (EC) No 2320/2002 (hereinafter – Regulation No 300/2008).</w:t>
      </w:r>
    </w:p>
    <w:p w14:paraId="3C2D76B6"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 w:name="p-1281152"/>
      <w:bookmarkEnd w:id="1"/>
    </w:p>
    <w:p w14:paraId="54D20489" w14:textId="47B9C0FD"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agency Civil Aviation Agency (hereinafter – the Civil Aviation Agency) shall be the authority responsible for the implementation of the National Civil Aviation Security Programme in the Republic of Latvia.</w:t>
      </w:r>
      <w:bookmarkStart w:id="2" w:name="p2"/>
      <w:bookmarkEnd w:id="2"/>
    </w:p>
    <w:p w14:paraId="4839C5A6"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 w:name="p-1281153"/>
      <w:bookmarkEnd w:id="3"/>
    </w:p>
    <w:p w14:paraId="1804CD25" w14:textId="373004ED"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Civil Aviation Agency has the following obligations:</w:t>
      </w:r>
      <w:bookmarkStart w:id="4" w:name="p3"/>
      <w:bookmarkEnd w:id="4"/>
    </w:p>
    <w:p w14:paraId="0B3EC1F6" w14:textId="627FD239"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to ensure that airports, civil aviation aerodromes, aircraft operators and entities registered in the Republic of Latvia have access to information on the requirements applicable thereto which are laid down in Commission Implementing Decision C(2015) 8005 of 16 November 2015 laying down detailed measures for the implementation of the common basic standards on aviation security containing the information referred to in Article 18(a) of Regulation No 300/2008 (hereinafter – Implementing Decision C(2015) 8005);</w:t>
      </w:r>
    </w:p>
    <w:p w14:paraId="01A3B2B8"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to develop a set of aviation security measures in accordance with national, European Union, and international legal provisions, taking into account the development of aviation security procedures and technologies used in civil aviation practices, and to ensure the implementation of such measures;</w:t>
      </w:r>
    </w:p>
    <w:p w14:paraId="000BE0BD"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to prepare and implement a national programme for the quality control of civil aviation security;</w:t>
      </w:r>
    </w:p>
    <w:p w14:paraId="62B9665C"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to develop the procedures by which aviation security managers, quality assurance managers, and aviation security instructors shall be trained, certified, and approved and to refer them for approval by the Cabinet in accordance with the procedures laid down in laws and regulations;</w:t>
      </w:r>
    </w:p>
    <w:p w14:paraId="7D98C97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 to approve programmes developed by airports, aircraft operators and other entities registered in the Republic of Latvia in the field of civil aviation security (hereinafter – the aviation security programmes);</w:t>
      </w:r>
    </w:p>
    <w:p w14:paraId="6976FA4E" w14:textId="5CB0C686"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 to approve the aviation security programme for civil aviation aerodromes to which, in accordance with the procedures laid down in Sub-paragraph 3.30 of this Regulation, Article 1 of Commission Regulation (EU) No 1254/2009 of 18 December 2009 setting criteria to allow Member States to derogate from the common basic standards on civil aviation security and to adopt alternative security measures (hereinafter – Regulation No 1254/2009) is applicable;</w:t>
      </w:r>
    </w:p>
    <w:p w14:paraId="146D7534"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 to approve aviation security training programmes prepared by airports, aircraft operators and entities registered in the Republic of Latvia;</w:t>
      </w:r>
    </w:p>
    <w:p w14:paraId="463610D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3.8. to determine the qualification requirements for the personnel responsible for the introduction and implementation of the aviation security measures in the operation of airports, aircraft operators, and entities;</w:t>
      </w:r>
    </w:p>
    <w:p w14:paraId="23304CB0" w14:textId="04BCD92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 to certify or approve those persons who perform the obligations referred to in points 11.2.3.1, 11.2.3.2, 11.2.3.3, 11.2.3.4, and 11.2.3.5 of the Annex to Commission Implementing Regulation (EU) 2015/1998 of 5 November 2015 laying down detailed measures for the implementation of the common basic standards on aviation security (hereinafter – Regulation No 2015/1998);</w:t>
      </w:r>
    </w:p>
    <w:p w14:paraId="0EFAD43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3.10. to evaluate the suitability of the planning, construction, and infrastructure development projects of airports and other entities conducting security controls for the effective implementation and maintenance of comprehensive aviation security measures;</w:t>
      </w:r>
    </w:p>
    <w:p w14:paraId="47ABA7AE" w14:textId="5BE351CE"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 to assess the conformity of the equipment and system installation projects intended for the implementation of the aviation security measures of airports, civil aviation aerodromes, aircraft operators and entities registered in the Republic of Latvia with the performance parameters of security equipment specified in Part 12 of the Annex to Regulation No 2015/1998 and the Implementing Decision C(2015) 8005 and their suitability for the intended type and extent of the security controls;</w:t>
      </w:r>
    </w:p>
    <w:p w14:paraId="1F4CA16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3.12. if information on possible threat to civil aviation has been received, to announce additional aviation security measures for individual or all flights, based on aviation security risk assessment;</w:t>
      </w:r>
    </w:p>
    <w:p w14:paraId="59D94C3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3.13. in cooperation with the competent civil aviation authorities of foreign countries, to assess the potential aviation security risk for flights of an aircraft operator registered in the Republic of Latvia to a territory of a foreign country;</w:t>
      </w:r>
    </w:p>
    <w:p w14:paraId="004E3C6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3.14. after receipt of information on increased threat to civil aviation security in the territory of the third country or during overflights where risks of military or other armed conflicts are identified, to impose the obligation on the aircraft operator to take the necessary additional aviation security measures or to issue a recommendation to the aircraft operator to suspend flights to (or over) the specific territory during the period of threat or to perform flights on a specified air route;</w:t>
      </w:r>
    </w:p>
    <w:p w14:paraId="5470853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3.15. to promptly inform airports, aircraft operators, air navigation service providers, and entities of changes in the field of the aviation security measures;</w:t>
      </w:r>
    </w:p>
    <w:p w14:paraId="7BB2D56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3.16. to regularly assess the conformity of the aviation security measures to be taken by airports, civil aviation aerodromes, aircraft operators, air navigation service providers, and entities with the National Civil Aviation Security Programme;</w:t>
      </w:r>
    </w:p>
    <w:p w14:paraId="16B2FEBC"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3.17. to assess the conformity of the preventive aviation security measures introduced by those aircraft operators registered in the Republic of Latvia which carry out or plan to carry out flights to the airports of the third countries with the requirements of the European Union and international laws and regulations;</w:t>
      </w:r>
    </w:p>
    <w:p w14:paraId="6BE32C10" w14:textId="3AC64538"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3.18. to specify cases where, in accordance with Part K of the Annex to Commission Regulation (EC) No 272/2009 of 2 April 2009 supplementing the common basic standards on civil aviation security laid down in the Annex to Regulation No 300/2008, derogations in the implementation of aviation security measures may be applied, based on aviation security risk assessment;</w:t>
      </w:r>
    </w:p>
    <w:p w14:paraId="051E63BE"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3.19. to agree upon the aviation security programmes of aircraft operators registered in the third countries prior to granting them a permission to conduct regular air transport operations from the airports of the Republic of Latvia;</w:t>
      </w:r>
    </w:p>
    <w:p w14:paraId="79E5224C"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3.20. to implement the exchange of information with the competent aviation security authorities of foreign countries on the requirements included in the national aviation security programme, the training programme, and the quality control programme of the Republic of Latvia and the respective foreign country;</w:t>
      </w:r>
    </w:p>
    <w:p w14:paraId="6661B93D"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3.21. to cooperate with other relevant competent authorities of the Republic of Latvia to ensure a harmonised aviation security oversight regime;</w:t>
      </w:r>
    </w:p>
    <w:p w14:paraId="4E0C4E46"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3.22. to assess the requests of the competent aviation security authorities of foreign countries for the introduction of additional aviation security measures for the flights of aircraft operators registered in a foreign country to the airports of the Republic of Latvia and to determine the applicable aviation security measures, taking into account the aviation security risk or threat assessment carried out by the competent authorities of foreign countries and the Republic of Latvia;</w:t>
      </w:r>
    </w:p>
    <w:p w14:paraId="4923A999" w14:textId="635A5912"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3.23. to assess the compliance of aircraft operators with the requirements laid down in point 6.8 of the Annex to Regulation No 2015/1998 regarding security procedures for cargo and mail being carried into the Union from third countries and to designate them as “Air Cargo or Mail Carrier operating into the Union from a Third Country Airport” (ACC3);</w:t>
      </w:r>
    </w:p>
    <w:p w14:paraId="782E281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3.24. to endorse the following entities:</w:t>
      </w:r>
    </w:p>
    <w:p w14:paraId="1DC44469" w14:textId="77777777" w:rsidR="0061034B" w:rsidRPr="00EC1417" w:rsidRDefault="0061034B" w:rsidP="00F75F8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3.24.1. regulated agents;</w:t>
      </w:r>
    </w:p>
    <w:p w14:paraId="0D812C04" w14:textId="77777777" w:rsidR="0061034B" w:rsidRPr="00EC1417" w:rsidRDefault="0061034B" w:rsidP="00F75F8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3.24.2. known consignors;</w:t>
      </w:r>
    </w:p>
    <w:p w14:paraId="2F824DF3" w14:textId="77777777" w:rsidR="0061034B" w:rsidRPr="00EC1417" w:rsidRDefault="0061034B" w:rsidP="00F75F8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3.24.3. regulated suppliers of in-flight supplies;</w:t>
      </w:r>
    </w:p>
    <w:p w14:paraId="34F53B78"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3.25. to monitor how the airport operators, aircraft operators, air navigation service providers, and entities carry out the background check of employees;</w:t>
      </w:r>
    </w:p>
    <w:p w14:paraId="3EF73C6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3.26. to monitor how airport operators, aircraft operators, air navigation service providers, and entities ensure the protection of the data and information and communications technologies necessary for civil aviation security operations against unauthorised interference;</w:t>
      </w:r>
    </w:p>
    <w:p w14:paraId="2DD595D6" w14:textId="1FD52C7B"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3.27. to implement emergency security procedures for cargo and mail being carried by air from a third country if the State Revenue Service has informed the Civil Aviation Agency that a consignment may pose serious threats to civil aviation security;</w:t>
      </w:r>
    </w:p>
    <w:p w14:paraId="75E1F8B9" w14:textId="1C17FEAD"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3.28. to conduct and regularly update aviation security risk assessments for airports to ensure the compliance with the conditions specified in point 1.5.2 of the Annex to Regulation No 2015/1998 and in the areas specified in the Implementing Decision C(2015) 8005 for relevant entities;</w:t>
      </w:r>
    </w:p>
    <w:p w14:paraId="790FC412" w14:textId="5F920558"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3.29. to provide the entities with information necessary for assessing the aviation security risks affecting their operation in accordance with the conditions specified in point 1.0.6 of the Annex to Regulation No 2015/1998;</w:t>
      </w:r>
    </w:p>
    <w:p w14:paraId="6CE1D1E9" w14:textId="7FE3DA48"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3.30. to conduct the aviation security risk assessment for civil aviation aerodromes in accordance with the requirements laid down in Article 1 of Regulation No 1254/2009 and to determine alternative measures applicable to a civil aviation aerodrome depending on the type and scope of operation thereof;</w:t>
      </w:r>
    </w:p>
    <w:p w14:paraId="2E3EBCB9" w14:textId="6339E9C6"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3.31. to develop and maintain a system of the reporting, analysis and follow-up of occurrences in civil aviation in accordance with the requirements laid down in Article 13 of Regulation (EU) No 376/2014 of the European Parliament and of the Council of 3 April 2014 on the 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 (hereinafter – Regulation No 376/2014);</w:t>
      </w:r>
    </w:p>
    <w:p w14:paraId="37DAE06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3.32. to continuously analyse current information, conduct threat, vulnerability, and aviation security risk assessments, and determine additional aviation security measures to maintain an acceptable level of risk;</w:t>
      </w:r>
    </w:p>
    <w:p w14:paraId="62DF5EB4" w14:textId="3FCA473E"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3.33. to introduce and maintain the security management of the information and communication technologies in accordance with the requirements referred to in Paragraph 20 of this Regulation.</w:t>
      </w:r>
    </w:p>
    <w:p w14:paraId="682CBC3E"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 w:name="p-1281191"/>
      <w:bookmarkEnd w:id="5"/>
    </w:p>
    <w:p w14:paraId="2E40FB54" w14:textId="6B604B11" w:rsidR="0061034B" w:rsidRPr="00EC1417" w:rsidRDefault="0061034B" w:rsidP="005D0640">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An airport has the following obligations:</w:t>
      </w:r>
      <w:bookmarkStart w:id="6" w:name="p4"/>
      <w:bookmarkEnd w:id="6"/>
    </w:p>
    <w:p w14:paraId="0DF69A7D" w14:textId="77777777" w:rsidR="0061034B" w:rsidRPr="00EC1417" w:rsidRDefault="0061034B" w:rsidP="005D0640">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to develop, continuously update, and submit for approval to the Civil Aviation Agency the airport aviation security programme in accordance with national, European Union, and international laws and regulations in the field of civil aviation security, ensuring the implementation of the measures specified therein;</w:t>
      </w:r>
    </w:p>
    <w:p w14:paraId="4891602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to appoint as the airport aviation security manager a person who has been certified in accordance with the laws and regulations regarding the certification of personnel who implement the measures specified in the National Civil Aviation Security Programme;</w:t>
      </w:r>
    </w:p>
    <w:p w14:paraId="0C21F76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to develop a standing airport aviation security committee and agree upon the by-laws thereof with the Civil Aviation Agency;</w:t>
      </w:r>
    </w:p>
    <w:p w14:paraId="0E1E133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after agreement with the responsible territorial units of the State Security Service and the State Police, to ensure resources and technical means for the prevention of contingency situations at the airport;</w:t>
      </w:r>
    </w:p>
    <w:p w14:paraId="32D3560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to define and agree with the Civil Aviation Agency upon the borders of the landside area of the airport and the borders of the airside area of the airport (including the security restricted areas, the critical parts, and demarcated areas of airports), ensuring access control in the security restricted areas and critical parts thereof;</w:t>
      </w:r>
    </w:p>
    <w:p w14:paraId="70975354" w14:textId="49BCABE2"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 to carry out a background check of all persons who are recruited and need to receive the airport identification card. Following the receipt of confirmation regarding a successful enhanced background check and security awareness training, to issue airport identification cards which entitle persons to enter the security restricted area of the airport;</w:t>
      </w:r>
    </w:p>
    <w:p w14:paraId="7864BE17"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to issue airport identification cards upon request of an entity acting as public authority or conducting commercial activities in the security restricted area of the airport or following the receipt of confirmation regarding a successful enhanced background check and security awareness training which entitle persons to enter the security restricted area of the airport;</w:t>
      </w:r>
    </w:p>
    <w:p w14:paraId="4BDD6CDE"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4.8. to continuously update and submit to the Civil Aviation Agency the list of entities and merchants conducting commercial activities in the security restricted area of the airport and entitled to request an airport identification card;</w:t>
      </w:r>
    </w:p>
    <w:p w14:paraId="08A66BE0"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4.9. to inform the entities acting as public authority or conducting commercial activities in the security restricted area of the airport of the requirements for conducting background checks and the procedures for receiving airport identification cards;</w:t>
      </w:r>
    </w:p>
    <w:p w14:paraId="7385211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4.10. to ensure access control in the security restricted areas and critical parts thereof;</w:t>
      </w:r>
    </w:p>
    <w:p w14:paraId="5552D8A7" w14:textId="4E1BE818"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in accordance with points 1.3 and 1.4 of the Annex to Regulation No 2015/1998, to ensure the security screening of persons other than passengers and vehicle screening prior to entering the critical part of the security restricted area of the airport and also the screening on a continuous random basis of vehicles prior to entering the security restricted area;</w:t>
      </w:r>
    </w:p>
    <w:p w14:paraId="664E5728" w14:textId="2F75448F"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to develop and agree with the Civil Aviation Agency upon the procedures by which an employee is permitted to carry in, use, and store prohibited articles and substances referred to in point 1.6 of Regulation No 2015/1998 within the security restricted area and critical part thereof, and to monitor the implementation of these procedures;</w:t>
      </w:r>
    </w:p>
    <w:p w14:paraId="6672873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4.13. to ensure the surveillance, patrols, and other physical controls in the landside and airside areas of the airport, including the security restricted areas and critical parts thereof, based on the aviation security risk assessment carried out by the Civil Aviation Agency;</w:t>
      </w:r>
    </w:p>
    <w:p w14:paraId="52BA92E9" w14:textId="6830067F"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4.14. to introduce and maintain the security management of the information and communication technologies in accordance with the requirements referred to in Paragraph 20 of this Regulation;</w:t>
      </w:r>
    </w:p>
    <w:p w14:paraId="5AA2E27D"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4.15. to ensure the security screening of departing, transfer, and transit passengers and the security screening of their cabin baggage and hold baggage, including the protection of the screened hold baggage;</w:t>
      </w:r>
    </w:p>
    <w:p w14:paraId="35D7BA31" w14:textId="15762CC0"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4.16. upon request of the State Border Guard or the State Police, to perform security screening of potentially disruptive passengers and the officers accompanying them separately from the screening referred to in Sub-paragraph 4.15 of this Regulation;</w:t>
      </w:r>
    </w:p>
    <w:p w14:paraId="300EA90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4.17. to develop and ensure a procedure for the security screening of registered luggage which shall be applicable if any of the security screening equipment for the registered hand luggage is not working due to technical reasons;</w:t>
      </w:r>
    </w:p>
    <w:p w14:paraId="3D77CA2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4.18. to ensure the initial and recurrent training of airport employees involved in the aviation security measures according to the civil aviation security training programmes approved by the Civil Aviation Agency;</w:t>
      </w:r>
    </w:p>
    <w:p w14:paraId="37936574"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4.19. to develop and ensure appropriate security screening procedures for persons with a disability, persons with functional limitations, persons with restricted movement and reduced mobility, as well as the items, devices (for example, means of immobilisation, mobility aids, independent breathing devices, and other medical aids) necessary for the medical treatment and functioning of these persons and for guide dogs;</w:t>
      </w:r>
    </w:p>
    <w:p w14:paraId="2CA7F5D3" w14:textId="719F89D4"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4.20. to ensure training of the airport personnel involved in the security screening referred to in Sub-paragraph 4.19 of this Regulation in accordance with Article 11 of Regulation (EC) No 1107/2006 of the European Parliament and of the Council of 5 July 2006 concerning the rights of disabled persons and persons with reduced mobility when travelling by air;</w:t>
      </w:r>
    </w:p>
    <w:p w14:paraId="428E5B98"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 to approve the known suppliers of airport supplies and to ensure the monitoring of how the approved known suppliers conform to the aviation security requirements;</w:t>
      </w:r>
    </w:p>
    <w:p w14:paraId="6A5CBC0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 to approve the aviation security programmes of the known suppliers of airport supplies;</w:t>
      </w:r>
    </w:p>
    <w:p w14:paraId="02A6EC6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4.23. to ensure that the supplies carried into the critical part of the security restricted area of the airport are subjected to aviation security measures;</w:t>
      </w:r>
    </w:p>
    <w:p w14:paraId="58C90A28" w14:textId="1E3BB3E5"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 to take the necessary additional aviation security measures if, in accordance with Sub-paragraph 3.12 of this Regulation, information on a heightened threat to civil aviation operations has been received;</w:t>
      </w:r>
    </w:p>
    <w:p w14:paraId="33978457"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4.25. to develop an internal plan of action of the airport in cases of threats to civil aviation operations and to regularly organise practical training of the employees involved in the aversion of threats;</w:t>
      </w:r>
    </w:p>
    <w:p w14:paraId="56BCC5FC"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4.26. to develop and agree with the Civil Aviation Agency upon additional security control measures which the airport may provide to a foreign aircraft operator if information on a heightened threat to their aircraft has been received from the aircraft operator;</w:t>
      </w:r>
    </w:p>
    <w:p w14:paraId="2304403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4.27. to agree with the State Police, the State Border Guard, the State Revenue Service, and the Food and Veterinary Service upon the sections of the airport infrastructure development projects which are applicable to the performance of the functions of these services;</w:t>
      </w:r>
    </w:p>
    <w:p w14:paraId="75207EDB" w14:textId="537D296B"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4.28. to report to the Civil Aviation Agency any violations of aviation security rules and incidents and to analyse these cases following the procedure approved by the Civil Aviation Agency in accordance with the requirements laid down in Article 4 of Regulation No 376/2014.</w:t>
      </w:r>
    </w:p>
    <w:p w14:paraId="4EE30BD4"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 w:name="p-1281220"/>
      <w:bookmarkEnd w:id="7"/>
    </w:p>
    <w:p w14:paraId="7AAF8194" w14:textId="2857E46E"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owner or operator of the civil aviation aerodrome has the following obligations:</w:t>
      </w:r>
      <w:bookmarkStart w:id="8" w:name="p5"/>
      <w:bookmarkEnd w:id="8"/>
    </w:p>
    <w:p w14:paraId="3A0B0BDE" w14:textId="03AADD5E"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to apply aviation security measures in the scope specified in Sub-paragraph 3.30 of this Regulation, based on the aviation security risk assessment carried out by the Civil Aviation Agency;</w:t>
      </w:r>
    </w:p>
    <w:p w14:paraId="54D31C4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to develop and continuously update the aviation security programme of the civil aviation aerodrome in accordance with national, European Union, and international laws and regulations in the field of civil aviation security, ensuring the implementation of the measures specified therein, based on the aviation security risk assessment carried out by the Civil Aviation Agency;</w:t>
      </w:r>
    </w:p>
    <w:p w14:paraId="41F11827" w14:textId="77777777" w:rsidR="0061034B" w:rsidRPr="00EC1417" w:rsidRDefault="0061034B" w:rsidP="005D0640">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5.3. to appoint as the aviation security manager of the civil aviation aerodrome a person who has been certified in accordance with the laws and regulations regarding certification of the personnel implementing the measures specified in the National Civil Aviation Security Programme;</w:t>
      </w:r>
    </w:p>
    <w:p w14:paraId="59385EC4" w14:textId="4CFB1D6A"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 to introduce and maintain the security management of the information and communication technologies in accordance with the requirements referred to in Paragraph 20 of this Regulation;</w:t>
      </w:r>
    </w:p>
    <w:p w14:paraId="629873CC" w14:textId="58A4432C"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 to report to the Civil Aviation Agency any violations of aviation security rules and incidents and to analyse these cases following the procedure approved by the Civil Aviation Agency in accordance with the requirements laid down in Article 4 of Regulation No 376/2014.</w:t>
      </w:r>
    </w:p>
    <w:p w14:paraId="015E920E"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 w:name="p-1281226"/>
      <w:bookmarkEnd w:id="9"/>
    </w:p>
    <w:p w14:paraId="0D9F36D9" w14:textId="57EEDB44"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Aircraft operators have the following obligations:</w:t>
      </w:r>
      <w:bookmarkStart w:id="10" w:name="p6"/>
      <w:bookmarkEnd w:id="10"/>
    </w:p>
    <w:p w14:paraId="3007DF3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to appoint as the aviation security manager of the aircraft operator a person who has been certified in accordance with the laws and regulations regarding certification of the personnel implementing the measures specified in the National Civil Aviation Security Programme;</w:t>
      </w:r>
    </w:p>
    <w:p w14:paraId="390B76F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to develop and submit for approval the aviation security programme of the aircraft operator and to continuously update it in accordance with national, European Union, and international laws and regulations in the field of civil aviation security, ensuring the implementation of the measures specified therein;</w:t>
      </w:r>
    </w:p>
    <w:p w14:paraId="07E05CE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to ensure the fulfilment of the aviation security requirements when accepting cargo and mail for transportation;</w:t>
      </w:r>
    </w:p>
    <w:p w14:paraId="45586B46" w14:textId="30B1DCC1"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to ensure the protection of cargo and mail being carried into the European Union from third countries in accordance with the requirements laid down in point 6.8 of the Annex to Regulation No 2015/1998;</w:t>
      </w:r>
    </w:p>
    <w:p w14:paraId="6C182B1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 to inform passengers and cargo and mail consignors of articles prohibited for transportation and the security requirements applicable to civil aviation and to ensure the compliance thereto;</w:t>
      </w:r>
    </w:p>
    <w:p w14:paraId="763A7A01"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6.6. to develop procedures for aircraft security searches and ensure the implementation thereof;</w:t>
      </w:r>
    </w:p>
    <w:p w14:paraId="3C67786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 to develop the procedures by which it shall be permitted to access an aircraft located in the parking area, and to ensure the compliance thereto;</w:t>
      </w:r>
    </w:p>
    <w:p w14:paraId="688364AE"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6.8. to ensure that in-flight supplies and aircraft operator materials necessary for performing a flight are subjected to security control measures prior to loading onto the aircraft;</w:t>
      </w:r>
    </w:p>
    <w:p w14:paraId="13BA4FD0" w14:textId="326EB5ED"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6.9. to develop and include into the aviation security programme of the aircraft operator security measures applicable to potentially disruptive passengers within the meaning of point 4.3 of the Annex to Regulation No 2015/1998;</w:t>
      </w:r>
    </w:p>
    <w:p w14:paraId="6D94A7E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6.10. to notify the State Border Guard of the potentially disruptive passengers on board an aircraft prior to the landing of the respective aircraft in an airport of the Republic of Latvia;</w:t>
      </w:r>
    </w:p>
    <w:p w14:paraId="7AFAB58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6.11. to evaluate the conformity of the applicable aviation security measures with the international laws and regulations at third country airports from which the aircraft operator operates passenger, cargo and mail air transportation and to ensure that they are implemented in relation to transportation to be operated by the aircraft operator;</w:t>
      </w:r>
    </w:p>
    <w:p w14:paraId="7F1360F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6.12. to carry out the aviation security risk assessment prior to commencing scheduled regular flights to destinations in third countries and to submit the assessment results to the Civil Aviation Agency;</w:t>
      </w:r>
    </w:p>
    <w:p w14:paraId="257B20D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6.13. to carry out the aviation security risk assessment prior to each scheduled flight to high-risk airports of other countries;</w:t>
      </w:r>
    </w:p>
    <w:p w14:paraId="7FA6EA5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6.14. to carry out a background check of all persons who are recruited and need to receive a crew identification card, organise safety awareness training, and issue crew identification cards following the receipt of confirmation regarding a successful enhanced background check;</w:t>
      </w:r>
    </w:p>
    <w:p w14:paraId="4178BB1C" w14:textId="5C460875"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6.15. to carry out a background check of all persons who are recruited and need to receive the airport identification card, organise safety awareness training referred to in point 11.2.7 of the Annex to Regulation No 2015/1998, and ensure that these persons are subjected to an enhanced background check;</w:t>
      </w:r>
    </w:p>
    <w:p w14:paraId="4FAF014E"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6.16. to ensure the initial and continuous training for the maintenance of the qualification of the personnel of the aircraft operator and the subcontractors contracted thereby involved in implementation of the aviation security measures according to the civil aviation security training programmes approved by the Civil Aviation Agency;</w:t>
      </w:r>
    </w:p>
    <w:p w14:paraId="07D1E8E7" w14:textId="05BF55A9"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6.17. to introduce and maintain the security management of the information and communication technologies in accordance with the requirements referred to in Paragraph 20 of this Regulation;</w:t>
      </w:r>
    </w:p>
    <w:p w14:paraId="1AE0980C" w14:textId="1845F01D"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6.18. to monitor the third country regulated agents who have undergone the EU Aviation Security Validation (RA3) to the extent specified in point 6.8.2 of the Annex to Regulation No 2015/1998 at airports from which an aircraft operator accepts cargo for transportation to European Union airports and to submit the monitoring results to the Civil Aviation Agency;</w:t>
      </w:r>
    </w:p>
    <w:p w14:paraId="3535CBB1" w14:textId="4E195975"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6.19. to report to the Civil Aviation Agency any violations of aviation security rules and incidents and to analyse these cases following the procedure approved by the Civil Aviation Agency in accordance with the requirements laid down in Article 4 of Regulation No 376/2014.</w:t>
      </w:r>
    </w:p>
    <w:p w14:paraId="55EEF546"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 w:name="p-1281246"/>
      <w:bookmarkEnd w:id="11"/>
    </w:p>
    <w:p w14:paraId="6BD41C24" w14:textId="052E2285"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An entity who is endorsed with the status of a regulated agent has the following obligations:</w:t>
      </w:r>
      <w:bookmarkStart w:id="12" w:name="p7"/>
      <w:bookmarkEnd w:id="12"/>
    </w:p>
    <w:p w14:paraId="43487EEC"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to develop, continuously update, and submit for approval to the Civil Aviation Agency the aviation security programme of the regulated agent in accordance with national and European Union laws and regulations in the field of civil aviation security, ensuring the implementation of the measures specified therein;</w:t>
      </w:r>
    </w:p>
    <w:p w14:paraId="4F3A08A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to appoint as the aviation security manager of the regulated agent a person who is certified in accordance with the laws and regulations regarding certification of the aviation security personnel implementing the measures specified in the National Civil Aviation Security Programme;</w:t>
      </w:r>
    </w:p>
    <w:p w14:paraId="006B2EF0"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to hand over cargo or mail to the aircraft operator subjected to security measures and protected from unauthorised interference;</w:t>
      </w:r>
    </w:p>
    <w:p w14:paraId="2AF4641D"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7.4. to carry out a standard background check and ensure an enhanced background check for all persons recruited in accordance with national and European Union laws and regulations in the field of civil aviation security;</w:t>
      </w:r>
    </w:p>
    <w:p w14:paraId="7CB1657A" w14:textId="3D89BDF0"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 to organise the training specified in point 11.2.3.9 of the Annex to Regulation No. 2015/1998 for the acquisition of relevant competences for all persons recruited with access rights to identifiable air cargo or mail;</w:t>
      </w:r>
    </w:p>
    <w:p w14:paraId="3C8F06D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7.6. to ensure the initial and continuous training for the maintenance of the qualification of employees of the regulated agent involved in the implementation of the aviation security measures according to the civil aviation security training programmes approved by the Civil Aviation Agency;</w:t>
      </w:r>
    </w:p>
    <w:p w14:paraId="56059482" w14:textId="68487142"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7.7. to introduce and maintain the management of information and communication technology systems security in accordance with the requirements laid down in Paragraph 20 of this Regulation if these systems process information related to aviation security measures taken or transmit information to aircraft operators or other regulated agents related to determining or confirming cargo security status;</w:t>
      </w:r>
    </w:p>
    <w:p w14:paraId="2F1F207C"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7.8. to report any violations of aviation security rules and incidents detected by the regulated agent to the Civil Aviation Agency and also to investigate and analyse these cases in accordance with the procedure approved by the Civil Aviation Agency.</w:t>
      </w:r>
    </w:p>
    <w:p w14:paraId="3D4E7C0E"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 w:name="p-1281255"/>
      <w:bookmarkEnd w:id="13"/>
    </w:p>
    <w:p w14:paraId="582E060B" w14:textId="156420E4" w:rsidR="0061034B" w:rsidRPr="00EC1417" w:rsidRDefault="0061034B" w:rsidP="005D0640">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8. An entity which has been endorsed with the status of a known consignor has the following obligations:</w:t>
      </w:r>
      <w:bookmarkStart w:id="14" w:name="p8"/>
      <w:bookmarkEnd w:id="14"/>
    </w:p>
    <w:p w14:paraId="78AABB65" w14:textId="77777777" w:rsidR="0061034B" w:rsidRPr="00EC1417" w:rsidRDefault="0061034B" w:rsidP="005D0640">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to develop, continuously update, and submit for approval to the Civil Aviation Agency the aviation security programme of the known consignor in accordance with national and European Union laws and regulations in the field of civil aviation security, ensuring the implementation of the measures specified therein;</w:t>
      </w:r>
    </w:p>
    <w:p w14:paraId="48E40501"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to nominate as the aviation security manager of the known consignor a person who is certified in accordance with the laws and regulations regarding certification of the personnel implementing the measures specified in the National Civil Aviation Security Programme;</w:t>
      </w:r>
    </w:p>
    <w:p w14:paraId="078256F6" w14:textId="559F70D9" w:rsidR="00A66890"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 to carry out a standard background check and ensure an enhanced background check for all persons recruited in accordance with national and European Union laws and regulations in the field of civil aviation security;</w:t>
      </w:r>
    </w:p>
    <w:p w14:paraId="2DAB655A" w14:textId="39154FE5"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8.4. to organise the training specified in point 11.2.3.9 of the Annex to Regulation No. 2015/1998 for the acquisition of relevant competences for all persons with access rights to identifiable air cargo;</w:t>
      </w:r>
    </w:p>
    <w:p w14:paraId="235C043D"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 to ensure the initial and continuous training for the maintenance of the qualification of employees of the known consignor involved in the implementation of the aviation security measures according to the civil aviation security training programmes approved by the Civil Aviation Agency;</w:t>
      </w:r>
    </w:p>
    <w:p w14:paraId="1C1B6A2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8.6. to hand over to the regulated agent cargo subjected to security measures and protected from unauthorised interference;</w:t>
      </w:r>
    </w:p>
    <w:p w14:paraId="62C36940" w14:textId="00DE222B"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8.7. to introduce and maintain the management of information and communication technology systems security in accordance with the requirements laid down in Paragraph 20 of this Regulation if these systems process information related to aviation security measures taken or transmit information to aircraft operators or other regulated agents related to determining or confirming cargo security status;</w:t>
      </w:r>
    </w:p>
    <w:p w14:paraId="7DA9A05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8.8. to report any violations of aviation security rules and incidents detected by the known consignor to the Civil Aviation Agency and also to investigate and analyse these cases in accordance with the procedure approved by the Civil Aviation Agency.</w:t>
      </w:r>
    </w:p>
    <w:p w14:paraId="322F0DF6"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 w:name="p-1281264"/>
      <w:bookmarkEnd w:id="15"/>
    </w:p>
    <w:p w14:paraId="6F79904F" w14:textId="5316F12C"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An entity which has been endorsed with the status of a regulated supplier of in-flight supplies has the following obligations:</w:t>
      </w:r>
      <w:bookmarkStart w:id="16" w:name="p9"/>
      <w:bookmarkEnd w:id="16"/>
    </w:p>
    <w:p w14:paraId="25A20B08"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to develop, continuously update, and submit for approval to the Civil Aviation Agency the aviation security programme of the regulated supplier of in-flight supplies in accordance with national, European Union, and international laws and regulations in the field of civil aviation security, ensuring the implementation of the measures specified therein;</w:t>
      </w:r>
    </w:p>
    <w:p w14:paraId="548DEDC6"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to nominate as the aviation security manager of the regulated supplier of in-flight supplies a person who has been certified in accordance with the laws and regulations regarding certification of the personnel implementing the measures specified in the National Civil Aviation Security Programme;</w:t>
      </w:r>
    </w:p>
    <w:p w14:paraId="63E7A3C9" w14:textId="78C6346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to carry out a standard background check and ensure an enhanced background check for all persons recruited in accordance with national and European Union laws and regulations;</w:t>
      </w:r>
    </w:p>
    <w:p w14:paraId="48835493" w14:textId="64D16E03"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to organise the training specified in point 11.2.3.10 of the Annex to Regulation No 2015/1998 for the acquisition of relevant competences for all persons implementing security controls and aviation security awareness training specified in point 11.2.7 of the Annex to this Regulation for all persons with access to in-flight supplies;</w:t>
      </w:r>
    </w:p>
    <w:p w14:paraId="71505D3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 to ensure the initial and continuous training for the maintenance of the qualification of the personnel of the regulated supplier of in-flight supplies involved in implementation of the aviation security measures according to the civil aviation security training programmes approved by the Civil Aviation Agency;</w:t>
      </w:r>
    </w:p>
    <w:p w14:paraId="33153B0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 to approve the known suppliers of in-flight supplies and to ensure the monitoring of how the approved known suppliers of in-flight supplies conform to the security requirements;</w:t>
      </w:r>
    </w:p>
    <w:p w14:paraId="50868E54"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9.7. to approve the aviation security programmes of the known suppliers of in-flight supplies who supply goods to the regulated supplier;</w:t>
      </w:r>
    </w:p>
    <w:p w14:paraId="550EFFFC" w14:textId="5176513E"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 to introduce and maintain the security management of information and communication technology systems in accordance with the requirements laid down in Paragraph 20 of this Regulation if these systems process and transmit to aircraft operators information related to determining or confirming the security status of supplies;</w:t>
      </w:r>
    </w:p>
    <w:p w14:paraId="3B7F4DB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 to report any violations of aviation security rules and incidents to the Civil Aviation Agency and to investigate and analyse these cases in accordance with the procedure approved by the Civil Aviation Agency.</w:t>
      </w:r>
    </w:p>
    <w:p w14:paraId="44E4CC35"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 w:name="p-1281274"/>
      <w:bookmarkEnd w:id="17"/>
    </w:p>
    <w:p w14:paraId="1DD5909E" w14:textId="2D7A38E1"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Entities who have been endorsed with the status of a known supplier of in-flight supplies and a known supplier of airport supplies have the following obligations:</w:t>
      </w:r>
      <w:bookmarkStart w:id="18" w:name="p10"/>
      <w:bookmarkEnd w:id="18"/>
    </w:p>
    <w:p w14:paraId="2519D22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to develop and continuously update the aviation security programme of the known supplier of in-flight supplies and the known supplier of airport supplies;</w:t>
      </w:r>
    </w:p>
    <w:p w14:paraId="6A9F99A0"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to appoint a security manager who shall coordinate and monitor the implementation of the measures specified in this Regulation;</w:t>
      </w:r>
    </w:p>
    <w:p w14:paraId="07D57435" w14:textId="431788E5"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to organise the training specified in point 11.2.3.10 of the Annex to Regulation No 2015/1998 for the acquisition of relevant competences for all persons implementing security controls and security awareness training specified in point 11.2.7 of the Annex to this Regulation for all persons with access to in-flight supplies and airport supplies;</w:t>
      </w:r>
    </w:p>
    <w:p w14:paraId="22D7CA01"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 to report any violations of aviation security rules and incidents to the airport or the regulated supplier of in-flight supplies and to investigate and analyse these cases in accordance with the procedure approved by the Civil Aviation Agency.</w:t>
      </w:r>
    </w:p>
    <w:p w14:paraId="1366FE35"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 w:name="p-1281279"/>
      <w:bookmarkEnd w:id="19"/>
    </w:p>
    <w:p w14:paraId="4B6D5D68" w14:textId="40D3AB7F"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Entities performing commercial activities at the airport have the following obligations:</w:t>
      </w:r>
      <w:bookmarkStart w:id="20" w:name="p11"/>
      <w:bookmarkEnd w:id="20"/>
    </w:p>
    <w:p w14:paraId="3DA53ED7"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to apply aviation security measures preventing prohibited articles from entering an aircraft and the airport security restricted areas and also unauthorised access to their premises;</w:t>
      </w:r>
    </w:p>
    <w:p w14:paraId="076892B4"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in accordance with the competence thereof, to implement the aviation security measures specified in the aviation security programme of the airport;</w:t>
      </w:r>
    </w:p>
    <w:p w14:paraId="51D0B9A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11.3. to carry out a standard background check and ensure an enhanced background check for all persons recruited in accordance with national and European Union laws and regulations;</w:t>
      </w:r>
    </w:p>
    <w:p w14:paraId="4F6E8F89"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11.4. to report any violations of aviation security rules or incidents to the airport in accordance with the procedure approved by the airport.</w:t>
      </w:r>
    </w:p>
    <w:p w14:paraId="0349A1DA"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 w:name="p-1281284"/>
      <w:bookmarkEnd w:id="21"/>
    </w:p>
    <w:p w14:paraId="5F855522" w14:textId="266ECA0A"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Air navigation service providers have the following obligations:</w:t>
      </w:r>
      <w:bookmarkStart w:id="22" w:name="p12"/>
      <w:bookmarkEnd w:id="22"/>
    </w:p>
    <w:p w14:paraId="191FD571" w14:textId="78EB9D11"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 to develop an aviation security programme in accordance with the requirements for a security management system laid down in point ATM/ANS.OR.D.010 of Annex III to Commission Implementing Regulation (EU) 2017/373 of 1 March 2017 laying down common requirements for providers of air traffic management/air navigation services and other air traffic management network functions and their oversight, submit it to the Civil Aviation Agency for approval, and ensure the implementation of the measures specified in the programme;</w:t>
      </w:r>
    </w:p>
    <w:p w14:paraId="754C0C97" w14:textId="21D60DF6"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12.2. to appoint a person in charge of security who shall coordinate and monitor the implementation of security measures;</w:t>
      </w:r>
    </w:p>
    <w:p w14:paraId="018BF41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12.3. to cooperate with airports, aircraft operators, and other authorities in order to react upon illegal interference in the operation of civil aviation;</w:t>
      </w:r>
    </w:p>
    <w:p w14:paraId="711F09B6"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 to report to foreign authorities referred to in the address list of the stationary aviation telecommunications network regarding illegal seizure of aircraft or other threats to civil aviation;</w:t>
      </w:r>
    </w:p>
    <w:p w14:paraId="4EC48DA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 to provide the necessary assistance to guarantee the security of flights if an aircraft which endangers or may endanger the security of civil aviation crosses the air traffic control zone of the Republic of Latvia;</w:t>
      </w:r>
    </w:p>
    <w:p w14:paraId="657AC1FD"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12.6. to provide the necessary information regarding the flight of such aircraft which endangers or may endanger the security of civil aviation to the air traffic management services of those countries which may become liable for the management of the flight in further flight of this aircraft;</w:t>
      </w:r>
    </w:p>
    <w:p w14:paraId="3170F8F4" w14:textId="01F59A41"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 to introduce and maintain the security management of the information and communication technologies in accordance with the requirements referred to in Paragraph 20 of this Regulation;</w:t>
      </w:r>
    </w:p>
    <w:p w14:paraId="560B6DA6" w14:textId="462B5381"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12.8. to report to the Civil Aviation Agency any violations of aviation security rules and incidents and to investigate and analyse these cases following the procedure approved by the Civil Aviation Agency in accordance with the requirements laid down in Article 4 of Regulation No 376/2014.</w:t>
      </w:r>
    </w:p>
    <w:p w14:paraId="4D831371"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 w:name="p-1281293"/>
      <w:bookmarkEnd w:id="23"/>
    </w:p>
    <w:p w14:paraId="0F7A5E50" w14:textId="33869807"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State Security Service has the following obligations:</w:t>
      </w:r>
      <w:bookmarkStart w:id="24" w:name="p13"/>
      <w:bookmarkEnd w:id="24"/>
    </w:p>
    <w:p w14:paraId="6480D0D7"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in accordance with the competence thereof, to collect, examine, and evaluate the information on threats to the security of civil aviation;</w:t>
      </w:r>
    </w:p>
    <w:p w14:paraId="3CD8C7A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to inform the respective civil aviation authorities and entities regarding a heightened threat to the operations of civil aviation and the need to introduce additional aviation security measures;</w:t>
      </w:r>
    </w:p>
    <w:p w14:paraId="636F7188"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to lead special measures according to the action plan for the prevention of a threat to civil aviation aircraft and facilities;</w:t>
      </w:r>
    </w:p>
    <w:p w14:paraId="45636CE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 to perform the exchange of information with the competent authorities of other involved countries regarding threats to civil aviation or illegal interference in the activities thereof;</w:t>
      </w:r>
    </w:p>
    <w:p w14:paraId="12550B52"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 in accordance with the competence thereof, to implement measures in order to prevent illegal interference in the operation of civil aviation or threats thereof and also to prevent the consequences thereof;</w:t>
      </w:r>
    </w:p>
    <w:p w14:paraId="63A00DD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13.6. to coordinate the introduction of anti-terrorism preventive measures in the field of civil aviation security in the event of an increased or high level of terrorism threat;</w:t>
      </w:r>
    </w:p>
    <w:p w14:paraId="0E410FFD" w14:textId="072F55EF"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13.7. to conduct the enhanced background check of persons specified in Section 57.</w:t>
      </w:r>
      <w:r>
        <w:rPr>
          <w:rFonts w:ascii="Times New Roman" w:hAnsi="Times New Roman"/>
          <w:sz w:val="24"/>
          <w:vertAlign w:val="superscript"/>
        </w:rPr>
        <w:t>1</w:t>
      </w:r>
      <w:r>
        <w:rPr>
          <w:rFonts w:ascii="Times New Roman" w:hAnsi="Times New Roman"/>
          <w:sz w:val="24"/>
        </w:rPr>
        <w:t xml:space="preserve"> of the law On Aviation.</w:t>
      </w:r>
    </w:p>
    <w:p w14:paraId="3BCA98B1"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 w:name="p-1281301"/>
      <w:bookmarkEnd w:id="25"/>
    </w:p>
    <w:p w14:paraId="710F0691" w14:textId="7B104F99"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State Police has the following obligations:</w:t>
      </w:r>
      <w:bookmarkStart w:id="26" w:name="p14"/>
      <w:bookmarkEnd w:id="26"/>
    </w:p>
    <w:p w14:paraId="687BE894"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to manage special measures if explosive devices are discovered or if there are threats of explosion;</w:t>
      </w:r>
    </w:p>
    <w:p w14:paraId="74965200"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to participate in measures in order to prevent illegal interference in the activities of civil aviation or threats thereto;</w:t>
      </w:r>
    </w:p>
    <w:p w14:paraId="45D4BAD8"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14.3. to examine the requests of the state of registration of foreign aircraft operators for the receipt of permission for the presence of armed aircraft crew or armed persons of other security services in an aircraft, when performing flights to or from the Republic of Latvia;</w:t>
      </w:r>
    </w:p>
    <w:p w14:paraId="0D10B93A" w14:textId="3E0062AE"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14.4. to inform the aircraft operator of potentially disruptive passengers not later than 24 hours prior to the scheduled flight of the aircraft and submit the information specified in point 4.3.2 of the Annex to Regulation No 2015/1998.</w:t>
      </w:r>
    </w:p>
    <w:p w14:paraId="72953FB3"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 w:name="p-1281306"/>
      <w:bookmarkEnd w:id="27"/>
    </w:p>
    <w:p w14:paraId="559EA7DB" w14:textId="163E6429"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State Border Guard has the following obligations at border crossing points which are created at an airport or civil aviation aerodrome:</w:t>
      </w:r>
      <w:bookmarkStart w:id="28" w:name="p15"/>
      <w:bookmarkEnd w:id="28"/>
    </w:p>
    <w:p w14:paraId="429A68D5"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15.1. to escort persons who are being removed from the Republic of Latvia to the aircraft;</w:t>
      </w:r>
    </w:p>
    <w:p w14:paraId="38B478E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15.2. to cooperate with airport or civil aviation aerodrome departments and other involved authorities according to the action plan for the prevention of threats to civil aviation aircraft and facilities;</w:t>
      </w:r>
    </w:p>
    <w:p w14:paraId="7E8F720F" w14:textId="2FD6712C"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15.3. to inform the aircraft operator of potentially disruptive passengers and submit the information indicated in point 4.3.2 of the Annex to Regulation No 2015/1998 within the following time limits:</w:t>
      </w:r>
    </w:p>
    <w:p w14:paraId="6017AD79" w14:textId="77777777" w:rsidR="0061034B" w:rsidRPr="00EC1417" w:rsidRDefault="0061034B" w:rsidP="00F75F8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15.3.1. for a foreigner in respect of whom the decision to refuse entry into the Republic of Latvia has been taken at the border crossing point of the airport or civil aviation aerodrome – immediately after taking the decision;</w:t>
      </w:r>
    </w:p>
    <w:p w14:paraId="0766D6E6" w14:textId="77777777" w:rsidR="0061034B" w:rsidRPr="00EC1417" w:rsidRDefault="0061034B" w:rsidP="00F75F8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15.3.2. for other passengers to be specially supervised – not later than 24 hours prior to the planned flight of the aircraft;</w:t>
      </w:r>
    </w:p>
    <w:p w14:paraId="0F4EE42A"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15.4. to evaluate the conformity of the projects for the development of the infrastructure of airports or civil aviation aerodromes with the implementation of the border crossing measures.</w:t>
      </w:r>
    </w:p>
    <w:p w14:paraId="2167FC13"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 w:name="p-1281313"/>
      <w:bookmarkEnd w:id="29"/>
    </w:p>
    <w:p w14:paraId="6093D1FC" w14:textId="36457360"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State Revenue Service has the following obligations:</w:t>
      </w:r>
      <w:bookmarkStart w:id="30" w:name="p16"/>
      <w:bookmarkEnd w:id="30"/>
    </w:p>
    <w:p w14:paraId="21EB8944"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to co-operate with the aviation security service of the airport in order to detect dangerous or prohibited objects in the luggage of passengers, as well as in cargo and mail;</w:t>
      </w:r>
    </w:p>
    <w:p w14:paraId="63FDAB9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to control weapon export permits prior to acceptance of weapons for carriage by air transport;</w:t>
      </w:r>
    </w:p>
    <w:p w14:paraId="15AC173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to cooperate with airport departments and other involved authorities according to the action plan for the prevention of threats to civil aviation aircraft and facilities;</w:t>
      </w:r>
    </w:p>
    <w:p w14:paraId="0604947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16.4. to evaluate the suitability of the projects for the development of the infrastructure of airports or civil aviation aerodromes for the effective implementation of customs control measures.</w:t>
      </w:r>
    </w:p>
    <w:p w14:paraId="43B861B6"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 w:name="p-1281318"/>
      <w:bookmarkEnd w:id="31"/>
    </w:p>
    <w:p w14:paraId="78C17FFC" w14:textId="2D3E2258"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State Fire and Rescue Service shall, in accordance with the competence thereof, perform tasks that have been specified in their action plan for the prevention of threats to civil aviation aircraft and facilities.</w:t>
      </w:r>
      <w:bookmarkStart w:id="32" w:name="p17"/>
      <w:bookmarkEnd w:id="32"/>
    </w:p>
    <w:p w14:paraId="16082877"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 w:name="p-1281319"/>
      <w:bookmarkEnd w:id="33"/>
    </w:p>
    <w:p w14:paraId="3257DB10" w14:textId="1389517F"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State Emergency Medical Service shall, in accordance with the competence thereof, perform tasks that have been specified in their action plan for the prevention of threats to civil aviation aircraft and facilities.</w:t>
      </w:r>
      <w:bookmarkStart w:id="34" w:name="p18"/>
      <w:bookmarkEnd w:id="34"/>
    </w:p>
    <w:p w14:paraId="29CE855D"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 w:name="p-1281320"/>
      <w:bookmarkEnd w:id="35"/>
    </w:p>
    <w:p w14:paraId="6F7BB9AB" w14:textId="520520F7"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Food and Veterinary Service shall evaluate the suitability of the airport infrastructure development projects for efficient implementation of the veterinary, phytosanitary, food safety, non-food product safety, quality, and classification control measures of the Food and Veterinary Service.</w:t>
      </w:r>
      <w:bookmarkStart w:id="36" w:name="p19"/>
      <w:bookmarkEnd w:id="36"/>
    </w:p>
    <w:p w14:paraId="7232F322"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 w:name="p-1281321"/>
      <w:bookmarkEnd w:id="37"/>
    </w:p>
    <w:p w14:paraId="788ED28C" w14:textId="72DF0E42"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For the security management of information and communication technology systems (hereinafter – the systems), the airport, aircraft operator, air navigation service provider, and entities specified in the National Civil Aviation Security Programme shall ensure the protection of the information and communication technology systems and data necessary for civil aviation operations against unauthorised interference in the following manner:</w:t>
      </w:r>
      <w:bookmarkStart w:id="38" w:name="p20"/>
      <w:bookmarkEnd w:id="38"/>
    </w:p>
    <w:p w14:paraId="1A3047C3"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introduce the Latvian Standard LVS ISO/IEC 27001:2013 “Information technology. Security techniques. Information security management systems” or ensure conformity of the security management of the system with the criteria and assessment methods indicated in the Latvian Standard LVS ISO/IEC 27001:2013 “Information technology. Security techniques. Information security management systems”;</w:t>
      </w:r>
    </w:p>
    <w:p w14:paraId="493DC3E7"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appoint a responsible person whose obligations include the ensuring of continuous protection of the system against unauthorised interference, as well as the protection of the data and information necessary for the uninterrupted and secure operation of the institution. The qualifications of the abovementioned person shall meet at least the criteria specified in the profession standards of the information system security specialist;</w:t>
      </w:r>
    </w:p>
    <w:p w14:paraId="61915A5F"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20.3. carry out a standard background check and ensure an enhanced background check for all persons which are recruited and have administrator rights or unlimited and unsupervised access to critical information and communication technology systems and data, and organise the safety awareness training;</w:t>
      </w:r>
    </w:p>
    <w:p w14:paraId="2044C61B"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20.4. identify the critical parts of their own systems and data and determine the necessary and appropriate measures, procedures, resources, and tools for their protection against cyberattacks which could impact civil aviation security;</w:t>
      </w:r>
    </w:p>
    <w:p w14:paraId="0970BA40"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20.5. carry out continuous aviation security risk assessment regarding cyberattack threats and protect systems and data from illegal interference;</w:t>
      </w:r>
    </w:p>
    <w:p w14:paraId="44A5E4D1"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20.6. implement procedures for the recovery of the operations of an entity after a cyberattack;</w:t>
      </w:r>
    </w:p>
    <w:p w14:paraId="2B480F47" w14:textId="77777777" w:rsidR="0061034B" w:rsidRPr="00EC1417" w:rsidRDefault="0061034B" w:rsidP="00F75F8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20.7. report any cyberattacks and incidents to the Civil Aviation Agency and also investigate and analyse these cases in accordance with the procedure developed by the Civil Aviation Agency.</w:t>
      </w:r>
    </w:p>
    <w:p w14:paraId="3308EF37"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 w:name="p-1281329"/>
      <w:bookmarkEnd w:id="39"/>
    </w:p>
    <w:p w14:paraId="067ED91C" w14:textId="27A6549E" w:rsidR="0061034B" w:rsidRPr="00EC1417" w:rsidRDefault="0061034B" w:rsidP="00A66890">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Cabinet Regulation No. 397 of 27 April 2010, Regulations Regarding the National Civil Aviation Security Programme (</w:t>
      </w:r>
      <w:r>
        <w:rPr>
          <w:rFonts w:ascii="Times New Roman" w:hAnsi="Times New Roman"/>
          <w:i/>
          <w:iCs/>
          <w:sz w:val="24"/>
        </w:rPr>
        <w:t>Latvijas Vēstnesis</w:t>
      </w:r>
      <w:r>
        <w:rPr>
          <w:rFonts w:ascii="Times New Roman" w:hAnsi="Times New Roman"/>
          <w:sz w:val="24"/>
        </w:rPr>
        <w:t>, 2010, No. 69; 2012, No. 45; 2013, No. 173; 2017, No. 103; 2019, No. 42; 2020, No. 200), is repealed.</w:t>
      </w:r>
      <w:bookmarkStart w:id="40" w:name="p21"/>
      <w:bookmarkEnd w:id="40"/>
    </w:p>
    <w:p w14:paraId="0DDEB5AA"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4425D" w14:textId="77777777" w:rsidR="00F75F84" w:rsidRDefault="00F75F84" w:rsidP="00A668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E63990" w14:textId="0DDDDD54" w:rsidR="00A66890" w:rsidRDefault="0061034B" w:rsidP="00012613">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012613">
        <w:rPr>
          <w:rFonts w:ascii="Times New Roman" w:hAnsi="Times New Roman"/>
          <w:sz w:val="24"/>
        </w:rPr>
        <w:tab/>
      </w:r>
      <w:r>
        <w:rPr>
          <w:rFonts w:ascii="Times New Roman" w:hAnsi="Times New Roman"/>
          <w:sz w:val="24"/>
        </w:rPr>
        <w:t>E. Siliņa</w:t>
      </w:r>
    </w:p>
    <w:p w14:paraId="7632D922" w14:textId="77777777" w:rsidR="00A66890" w:rsidRDefault="00A66890" w:rsidP="00A6689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BB122" w14:textId="48D891D2" w:rsidR="0061034B" w:rsidRPr="00EC1417" w:rsidRDefault="0061034B" w:rsidP="00012613">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Transport</w:t>
      </w:r>
      <w:r w:rsidR="00012613">
        <w:rPr>
          <w:rFonts w:ascii="Times New Roman" w:hAnsi="Times New Roman"/>
          <w:sz w:val="24"/>
        </w:rPr>
        <w:tab/>
      </w:r>
      <w:r>
        <w:rPr>
          <w:rFonts w:ascii="Times New Roman" w:hAnsi="Times New Roman"/>
          <w:sz w:val="24"/>
        </w:rPr>
        <w:t>K. Briškens</w:t>
      </w:r>
    </w:p>
    <w:p w14:paraId="203FABF1" w14:textId="77777777" w:rsidR="0061034B" w:rsidRPr="00A66890" w:rsidRDefault="0061034B" w:rsidP="00A66890">
      <w:pPr>
        <w:spacing w:after="0" w:line="240" w:lineRule="auto"/>
        <w:jc w:val="both"/>
        <w:rPr>
          <w:rFonts w:ascii="Times New Roman" w:eastAsia="Times New Roman" w:hAnsi="Times New Roman" w:cs="Times New Roman"/>
          <w:noProof/>
          <w:kern w:val="0"/>
          <w:sz w:val="24"/>
          <w:szCs w:val="24"/>
          <w:lang w:val="en-US"/>
          <w14:ligatures w14:val="none"/>
        </w:rPr>
      </w:pPr>
    </w:p>
    <w:sectPr w:rsidR="0061034B" w:rsidRPr="00A66890" w:rsidSect="00A66890">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EF5EC" w14:textId="77777777" w:rsidR="004533FF" w:rsidRPr="0061034B" w:rsidRDefault="004533FF" w:rsidP="0061034B">
      <w:pPr>
        <w:spacing w:after="0" w:line="240" w:lineRule="auto"/>
        <w:rPr>
          <w:noProof/>
          <w:kern w:val="0"/>
          <w:lang w:val="en-US"/>
        </w:rPr>
      </w:pPr>
      <w:r w:rsidRPr="0061034B">
        <w:rPr>
          <w:noProof/>
          <w:kern w:val="0"/>
          <w:lang w:val="en-US"/>
        </w:rPr>
        <w:separator/>
      </w:r>
    </w:p>
  </w:endnote>
  <w:endnote w:type="continuationSeparator" w:id="0">
    <w:p w14:paraId="771E07E5" w14:textId="77777777" w:rsidR="004533FF" w:rsidRPr="0061034B" w:rsidRDefault="004533FF" w:rsidP="0061034B">
      <w:pPr>
        <w:spacing w:after="0" w:line="240" w:lineRule="auto"/>
        <w:rPr>
          <w:noProof/>
          <w:kern w:val="0"/>
          <w:lang w:val="en-US"/>
        </w:rPr>
      </w:pPr>
      <w:r w:rsidRPr="0061034B">
        <w:rPr>
          <w:noProof/>
          <w:kern w:val="0"/>
          <w:lang w:val="en-US"/>
        </w:rPr>
        <w:continuationSeparator/>
      </w:r>
    </w:p>
  </w:endnote>
  <w:endnote w:type="continuationNotice" w:id="1">
    <w:p w14:paraId="68DDA55E" w14:textId="77777777" w:rsidR="004533FF" w:rsidRDefault="0045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02F6" w14:textId="77777777" w:rsidR="00C63B75" w:rsidRPr="00C63B75" w:rsidRDefault="00C63B75" w:rsidP="00C63B75">
    <w:pPr>
      <w:pStyle w:val="Footer"/>
      <w:tabs>
        <w:tab w:val="right" w:pos="9072"/>
      </w:tabs>
      <w:rPr>
        <w:rFonts w:ascii="Times New Roman" w:hAnsi="Times New Roman"/>
        <w:noProof/>
        <w:sz w:val="20"/>
        <w:lang w:val="en-US"/>
      </w:rPr>
    </w:pPr>
  </w:p>
  <w:p w14:paraId="77552AAC" w14:textId="57D26A40" w:rsidR="00E1694D" w:rsidRPr="00C63B75" w:rsidRDefault="00C63B75" w:rsidP="00C63B75">
    <w:pPr>
      <w:pStyle w:val="Footer"/>
      <w:tabs>
        <w:tab w:val="right" w:pos="9072"/>
      </w:tabs>
      <w:rPr>
        <w:rFonts w:ascii="Times New Roman" w:hAnsi="Times New Roman"/>
        <w:noProof/>
        <w:sz w:val="20"/>
        <w:lang w:val="en-US"/>
      </w:rPr>
    </w:pPr>
    <w:r w:rsidRPr="00C63B75">
      <w:rPr>
        <w:rFonts w:ascii="Times New Roman" w:hAnsi="Times New Roman"/>
        <w:noProof/>
        <w:sz w:val="20"/>
        <w:lang w:val="en-US"/>
      </w:rPr>
      <w:t xml:space="preserve">Translation </w:t>
    </w:r>
    <w:r w:rsidRPr="00C63B75">
      <w:rPr>
        <w:rFonts w:ascii="Times New Roman" w:hAnsi="Times New Roman"/>
        <w:noProof/>
        <w:sz w:val="20"/>
        <w:lang w:val="en-US"/>
      </w:rPr>
      <w:fldChar w:fldCharType="begin"/>
    </w:r>
    <w:r w:rsidRPr="00C63B75">
      <w:rPr>
        <w:rFonts w:ascii="Times New Roman" w:hAnsi="Times New Roman"/>
        <w:noProof/>
        <w:sz w:val="20"/>
        <w:lang w:val="en-US"/>
      </w:rPr>
      <w:instrText>symbol 169 \f "UnivrstyRoman TL" \s 8</w:instrText>
    </w:r>
    <w:r w:rsidRPr="00C63B75">
      <w:rPr>
        <w:rFonts w:ascii="Times New Roman" w:hAnsi="Times New Roman"/>
        <w:noProof/>
        <w:sz w:val="20"/>
        <w:lang w:val="en-US"/>
      </w:rPr>
      <w:fldChar w:fldCharType="separate"/>
    </w:r>
    <w:r w:rsidRPr="00C63B75">
      <w:rPr>
        <w:rFonts w:ascii="Times New Roman" w:hAnsi="Times New Roman"/>
        <w:noProof/>
        <w:sz w:val="20"/>
        <w:lang w:val="en-US"/>
      </w:rPr>
      <w:t>©</w:t>
    </w:r>
    <w:r w:rsidRPr="00C63B75">
      <w:rPr>
        <w:rFonts w:ascii="Times New Roman" w:hAnsi="Times New Roman"/>
        <w:noProof/>
        <w:sz w:val="20"/>
        <w:lang w:val="en-US"/>
      </w:rPr>
      <w:fldChar w:fldCharType="end"/>
    </w:r>
    <w:r w:rsidRPr="00C63B75">
      <w:rPr>
        <w:rFonts w:ascii="Times New Roman" w:hAnsi="Times New Roman"/>
        <w:noProof/>
        <w:sz w:val="20"/>
        <w:lang w:val="en-US"/>
      </w:rPr>
      <w:t xml:space="preserve"> 202</w:t>
    </w:r>
    <w:r>
      <w:rPr>
        <w:rFonts w:ascii="Times New Roman" w:hAnsi="Times New Roman"/>
        <w:noProof/>
        <w:sz w:val="20"/>
        <w:lang w:val="en-US"/>
      </w:rPr>
      <w:t>4</w:t>
    </w:r>
    <w:r w:rsidRPr="00C63B75">
      <w:rPr>
        <w:rFonts w:ascii="Times New Roman" w:hAnsi="Times New Roman"/>
        <w:noProof/>
        <w:sz w:val="20"/>
        <w:lang w:val="en-US"/>
      </w:rPr>
      <w:t xml:space="preserve"> Valsts valodas centrs (State Language Centre)</w:t>
    </w:r>
    <w:r w:rsidRPr="00C63B75">
      <w:rPr>
        <w:rFonts w:ascii="Times New Roman" w:hAnsi="Times New Roman"/>
        <w:noProof/>
        <w:sz w:val="20"/>
        <w:lang w:val="en-US"/>
      </w:rPr>
      <w:tab/>
    </w:r>
    <w:r w:rsidRPr="00C63B75">
      <w:rPr>
        <w:rStyle w:val="PageNumber"/>
        <w:rFonts w:ascii="Times New Roman" w:hAnsi="Times New Roman"/>
        <w:noProof/>
        <w:sz w:val="20"/>
        <w:lang w:val="en-US"/>
      </w:rPr>
      <w:fldChar w:fldCharType="begin"/>
    </w:r>
    <w:r w:rsidRPr="00C63B75">
      <w:rPr>
        <w:rStyle w:val="PageNumber"/>
        <w:rFonts w:ascii="Times New Roman" w:hAnsi="Times New Roman"/>
        <w:noProof/>
        <w:sz w:val="20"/>
        <w:lang w:val="en-US"/>
      </w:rPr>
      <w:instrText xml:space="preserve"> PAGE </w:instrText>
    </w:r>
    <w:r w:rsidRPr="00C63B75">
      <w:rPr>
        <w:rStyle w:val="PageNumber"/>
        <w:rFonts w:ascii="Times New Roman" w:hAnsi="Times New Roman"/>
        <w:noProof/>
        <w:sz w:val="20"/>
        <w:lang w:val="en-US"/>
      </w:rPr>
      <w:fldChar w:fldCharType="separate"/>
    </w:r>
    <w:r w:rsidRPr="00C63B75">
      <w:rPr>
        <w:rStyle w:val="PageNumber"/>
        <w:rFonts w:ascii="Times New Roman" w:hAnsi="Times New Roman"/>
        <w:noProof/>
        <w:sz w:val="20"/>
        <w:lang w:val="en-US"/>
      </w:rPr>
      <w:t>2</w:t>
    </w:r>
    <w:r w:rsidRPr="00C63B75">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FB82" w14:textId="77777777" w:rsidR="00E1694D" w:rsidRPr="00E1694D" w:rsidRDefault="00E1694D" w:rsidP="00E1694D">
    <w:pPr>
      <w:pStyle w:val="Footer"/>
      <w:rPr>
        <w:rFonts w:ascii="Times New Roman" w:hAnsi="Times New Roman"/>
        <w:noProof/>
        <w:sz w:val="20"/>
        <w:lang w:val="en-US"/>
      </w:rPr>
    </w:pPr>
  </w:p>
  <w:p w14:paraId="00926114" w14:textId="7D843700" w:rsidR="00E1694D" w:rsidRPr="00E1694D" w:rsidRDefault="00E1694D">
    <w:pPr>
      <w:pStyle w:val="Footer"/>
      <w:rPr>
        <w:rFonts w:ascii="Times New Roman" w:hAnsi="Times New Roman"/>
        <w:noProof/>
        <w:sz w:val="20"/>
        <w:lang w:val="en-US"/>
      </w:rPr>
    </w:pPr>
    <w:r w:rsidRPr="00E1694D">
      <w:rPr>
        <w:rFonts w:ascii="Times New Roman" w:hAnsi="Times New Roman"/>
        <w:noProof/>
        <w:sz w:val="20"/>
        <w:lang w:val="en-US"/>
      </w:rPr>
      <w:t xml:space="preserve">Translation </w:t>
    </w:r>
    <w:r w:rsidRPr="00E1694D">
      <w:rPr>
        <w:rFonts w:ascii="Times New Roman" w:hAnsi="Times New Roman"/>
        <w:noProof/>
        <w:sz w:val="20"/>
        <w:lang w:val="en-US"/>
      </w:rPr>
      <w:fldChar w:fldCharType="begin"/>
    </w:r>
    <w:r w:rsidRPr="00E1694D">
      <w:rPr>
        <w:rFonts w:ascii="Times New Roman" w:hAnsi="Times New Roman"/>
        <w:noProof/>
        <w:sz w:val="20"/>
        <w:lang w:val="en-US"/>
      </w:rPr>
      <w:instrText>symbol 169 \f "UnivrstyRoman TL" \s 8</w:instrText>
    </w:r>
    <w:r w:rsidRPr="00E1694D">
      <w:rPr>
        <w:rFonts w:ascii="Times New Roman" w:hAnsi="Times New Roman"/>
        <w:noProof/>
        <w:sz w:val="20"/>
        <w:lang w:val="en-US"/>
      </w:rPr>
      <w:fldChar w:fldCharType="separate"/>
    </w:r>
    <w:r w:rsidRPr="00E1694D">
      <w:rPr>
        <w:rFonts w:ascii="Times New Roman" w:hAnsi="Times New Roman"/>
        <w:noProof/>
        <w:sz w:val="20"/>
        <w:lang w:val="en-US"/>
      </w:rPr>
      <w:t>©</w:t>
    </w:r>
    <w:r w:rsidRPr="00E1694D">
      <w:rPr>
        <w:rFonts w:ascii="Times New Roman" w:hAnsi="Times New Roman"/>
        <w:noProof/>
        <w:sz w:val="20"/>
        <w:lang w:val="en-US"/>
      </w:rPr>
      <w:fldChar w:fldCharType="end"/>
    </w:r>
    <w:r w:rsidRPr="00E1694D">
      <w:rPr>
        <w:rFonts w:ascii="Times New Roman" w:hAnsi="Times New Roman"/>
        <w:noProof/>
        <w:sz w:val="20"/>
        <w:lang w:val="en-US"/>
      </w:rPr>
      <w:t xml:space="preserve"> 202</w:t>
    </w:r>
    <w:r w:rsidRPr="00E1694D">
      <w:rPr>
        <w:rFonts w:ascii="Times New Roman" w:hAnsi="Times New Roman"/>
        <w:noProof/>
        <w:sz w:val="20"/>
        <w:lang w:val="en-US"/>
      </w:rPr>
      <w:t>4</w:t>
    </w:r>
    <w:r w:rsidRPr="00E1694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C066C" w14:textId="77777777" w:rsidR="004533FF" w:rsidRPr="0061034B" w:rsidRDefault="004533FF" w:rsidP="0061034B">
      <w:pPr>
        <w:spacing w:after="0" w:line="240" w:lineRule="auto"/>
        <w:rPr>
          <w:noProof/>
          <w:kern w:val="0"/>
          <w:lang w:val="en-US"/>
        </w:rPr>
      </w:pPr>
      <w:r w:rsidRPr="0061034B">
        <w:rPr>
          <w:noProof/>
          <w:kern w:val="0"/>
          <w:lang w:val="en-US"/>
        </w:rPr>
        <w:separator/>
      </w:r>
    </w:p>
  </w:footnote>
  <w:footnote w:type="continuationSeparator" w:id="0">
    <w:p w14:paraId="399AEA29" w14:textId="77777777" w:rsidR="004533FF" w:rsidRPr="0061034B" w:rsidRDefault="004533FF" w:rsidP="0061034B">
      <w:pPr>
        <w:spacing w:after="0" w:line="240" w:lineRule="auto"/>
        <w:rPr>
          <w:noProof/>
          <w:kern w:val="0"/>
          <w:lang w:val="en-US"/>
        </w:rPr>
      </w:pPr>
      <w:r w:rsidRPr="0061034B">
        <w:rPr>
          <w:noProof/>
          <w:kern w:val="0"/>
          <w:lang w:val="en-US"/>
        </w:rPr>
        <w:continuationSeparator/>
      </w:r>
    </w:p>
  </w:footnote>
  <w:footnote w:type="continuationNotice" w:id="1">
    <w:p w14:paraId="70BFAE22" w14:textId="77777777" w:rsidR="004533FF" w:rsidRDefault="004533F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59"/>
    <w:rsid w:val="00012613"/>
    <w:rsid w:val="00052489"/>
    <w:rsid w:val="001629DD"/>
    <w:rsid w:val="003666FE"/>
    <w:rsid w:val="003D4FE0"/>
    <w:rsid w:val="003E6A15"/>
    <w:rsid w:val="004454AB"/>
    <w:rsid w:val="004533FF"/>
    <w:rsid w:val="004F61AE"/>
    <w:rsid w:val="0052147E"/>
    <w:rsid w:val="00545E47"/>
    <w:rsid w:val="00564499"/>
    <w:rsid w:val="00581328"/>
    <w:rsid w:val="005D0640"/>
    <w:rsid w:val="0061034B"/>
    <w:rsid w:val="00641CE0"/>
    <w:rsid w:val="00683FF2"/>
    <w:rsid w:val="00685348"/>
    <w:rsid w:val="00750432"/>
    <w:rsid w:val="00772D7B"/>
    <w:rsid w:val="007C397E"/>
    <w:rsid w:val="007C4F5A"/>
    <w:rsid w:val="008411C8"/>
    <w:rsid w:val="008824E4"/>
    <w:rsid w:val="0089716F"/>
    <w:rsid w:val="00913D7A"/>
    <w:rsid w:val="00914D4A"/>
    <w:rsid w:val="00964D47"/>
    <w:rsid w:val="00994854"/>
    <w:rsid w:val="00A65E5B"/>
    <w:rsid w:val="00A66890"/>
    <w:rsid w:val="00AA4796"/>
    <w:rsid w:val="00B32559"/>
    <w:rsid w:val="00BE69CA"/>
    <w:rsid w:val="00C1584D"/>
    <w:rsid w:val="00C63B75"/>
    <w:rsid w:val="00CA469E"/>
    <w:rsid w:val="00D07F48"/>
    <w:rsid w:val="00D226C8"/>
    <w:rsid w:val="00D45D25"/>
    <w:rsid w:val="00D61025"/>
    <w:rsid w:val="00DC2BE4"/>
    <w:rsid w:val="00E12FC3"/>
    <w:rsid w:val="00E1694D"/>
    <w:rsid w:val="00E41EAC"/>
    <w:rsid w:val="00E651C5"/>
    <w:rsid w:val="00EC1417"/>
    <w:rsid w:val="00EF5AD6"/>
    <w:rsid w:val="00F22D59"/>
    <w:rsid w:val="00F3535C"/>
    <w:rsid w:val="00F75F84"/>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8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559"/>
    <w:rPr>
      <w:rFonts w:eastAsiaTheme="majorEastAsia" w:cstheme="majorBidi"/>
      <w:color w:val="272727" w:themeColor="text1" w:themeTint="D8"/>
    </w:rPr>
  </w:style>
  <w:style w:type="paragraph" w:styleId="Title">
    <w:name w:val="Title"/>
    <w:basedOn w:val="Normal"/>
    <w:next w:val="Normal"/>
    <w:link w:val="TitleChar"/>
    <w:uiPriority w:val="10"/>
    <w:qFormat/>
    <w:rsid w:val="00B32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559"/>
    <w:pPr>
      <w:spacing w:before="160"/>
      <w:jc w:val="center"/>
    </w:pPr>
    <w:rPr>
      <w:i/>
      <w:iCs/>
      <w:color w:val="404040" w:themeColor="text1" w:themeTint="BF"/>
    </w:rPr>
  </w:style>
  <w:style w:type="character" w:customStyle="1" w:styleId="QuoteChar">
    <w:name w:val="Quote Char"/>
    <w:basedOn w:val="DefaultParagraphFont"/>
    <w:link w:val="Quote"/>
    <w:uiPriority w:val="29"/>
    <w:rsid w:val="00B32559"/>
    <w:rPr>
      <w:i/>
      <w:iCs/>
      <w:color w:val="404040" w:themeColor="text1" w:themeTint="BF"/>
    </w:rPr>
  </w:style>
  <w:style w:type="paragraph" w:styleId="ListParagraph">
    <w:name w:val="List Paragraph"/>
    <w:basedOn w:val="Normal"/>
    <w:uiPriority w:val="34"/>
    <w:qFormat/>
    <w:rsid w:val="00B32559"/>
    <w:pPr>
      <w:ind w:left="720"/>
      <w:contextualSpacing/>
    </w:pPr>
  </w:style>
  <w:style w:type="character" w:styleId="IntenseEmphasis">
    <w:name w:val="Intense Emphasis"/>
    <w:basedOn w:val="DefaultParagraphFont"/>
    <w:uiPriority w:val="21"/>
    <w:qFormat/>
    <w:rsid w:val="00B32559"/>
    <w:rPr>
      <w:i/>
      <w:iCs/>
      <w:color w:val="0F4761" w:themeColor="accent1" w:themeShade="BF"/>
    </w:rPr>
  </w:style>
  <w:style w:type="paragraph" w:styleId="IntenseQuote">
    <w:name w:val="Intense Quote"/>
    <w:basedOn w:val="Normal"/>
    <w:next w:val="Normal"/>
    <w:link w:val="IntenseQuoteChar"/>
    <w:uiPriority w:val="30"/>
    <w:qFormat/>
    <w:rsid w:val="00B32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559"/>
    <w:rPr>
      <w:i/>
      <w:iCs/>
      <w:color w:val="0F4761" w:themeColor="accent1" w:themeShade="BF"/>
    </w:rPr>
  </w:style>
  <w:style w:type="character" w:styleId="IntenseReference">
    <w:name w:val="Intense Reference"/>
    <w:basedOn w:val="DefaultParagraphFont"/>
    <w:uiPriority w:val="32"/>
    <w:qFormat/>
    <w:rsid w:val="00B32559"/>
    <w:rPr>
      <w:b/>
      <w:bCs/>
      <w:smallCaps/>
      <w:color w:val="0F4761" w:themeColor="accent1" w:themeShade="BF"/>
      <w:spacing w:val="5"/>
    </w:rPr>
  </w:style>
  <w:style w:type="character" w:styleId="Hyperlink">
    <w:name w:val="Hyperlink"/>
    <w:basedOn w:val="DefaultParagraphFont"/>
    <w:uiPriority w:val="99"/>
    <w:semiHidden/>
    <w:unhideWhenUsed/>
    <w:rsid w:val="00EC1417"/>
    <w:rPr>
      <w:color w:val="0000FF"/>
      <w:u w:val="single"/>
    </w:rPr>
  </w:style>
  <w:style w:type="paragraph" w:customStyle="1" w:styleId="tv213">
    <w:name w:val="tv213"/>
    <w:basedOn w:val="Normal"/>
    <w:rsid w:val="00EC141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103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034B"/>
  </w:style>
  <w:style w:type="paragraph" w:styleId="Footer">
    <w:name w:val="footer"/>
    <w:basedOn w:val="Normal"/>
    <w:link w:val="FooterChar"/>
    <w:unhideWhenUsed/>
    <w:rsid w:val="0061034B"/>
    <w:pPr>
      <w:tabs>
        <w:tab w:val="center" w:pos="4153"/>
        <w:tab w:val="right" w:pos="8306"/>
      </w:tabs>
      <w:spacing w:after="0" w:line="240" w:lineRule="auto"/>
    </w:pPr>
  </w:style>
  <w:style w:type="character" w:customStyle="1" w:styleId="FooterChar">
    <w:name w:val="Footer Char"/>
    <w:basedOn w:val="DefaultParagraphFont"/>
    <w:link w:val="Footer"/>
    <w:rsid w:val="0061034B"/>
  </w:style>
  <w:style w:type="character" w:styleId="PageNumber">
    <w:name w:val="page number"/>
    <w:rsid w:val="00C6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291438">
      <w:bodyDiv w:val="1"/>
      <w:marLeft w:val="0"/>
      <w:marRight w:val="0"/>
      <w:marTop w:val="0"/>
      <w:marBottom w:val="0"/>
      <w:divBdr>
        <w:top w:val="none" w:sz="0" w:space="0" w:color="auto"/>
        <w:left w:val="none" w:sz="0" w:space="0" w:color="auto"/>
        <w:bottom w:val="none" w:sz="0" w:space="0" w:color="auto"/>
        <w:right w:val="none" w:sz="0" w:space="0" w:color="auto"/>
      </w:divBdr>
      <w:divsChild>
        <w:div w:id="980769102">
          <w:marLeft w:val="0"/>
          <w:marRight w:val="0"/>
          <w:marTop w:val="480"/>
          <w:marBottom w:val="240"/>
          <w:divBdr>
            <w:top w:val="none" w:sz="0" w:space="0" w:color="auto"/>
            <w:left w:val="none" w:sz="0" w:space="0" w:color="auto"/>
            <w:bottom w:val="none" w:sz="0" w:space="0" w:color="auto"/>
            <w:right w:val="none" w:sz="0" w:space="0" w:color="auto"/>
          </w:divBdr>
        </w:div>
        <w:div w:id="800341765">
          <w:marLeft w:val="0"/>
          <w:marRight w:val="0"/>
          <w:marTop w:val="0"/>
          <w:marBottom w:val="567"/>
          <w:divBdr>
            <w:top w:val="none" w:sz="0" w:space="0" w:color="auto"/>
            <w:left w:val="none" w:sz="0" w:space="0" w:color="auto"/>
            <w:bottom w:val="none" w:sz="0" w:space="0" w:color="auto"/>
            <w:right w:val="none" w:sz="0" w:space="0" w:color="auto"/>
          </w:divBdr>
        </w:div>
        <w:div w:id="747967180">
          <w:marLeft w:val="0"/>
          <w:marRight w:val="0"/>
          <w:marTop w:val="0"/>
          <w:marBottom w:val="567"/>
          <w:divBdr>
            <w:top w:val="none" w:sz="0" w:space="0" w:color="auto"/>
            <w:left w:val="none" w:sz="0" w:space="0" w:color="auto"/>
            <w:bottom w:val="none" w:sz="0" w:space="0" w:color="auto"/>
            <w:right w:val="none" w:sz="0" w:space="0" w:color="auto"/>
          </w:divBdr>
        </w:div>
        <w:div w:id="754740936">
          <w:marLeft w:val="0"/>
          <w:marRight w:val="0"/>
          <w:marTop w:val="0"/>
          <w:marBottom w:val="0"/>
          <w:divBdr>
            <w:top w:val="none" w:sz="0" w:space="0" w:color="auto"/>
            <w:left w:val="none" w:sz="0" w:space="0" w:color="auto"/>
            <w:bottom w:val="none" w:sz="0" w:space="0" w:color="auto"/>
            <w:right w:val="none" w:sz="0" w:space="0" w:color="auto"/>
          </w:divBdr>
        </w:div>
        <w:div w:id="193466638">
          <w:marLeft w:val="0"/>
          <w:marRight w:val="0"/>
          <w:marTop w:val="0"/>
          <w:marBottom w:val="0"/>
          <w:divBdr>
            <w:top w:val="none" w:sz="0" w:space="0" w:color="auto"/>
            <w:left w:val="none" w:sz="0" w:space="0" w:color="auto"/>
            <w:bottom w:val="none" w:sz="0" w:space="0" w:color="auto"/>
            <w:right w:val="none" w:sz="0" w:space="0" w:color="auto"/>
          </w:divBdr>
        </w:div>
        <w:div w:id="1292638595">
          <w:marLeft w:val="0"/>
          <w:marRight w:val="0"/>
          <w:marTop w:val="0"/>
          <w:marBottom w:val="0"/>
          <w:divBdr>
            <w:top w:val="none" w:sz="0" w:space="0" w:color="auto"/>
            <w:left w:val="none" w:sz="0" w:space="0" w:color="auto"/>
            <w:bottom w:val="none" w:sz="0" w:space="0" w:color="auto"/>
            <w:right w:val="none" w:sz="0" w:space="0" w:color="auto"/>
          </w:divBdr>
        </w:div>
        <w:div w:id="1023938931">
          <w:marLeft w:val="0"/>
          <w:marRight w:val="0"/>
          <w:marTop w:val="0"/>
          <w:marBottom w:val="0"/>
          <w:divBdr>
            <w:top w:val="none" w:sz="0" w:space="0" w:color="auto"/>
            <w:left w:val="none" w:sz="0" w:space="0" w:color="auto"/>
            <w:bottom w:val="none" w:sz="0" w:space="0" w:color="auto"/>
            <w:right w:val="none" w:sz="0" w:space="0" w:color="auto"/>
          </w:divBdr>
        </w:div>
        <w:div w:id="1662923487">
          <w:marLeft w:val="0"/>
          <w:marRight w:val="0"/>
          <w:marTop w:val="0"/>
          <w:marBottom w:val="0"/>
          <w:divBdr>
            <w:top w:val="none" w:sz="0" w:space="0" w:color="auto"/>
            <w:left w:val="none" w:sz="0" w:space="0" w:color="auto"/>
            <w:bottom w:val="none" w:sz="0" w:space="0" w:color="auto"/>
            <w:right w:val="none" w:sz="0" w:space="0" w:color="auto"/>
          </w:divBdr>
        </w:div>
        <w:div w:id="611014726">
          <w:marLeft w:val="0"/>
          <w:marRight w:val="0"/>
          <w:marTop w:val="0"/>
          <w:marBottom w:val="0"/>
          <w:divBdr>
            <w:top w:val="none" w:sz="0" w:space="0" w:color="auto"/>
            <w:left w:val="none" w:sz="0" w:space="0" w:color="auto"/>
            <w:bottom w:val="none" w:sz="0" w:space="0" w:color="auto"/>
            <w:right w:val="none" w:sz="0" w:space="0" w:color="auto"/>
          </w:divBdr>
        </w:div>
        <w:div w:id="420876408">
          <w:marLeft w:val="0"/>
          <w:marRight w:val="0"/>
          <w:marTop w:val="0"/>
          <w:marBottom w:val="0"/>
          <w:divBdr>
            <w:top w:val="none" w:sz="0" w:space="0" w:color="auto"/>
            <w:left w:val="none" w:sz="0" w:space="0" w:color="auto"/>
            <w:bottom w:val="none" w:sz="0" w:space="0" w:color="auto"/>
            <w:right w:val="none" w:sz="0" w:space="0" w:color="auto"/>
          </w:divBdr>
        </w:div>
        <w:div w:id="1690641236">
          <w:marLeft w:val="0"/>
          <w:marRight w:val="0"/>
          <w:marTop w:val="0"/>
          <w:marBottom w:val="0"/>
          <w:divBdr>
            <w:top w:val="none" w:sz="0" w:space="0" w:color="auto"/>
            <w:left w:val="none" w:sz="0" w:space="0" w:color="auto"/>
            <w:bottom w:val="none" w:sz="0" w:space="0" w:color="auto"/>
            <w:right w:val="none" w:sz="0" w:space="0" w:color="auto"/>
          </w:divBdr>
        </w:div>
        <w:div w:id="1345085472">
          <w:marLeft w:val="0"/>
          <w:marRight w:val="0"/>
          <w:marTop w:val="0"/>
          <w:marBottom w:val="0"/>
          <w:divBdr>
            <w:top w:val="none" w:sz="0" w:space="0" w:color="auto"/>
            <w:left w:val="none" w:sz="0" w:space="0" w:color="auto"/>
            <w:bottom w:val="none" w:sz="0" w:space="0" w:color="auto"/>
            <w:right w:val="none" w:sz="0" w:space="0" w:color="auto"/>
          </w:divBdr>
        </w:div>
        <w:div w:id="1359352101">
          <w:marLeft w:val="0"/>
          <w:marRight w:val="0"/>
          <w:marTop w:val="0"/>
          <w:marBottom w:val="0"/>
          <w:divBdr>
            <w:top w:val="none" w:sz="0" w:space="0" w:color="auto"/>
            <w:left w:val="none" w:sz="0" w:space="0" w:color="auto"/>
            <w:bottom w:val="none" w:sz="0" w:space="0" w:color="auto"/>
            <w:right w:val="none" w:sz="0" w:space="0" w:color="auto"/>
          </w:divBdr>
        </w:div>
        <w:div w:id="1243371773">
          <w:marLeft w:val="0"/>
          <w:marRight w:val="0"/>
          <w:marTop w:val="0"/>
          <w:marBottom w:val="0"/>
          <w:divBdr>
            <w:top w:val="none" w:sz="0" w:space="0" w:color="auto"/>
            <w:left w:val="none" w:sz="0" w:space="0" w:color="auto"/>
            <w:bottom w:val="none" w:sz="0" w:space="0" w:color="auto"/>
            <w:right w:val="none" w:sz="0" w:space="0" w:color="auto"/>
          </w:divBdr>
        </w:div>
        <w:div w:id="77410315">
          <w:marLeft w:val="0"/>
          <w:marRight w:val="0"/>
          <w:marTop w:val="0"/>
          <w:marBottom w:val="0"/>
          <w:divBdr>
            <w:top w:val="none" w:sz="0" w:space="0" w:color="auto"/>
            <w:left w:val="none" w:sz="0" w:space="0" w:color="auto"/>
            <w:bottom w:val="none" w:sz="0" w:space="0" w:color="auto"/>
            <w:right w:val="none" w:sz="0" w:space="0" w:color="auto"/>
          </w:divBdr>
        </w:div>
        <w:div w:id="562371669">
          <w:marLeft w:val="0"/>
          <w:marRight w:val="0"/>
          <w:marTop w:val="0"/>
          <w:marBottom w:val="0"/>
          <w:divBdr>
            <w:top w:val="none" w:sz="0" w:space="0" w:color="auto"/>
            <w:left w:val="none" w:sz="0" w:space="0" w:color="auto"/>
            <w:bottom w:val="none" w:sz="0" w:space="0" w:color="auto"/>
            <w:right w:val="none" w:sz="0" w:space="0" w:color="auto"/>
          </w:divBdr>
        </w:div>
        <w:div w:id="1943758342">
          <w:marLeft w:val="0"/>
          <w:marRight w:val="0"/>
          <w:marTop w:val="0"/>
          <w:marBottom w:val="0"/>
          <w:divBdr>
            <w:top w:val="none" w:sz="0" w:space="0" w:color="auto"/>
            <w:left w:val="none" w:sz="0" w:space="0" w:color="auto"/>
            <w:bottom w:val="none" w:sz="0" w:space="0" w:color="auto"/>
            <w:right w:val="none" w:sz="0" w:space="0" w:color="auto"/>
          </w:divBdr>
        </w:div>
        <w:div w:id="699818502">
          <w:marLeft w:val="0"/>
          <w:marRight w:val="0"/>
          <w:marTop w:val="0"/>
          <w:marBottom w:val="0"/>
          <w:divBdr>
            <w:top w:val="none" w:sz="0" w:space="0" w:color="auto"/>
            <w:left w:val="none" w:sz="0" w:space="0" w:color="auto"/>
            <w:bottom w:val="none" w:sz="0" w:space="0" w:color="auto"/>
            <w:right w:val="none" w:sz="0" w:space="0" w:color="auto"/>
          </w:divBdr>
        </w:div>
        <w:div w:id="673922617">
          <w:marLeft w:val="0"/>
          <w:marRight w:val="0"/>
          <w:marTop w:val="0"/>
          <w:marBottom w:val="0"/>
          <w:divBdr>
            <w:top w:val="none" w:sz="0" w:space="0" w:color="auto"/>
            <w:left w:val="none" w:sz="0" w:space="0" w:color="auto"/>
            <w:bottom w:val="none" w:sz="0" w:space="0" w:color="auto"/>
            <w:right w:val="none" w:sz="0" w:space="0" w:color="auto"/>
          </w:divBdr>
        </w:div>
        <w:div w:id="410396192">
          <w:marLeft w:val="0"/>
          <w:marRight w:val="0"/>
          <w:marTop w:val="0"/>
          <w:marBottom w:val="0"/>
          <w:divBdr>
            <w:top w:val="none" w:sz="0" w:space="0" w:color="auto"/>
            <w:left w:val="none" w:sz="0" w:space="0" w:color="auto"/>
            <w:bottom w:val="none" w:sz="0" w:space="0" w:color="auto"/>
            <w:right w:val="none" w:sz="0" w:space="0" w:color="auto"/>
          </w:divBdr>
        </w:div>
        <w:div w:id="498084652">
          <w:marLeft w:val="0"/>
          <w:marRight w:val="0"/>
          <w:marTop w:val="0"/>
          <w:marBottom w:val="0"/>
          <w:divBdr>
            <w:top w:val="none" w:sz="0" w:space="0" w:color="auto"/>
            <w:left w:val="none" w:sz="0" w:space="0" w:color="auto"/>
            <w:bottom w:val="none" w:sz="0" w:space="0" w:color="auto"/>
            <w:right w:val="none" w:sz="0" w:space="0" w:color="auto"/>
          </w:divBdr>
        </w:div>
        <w:div w:id="1429276941">
          <w:marLeft w:val="0"/>
          <w:marRight w:val="0"/>
          <w:marTop w:val="0"/>
          <w:marBottom w:val="0"/>
          <w:divBdr>
            <w:top w:val="none" w:sz="0" w:space="0" w:color="auto"/>
            <w:left w:val="none" w:sz="0" w:space="0" w:color="auto"/>
            <w:bottom w:val="none" w:sz="0" w:space="0" w:color="auto"/>
            <w:right w:val="none" w:sz="0" w:space="0" w:color="auto"/>
          </w:divBdr>
        </w:div>
        <w:div w:id="819272265">
          <w:marLeft w:val="0"/>
          <w:marRight w:val="0"/>
          <w:marTop w:val="0"/>
          <w:marBottom w:val="0"/>
          <w:divBdr>
            <w:top w:val="none" w:sz="0" w:space="0" w:color="auto"/>
            <w:left w:val="none" w:sz="0" w:space="0" w:color="auto"/>
            <w:bottom w:val="none" w:sz="0" w:space="0" w:color="auto"/>
            <w:right w:val="none" w:sz="0" w:space="0" w:color="auto"/>
          </w:divBdr>
        </w:div>
        <w:div w:id="1735353524">
          <w:marLeft w:val="0"/>
          <w:marRight w:val="0"/>
          <w:marTop w:val="0"/>
          <w:marBottom w:val="0"/>
          <w:divBdr>
            <w:top w:val="none" w:sz="0" w:space="0" w:color="auto"/>
            <w:left w:val="none" w:sz="0" w:space="0" w:color="auto"/>
            <w:bottom w:val="none" w:sz="0" w:space="0" w:color="auto"/>
            <w:right w:val="none" w:sz="0" w:space="0" w:color="auto"/>
          </w:divBdr>
        </w:div>
        <w:div w:id="18255888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65ACE13-5D9D-4700-8B26-C34E7AC5D5AF}">
  <ds:schemaRefs>
    <ds:schemaRef ds:uri="http://schemas.microsoft.com/sharepoint/v3/contenttype/forms"/>
  </ds:schemaRefs>
</ds:datastoreItem>
</file>

<file path=customXml/itemProps2.xml><?xml version="1.0" encoding="utf-8"?>
<ds:datastoreItem xmlns:ds="http://schemas.openxmlformats.org/officeDocument/2006/customXml" ds:itemID="{39B7204E-CA4A-49A4-9A23-D7AC0D9110A8}"/>
</file>

<file path=customXml/itemProps3.xml><?xml version="1.0" encoding="utf-8"?>
<ds:datastoreItem xmlns:ds="http://schemas.openxmlformats.org/officeDocument/2006/customXml" ds:itemID="{5E42B7FA-152F-45E0-A5ED-41A05CF0AECA}"/>
</file>

<file path=docProps/app.xml><?xml version="1.0" encoding="utf-8"?>
<Properties xmlns="http://schemas.openxmlformats.org/officeDocument/2006/extended-properties" xmlns:vt="http://schemas.openxmlformats.org/officeDocument/2006/docPropsVTypes">
  <Template>Normal</Template>
  <TotalTime>0</TotalTime>
  <Pages>12</Pages>
  <Words>6215</Words>
  <Characters>35428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2024-06-18T11:15:00Z</dcterms:created>
  <dcterms:modified xsi:type="dcterms:W3CDTF">2024-09-27T09:17:00Z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